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39538" w14:textId="0A3F9890" w:rsidR="72A2EF8D" w:rsidRDefault="00C97B06" w:rsidP="72A2EF8D">
      <w:pPr>
        <w:spacing w:line="276" w:lineRule="auto"/>
        <w:jc w:val="center"/>
        <w:rPr>
          <w:rFonts w:ascii="Arial" w:hAnsi="Arial" w:cs="Arial"/>
          <w:b/>
          <w:bCs/>
          <w:sz w:val="22"/>
          <w:szCs w:val="22"/>
        </w:rPr>
      </w:pPr>
      <w:bookmarkStart w:id="0" w:name="_GoBack"/>
      <w:bookmarkEnd w:id="0"/>
      <w:r>
        <w:rPr>
          <w:rFonts w:ascii="Arial" w:hAnsi="Arial" w:cs="Arial"/>
          <w:b/>
          <w:bCs/>
          <w:sz w:val="22"/>
          <w:szCs w:val="22"/>
        </w:rPr>
        <w:tab/>
      </w:r>
    </w:p>
    <w:p w14:paraId="0BCD83D3" w14:textId="5586D1FB" w:rsidR="008442C3" w:rsidRPr="00B91CAB" w:rsidRDefault="008442C3" w:rsidP="008442C3">
      <w:pPr>
        <w:pStyle w:val="Sinespaciado"/>
        <w:spacing w:line="276" w:lineRule="auto"/>
        <w:jc w:val="center"/>
        <w:rPr>
          <w:rFonts w:ascii="Arial" w:hAnsi="Arial" w:cs="Arial"/>
          <w:b/>
        </w:rPr>
      </w:pPr>
      <w:r w:rsidRPr="00B91CAB">
        <w:rPr>
          <w:rFonts w:ascii="Arial" w:hAnsi="Arial" w:cs="Arial"/>
          <w:b/>
        </w:rPr>
        <w:t xml:space="preserve">INFORME </w:t>
      </w:r>
      <w:r w:rsidR="009D5159">
        <w:rPr>
          <w:rFonts w:ascii="Arial" w:hAnsi="Arial" w:cs="Arial"/>
          <w:b/>
        </w:rPr>
        <w:t xml:space="preserve">DE </w:t>
      </w:r>
      <w:r w:rsidRPr="00B91CAB">
        <w:rPr>
          <w:rFonts w:ascii="Arial" w:hAnsi="Arial" w:cs="Arial"/>
          <w:b/>
        </w:rPr>
        <w:t xml:space="preserve">DIAGNÓSTICO </w:t>
      </w:r>
    </w:p>
    <w:p w14:paraId="0A37501D" w14:textId="77777777" w:rsidR="008442C3" w:rsidRPr="00B91CAB" w:rsidRDefault="008442C3" w:rsidP="008442C3">
      <w:pPr>
        <w:spacing w:line="276" w:lineRule="auto"/>
        <w:jc w:val="center"/>
        <w:rPr>
          <w:rFonts w:ascii="Arial" w:hAnsi="Arial" w:cs="Arial"/>
          <w:b/>
          <w:bCs/>
          <w:sz w:val="22"/>
          <w:szCs w:val="22"/>
        </w:rPr>
      </w:pPr>
    </w:p>
    <w:tbl>
      <w:tblPr>
        <w:tblStyle w:val="Tablaconcuadrcula1"/>
        <w:tblW w:w="0" w:type="auto"/>
        <w:tblBorders>
          <w:insideH w:val="single" w:sz="6" w:space="0" w:color="auto"/>
          <w:insideV w:val="single" w:sz="6" w:space="0" w:color="auto"/>
        </w:tblBorders>
        <w:shd w:val="clear" w:color="auto" w:fill="D1DCB0" w:themeFill="background2" w:themeFillShade="E6"/>
        <w:tblLook w:val="04A0" w:firstRow="1" w:lastRow="0" w:firstColumn="1" w:lastColumn="0" w:noHBand="0" w:noVBand="1"/>
      </w:tblPr>
      <w:tblGrid>
        <w:gridCol w:w="2261"/>
        <w:gridCol w:w="6573"/>
      </w:tblGrid>
      <w:tr w:rsidR="008442C3" w:rsidRPr="008442C3" w14:paraId="1D19B582" w14:textId="77777777" w:rsidTr="00F82810">
        <w:trPr>
          <w:trHeight w:val="267"/>
        </w:trPr>
        <w:tc>
          <w:tcPr>
            <w:tcW w:w="2261" w:type="dxa"/>
            <w:tcBorders>
              <w:top w:val="single" w:sz="4" w:space="0" w:color="auto"/>
              <w:left w:val="single" w:sz="4" w:space="0" w:color="auto"/>
              <w:bottom w:val="single" w:sz="6" w:space="0" w:color="auto"/>
              <w:right w:val="single" w:sz="6" w:space="0" w:color="auto"/>
            </w:tcBorders>
            <w:shd w:val="clear" w:color="auto" w:fill="D1DCB0" w:themeFill="background2" w:themeFillShade="E6"/>
            <w:hideMark/>
          </w:tcPr>
          <w:p w14:paraId="3EEAA738" w14:textId="77777777" w:rsidR="008442C3" w:rsidRPr="008442C3" w:rsidRDefault="008442C3" w:rsidP="008442C3">
            <w:pPr>
              <w:spacing w:line="276" w:lineRule="auto"/>
              <w:rPr>
                <w:rFonts w:ascii="Arial" w:eastAsia="Calibri" w:hAnsi="Arial" w:cs="Arial"/>
                <w:i/>
                <w:sz w:val="18"/>
                <w:szCs w:val="18"/>
              </w:rPr>
            </w:pPr>
            <w:r w:rsidRPr="008442C3">
              <w:rPr>
                <w:rFonts w:ascii="Arial" w:eastAsia="Calibri" w:hAnsi="Arial" w:cs="Arial"/>
                <w:bCs/>
                <w:i/>
                <w:sz w:val="18"/>
                <w:szCs w:val="18"/>
              </w:rPr>
              <w:t>Número de Expediente</w:t>
            </w:r>
          </w:p>
        </w:tc>
        <w:tc>
          <w:tcPr>
            <w:tcW w:w="6573" w:type="dxa"/>
            <w:tcBorders>
              <w:top w:val="single" w:sz="4" w:space="0" w:color="auto"/>
              <w:left w:val="single" w:sz="6" w:space="0" w:color="auto"/>
              <w:bottom w:val="single" w:sz="6" w:space="0" w:color="auto"/>
              <w:right w:val="single" w:sz="4" w:space="0" w:color="auto"/>
            </w:tcBorders>
            <w:shd w:val="clear" w:color="auto" w:fill="D1DCB0" w:themeFill="background2" w:themeFillShade="E6"/>
            <w:hideMark/>
          </w:tcPr>
          <w:p w14:paraId="2769C8E2" w14:textId="483C119C" w:rsidR="008442C3" w:rsidRPr="008442C3" w:rsidRDefault="00BC4424" w:rsidP="008442C3">
            <w:pPr>
              <w:spacing w:line="276" w:lineRule="auto"/>
              <w:rPr>
                <w:rFonts w:ascii="Arial" w:eastAsia="Calibri" w:hAnsi="Arial" w:cs="Arial"/>
                <w:b/>
                <w:bCs/>
                <w:sz w:val="18"/>
                <w:szCs w:val="18"/>
              </w:rPr>
            </w:pPr>
            <w:r w:rsidRPr="00BC4424">
              <w:rPr>
                <w:rFonts w:ascii="Arial" w:eastAsia="Calibri" w:hAnsi="Arial" w:cs="Arial"/>
                <w:b/>
                <w:bCs/>
                <w:sz w:val="18"/>
                <w:szCs w:val="18"/>
              </w:rPr>
              <w:t>11/2019/D028-PREDI</w:t>
            </w:r>
          </w:p>
        </w:tc>
      </w:tr>
      <w:tr w:rsidR="008442C3" w:rsidRPr="008442C3" w14:paraId="7BB99ED5" w14:textId="77777777" w:rsidTr="00F82810">
        <w:trPr>
          <w:trHeight w:val="297"/>
        </w:trPr>
        <w:tc>
          <w:tcPr>
            <w:tcW w:w="2261" w:type="dxa"/>
            <w:tcBorders>
              <w:top w:val="single" w:sz="6" w:space="0" w:color="auto"/>
              <w:left w:val="single" w:sz="4" w:space="0" w:color="auto"/>
              <w:bottom w:val="single" w:sz="6" w:space="0" w:color="auto"/>
              <w:right w:val="single" w:sz="6" w:space="0" w:color="auto"/>
            </w:tcBorders>
            <w:shd w:val="clear" w:color="auto" w:fill="D1DCB0" w:themeFill="background2" w:themeFillShade="E6"/>
            <w:hideMark/>
          </w:tcPr>
          <w:p w14:paraId="5EBD55C8" w14:textId="77777777" w:rsidR="008442C3" w:rsidRPr="008442C3" w:rsidRDefault="008442C3" w:rsidP="008442C3">
            <w:pPr>
              <w:spacing w:line="276" w:lineRule="auto"/>
              <w:rPr>
                <w:rFonts w:ascii="Arial" w:eastAsia="Calibri" w:hAnsi="Arial" w:cs="Arial"/>
                <w:bCs/>
                <w:i/>
                <w:sz w:val="18"/>
                <w:szCs w:val="18"/>
              </w:rPr>
            </w:pPr>
            <w:r w:rsidRPr="008442C3">
              <w:rPr>
                <w:rFonts w:ascii="Arial" w:eastAsia="Calibri" w:hAnsi="Arial" w:cs="Arial"/>
                <w:bCs/>
                <w:i/>
                <w:sz w:val="18"/>
                <w:szCs w:val="18"/>
              </w:rPr>
              <w:t>Sector</w:t>
            </w:r>
          </w:p>
        </w:tc>
        <w:tc>
          <w:tcPr>
            <w:tcW w:w="6573" w:type="dxa"/>
            <w:tcBorders>
              <w:top w:val="single" w:sz="6" w:space="0" w:color="auto"/>
              <w:left w:val="single" w:sz="6" w:space="0" w:color="auto"/>
              <w:bottom w:val="single" w:sz="6" w:space="0" w:color="auto"/>
              <w:right w:val="single" w:sz="4" w:space="0" w:color="auto"/>
            </w:tcBorders>
            <w:shd w:val="clear" w:color="auto" w:fill="D1DCB0" w:themeFill="background2" w:themeFillShade="E6"/>
            <w:hideMark/>
          </w:tcPr>
          <w:p w14:paraId="5DB298E9" w14:textId="77777777" w:rsidR="008442C3" w:rsidRPr="008442C3" w:rsidRDefault="008442C3" w:rsidP="008442C3">
            <w:pPr>
              <w:spacing w:line="276" w:lineRule="auto"/>
              <w:rPr>
                <w:rFonts w:ascii="Arial" w:eastAsia="Calibri" w:hAnsi="Arial" w:cs="Arial"/>
                <w:b/>
                <w:bCs/>
                <w:sz w:val="18"/>
                <w:szCs w:val="18"/>
              </w:rPr>
            </w:pPr>
            <w:r w:rsidRPr="008442C3">
              <w:rPr>
                <w:rFonts w:ascii="Arial" w:eastAsia="Calibri" w:hAnsi="Arial" w:cs="Arial"/>
                <w:b/>
                <w:bCs/>
                <w:sz w:val="18"/>
                <w:szCs w:val="18"/>
              </w:rPr>
              <w:t>Asignación Especial para Municipios Ribereños del Río Magdalena</w:t>
            </w:r>
          </w:p>
        </w:tc>
      </w:tr>
      <w:tr w:rsidR="008442C3" w:rsidRPr="008442C3" w14:paraId="3D2ED1EC" w14:textId="77777777" w:rsidTr="00F82810">
        <w:trPr>
          <w:trHeight w:val="297"/>
        </w:trPr>
        <w:tc>
          <w:tcPr>
            <w:tcW w:w="2261" w:type="dxa"/>
            <w:tcBorders>
              <w:top w:val="single" w:sz="6" w:space="0" w:color="auto"/>
              <w:left w:val="single" w:sz="4" w:space="0" w:color="auto"/>
              <w:bottom w:val="single" w:sz="6" w:space="0" w:color="auto"/>
              <w:right w:val="single" w:sz="6" w:space="0" w:color="auto"/>
            </w:tcBorders>
            <w:shd w:val="clear" w:color="auto" w:fill="D1DCB0" w:themeFill="background2" w:themeFillShade="E6"/>
            <w:hideMark/>
          </w:tcPr>
          <w:p w14:paraId="407EB35B" w14:textId="77777777" w:rsidR="008442C3" w:rsidRPr="008442C3" w:rsidRDefault="008442C3" w:rsidP="008442C3">
            <w:pPr>
              <w:spacing w:line="276" w:lineRule="auto"/>
              <w:rPr>
                <w:rFonts w:ascii="Arial" w:eastAsia="Calibri" w:hAnsi="Arial" w:cs="Arial"/>
                <w:bCs/>
                <w:i/>
                <w:sz w:val="18"/>
                <w:szCs w:val="18"/>
              </w:rPr>
            </w:pPr>
            <w:r w:rsidRPr="008442C3">
              <w:rPr>
                <w:rFonts w:ascii="Arial" w:eastAsia="Calibri" w:hAnsi="Arial" w:cs="Arial"/>
                <w:bCs/>
                <w:i/>
                <w:sz w:val="18"/>
                <w:szCs w:val="18"/>
              </w:rPr>
              <w:t>Tipo de Entidad</w:t>
            </w:r>
          </w:p>
        </w:tc>
        <w:tc>
          <w:tcPr>
            <w:tcW w:w="6573" w:type="dxa"/>
            <w:tcBorders>
              <w:top w:val="single" w:sz="6" w:space="0" w:color="auto"/>
              <w:left w:val="single" w:sz="6" w:space="0" w:color="auto"/>
              <w:bottom w:val="single" w:sz="6" w:space="0" w:color="auto"/>
              <w:right w:val="single" w:sz="4" w:space="0" w:color="auto"/>
            </w:tcBorders>
            <w:shd w:val="clear" w:color="auto" w:fill="D1DCB0" w:themeFill="background2" w:themeFillShade="E6"/>
            <w:hideMark/>
          </w:tcPr>
          <w:p w14:paraId="5E9C1355" w14:textId="77777777" w:rsidR="008442C3" w:rsidRPr="008442C3" w:rsidRDefault="008442C3" w:rsidP="008442C3">
            <w:pPr>
              <w:spacing w:line="276" w:lineRule="auto"/>
              <w:jc w:val="both"/>
              <w:rPr>
                <w:rFonts w:ascii="Arial" w:hAnsi="Arial" w:cs="Arial"/>
                <w:sz w:val="18"/>
                <w:szCs w:val="18"/>
              </w:rPr>
            </w:pPr>
            <w:r w:rsidRPr="008442C3">
              <w:rPr>
                <w:rFonts w:ascii="Arial" w:hAnsi="Arial" w:cs="Arial"/>
                <w:sz w:val="18"/>
                <w:szCs w:val="18"/>
              </w:rPr>
              <w:t>Municipio</w:t>
            </w:r>
          </w:p>
        </w:tc>
      </w:tr>
      <w:tr w:rsidR="008442C3" w:rsidRPr="008442C3" w14:paraId="48B31A2D" w14:textId="77777777" w:rsidTr="00F82810">
        <w:trPr>
          <w:trHeight w:val="267"/>
        </w:trPr>
        <w:tc>
          <w:tcPr>
            <w:tcW w:w="2261" w:type="dxa"/>
            <w:tcBorders>
              <w:top w:val="single" w:sz="6" w:space="0" w:color="auto"/>
              <w:left w:val="single" w:sz="4" w:space="0" w:color="auto"/>
              <w:bottom w:val="single" w:sz="4" w:space="0" w:color="auto"/>
              <w:right w:val="single" w:sz="6" w:space="0" w:color="auto"/>
            </w:tcBorders>
            <w:shd w:val="clear" w:color="auto" w:fill="D1DCB0" w:themeFill="background2" w:themeFillShade="E6"/>
            <w:hideMark/>
          </w:tcPr>
          <w:p w14:paraId="03A5926C" w14:textId="77777777" w:rsidR="008442C3" w:rsidRPr="008442C3" w:rsidRDefault="008442C3" w:rsidP="008442C3">
            <w:pPr>
              <w:spacing w:line="276" w:lineRule="auto"/>
              <w:rPr>
                <w:rFonts w:ascii="Arial" w:eastAsia="Calibri" w:hAnsi="Arial" w:cs="Arial"/>
                <w:bCs/>
                <w:i/>
                <w:sz w:val="18"/>
                <w:szCs w:val="18"/>
              </w:rPr>
            </w:pPr>
            <w:r w:rsidRPr="008442C3">
              <w:rPr>
                <w:rFonts w:ascii="Arial" w:eastAsia="Calibri" w:hAnsi="Arial" w:cs="Arial"/>
                <w:bCs/>
                <w:i/>
                <w:sz w:val="18"/>
                <w:szCs w:val="18"/>
              </w:rPr>
              <w:t>Entidad</w:t>
            </w:r>
          </w:p>
        </w:tc>
        <w:tc>
          <w:tcPr>
            <w:tcW w:w="6573" w:type="dxa"/>
            <w:tcBorders>
              <w:top w:val="single" w:sz="6" w:space="0" w:color="auto"/>
              <w:left w:val="single" w:sz="6" w:space="0" w:color="auto"/>
              <w:bottom w:val="single" w:sz="4" w:space="0" w:color="auto"/>
              <w:right w:val="single" w:sz="4" w:space="0" w:color="auto"/>
            </w:tcBorders>
            <w:shd w:val="clear" w:color="auto" w:fill="D1DCB0" w:themeFill="background2" w:themeFillShade="E6"/>
            <w:hideMark/>
          </w:tcPr>
          <w:p w14:paraId="52FF752A" w14:textId="14348282" w:rsidR="008442C3" w:rsidRPr="008442C3" w:rsidRDefault="00BC4424" w:rsidP="008442C3">
            <w:pPr>
              <w:spacing w:line="276" w:lineRule="auto"/>
              <w:jc w:val="both"/>
              <w:rPr>
                <w:rFonts w:ascii="Arial" w:hAnsi="Arial" w:cs="Arial"/>
                <w:sz w:val="18"/>
                <w:szCs w:val="18"/>
              </w:rPr>
            </w:pPr>
            <w:bookmarkStart w:id="1" w:name="deptoymuni"/>
            <w:bookmarkEnd w:id="1"/>
            <w:r>
              <w:rPr>
                <w:rFonts w:ascii="Arial" w:hAnsi="Arial" w:cs="Arial"/>
                <w:sz w:val="18"/>
                <w:szCs w:val="18"/>
              </w:rPr>
              <w:t>Barranco de Loba</w:t>
            </w:r>
            <w:r w:rsidR="008442C3" w:rsidRPr="008442C3">
              <w:rPr>
                <w:rFonts w:ascii="Arial" w:hAnsi="Arial" w:cs="Arial"/>
                <w:sz w:val="18"/>
                <w:szCs w:val="18"/>
              </w:rPr>
              <w:t xml:space="preserve"> </w:t>
            </w:r>
            <w:r w:rsidR="00A1324E">
              <w:rPr>
                <w:rFonts w:ascii="Arial" w:hAnsi="Arial" w:cs="Arial"/>
                <w:sz w:val="18"/>
                <w:szCs w:val="18"/>
              </w:rPr>
              <w:t>–</w:t>
            </w:r>
            <w:r w:rsidR="008442C3" w:rsidRPr="008442C3">
              <w:rPr>
                <w:rFonts w:ascii="Arial" w:hAnsi="Arial" w:cs="Arial"/>
                <w:sz w:val="18"/>
                <w:szCs w:val="18"/>
              </w:rPr>
              <w:t xml:space="preserve"> </w:t>
            </w:r>
            <w:r>
              <w:rPr>
                <w:rFonts w:ascii="Arial" w:hAnsi="Arial" w:cs="Arial"/>
                <w:sz w:val="18"/>
                <w:szCs w:val="18"/>
              </w:rPr>
              <w:t>Bolívar</w:t>
            </w:r>
          </w:p>
        </w:tc>
      </w:tr>
    </w:tbl>
    <w:p w14:paraId="29D6B04F" w14:textId="77777777" w:rsidR="008442C3" w:rsidRPr="00B91CAB" w:rsidRDefault="008442C3" w:rsidP="008442C3">
      <w:pPr>
        <w:spacing w:line="276" w:lineRule="auto"/>
        <w:jc w:val="both"/>
        <w:rPr>
          <w:rFonts w:ascii="Arial" w:hAnsi="Arial" w:cs="Arial"/>
          <w:sz w:val="22"/>
          <w:szCs w:val="22"/>
        </w:rPr>
      </w:pPr>
      <w:r w:rsidRPr="00B91CAB">
        <w:rPr>
          <w:rFonts w:ascii="Arial" w:hAnsi="Arial" w:cs="Arial"/>
          <w:sz w:val="22"/>
          <w:szCs w:val="22"/>
        </w:rPr>
        <w:t xml:space="preserve"> </w:t>
      </w:r>
    </w:p>
    <w:p w14:paraId="4D027CF5" w14:textId="3132DF7B" w:rsidR="00016455" w:rsidRDefault="1130F897" w:rsidP="45B3FA73">
      <w:pPr>
        <w:pStyle w:val="Sinespaciado"/>
        <w:spacing w:line="276" w:lineRule="auto"/>
        <w:jc w:val="center"/>
        <w:rPr>
          <w:rFonts w:ascii="Arial" w:hAnsi="Arial" w:cs="Arial"/>
          <w:b/>
          <w:bCs/>
        </w:rPr>
      </w:pPr>
      <w:r w:rsidRPr="66B72C58">
        <w:rPr>
          <w:rFonts w:ascii="Arial" w:hAnsi="Arial" w:cs="Arial"/>
          <w:b/>
          <w:bCs/>
        </w:rPr>
        <w:t>I</w:t>
      </w:r>
      <w:r w:rsidR="008442C3" w:rsidRPr="66B72C58">
        <w:rPr>
          <w:rFonts w:ascii="Arial" w:hAnsi="Arial" w:cs="Arial"/>
          <w:b/>
          <w:bCs/>
        </w:rPr>
        <w:t>NFORME DE</w:t>
      </w:r>
      <w:r w:rsidR="00062445">
        <w:rPr>
          <w:rFonts w:ascii="Arial" w:hAnsi="Arial" w:cs="Arial"/>
          <w:b/>
          <w:bCs/>
        </w:rPr>
        <w:t xml:space="preserve"> </w:t>
      </w:r>
      <w:r w:rsidR="00016455" w:rsidRPr="66B72C58">
        <w:rPr>
          <w:rFonts w:ascii="Arial" w:hAnsi="Arial" w:cs="Arial"/>
          <w:b/>
          <w:bCs/>
        </w:rPr>
        <w:t>DIAGN</w:t>
      </w:r>
      <w:r w:rsidR="36B5BFF7" w:rsidRPr="66B72C58">
        <w:rPr>
          <w:rFonts w:ascii="Arial" w:hAnsi="Arial" w:cs="Arial"/>
          <w:b/>
          <w:bCs/>
        </w:rPr>
        <w:t>Ó</w:t>
      </w:r>
      <w:r w:rsidR="00016455" w:rsidRPr="66B72C58">
        <w:rPr>
          <w:rFonts w:ascii="Arial" w:hAnsi="Arial" w:cs="Arial"/>
          <w:b/>
          <w:bCs/>
        </w:rPr>
        <w:t xml:space="preserve">STICO INSTITUCIONAL DE LA ASIGNACIÓN ESPECIAL PARA MUNICIPIOS RIBEREÑOS DEL RÍO MAGDALENA EN EL MUNICIPIO DE BARRANCO DE LOBA </w:t>
      </w:r>
      <w:r w:rsidR="004C421A">
        <w:rPr>
          <w:rFonts w:ascii="Arial" w:hAnsi="Arial" w:cs="Arial"/>
          <w:b/>
          <w:bCs/>
        </w:rPr>
        <w:t>–</w:t>
      </w:r>
      <w:r w:rsidR="00016455" w:rsidRPr="66B72C58">
        <w:rPr>
          <w:rFonts w:ascii="Arial" w:hAnsi="Arial" w:cs="Arial"/>
          <w:b/>
          <w:bCs/>
        </w:rPr>
        <w:t xml:space="preserve"> BOLÍVAR</w:t>
      </w:r>
    </w:p>
    <w:p w14:paraId="3C429F8E" w14:textId="0D0D7B8F" w:rsidR="008442C3" w:rsidRPr="008442C3" w:rsidRDefault="008442C3" w:rsidP="45B3FA73">
      <w:pPr>
        <w:pStyle w:val="Sinespaciado"/>
        <w:spacing w:line="276" w:lineRule="auto"/>
        <w:jc w:val="center"/>
        <w:rPr>
          <w:rFonts w:ascii="Arial" w:hAnsi="Arial" w:cs="Arial"/>
          <w:b/>
          <w:bCs/>
        </w:rPr>
      </w:pPr>
      <w:r w:rsidRPr="45B3FA73">
        <w:rPr>
          <w:rFonts w:ascii="Arial" w:hAnsi="Arial" w:cs="Arial"/>
          <w:b/>
          <w:bCs/>
        </w:rPr>
        <w:t xml:space="preserve"> </w:t>
      </w:r>
    </w:p>
    <w:p w14:paraId="5DAB6C7B" w14:textId="77777777" w:rsidR="008442C3" w:rsidRPr="00B91CAB" w:rsidRDefault="008442C3" w:rsidP="008442C3">
      <w:pPr>
        <w:spacing w:line="276" w:lineRule="auto"/>
        <w:jc w:val="both"/>
        <w:rPr>
          <w:rFonts w:ascii="Arial" w:hAnsi="Arial" w:cs="Arial"/>
          <w:b/>
          <w:color w:val="B8000D"/>
          <w:sz w:val="22"/>
          <w:szCs w:val="22"/>
          <w:shd w:val="clear" w:color="auto" w:fill="FFFF00"/>
        </w:rPr>
      </w:pPr>
    </w:p>
    <w:p w14:paraId="36ACF560" w14:textId="77777777" w:rsidR="008442C3" w:rsidRDefault="008442C3" w:rsidP="008442C3">
      <w:pPr>
        <w:numPr>
          <w:ilvl w:val="0"/>
          <w:numId w:val="22"/>
        </w:numPr>
        <w:tabs>
          <w:tab w:val="num" w:pos="720"/>
        </w:tabs>
        <w:spacing w:line="276" w:lineRule="auto"/>
        <w:ind w:left="1080" w:hanging="720"/>
        <w:jc w:val="both"/>
        <w:rPr>
          <w:rFonts w:ascii="Arial" w:hAnsi="Arial" w:cs="Arial"/>
          <w:b/>
          <w:sz w:val="22"/>
          <w:szCs w:val="22"/>
        </w:rPr>
      </w:pPr>
      <w:r w:rsidRPr="00B91CAB">
        <w:rPr>
          <w:rFonts w:ascii="Arial" w:hAnsi="Arial" w:cs="Arial"/>
          <w:b/>
          <w:sz w:val="22"/>
          <w:szCs w:val="22"/>
        </w:rPr>
        <w:t xml:space="preserve">ANTECEDENTES </w:t>
      </w:r>
    </w:p>
    <w:p w14:paraId="40C8B0CA" w14:textId="77777777" w:rsidR="002960DB" w:rsidRDefault="002960DB" w:rsidP="002960DB">
      <w:pPr>
        <w:spacing w:line="276" w:lineRule="auto"/>
        <w:jc w:val="both"/>
        <w:rPr>
          <w:rFonts w:ascii="Arial" w:hAnsi="Arial" w:cs="Arial"/>
          <w:b/>
          <w:sz w:val="22"/>
          <w:szCs w:val="22"/>
        </w:rPr>
      </w:pPr>
    </w:p>
    <w:p w14:paraId="6AFC421D" w14:textId="77777777" w:rsidR="002960DB" w:rsidRPr="002960DB" w:rsidRDefault="002960DB" w:rsidP="002960DB">
      <w:pPr>
        <w:jc w:val="both"/>
        <w:textAlignment w:val="baseline"/>
        <w:rPr>
          <w:rFonts w:ascii="Segoe UI" w:eastAsia="Times New Roman" w:hAnsi="Segoe UI" w:cs="Segoe UI"/>
          <w:sz w:val="18"/>
          <w:szCs w:val="18"/>
        </w:rPr>
      </w:pPr>
      <w:r w:rsidRPr="002960DB">
        <w:rPr>
          <w:rFonts w:ascii="Arial" w:eastAsia="Times New Roman" w:hAnsi="Arial" w:cs="Arial"/>
          <w:sz w:val="22"/>
          <w:szCs w:val="22"/>
          <w:lang w:val="es-CO"/>
        </w:rPr>
        <w:t>El Departamento Nacional de Planeación – DNP en ejercicio de sus funciones remitió a la Dirección General de Apoyo Fiscal – DAF a través del oficio con radicado No. 1-2018-059099 del 3 de julio de 2018 el </w:t>
      </w:r>
      <w:r w:rsidRPr="002960DB">
        <w:rPr>
          <w:rFonts w:ascii="Arial" w:eastAsia="Times New Roman" w:hAnsi="Arial" w:cs="Arial"/>
          <w:i/>
          <w:iCs/>
          <w:sz w:val="22"/>
          <w:szCs w:val="22"/>
          <w:lang w:val="es-CO"/>
        </w:rPr>
        <w:t>Informe de Monitoreo SGP de Propósito General y Asignaciones Especiales - vigencia 2017</w:t>
      </w:r>
      <w:r w:rsidRPr="002960DB">
        <w:rPr>
          <w:rFonts w:ascii="Arial" w:eastAsia="Times New Roman" w:hAnsi="Arial" w:cs="Arial"/>
          <w:sz w:val="22"/>
          <w:szCs w:val="22"/>
          <w:lang w:val="es-CO"/>
        </w:rPr>
        <w:t>. En este se informa que el Municipio de Barranco de Loba – Bolívar presentó un nivel crítico en dos (2) de los tres (3) indicadores estudiadas por el DNP, los cuales corresponden al desempeño en la ejecución de los recursos de la Asignación Especial para Municipios Ribereños del Río Magdalena donde el 100% de los recursos que le fueron asignados se reportaron invertidos en actividades diferentes a las permitidas en el artículo 20 de la Ley 1176 de 2007; en este mismo sentido, presentaron un indicador de desempeño igual a cero en la categoría de cumplimiento de metas del Plan de Desarrollo Territorial.</w:t>
      </w:r>
      <w:r w:rsidRPr="002960DB">
        <w:rPr>
          <w:rFonts w:ascii="Arial" w:eastAsia="Times New Roman" w:hAnsi="Arial" w:cs="Arial"/>
          <w:sz w:val="22"/>
          <w:szCs w:val="22"/>
        </w:rPr>
        <w:t> </w:t>
      </w:r>
    </w:p>
    <w:p w14:paraId="6A81494C" w14:textId="77777777" w:rsidR="002960DB" w:rsidRPr="002960DB" w:rsidRDefault="002960DB" w:rsidP="002960DB">
      <w:pPr>
        <w:jc w:val="both"/>
        <w:textAlignment w:val="baseline"/>
        <w:rPr>
          <w:rFonts w:ascii="Segoe UI" w:eastAsia="Times New Roman" w:hAnsi="Segoe UI" w:cs="Segoe UI"/>
          <w:sz w:val="18"/>
          <w:szCs w:val="18"/>
        </w:rPr>
      </w:pPr>
      <w:r w:rsidRPr="002960DB">
        <w:rPr>
          <w:rFonts w:ascii="Arial" w:eastAsia="Times New Roman" w:hAnsi="Arial" w:cs="Arial"/>
          <w:sz w:val="22"/>
          <w:szCs w:val="22"/>
        </w:rPr>
        <w:t> </w:t>
      </w:r>
    </w:p>
    <w:p w14:paraId="7CE5D5A0" w14:textId="77777777" w:rsidR="002960DB" w:rsidRPr="002960DB" w:rsidRDefault="002960DB" w:rsidP="002960DB">
      <w:pPr>
        <w:jc w:val="both"/>
        <w:textAlignment w:val="baseline"/>
        <w:rPr>
          <w:rFonts w:ascii="Segoe UI" w:eastAsia="Times New Roman" w:hAnsi="Segoe UI" w:cs="Segoe UI"/>
          <w:sz w:val="18"/>
          <w:szCs w:val="18"/>
        </w:rPr>
      </w:pPr>
      <w:r w:rsidRPr="002960DB">
        <w:rPr>
          <w:rFonts w:ascii="Arial" w:eastAsia="Times New Roman" w:hAnsi="Arial" w:cs="Arial"/>
          <w:sz w:val="22"/>
          <w:szCs w:val="22"/>
          <w:lang w:val="es-CO"/>
        </w:rPr>
        <w:t>Con el fin de garantizar el uso adecuado de los recursos del SGP e iniciar las actividades de seguimiento y control en cumplimiento del artículo 2.6.3.4.3 del Decreto 1068 de 2015, la Dirección General de Apoyo Fiscal - DAF solicitó información tesoral, presupuestal, jurídica y de planeación acerca de la ejecución de los recursos de la Asignación Especial para Municipios Ribereños del Río Magdalena al Municipio de Barranco de Loba - Bolívar mediante radicado Nº 2-2019-011421 del 5 de abril de 2019, con fecha de entrega el día 03 de mayo de 2019.</w:t>
      </w:r>
      <w:r w:rsidRPr="002960DB">
        <w:rPr>
          <w:rFonts w:ascii="Arial" w:eastAsia="Times New Roman" w:hAnsi="Arial" w:cs="Arial"/>
          <w:sz w:val="22"/>
          <w:szCs w:val="22"/>
        </w:rPr>
        <w:t> </w:t>
      </w:r>
    </w:p>
    <w:p w14:paraId="18416658" w14:textId="77777777" w:rsidR="002960DB" w:rsidRPr="002960DB" w:rsidRDefault="002960DB" w:rsidP="002960DB">
      <w:pPr>
        <w:jc w:val="both"/>
        <w:textAlignment w:val="baseline"/>
        <w:rPr>
          <w:rFonts w:ascii="Segoe UI" w:eastAsia="Times New Roman" w:hAnsi="Segoe UI" w:cs="Segoe UI"/>
          <w:sz w:val="18"/>
          <w:szCs w:val="18"/>
        </w:rPr>
      </w:pPr>
      <w:r w:rsidRPr="002960DB">
        <w:rPr>
          <w:rFonts w:ascii="Arial" w:eastAsia="Times New Roman" w:hAnsi="Arial" w:cs="Arial"/>
          <w:sz w:val="22"/>
          <w:szCs w:val="22"/>
        </w:rPr>
        <w:t> </w:t>
      </w:r>
    </w:p>
    <w:p w14:paraId="20000454" w14:textId="77777777" w:rsidR="002960DB" w:rsidRPr="002960DB" w:rsidRDefault="002960DB" w:rsidP="002960DB">
      <w:pPr>
        <w:jc w:val="both"/>
        <w:textAlignment w:val="baseline"/>
        <w:rPr>
          <w:rFonts w:ascii="Segoe UI" w:eastAsia="Times New Roman" w:hAnsi="Segoe UI" w:cs="Segoe UI"/>
          <w:sz w:val="18"/>
          <w:szCs w:val="18"/>
        </w:rPr>
      </w:pPr>
      <w:r w:rsidRPr="002960DB">
        <w:rPr>
          <w:rFonts w:ascii="Arial" w:eastAsia="Times New Roman" w:hAnsi="Arial" w:cs="Arial"/>
          <w:sz w:val="22"/>
          <w:szCs w:val="22"/>
          <w:lang w:val="es-CO"/>
        </w:rPr>
        <w:t>Ante la falta de respuesta de la Entidad Territorial, el 13 de mayo de 2019 se envió al municipio de Barranco de Loba – Bolívar una reiteración frente al requerimiento de información realizado, por medio del radicado Nº 2-2019-016006 con plazo de entrega del día 30 de mayo de 2019. Por segunda vez, la Entidad Territorial no atendió al requerimiento solicitado, por lo que la DAF reiteró por tercera vez la solicitud de información mediante el oficio con radicado Nº 2-2019-019289 del 30 de mayo de 2019, estableciendo como fecha máxima de entrega el día 21 de junio de 2019, indicando expresamente la aplicación de medidas correctivas frente a la no entrega de información, de acuerdo con el numeral 9.2 del artículo 9 del Decreto 028 de 2008.</w:t>
      </w:r>
      <w:r w:rsidRPr="002960DB">
        <w:rPr>
          <w:rFonts w:ascii="Arial" w:eastAsia="Times New Roman" w:hAnsi="Arial" w:cs="Arial"/>
          <w:sz w:val="22"/>
          <w:szCs w:val="22"/>
        </w:rPr>
        <w:t> </w:t>
      </w:r>
    </w:p>
    <w:p w14:paraId="3BB2D37F" w14:textId="77777777" w:rsidR="002960DB" w:rsidRPr="002960DB" w:rsidRDefault="002960DB" w:rsidP="002960DB">
      <w:pPr>
        <w:jc w:val="both"/>
        <w:textAlignment w:val="baseline"/>
        <w:rPr>
          <w:rFonts w:ascii="Segoe UI" w:eastAsia="Times New Roman" w:hAnsi="Segoe UI" w:cs="Segoe UI"/>
          <w:sz w:val="18"/>
          <w:szCs w:val="18"/>
        </w:rPr>
      </w:pPr>
      <w:r w:rsidRPr="002960DB">
        <w:rPr>
          <w:rFonts w:ascii="Arial" w:eastAsia="Times New Roman" w:hAnsi="Arial" w:cs="Arial"/>
          <w:sz w:val="22"/>
          <w:szCs w:val="22"/>
        </w:rPr>
        <w:t> </w:t>
      </w:r>
    </w:p>
    <w:p w14:paraId="566885D4" w14:textId="77777777" w:rsidR="002960DB" w:rsidRPr="002960DB" w:rsidRDefault="002960DB" w:rsidP="002960DB">
      <w:pPr>
        <w:jc w:val="both"/>
        <w:textAlignment w:val="baseline"/>
        <w:rPr>
          <w:rFonts w:ascii="Segoe UI" w:eastAsia="Times New Roman" w:hAnsi="Segoe UI" w:cs="Segoe UI"/>
          <w:sz w:val="18"/>
          <w:szCs w:val="18"/>
        </w:rPr>
      </w:pPr>
      <w:r w:rsidRPr="002960DB">
        <w:rPr>
          <w:rFonts w:ascii="Arial" w:eastAsia="Times New Roman" w:hAnsi="Arial" w:cs="Arial"/>
          <w:sz w:val="22"/>
          <w:szCs w:val="22"/>
        </w:rPr>
        <w:t>Una vez surtido el último plazo, esta Dirección en ejercicio de las funciones establecidas en el Decreto 028 de 2008 y sus normas reglamentarias</w:t>
      </w:r>
      <w:r w:rsidRPr="002960DB">
        <w:rPr>
          <w:rFonts w:ascii="Arial" w:eastAsia="Times New Roman" w:hAnsi="Arial" w:cs="Arial"/>
          <w:sz w:val="17"/>
          <w:szCs w:val="17"/>
          <w:vertAlign w:val="superscript"/>
        </w:rPr>
        <w:t>1</w:t>
      </w:r>
      <w:r w:rsidRPr="002960DB">
        <w:rPr>
          <w:rFonts w:ascii="Arial" w:eastAsia="Times New Roman" w:hAnsi="Arial" w:cs="Arial"/>
          <w:sz w:val="22"/>
          <w:szCs w:val="22"/>
        </w:rPr>
        <w:t>, expidió la Resolución No. 2310 del 18 de julio de 2019 “</w:t>
      </w:r>
      <w:r w:rsidRPr="002960DB">
        <w:rPr>
          <w:rFonts w:ascii="Arial" w:eastAsia="Times New Roman" w:hAnsi="Arial" w:cs="Arial"/>
          <w:i/>
          <w:iCs/>
          <w:sz w:val="22"/>
          <w:szCs w:val="22"/>
        </w:rPr>
        <w:t xml:space="preserve">Por la cual se formulan cargos y se adopta de manera cautelar la Medida Correctiva </w:t>
      </w:r>
      <w:r w:rsidRPr="002960DB">
        <w:rPr>
          <w:rFonts w:ascii="Arial" w:eastAsia="Times New Roman" w:hAnsi="Arial" w:cs="Arial"/>
          <w:i/>
          <w:iCs/>
          <w:sz w:val="22"/>
          <w:szCs w:val="22"/>
        </w:rPr>
        <w:lastRenderedPageBreak/>
        <w:t>de Suspensión de Giros de los recursos correspondientes a la Asignación Especial para Municipios Ribereños del Río Magdalena del Sistema General de Participaciones del Municipio de Barranco de Loba - Bolívar de acuerdo con lo previsto por los artículos 208 del Estatuto Orgánico del Sistema Financiero y 14 del Decreto 028 de 2008 y sus normas reglamentarias</w:t>
      </w:r>
      <w:r w:rsidRPr="002960DB">
        <w:rPr>
          <w:rFonts w:ascii="Arial" w:eastAsia="Times New Roman" w:hAnsi="Arial" w:cs="Arial"/>
          <w:sz w:val="22"/>
          <w:szCs w:val="22"/>
        </w:rPr>
        <w:t>”, la cual establece en su artículo 2° que </w:t>
      </w:r>
      <w:r w:rsidRPr="002960DB">
        <w:rPr>
          <w:rFonts w:ascii="Arial" w:eastAsia="Times New Roman" w:hAnsi="Arial" w:cs="Arial"/>
          <w:i/>
          <w:iCs/>
          <w:sz w:val="22"/>
          <w:szCs w:val="22"/>
        </w:rPr>
        <w:t>“para proceder al levantamiento de la Medida Cautelar Correctiva de Suspensión de Giros el Municipio de Barranco de Loba – Bolívar deberá dar cumplimiento a la entrega a la Dirección General de Apoyo Fiscal del Ministerio de Hacienda y Crédito Público de la información que se enuncia a continuación [...]”</w:t>
      </w:r>
      <w:r w:rsidRPr="002960DB">
        <w:rPr>
          <w:rFonts w:ascii="Arial" w:eastAsia="Times New Roman" w:hAnsi="Arial" w:cs="Arial"/>
          <w:sz w:val="22"/>
          <w:szCs w:val="22"/>
        </w:rPr>
        <w:t>. Dicha información, corresponde a la solicitada mediante el oficio con radicado N° 2-2019-011421 del 05 de abril de 2019 </w:t>
      </w:r>
      <w:r w:rsidRPr="002960DB">
        <w:rPr>
          <w:rFonts w:ascii="Arial" w:eastAsia="Times New Roman" w:hAnsi="Arial" w:cs="Arial"/>
          <w:i/>
          <w:iCs/>
          <w:sz w:val="22"/>
          <w:szCs w:val="22"/>
        </w:rPr>
        <w:t>“Requerimiento de información de Prediagnóstico de la Asignación Especial para Municipios Ribereños del Río Magdalena al Municipio de Barranco de Loba - Bolívar en virtud de la aplicación del Decreto 028 de 2008”</w:t>
      </w:r>
      <w:r w:rsidRPr="002960DB">
        <w:rPr>
          <w:rFonts w:ascii="Arial" w:eastAsia="Times New Roman" w:hAnsi="Arial" w:cs="Arial"/>
          <w:sz w:val="22"/>
          <w:szCs w:val="22"/>
        </w:rPr>
        <w:t>.  </w:t>
      </w:r>
    </w:p>
    <w:p w14:paraId="02E2F5EE" w14:textId="77777777" w:rsidR="002960DB" w:rsidRPr="002960DB" w:rsidRDefault="002960DB" w:rsidP="002960DB">
      <w:pPr>
        <w:jc w:val="both"/>
        <w:textAlignment w:val="baseline"/>
        <w:rPr>
          <w:rFonts w:ascii="Segoe UI" w:eastAsia="Times New Roman" w:hAnsi="Segoe UI" w:cs="Segoe UI"/>
          <w:sz w:val="18"/>
          <w:szCs w:val="18"/>
        </w:rPr>
      </w:pPr>
      <w:r w:rsidRPr="002960DB">
        <w:rPr>
          <w:rFonts w:ascii="Arial" w:eastAsia="Times New Roman" w:hAnsi="Arial" w:cs="Arial"/>
          <w:sz w:val="22"/>
          <w:szCs w:val="22"/>
        </w:rPr>
        <w:t> </w:t>
      </w:r>
    </w:p>
    <w:p w14:paraId="30A57A4E" w14:textId="68DF9024" w:rsidR="002960DB" w:rsidRPr="002960DB" w:rsidRDefault="002960DB" w:rsidP="002960DB">
      <w:pPr>
        <w:jc w:val="both"/>
        <w:textAlignment w:val="baseline"/>
        <w:rPr>
          <w:rFonts w:ascii="Segoe UI" w:eastAsia="Times New Roman" w:hAnsi="Segoe UI" w:cs="Segoe UI"/>
          <w:sz w:val="18"/>
          <w:szCs w:val="18"/>
        </w:rPr>
      </w:pPr>
      <w:r w:rsidRPr="002960DB">
        <w:rPr>
          <w:rFonts w:ascii="Arial" w:eastAsia="Times New Roman" w:hAnsi="Arial" w:cs="Arial"/>
          <w:sz w:val="22"/>
          <w:szCs w:val="22"/>
          <w:lang w:val="es-CO"/>
        </w:rPr>
        <w:t xml:space="preserve">Posteriormente, el Municipio de Barranco de Loba – Bolívar a través de la Sede Electrónica del Ministerio de Hacienda, envió información correspondiente a los recursos del </w:t>
      </w:r>
      <w:r w:rsidR="00224358">
        <w:rPr>
          <w:rFonts w:ascii="Arial" w:eastAsia="Times New Roman" w:hAnsi="Arial" w:cs="Arial"/>
          <w:sz w:val="22"/>
          <w:szCs w:val="22"/>
          <w:lang w:val="es-CO"/>
        </w:rPr>
        <w:t>SGP</w:t>
      </w:r>
      <w:r w:rsidRPr="002960DB">
        <w:rPr>
          <w:rFonts w:ascii="Arial" w:eastAsia="Times New Roman" w:hAnsi="Arial" w:cs="Arial"/>
          <w:sz w:val="22"/>
          <w:szCs w:val="22"/>
          <w:lang w:val="es-CO"/>
        </w:rPr>
        <w:t xml:space="preserve"> de la Asignación Especial para Municipios Ribereños del Río Magdalena mediante radicado de entrada No. 1-2019-094100 del 09 de octubre de 2019. </w:t>
      </w:r>
      <w:r w:rsidR="007162AD">
        <w:rPr>
          <w:rFonts w:ascii="Arial" w:eastAsia="Times New Roman" w:hAnsi="Arial" w:cs="Arial"/>
          <w:sz w:val="22"/>
          <w:szCs w:val="22"/>
          <w:lang w:val="es-CO"/>
        </w:rPr>
        <w:t xml:space="preserve">En este sentido, </w:t>
      </w:r>
      <w:r w:rsidR="004B4CB9">
        <w:rPr>
          <w:rFonts w:ascii="Arial" w:eastAsia="Times New Roman" w:hAnsi="Arial" w:cs="Arial"/>
          <w:sz w:val="22"/>
          <w:szCs w:val="22"/>
          <w:lang w:val="es-CO"/>
        </w:rPr>
        <w:t>la</w:t>
      </w:r>
      <w:r w:rsidRPr="002960DB">
        <w:rPr>
          <w:rFonts w:ascii="Arial" w:eastAsia="Times New Roman" w:hAnsi="Arial" w:cs="Arial"/>
          <w:sz w:val="22"/>
          <w:szCs w:val="22"/>
          <w:lang w:val="es-CO"/>
        </w:rPr>
        <w:t xml:space="preserve"> Dirección </w:t>
      </w:r>
      <w:r w:rsidR="0063467E">
        <w:rPr>
          <w:rFonts w:ascii="Arial" w:eastAsia="Times New Roman" w:hAnsi="Arial" w:cs="Arial"/>
          <w:sz w:val="22"/>
          <w:szCs w:val="22"/>
          <w:lang w:val="es-CO"/>
        </w:rPr>
        <w:t xml:space="preserve">evaluó la información y </w:t>
      </w:r>
      <w:r w:rsidRPr="002960DB">
        <w:rPr>
          <w:rFonts w:ascii="Arial" w:eastAsia="Times New Roman" w:hAnsi="Arial" w:cs="Arial"/>
          <w:sz w:val="22"/>
          <w:szCs w:val="22"/>
          <w:lang w:val="es-CO"/>
        </w:rPr>
        <w:t>dio a conocer </w:t>
      </w:r>
      <w:r w:rsidR="00023B9C">
        <w:rPr>
          <w:rFonts w:ascii="Arial" w:eastAsia="Times New Roman" w:hAnsi="Arial" w:cs="Arial"/>
          <w:sz w:val="22"/>
          <w:szCs w:val="22"/>
          <w:lang w:val="es-CO"/>
        </w:rPr>
        <w:t xml:space="preserve">el resultado </w:t>
      </w:r>
      <w:r w:rsidR="007162AD">
        <w:rPr>
          <w:rFonts w:ascii="Arial" w:eastAsia="Times New Roman" w:hAnsi="Arial" w:cs="Arial"/>
          <w:sz w:val="22"/>
          <w:szCs w:val="22"/>
          <w:lang w:val="es-CO"/>
        </w:rPr>
        <w:t>por medio d</w:t>
      </w:r>
      <w:r w:rsidR="00350CA5">
        <w:rPr>
          <w:rFonts w:ascii="Arial" w:eastAsia="Times New Roman" w:hAnsi="Arial" w:cs="Arial"/>
          <w:sz w:val="22"/>
          <w:szCs w:val="22"/>
          <w:lang w:val="es-CO"/>
        </w:rPr>
        <w:t xml:space="preserve">el </w:t>
      </w:r>
      <w:r w:rsidRPr="002960DB">
        <w:rPr>
          <w:rFonts w:ascii="Arial" w:eastAsia="Times New Roman" w:hAnsi="Arial" w:cs="Arial"/>
          <w:i/>
          <w:iCs/>
          <w:sz w:val="22"/>
          <w:szCs w:val="22"/>
          <w:lang w:val="es-CO"/>
        </w:rPr>
        <w:t>“INFORME RESUMEN – MEDIDA CORRECTIVA DE SUSPENSIÓN DE GIROS DE LOS RECURSOS DE LA ASIGNACIÓN ESPECIAL PARA MUNICIPIOS RIBEREÑOS DEL RÍO MAGDALENA BARRANCO DE LOBA – BOLÍVAR”, </w:t>
      </w:r>
      <w:r w:rsidRPr="002960DB">
        <w:rPr>
          <w:rFonts w:ascii="Arial" w:eastAsia="Times New Roman" w:hAnsi="Arial" w:cs="Arial"/>
          <w:sz w:val="22"/>
          <w:szCs w:val="22"/>
          <w:lang w:val="es-CO"/>
        </w:rPr>
        <w:t>remitida</w:t>
      </w:r>
      <w:r w:rsidRPr="002960DB">
        <w:rPr>
          <w:rFonts w:ascii="Arial" w:eastAsia="Times New Roman" w:hAnsi="Arial" w:cs="Arial"/>
          <w:i/>
          <w:iCs/>
          <w:sz w:val="22"/>
          <w:szCs w:val="22"/>
          <w:lang w:val="es-CO"/>
        </w:rPr>
        <w:t> </w:t>
      </w:r>
      <w:r w:rsidRPr="002960DB">
        <w:rPr>
          <w:rFonts w:ascii="Arial" w:eastAsia="Times New Roman" w:hAnsi="Arial" w:cs="Arial"/>
          <w:sz w:val="22"/>
          <w:szCs w:val="22"/>
          <w:lang w:val="es-CO"/>
        </w:rPr>
        <w:t>a la Entidad Territorial mediante oficio con radicado N° 2-2019-051816 el</w:t>
      </w:r>
      <w:r w:rsidRPr="002960DB">
        <w:rPr>
          <w:rFonts w:ascii="Arial" w:eastAsia="Times New Roman" w:hAnsi="Arial" w:cs="Arial"/>
          <w:i/>
          <w:iCs/>
          <w:sz w:val="22"/>
          <w:szCs w:val="22"/>
          <w:lang w:val="es-CO"/>
        </w:rPr>
        <w:t> </w:t>
      </w:r>
      <w:r w:rsidRPr="002960DB">
        <w:rPr>
          <w:rFonts w:ascii="Arial" w:eastAsia="Times New Roman" w:hAnsi="Arial" w:cs="Arial"/>
          <w:sz w:val="22"/>
          <w:szCs w:val="22"/>
          <w:lang w:val="es-CO"/>
        </w:rPr>
        <w:t>día 11 de diciembre de 2019</w:t>
      </w:r>
      <w:r w:rsidR="004F566F">
        <w:rPr>
          <w:rFonts w:ascii="Arial" w:eastAsia="Times New Roman" w:hAnsi="Arial" w:cs="Arial"/>
          <w:sz w:val="22"/>
          <w:szCs w:val="22"/>
          <w:lang w:val="es-CO"/>
        </w:rPr>
        <w:t>. Se</w:t>
      </w:r>
      <w:r w:rsidRPr="002960DB">
        <w:rPr>
          <w:rFonts w:ascii="Arial" w:eastAsia="Times New Roman" w:hAnsi="Arial" w:cs="Arial"/>
          <w:sz w:val="22"/>
          <w:szCs w:val="22"/>
          <w:lang w:val="es-CO"/>
        </w:rPr>
        <w:t> concluyó que el Municipio en el marco de la Medida Correctiva de Suspensión de Giros no cumplió con la totalidad de la información necesaria para proceder con el levantamiento de la medida, en gran parte, debido a que no contaba</w:t>
      </w:r>
      <w:r w:rsidR="004F566F">
        <w:rPr>
          <w:rFonts w:ascii="Arial" w:eastAsia="Times New Roman" w:hAnsi="Arial" w:cs="Arial"/>
          <w:sz w:val="22"/>
          <w:szCs w:val="22"/>
          <w:lang w:val="es-CO"/>
        </w:rPr>
        <w:t>n</w:t>
      </w:r>
      <w:r w:rsidRPr="002960DB">
        <w:rPr>
          <w:rFonts w:ascii="Arial" w:eastAsia="Times New Roman" w:hAnsi="Arial" w:cs="Arial"/>
          <w:sz w:val="22"/>
          <w:szCs w:val="22"/>
          <w:lang w:val="es-CO"/>
        </w:rPr>
        <w:t xml:space="preserve"> en sus archivos con soportes de carácter tesoral, presupuestal, planeación-contractual y contable.</w:t>
      </w:r>
      <w:r w:rsidR="00A6169C">
        <w:rPr>
          <w:rFonts w:ascii="Arial" w:eastAsia="Times New Roman" w:hAnsi="Arial" w:cs="Arial"/>
          <w:sz w:val="22"/>
          <w:szCs w:val="22"/>
          <w:lang w:val="es-CO"/>
        </w:rPr>
        <w:t xml:space="preserve"> </w:t>
      </w:r>
      <w:r w:rsidR="00A6169C" w:rsidRPr="002960DB">
        <w:rPr>
          <w:rFonts w:ascii="Arial" w:eastAsia="Times New Roman" w:hAnsi="Arial" w:cs="Arial"/>
          <w:sz w:val="22"/>
          <w:szCs w:val="22"/>
          <w:lang w:val="es-CO"/>
        </w:rPr>
        <w:t>Por ende,</w:t>
      </w:r>
      <w:r w:rsidR="00A6169C">
        <w:rPr>
          <w:rFonts w:ascii="Arial" w:eastAsia="Times New Roman" w:hAnsi="Arial" w:cs="Arial"/>
          <w:sz w:val="22"/>
          <w:szCs w:val="22"/>
          <w:lang w:val="es-CO"/>
        </w:rPr>
        <w:t xml:space="preserve"> </w:t>
      </w:r>
      <w:r w:rsidR="00A6169C" w:rsidRPr="002960DB">
        <w:rPr>
          <w:rFonts w:ascii="Arial" w:eastAsia="Times New Roman" w:hAnsi="Arial" w:cs="Arial"/>
          <w:sz w:val="22"/>
          <w:szCs w:val="22"/>
          <w:lang w:val="es-CO"/>
        </w:rPr>
        <w:t>se recomendó la reconstrucción de la información siguiendo el procedimiento normativo del Archivo General de la Nación.</w:t>
      </w:r>
    </w:p>
    <w:p w14:paraId="5751DAAD" w14:textId="77777777" w:rsidR="002960DB" w:rsidRPr="002960DB" w:rsidRDefault="002960DB" w:rsidP="002960DB">
      <w:pPr>
        <w:jc w:val="both"/>
        <w:textAlignment w:val="baseline"/>
        <w:rPr>
          <w:rFonts w:ascii="Segoe UI" w:eastAsia="Times New Roman" w:hAnsi="Segoe UI" w:cs="Segoe UI"/>
          <w:sz w:val="18"/>
          <w:szCs w:val="18"/>
        </w:rPr>
      </w:pPr>
      <w:r w:rsidRPr="002960DB">
        <w:rPr>
          <w:rFonts w:ascii="Arial" w:eastAsia="Times New Roman" w:hAnsi="Arial" w:cs="Arial"/>
          <w:sz w:val="22"/>
          <w:szCs w:val="22"/>
        </w:rPr>
        <w:t> </w:t>
      </w:r>
    </w:p>
    <w:p w14:paraId="7A3EFE9A" w14:textId="7EFE6F73" w:rsidR="002960DB" w:rsidRPr="002960DB" w:rsidRDefault="002960DB" w:rsidP="002960DB">
      <w:pPr>
        <w:jc w:val="both"/>
        <w:textAlignment w:val="baseline"/>
        <w:rPr>
          <w:rFonts w:ascii="Segoe UI" w:eastAsia="Times New Roman" w:hAnsi="Segoe UI" w:cs="Segoe UI"/>
          <w:sz w:val="18"/>
          <w:szCs w:val="18"/>
        </w:rPr>
      </w:pPr>
      <w:r w:rsidRPr="002960DB">
        <w:rPr>
          <w:rFonts w:ascii="Arial" w:eastAsia="Times New Roman" w:hAnsi="Arial" w:cs="Arial"/>
          <w:sz w:val="22"/>
          <w:szCs w:val="22"/>
        </w:rPr>
        <w:t xml:space="preserve">Debido al posicionamiento de una nueva administración municipal en la vigencia 2020, se llevó a cabo una Asistencia Técnica Sectorial Virtual en coordinación con el Municipio de Barranco de Loba - Bolívar el día 21 de julio de 2020 con el fin de realizar acompañamiento en el proceso de recolección de información y </w:t>
      </w:r>
      <w:r w:rsidR="7E5A74A5" w:rsidRPr="5FE6E67C">
        <w:rPr>
          <w:rFonts w:ascii="Arial" w:eastAsia="Times New Roman" w:hAnsi="Arial" w:cs="Arial"/>
          <w:sz w:val="22"/>
          <w:szCs w:val="22"/>
        </w:rPr>
        <w:t>eventual</w:t>
      </w:r>
      <w:r w:rsidRPr="002960DB">
        <w:rPr>
          <w:rFonts w:ascii="Arial" w:eastAsia="Times New Roman" w:hAnsi="Arial" w:cs="Arial"/>
          <w:sz w:val="22"/>
          <w:szCs w:val="22"/>
        </w:rPr>
        <w:t xml:space="preserve"> levantamiento de la medida correctiva.  En esta reunión, se contextualizó a la entidad sobre la Estrategia de Monitoreo, Seguimiento y Control a los recursos del SGP y se abordaron temas propios de la Asignación de Ribereños como la medida correctiva adoptada para el Municipio. Nuevamente, se realizaron recomendaciones sobre los documentos que no se hallaron en el archivo físico ni digital del Municipio debido a que la situación no había tenido solución. Por ende, se les </w:t>
      </w:r>
      <w:r w:rsidR="00691BCE">
        <w:rPr>
          <w:rFonts w:ascii="Arial" w:eastAsia="Times New Roman" w:hAnsi="Arial" w:cs="Arial"/>
          <w:sz w:val="22"/>
          <w:szCs w:val="22"/>
        </w:rPr>
        <w:t xml:space="preserve">recomendó llevar </w:t>
      </w:r>
      <w:r w:rsidRPr="002960DB">
        <w:rPr>
          <w:rFonts w:ascii="Arial" w:eastAsia="Times New Roman" w:hAnsi="Arial" w:cs="Arial"/>
          <w:sz w:val="22"/>
          <w:szCs w:val="22"/>
        </w:rPr>
        <w:t>a cabo el procedimiento normativo para su reconstrucción según lo dispuesto en la Ley 594 de 2000 y demás disposiciones del Archivo General de la Nación. Igualmente, se reiteró que para proceder</w:t>
      </w:r>
      <w:r w:rsidR="3EC9C506" w:rsidRPr="5FE6E67C">
        <w:rPr>
          <w:rFonts w:ascii="Arial" w:eastAsia="Times New Roman" w:hAnsi="Arial" w:cs="Arial"/>
          <w:sz w:val="22"/>
          <w:szCs w:val="22"/>
        </w:rPr>
        <w:t xml:space="preserve"> </w:t>
      </w:r>
      <w:r w:rsidRPr="002960DB">
        <w:rPr>
          <w:rFonts w:ascii="Arial" w:eastAsia="Times New Roman" w:hAnsi="Arial" w:cs="Arial"/>
          <w:sz w:val="22"/>
          <w:szCs w:val="22"/>
        </w:rPr>
        <w:t>con el levantamiento de la medida </w:t>
      </w:r>
      <w:r w:rsidR="00691BCE">
        <w:rPr>
          <w:rFonts w:ascii="Arial" w:eastAsia="Times New Roman" w:hAnsi="Arial" w:cs="Arial"/>
          <w:sz w:val="22"/>
          <w:szCs w:val="22"/>
        </w:rPr>
        <w:t xml:space="preserve">correctiva </w:t>
      </w:r>
      <w:r w:rsidRPr="002960DB">
        <w:rPr>
          <w:rFonts w:ascii="Arial" w:eastAsia="Times New Roman" w:hAnsi="Arial" w:cs="Arial"/>
          <w:sz w:val="22"/>
          <w:szCs w:val="22"/>
        </w:rPr>
        <w:t>el Municipio debía adjuntar el Acto administrativo de aplazamiento de apropiaciones presupuestales de los recursos de la Asignación de Ribereños. </w:t>
      </w:r>
    </w:p>
    <w:p w14:paraId="5DBA5F64" w14:textId="77777777" w:rsidR="002960DB" w:rsidRPr="002960DB" w:rsidRDefault="002960DB" w:rsidP="002960DB">
      <w:pPr>
        <w:jc w:val="both"/>
        <w:textAlignment w:val="baseline"/>
        <w:rPr>
          <w:rFonts w:ascii="Segoe UI" w:eastAsia="Times New Roman" w:hAnsi="Segoe UI" w:cs="Segoe UI"/>
          <w:sz w:val="18"/>
          <w:szCs w:val="18"/>
        </w:rPr>
      </w:pPr>
      <w:r w:rsidRPr="002960DB">
        <w:rPr>
          <w:rFonts w:ascii="Arial" w:eastAsia="Times New Roman" w:hAnsi="Arial" w:cs="Arial"/>
          <w:sz w:val="22"/>
          <w:szCs w:val="22"/>
          <w:lang w:val="es-CO"/>
        </w:rPr>
        <w:t> </w:t>
      </w:r>
      <w:r w:rsidRPr="002960DB">
        <w:rPr>
          <w:rFonts w:ascii="Arial" w:eastAsia="Times New Roman" w:hAnsi="Arial" w:cs="Arial"/>
          <w:sz w:val="22"/>
          <w:szCs w:val="22"/>
        </w:rPr>
        <w:t> </w:t>
      </w:r>
    </w:p>
    <w:p w14:paraId="51EA6C7F" w14:textId="185B0138" w:rsidR="002960DB" w:rsidRPr="004D047C" w:rsidRDefault="002960DB" w:rsidP="002960DB">
      <w:pPr>
        <w:jc w:val="both"/>
        <w:textAlignment w:val="baseline"/>
        <w:rPr>
          <w:rFonts w:ascii="Segoe UI" w:eastAsia="Times New Roman" w:hAnsi="Segoe UI" w:cs="Segoe UI"/>
          <w:sz w:val="18"/>
          <w:szCs w:val="18"/>
        </w:rPr>
      </w:pPr>
      <w:r w:rsidRPr="002960DB">
        <w:rPr>
          <w:rFonts w:ascii="Arial" w:eastAsia="Times New Roman" w:hAnsi="Arial" w:cs="Arial"/>
          <w:sz w:val="22"/>
          <w:szCs w:val="22"/>
          <w:lang w:val="es-CO"/>
        </w:rPr>
        <w:t>Con la finalidad de proceder con el levantamiento de la Medida Correctiva, el Municipio de Barranco de Loba – Bolívar remitió por segunda vez información mediante</w:t>
      </w:r>
      <w:r w:rsidR="007D5643">
        <w:rPr>
          <w:rFonts w:ascii="Arial" w:eastAsia="Times New Roman" w:hAnsi="Arial" w:cs="Arial"/>
          <w:sz w:val="22"/>
          <w:szCs w:val="22"/>
          <w:lang w:val="es-CO"/>
        </w:rPr>
        <w:t xml:space="preserve"> oficio con</w:t>
      </w:r>
      <w:r w:rsidRPr="002960DB">
        <w:rPr>
          <w:rFonts w:ascii="Arial" w:eastAsia="Times New Roman" w:hAnsi="Arial" w:cs="Arial"/>
          <w:sz w:val="22"/>
          <w:szCs w:val="22"/>
          <w:lang w:val="es-CO"/>
        </w:rPr>
        <w:t xml:space="preserve"> radicado Nº 1-2020-091192 el día 6 de octubre de 2020 y </w:t>
      </w:r>
      <w:r w:rsidR="009E4577">
        <w:rPr>
          <w:rFonts w:ascii="Arial" w:eastAsia="Times New Roman" w:hAnsi="Arial" w:cs="Arial"/>
          <w:sz w:val="22"/>
          <w:szCs w:val="22"/>
          <w:lang w:val="es-CO"/>
        </w:rPr>
        <w:t xml:space="preserve">mediante </w:t>
      </w:r>
      <w:r w:rsidRPr="002960DB">
        <w:rPr>
          <w:rFonts w:ascii="Arial" w:eastAsia="Times New Roman" w:hAnsi="Arial" w:cs="Arial"/>
          <w:sz w:val="22"/>
          <w:szCs w:val="22"/>
          <w:lang w:val="es-CO"/>
        </w:rPr>
        <w:t xml:space="preserve">PQRSD con radicado No. 1-2020-093534 del 13 de octubre de 2020. Al evaluar la información, esta Dirección tomó la decisión de remitir un oficio dirigido al Alcalde Municipal de Barranco de Loba – </w:t>
      </w:r>
      <w:r w:rsidRPr="002960DB">
        <w:rPr>
          <w:rFonts w:ascii="Arial" w:eastAsia="Times New Roman" w:hAnsi="Arial" w:cs="Arial"/>
          <w:sz w:val="22"/>
          <w:szCs w:val="22"/>
          <w:lang w:val="es-CO"/>
        </w:rPr>
        <w:lastRenderedPageBreak/>
        <w:t>Bolívar para que, en calidad de representante legal de la Entidad expida una certificación donde soporte que, frente a los documentos no disponibles en el archivo físico ni digital del Municipio, no fue posible conseguir</w:t>
      </w:r>
      <w:r w:rsidR="00422E4B">
        <w:rPr>
          <w:rFonts w:ascii="Arial" w:eastAsia="Times New Roman" w:hAnsi="Arial" w:cs="Arial"/>
          <w:sz w:val="22"/>
          <w:szCs w:val="22"/>
          <w:lang w:val="es-CO"/>
        </w:rPr>
        <w:t xml:space="preserve">los ni </w:t>
      </w:r>
      <w:r w:rsidRPr="002960DB">
        <w:rPr>
          <w:rFonts w:ascii="Arial" w:eastAsia="Times New Roman" w:hAnsi="Arial" w:cs="Arial"/>
          <w:sz w:val="22"/>
          <w:szCs w:val="22"/>
          <w:lang w:val="es-CO"/>
        </w:rPr>
        <w:t xml:space="preserve">reconstruirlos </w:t>
      </w:r>
      <w:r w:rsidR="07EFB060" w:rsidRPr="5FE6E67C">
        <w:rPr>
          <w:rFonts w:ascii="Arial" w:eastAsia="Times New Roman" w:hAnsi="Arial" w:cs="Arial"/>
          <w:sz w:val="22"/>
          <w:szCs w:val="22"/>
          <w:lang w:val="es-CO"/>
        </w:rPr>
        <w:t>el cual fue</w:t>
      </w:r>
      <w:r w:rsidR="052FD3B4" w:rsidRPr="5FE6E67C">
        <w:rPr>
          <w:rFonts w:ascii="Arial" w:eastAsia="Times New Roman" w:hAnsi="Arial" w:cs="Arial"/>
          <w:sz w:val="22"/>
          <w:szCs w:val="22"/>
          <w:lang w:val="es-CO"/>
        </w:rPr>
        <w:t xml:space="preserve">enviado </w:t>
      </w:r>
      <w:r w:rsidRPr="002960DB">
        <w:rPr>
          <w:rFonts w:ascii="Arial" w:eastAsia="Times New Roman" w:hAnsi="Arial" w:cs="Arial"/>
          <w:sz w:val="22"/>
          <w:szCs w:val="22"/>
          <w:lang w:val="es-CO"/>
        </w:rPr>
        <w:t xml:space="preserve">mediante </w:t>
      </w:r>
      <w:r w:rsidR="527F90E2" w:rsidRPr="5FE6E67C">
        <w:rPr>
          <w:rFonts w:ascii="Arial" w:eastAsia="Times New Roman" w:hAnsi="Arial" w:cs="Arial"/>
          <w:sz w:val="22"/>
          <w:szCs w:val="22"/>
          <w:lang w:val="es-CO"/>
        </w:rPr>
        <w:t>oficio con</w:t>
      </w:r>
      <w:r w:rsidR="00422E4B">
        <w:rPr>
          <w:rFonts w:ascii="Arial" w:eastAsia="Times New Roman" w:hAnsi="Arial" w:cs="Arial"/>
          <w:sz w:val="22"/>
          <w:szCs w:val="22"/>
          <w:lang w:val="es-CO"/>
        </w:rPr>
        <w:t xml:space="preserve"> </w:t>
      </w:r>
      <w:r w:rsidRPr="002960DB">
        <w:rPr>
          <w:rFonts w:ascii="Arial" w:eastAsia="Times New Roman" w:hAnsi="Arial" w:cs="Arial"/>
          <w:sz w:val="22"/>
          <w:szCs w:val="22"/>
          <w:lang w:val="es-CO"/>
        </w:rPr>
        <w:t>radicado de salida Nº 2-2020-055840 del 03 de noviembre de 2020. Estos fueron </w:t>
      </w:r>
      <w:r w:rsidR="00313A9E">
        <w:rPr>
          <w:rFonts w:ascii="Arial" w:eastAsia="Times New Roman" w:hAnsi="Arial" w:cs="Arial"/>
          <w:sz w:val="22"/>
          <w:szCs w:val="22"/>
          <w:lang w:val="es-CO"/>
        </w:rPr>
        <w:t>allegados</w:t>
      </w:r>
      <w:r w:rsidRPr="002960DB">
        <w:rPr>
          <w:rFonts w:ascii="Arial" w:eastAsia="Times New Roman" w:hAnsi="Arial" w:cs="Arial"/>
          <w:sz w:val="22"/>
          <w:szCs w:val="22"/>
          <w:lang w:val="es-CO"/>
        </w:rPr>
        <w:t xml:space="preserve">, por medio del radicado Nº 1-2020-101557 del día 5 de noviembre de 2020. Con base </w:t>
      </w:r>
      <w:r w:rsidR="001A5F07">
        <w:rPr>
          <w:rFonts w:ascii="Arial" w:eastAsia="Times New Roman" w:hAnsi="Arial" w:cs="Arial"/>
          <w:sz w:val="22"/>
          <w:szCs w:val="22"/>
          <w:lang w:val="es-CO"/>
        </w:rPr>
        <w:t xml:space="preserve">al segundo cargue de </w:t>
      </w:r>
      <w:r w:rsidRPr="002960DB">
        <w:rPr>
          <w:rFonts w:ascii="Arial" w:eastAsia="Times New Roman" w:hAnsi="Arial" w:cs="Arial"/>
          <w:sz w:val="22"/>
          <w:szCs w:val="22"/>
          <w:lang w:val="es-CO"/>
        </w:rPr>
        <w:t>información</w:t>
      </w:r>
      <w:r w:rsidR="001A5F07">
        <w:rPr>
          <w:rFonts w:ascii="Arial" w:eastAsia="Times New Roman" w:hAnsi="Arial" w:cs="Arial"/>
          <w:sz w:val="22"/>
          <w:szCs w:val="22"/>
          <w:lang w:val="es-CO"/>
        </w:rPr>
        <w:t>,</w:t>
      </w:r>
      <w:r w:rsidRPr="002960DB">
        <w:rPr>
          <w:rFonts w:ascii="Arial" w:eastAsia="Times New Roman" w:hAnsi="Arial" w:cs="Arial"/>
          <w:sz w:val="22"/>
          <w:szCs w:val="22"/>
          <w:lang w:val="es-CO"/>
        </w:rPr>
        <w:t xml:space="preserve"> se procedió a realizar </w:t>
      </w:r>
      <w:r w:rsidR="00B1619C" w:rsidRPr="008B7203">
        <w:rPr>
          <w:rFonts w:ascii="Arial" w:eastAsia="Times New Roman" w:hAnsi="Arial" w:cs="Arial"/>
          <w:sz w:val="22"/>
          <w:szCs w:val="22"/>
          <w:lang w:val="es-CO"/>
        </w:rPr>
        <w:t xml:space="preserve">un informe de evaluación </w:t>
      </w:r>
      <w:r w:rsidR="007F2874" w:rsidRPr="008B7203">
        <w:rPr>
          <w:rFonts w:ascii="Arial" w:eastAsia="Times New Roman" w:hAnsi="Arial" w:cs="Arial"/>
          <w:sz w:val="22"/>
          <w:szCs w:val="22"/>
          <w:lang w:val="es-CO"/>
        </w:rPr>
        <w:t>donde se determin</w:t>
      </w:r>
      <w:r w:rsidR="0034763C">
        <w:rPr>
          <w:rFonts w:ascii="Arial" w:eastAsia="Times New Roman" w:hAnsi="Arial" w:cs="Arial"/>
          <w:sz w:val="22"/>
          <w:szCs w:val="22"/>
          <w:lang w:val="es-CO"/>
        </w:rPr>
        <w:t>ó</w:t>
      </w:r>
      <w:r w:rsidR="007F2874" w:rsidRPr="008B7203">
        <w:rPr>
          <w:rFonts w:ascii="Arial" w:eastAsia="Times New Roman" w:hAnsi="Arial" w:cs="Arial"/>
          <w:sz w:val="22"/>
          <w:szCs w:val="22"/>
          <w:lang w:val="es-CO"/>
        </w:rPr>
        <w:t xml:space="preserve"> que el Municipio d</w:t>
      </w:r>
      <w:r w:rsidR="0034763C">
        <w:rPr>
          <w:rFonts w:ascii="Arial" w:eastAsia="Times New Roman" w:hAnsi="Arial" w:cs="Arial"/>
          <w:sz w:val="22"/>
          <w:szCs w:val="22"/>
          <w:lang w:val="es-CO"/>
        </w:rPr>
        <w:t>io</w:t>
      </w:r>
      <w:r w:rsidR="007F2874" w:rsidRPr="008B7203">
        <w:rPr>
          <w:rFonts w:ascii="Arial" w:eastAsia="Times New Roman" w:hAnsi="Arial" w:cs="Arial"/>
          <w:sz w:val="22"/>
          <w:szCs w:val="22"/>
          <w:lang w:val="es-CO"/>
        </w:rPr>
        <w:t xml:space="preserve"> cumplimiento parcial a la actividad</w:t>
      </w:r>
      <w:r w:rsidR="00023A22">
        <w:rPr>
          <w:rFonts w:ascii="Arial" w:eastAsia="Times New Roman" w:hAnsi="Arial" w:cs="Arial"/>
          <w:sz w:val="22"/>
          <w:szCs w:val="22"/>
          <w:lang w:val="es-CO"/>
        </w:rPr>
        <w:t xml:space="preserve"> establecida</w:t>
      </w:r>
      <w:r w:rsidR="007F2874" w:rsidRPr="008B7203">
        <w:rPr>
          <w:rFonts w:ascii="Arial" w:eastAsia="Times New Roman" w:hAnsi="Arial" w:cs="Arial"/>
          <w:sz w:val="22"/>
          <w:szCs w:val="22"/>
          <w:lang w:val="es-CO"/>
        </w:rPr>
        <w:t xml:space="preserve"> </w:t>
      </w:r>
      <w:r w:rsidR="00023A22">
        <w:rPr>
          <w:rFonts w:ascii="Arial" w:eastAsia="Times New Roman" w:hAnsi="Arial" w:cs="Arial"/>
          <w:sz w:val="22"/>
          <w:szCs w:val="22"/>
          <w:lang w:val="es-CO"/>
        </w:rPr>
        <w:t>en el marco de la</w:t>
      </w:r>
      <w:r w:rsidR="007F2874" w:rsidRPr="008B7203">
        <w:rPr>
          <w:rFonts w:ascii="Arial" w:eastAsia="Times New Roman" w:hAnsi="Arial" w:cs="Arial"/>
          <w:sz w:val="22"/>
          <w:szCs w:val="22"/>
          <w:lang w:val="es-CO"/>
        </w:rPr>
        <w:t xml:space="preserve"> adopción de la </w:t>
      </w:r>
      <w:r w:rsidR="004613ED">
        <w:rPr>
          <w:rFonts w:ascii="Arial" w:eastAsia="Times New Roman" w:hAnsi="Arial" w:cs="Arial"/>
          <w:sz w:val="22"/>
          <w:szCs w:val="22"/>
          <w:lang w:val="es-CO"/>
        </w:rPr>
        <w:t>Medida C</w:t>
      </w:r>
      <w:r w:rsidR="007F2874" w:rsidRPr="008B7203">
        <w:rPr>
          <w:rFonts w:ascii="Arial" w:eastAsia="Times New Roman" w:hAnsi="Arial" w:cs="Arial"/>
          <w:sz w:val="22"/>
          <w:szCs w:val="22"/>
          <w:lang w:val="es-CO"/>
        </w:rPr>
        <w:t>orrectiva</w:t>
      </w:r>
      <w:r w:rsidR="00023A22">
        <w:rPr>
          <w:rFonts w:ascii="Arial" w:eastAsia="Times New Roman" w:hAnsi="Arial" w:cs="Arial"/>
          <w:sz w:val="22"/>
          <w:szCs w:val="22"/>
          <w:lang w:val="es-CO"/>
        </w:rPr>
        <w:t xml:space="preserve">, debido a la imposibilidad de obtención o reconstrucción de información </w:t>
      </w:r>
      <w:r w:rsidR="00453417">
        <w:rPr>
          <w:rFonts w:ascii="Arial" w:eastAsia="Times New Roman" w:hAnsi="Arial" w:cs="Arial"/>
          <w:sz w:val="22"/>
          <w:szCs w:val="22"/>
          <w:lang w:val="es-CO"/>
        </w:rPr>
        <w:t>ausente</w:t>
      </w:r>
      <w:r w:rsidR="00023A22">
        <w:rPr>
          <w:rFonts w:ascii="Arial" w:eastAsia="Times New Roman" w:hAnsi="Arial" w:cs="Arial"/>
          <w:sz w:val="22"/>
          <w:szCs w:val="22"/>
          <w:lang w:val="es-CO"/>
        </w:rPr>
        <w:t xml:space="preserve"> en los archivos</w:t>
      </w:r>
      <w:r w:rsidR="00E258DB">
        <w:rPr>
          <w:rFonts w:ascii="Arial" w:eastAsia="Times New Roman" w:hAnsi="Arial" w:cs="Arial"/>
          <w:sz w:val="22"/>
          <w:szCs w:val="22"/>
          <w:lang w:val="es-CO"/>
        </w:rPr>
        <w:t>. Se</w:t>
      </w:r>
      <w:r w:rsidR="00023A22">
        <w:rPr>
          <w:rFonts w:ascii="Arial" w:eastAsia="Times New Roman" w:hAnsi="Arial" w:cs="Arial"/>
          <w:sz w:val="22"/>
          <w:szCs w:val="22"/>
          <w:lang w:val="es-CO"/>
        </w:rPr>
        <w:t xml:space="preserve"> </w:t>
      </w:r>
      <w:r w:rsidR="0034763C">
        <w:rPr>
          <w:rFonts w:ascii="Arial" w:eastAsia="Times New Roman" w:hAnsi="Arial" w:cs="Arial"/>
          <w:sz w:val="22"/>
          <w:szCs w:val="22"/>
          <w:lang w:val="es-CO"/>
        </w:rPr>
        <w:t>efectu</w:t>
      </w:r>
      <w:r w:rsidR="00E258DB">
        <w:rPr>
          <w:rFonts w:ascii="Arial" w:eastAsia="Times New Roman" w:hAnsi="Arial" w:cs="Arial"/>
          <w:sz w:val="22"/>
          <w:szCs w:val="22"/>
          <w:lang w:val="es-CO"/>
        </w:rPr>
        <w:t xml:space="preserve">ó </w:t>
      </w:r>
      <w:r w:rsidR="003326EC">
        <w:rPr>
          <w:rFonts w:ascii="Arial" w:eastAsia="Times New Roman" w:hAnsi="Arial" w:cs="Arial"/>
          <w:sz w:val="22"/>
          <w:szCs w:val="22"/>
          <w:lang w:val="es-CO"/>
        </w:rPr>
        <w:t xml:space="preserve">el levantamiento de la Medida </w:t>
      </w:r>
      <w:r w:rsidR="00303291">
        <w:rPr>
          <w:rFonts w:ascii="Arial" w:eastAsia="Times New Roman" w:hAnsi="Arial" w:cs="Arial"/>
          <w:sz w:val="22"/>
          <w:szCs w:val="22"/>
          <w:lang w:val="es-CO"/>
        </w:rPr>
        <w:t xml:space="preserve">Correctiva de Suspensión de Giros </w:t>
      </w:r>
      <w:r w:rsidR="00023A22">
        <w:rPr>
          <w:rFonts w:ascii="Arial" w:eastAsia="Times New Roman" w:hAnsi="Arial" w:cs="Arial"/>
          <w:sz w:val="22"/>
          <w:szCs w:val="22"/>
          <w:lang w:val="es-CO"/>
        </w:rPr>
        <w:t xml:space="preserve">mediante la Resolución </w:t>
      </w:r>
      <w:r w:rsidR="004A4BA2">
        <w:rPr>
          <w:rFonts w:ascii="Arial" w:eastAsia="Times New Roman" w:hAnsi="Arial" w:cs="Arial"/>
          <w:sz w:val="22"/>
          <w:szCs w:val="22"/>
          <w:lang w:val="es-CO"/>
        </w:rPr>
        <w:t>2514</w:t>
      </w:r>
      <w:r w:rsidR="00023A22">
        <w:rPr>
          <w:rFonts w:ascii="Arial" w:eastAsia="Times New Roman" w:hAnsi="Arial" w:cs="Arial"/>
          <w:sz w:val="22"/>
          <w:szCs w:val="22"/>
          <w:lang w:val="es-CO"/>
        </w:rPr>
        <w:t xml:space="preserve"> de</w:t>
      </w:r>
      <w:r w:rsidR="003326EC">
        <w:rPr>
          <w:rFonts w:ascii="Arial" w:eastAsia="Times New Roman" w:hAnsi="Arial" w:cs="Arial"/>
          <w:sz w:val="22"/>
          <w:szCs w:val="22"/>
          <w:lang w:val="es-CO"/>
        </w:rPr>
        <w:t>l 18 de diciembre de</w:t>
      </w:r>
      <w:r w:rsidR="00023A22">
        <w:rPr>
          <w:rFonts w:ascii="Arial" w:eastAsia="Times New Roman" w:hAnsi="Arial" w:cs="Arial"/>
          <w:sz w:val="22"/>
          <w:szCs w:val="22"/>
          <w:lang w:val="es-CO"/>
        </w:rPr>
        <w:t xml:space="preserve"> 2020</w:t>
      </w:r>
      <w:r w:rsidR="005D57BC">
        <w:rPr>
          <w:rFonts w:ascii="Arial" w:eastAsia="Times New Roman" w:hAnsi="Arial" w:cs="Arial"/>
          <w:sz w:val="22"/>
          <w:szCs w:val="22"/>
          <w:lang w:val="es-CO"/>
        </w:rPr>
        <w:t xml:space="preserve">, con el fin de </w:t>
      </w:r>
      <w:r w:rsidR="00D4212D">
        <w:rPr>
          <w:rFonts w:ascii="Arial" w:eastAsia="Times New Roman" w:hAnsi="Arial" w:cs="Arial"/>
          <w:sz w:val="22"/>
          <w:szCs w:val="22"/>
          <w:lang w:val="es-CO"/>
        </w:rPr>
        <w:t xml:space="preserve">adoptar una medida preventiva de Plan de Desempeño para </w:t>
      </w:r>
      <w:r w:rsidR="00402BBF">
        <w:rPr>
          <w:rFonts w:ascii="Arial" w:eastAsia="Times New Roman" w:hAnsi="Arial" w:cs="Arial"/>
          <w:sz w:val="22"/>
          <w:szCs w:val="22"/>
          <w:lang w:val="es-CO"/>
        </w:rPr>
        <w:t>superar las situaciones</w:t>
      </w:r>
      <w:r w:rsidR="00AA7915">
        <w:rPr>
          <w:rFonts w:ascii="Arial" w:eastAsia="Times New Roman" w:hAnsi="Arial" w:cs="Arial"/>
          <w:sz w:val="22"/>
          <w:szCs w:val="22"/>
          <w:lang w:val="es-CO"/>
        </w:rPr>
        <w:t xml:space="preserve"> de riesgo identificadas </w:t>
      </w:r>
      <w:r w:rsidR="00F81675">
        <w:rPr>
          <w:rFonts w:ascii="Arial" w:eastAsia="Times New Roman" w:hAnsi="Arial" w:cs="Arial"/>
          <w:sz w:val="22"/>
          <w:szCs w:val="22"/>
          <w:lang w:val="es-CO"/>
        </w:rPr>
        <w:t>en el seguimiento de la medida correctiva</w:t>
      </w:r>
      <w:r w:rsidR="00B65390">
        <w:rPr>
          <w:rFonts w:ascii="Arial" w:eastAsia="Times New Roman" w:hAnsi="Arial" w:cs="Arial"/>
          <w:sz w:val="22"/>
          <w:szCs w:val="22"/>
          <w:lang w:val="es-CO"/>
        </w:rPr>
        <w:t>.</w:t>
      </w:r>
      <w:r w:rsidR="00303291">
        <w:rPr>
          <w:rFonts w:ascii="Arial" w:eastAsia="Times New Roman" w:hAnsi="Arial" w:cs="Arial"/>
          <w:sz w:val="22"/>
          <w:szCs w:val="22"/>
          <w:lang w:val="es-CO"/>
        </w:rPr>
        <w:t xml:space="preserve"> </w:t>
      </w:r>
    </w:p>
    <w:p w14:paraId="5A39BBE3" w14:textId="2F74B51B" w:rsidR="008442C3" w:rsidRPr="004B02EF" w:rsidRDefault="008442C3" w:rsidP="008442C3">
      <w:pPr>
        <w:pStyle w:val="Sinespaciado"/>
        <w:spacing w:line="276" w:lineRule="auto"/>
        <w:jc w:val="both"/>
        <w:rPr>
          <w:rFonts w:ascii="Arial" w:hAnsi="Arial" w:cs="Arial"/>
        </w:rPr>
      </w:pPr>
    </w:p>
    <w:p w14:paraId="1C5AC2CD" w14:textId="764A8706" w:rsidR="00A85035" w:rsidRPr="008B7203" w:rsidRDefault="0004268E" w:rsidP="00A85035">
      <w:pPr>
        <w:pStyle w:val="Sinespaciado"/>
        <w:jc w:val="both"/>
        <w:rPr>
          <w:rFonts w:ascii="Arial" w:hAnsi="Arial" w:cs="Arial"/>
          <w:strike/>
        </w:rPr>
      </w:pPr>
      <w:r w:rsidRPr="004B02EF">
        <w:rPr>
          <w:rFonts w:ascii="Arial" w:hAnsi="Arial" w:cs="Arial"/>
        </w:rPr>
        <w:t>En este orden de ideas</w:t>
      </w:r>
      <w:r w:rsidR="00A85035" w:rsidRPr="004B02EF">
        <w:rPr>
          <w:rFonts w:ascii="Arial" w:hAnsi="Arial" w:cs="Arial"/>
        </w:rPr>
        <w:t xml:space="preserve">, esta Dirección presenta </w:t>
      </w:r>
      <w:r w:rsidR="00D45325">
        <w:rPr>
          <w:rFonts w:ascii="Arial" w:hAnsi="Arial" w:cs="Arial"/>
        </w:rPr>
        <w:t xml:space="preserve">el </w:t>
      </w:r>
      <w:r w:rsidR="00A85035" w:rsidRPr="004B02EF">
        <w:rPr>
          <w:rFonts w:ascii="Arial" w:hAnsi="Arial" w:cs="Arial"/>
        </w:rPr>
        <w:t xml:space="preserve">diagnóstico </w:t>
      </w:r>
      <w:r w:rsidR="00B26F98">
        <w:rPr>
          <w:rFonts w:ascii="Arial" w:hAnsi="Arial" w:cs="Arial"/>
        </w:rPr>
        <w:t>d</w:t>
      </w:r>
      <w:r w:rsidR="00B26F98" w:rsidRPr="004B02EF">
        <w:rPr>
          <w:rFonts w:ascii="Arial" w:hAnsi="Arial" w:cs="Arial"/>
        </w:rPr>
        <w:t xml:space="preserve">el Municipio de Barranco de Loba – Bolívar </w:t>
      </w:r>
      <w:r w:rsidR="00A85035" w:rsidRPr="004B02EF">
        <w:rPr>
          <w:rFonts w:ascii="Arial" w:hAnsi="Arial" w:cs="Arial"/>
        </w:rPr>
        <w:t>frente al uso de los recursos de la Asignación Especial para Municipios Ribereños del Río Magdalena para las vigencias 201</w:t>
      </w:r>
      <w:r w:rsidR="003A3852">
        <w:rPr>
          <w:rFonts w:ascii="Arial" w:hAnsi="Arial" w:cs="Arial"/>
        </w:rPr>
        <w:t>7, 201</w:t>
      </w:r>
      <w:r w:rsidR="00A85035" w:rsidRPr="004B02EF">
        <w:rPr>
          <w:rFonts w:ascii="Arial" w:hAnsi="Arial" w:cs="Arial"/>
        </w:rPr>
        <w:t>8</w:t>
      </w:r>
      <w:r w:rsidR="003A3852">
        <w:rPr>
          <w:rFonts w:ascii="Arial" w:hAnsi="Arial" w:cs="Arial"/>
        </w:rPr>
        <w:t xml:space="preserve"> y </w:t>
      </w:r>
      <w:r w:rsidR="00A85035" w:rsidRPr="004B02EF">
        <w:rPr>
          <w:rFonts w:ascii="Arial" w:hAnsi="Arial" w:cs="Arial"/>
        </w:rPr>
        <w:t xml:space="preserve">2019, </w:t>
      </w:r>
      <w:r w:rsidR="004C3B3C">
        <w:rPr>
          <w:rFonts w:ascii="Arial" w:eastAsia="MS Mincho" w:hAnsi="Arial" w:cs="Arial"/>
          <w:lang w:eastAsia="es-ES"/>
        </w:rPr>
        <w:t>conformado por:</w:t>
      </w:r>
      <w:r w:rsidR="00C463EF">
        <w:rPr>
          <w:rFonts w:ascii="Arial" w:eastAsia="MS Mincho" w:hAnsi="Arial" w:cs="Arial"/>
          <w:lang w:eastAsia="es-ES"/>
        </w:rPr>
        <w:t xml:space="preserve"> la </w:t>
      </w:r>
      <w:r w:rsidR="00A85035" w:rsidRPr="004B02EF">
        <w:rPr>
          <w:rFonts w:ascii="Arial" w:eastAsia="MS Mincho" w:hAnsi="Arial" w:cs="Arial"/>
          <w:lang w:eastAsia="es-ES"/>
        </w:rPr>
        <w:t xml:space="preserve">caracterización del Municipio; </w:t>
      </w:r>
      <w:r w:rsidR="00847823">
        <w:rPr>
          <w:rFonts w:ascii="Arial" w:eastAsia="MS Mincho" w:hAnsi="Arial" w:cs="Arial"/>
          <w:lang w:eastAsia="es-ES"/>
        </w:rPr>
        <w:t>un</w:t>
      </w:r>
      <w:r w:rsidR="00C463EF">
        <w:rPr>
          <w:rFonts w:ascii="Arial" w:eastAsia="MS Mincho" w:hAnsi="Arial" w:cs="Arial"/>
          <w:lang w:eastAsia="es-ES"/>
        </w:rPr>
        <w:t xml:space="preserve"> </w:t>
      </w:r>
      <w:r w:rsidR="00A85035" w:rsidRPr="004B02EF">
        <w:rPr>
          <w:rFonts w:ascii="Arial" w:eastAsia="MS Mincho" w:hAnsi="Arial" w:cs="Arial"/>
          <w:lang w:eastAsia="es-ES"/>
        </w:rPr>
        <w:t xml:space="preserve">análisis financiero de la información presupuestal y de tesorería entregada, </w:t>
      </w:r>
      <w:r w:rsidR="00C463EF">
        <w:rPr>
          <w:rFonts w:ascii="Arial" w:eastAsia="MS Mincho" w:hAnsi="Arial" w:cs="Arial"/>
          <w:lang w:eastAsia="es-ES"/>
        </w:rPr>
        <w:t xml:space="preserve">contrastada con los </w:t>
      </w:r>
      <w:r w:rsidR="00A85035" w:rsidRPr="004B02EF">
        <w:rPr>
          <w:rFonts w:ascii="Arial" w:eastAsia="MS Mincho" w:hAnsi="Arial" w:cs="Arial"/>
          <w:lang w:eastAsia="es-ES"/>
        </w:rPr>
        <w:t xml:space="preserve">reportes </w:t>
      </w:r>
      <w:r w:rsidR="004C3B3C">
        <w:rPr>
          <w:rFonts w:ascii="Arial" w:eastAsia="MS Mincho" w:hAnsi="Arial" w:cs="Arial"/>
          <w:lang w:eastAsia="es-ES"/>
        </w:rPr>
        <w:t>a</w:t>
      </w:r>
      <w:r w:rsidR="00A85035" w:rsidRPr="004B02EF">
        <w:rPr>
          <w:rFonts w:ascii="Arial" w:eastAsia="MS Mincho" w:hAnsi="Arial" w:cs="Arial"/>
          <w:lang w:eastAsia="es-ES"/>
        </w:rPr>
        <w:t xml:space="preserve">l </w:t>
      </w:r>
      <w:r w:rsidR="00F82810">
        <w:rPr>
          <w:rFonts w:ascii="Arial" w:eastAsia="MS Mincho" w:hAnsi="Arial" w:cs="Arial"/>
          <w:lang w:eastAsia="es-ES"/>
        </w:rPr>
        <w:t>Formulario Único Territorial</w:t>
      </w:r>
      <w:r w:rsidR="00A85035" w:rsidRPr="004B02EF">
        <w:rPr>
          <w:rFonts w:ascii="Arial" w:eastAsia="MS Mincho" w:hAnsi="Arial" w:cs="Arial"/>
          <w:lang w:eastAsia="es-ES"/>
        </w:rPr>
        <w:t xml:space="preserve"> - FUT; </w:t>
      </w:r>
      <w:r w:rsidR="004C3B3C">
        <w:rPr>
          <w:rFonts w:ascii="Arial" w:eastAsia="MS Mincho" w:hAnsi="Arial" w:cs="Arial"/>
          <w:lang w:eastAsia="es-ES"/>
        </w:rPr>
        <w:t xml:space="preserve">seguido, se encuentra </w:t>
      </w:r>
      <w:r w:rsidR="00C463EF">
        <w:rPr>
          <w:rFonts w:ascii="Arial" w:eastAsia="MS Mincho" w:hAnsi="Arial" w:cs="Arial"/>
          <w:lang w:eastAsia="es-ES"/>
        </w:rPr>
        <w:t>el</w:t>
      </w:r>
      <w:r w:rsidR="00C463EF" w:rsidRPr="004B02EF">
        <w:rPr>
          <w:rFonts w:ascii="Arial" w:eastAsia="MS Mincho" w:hAnsi="Arial" w:cs="Arial"/>
          <w:lang w:eastAsia="es-ES"/>
        </w:rPr>
        <w:t xml:space="preserve"> </w:t>
      </w:r>
      <w:r w:rsidR="00A85035" w:rsidRPr="004B02EF">
        <w:rPr>
          <w:rFonts w:ascii="Arial" w:eastAsia="MS Mincho" w:hAnsi="Arial" w:cs="Arial"/>
          <w:lang w:eastAsia="es-ES"/>
        </w:rPr>
        <w:t xml:space="preserve">análisis contractual sobre los procesos contractuales </w:t>
      </w:r>
      <w:r w:rsidR="00C463EF">
        <w:rPr>
          <w:rFonts w:ascii="Arial" w:eastAsia="MS Mincho" w:hAnsi="Arial" w:cs="Arial"/>
          <w:lang w:eastAsia="es-ES"/>
        </w:rPr>
        <w:t>celebrados</w:t>
      </w:r>
      <w:r w:rsidR="00C463EF" w:rsidRPr="004B02EF">
        <w:rPr>
          <w:rFonts w:ascii="Arial" w:eastAsia="MS Mincho" w:hAnsi="Arial" w:cs="Arial"/>
          <w:lang w:eastAsia="es-ES"/>
        </w:rPr>
        <w:t xml:space="preserve"> </w:t>
      </w:r>
      <w:r w:rsidR="00A85035" w:rsidRPr="004B02EF">
        <w:rPr>
          <w:rFonts w:ascii="Arial" w:eastAsia="MS Mincho" w:hAnsi="Arial" w:cs="Arial"/>
          <w:lang w:eastAsia="es-ES"/>
        </w:rPr>
        <w:t xml:space="preserve">con cargo a los recursos de la Asignación; </w:t>
      </w:r>
      <w:r w:rsidR="00C463EF">
        <w:rPr>
          <w:rFonts w:ascii="Arial" w:eastAsia="MS Mincho" w:hAnsi="Arial" w:cs="Arial"/>
          <w:lang w:eastAsia="es-ES"/>
        </w:rPr>
        <w:t>el análisis institucional</w:t>
      </w:r>
      <w:r w:rsidR="005772BE">
        <w:rPr>
          <w:rFonts w:ascii="Arial" w:eastAsia="MS Mincho" w:hAnsi="Arial" w:cs="Arial"/>
          <w:lang w:eastAsia="es-ES"/>
        </w:rPr>
        <w:t>,</w:t>
      </w:r>
      <w:r w:rsidR="00C463EF">
        <w:rPr>
          <w:rFonts w:ascii="Arial" w:eastAsia="MS Mincho" w:hAnsi="Arial" w:cs="Arial"/>
          <w:lang w:eastAsia="es-ES"/>
        </w:rPr>
        <w:t xml:space="preserve"> </w:t>
      </w:r>
      <w:r w:rsidR="005F38A0">
        <w:rPr>
          <w:rFonts w:ascii="Arial" w:eastAsia="MS Mincho" w:hAnsi="Arial" w:cs="Arial"/>
          <w:lang w:eastAsia="es-ES"/>
        </w:rPr>
        <w:t>que incluye</w:t>
      </w:r>
      <w:r w:rsidR="0027234E">
        <w:rPr>
          <w:rFonts w:ascii="Arial" w:eastAsia="MS Mincho" w:hAnsi="Arial" w:cs="Arial"/>
          <w:lang w:eastAsia="es-ES"/>
        </w:rPr>
        <w:t xml:space="preserve"> la evaluación de las herramientas </w:t>
      </w:r>
      <w:r w:rsidR="00FB64D4" w:rsidRPr="00C57DB1">
        <w:rPr>
          <w:rFonts w:ascii="Arial" w:eastAsia="MS Mincho" w:hAnsi="Arial" w:cs="Arial"/>
          <w:lang w:eastAsia="es-ES"/>
        </w:rPr>
        <w:t xml:space="preserve">de </w:t>
      </w:r>
      <w:r w:rsidR="004C3B3C" w:rsidRPr="00C57DB1">
        <w:rPr>
          <w:rFonts w:ascii="Arial" w:eastAsia="MS Mincho" w:hAnsi="Arial" w:cs="Arial"/>
          <w:lang w:eastAsia="es-ES"/>
        </w:rPr>
        <w:t>planeación</w:t>
      </w:r>
      <w:r w:rsidR="0027234E">
        <w:rPr>
          <w:rFonts w:ascii="Arial" w:eastAsia="MS Mincho" w:hAnsi="Arial" w:cs="Arial"/>
          <w:lang w:eastAsia="es-ES"/>
        </w:rPr>
        <w:t xml:space="preserve"> del </w:t>
      </w:r>
      <w:r w:rsidR="00F31254">
        <w:rPr>
          <w:rFonts w:ascii="Arial" w:eastAsia="MS Mincho" w:hAnsi="Arial" w:cs="Arial"/>
          <w:lang w:eastAsia="es-ES"/>
        </w:rPr>
        <w:t>M</w:t>
      </w:r>
      <w:r w:rsidR="0027234E">
        <w:rPr>
          <w:rFonts w:ascii="Arial" w:eastAsia="MS Mincho" w:hAnsi="Arial" w:cs="Arial"/>
          <w:lang w:eastAsia="es-ES"/>
        </w:rPr>
        <w:t>unicipio</w:t>
      </w:r>
      <w:r w:rsidR="00FB64D4">
        <w:rPr>
          <w:rFonts w:ascii="Arial" w:eastAsia="MS Mincho" w:hAnsi="Arial" w:cs="Arial"/>
          <w:lang w:eastAsia="es-ES"/>
        </w:rPr>
        <w:t>; la configuración</w:t>
      </w:r>
      <w:r w:rsidR="004C3B3C">
        <w:rPr>
          <w:rFonts w:ascii="Arial" w:eastAsia="MS Mincho" w:hAnsi="Arial" w:cs="Arial"/>
          <w:lang w:eastAsia="es-ES"/>
        </w:rPr>
        <w:t xml:space="preserve"> de los </w:t>
      </w:r>
      <w:r w:rsidR="00FB64D4">
        <w:rPr>
          <w:rFonts w:ascii="Arial" w:eastAsia="MS Mincho" w:hAnsi="Arial" w:cs="Arial"/>
          <w:lang w:eastAsia="es-ES"/>
        </w:rPr>
        <w:t>eventos de riesgo conforme al Decreto 028 de 2008</w:t>
      </w:r>
      <w:r w:rsidR="003D0D78" w:rsidRPr="00441442">
        <w:rPr>
          <w:rFonts w:ascii="Arial" w:eastAsia="MS Mincho" w:hAnsi="Arial" w:cs="Arial"/>
          <w:lang w:eastAsia="es-ES"/>
        </w:rPr>
        <w:t xml:space="preserve">; </w:t>
      </w:r>
      <w:r w:rsidR="159E6F9A" w:rsidRPr="5FE6E67C">
        <w:rPr>
          <w:rFonts w:ascii="Arial" w:eastAsia="MS Mincho" w:hAnsi="Arial" w:cs="Arial"/>
          <w:lang w:eastAsia="es-ES"/>
        </w:rPr>
        <w:t xml:space="preserve">y, </w:t>
      </w:r>
      <w:r w:rsidR="00A85035" w:rsidRPr="00441442">
        <w:rPr>
          <w:rFonts w:ascii="Arial" w:eastAsia="MS Mincho" w:hAnsi="Arial" w:cs="Arial"/>
          <w:lang w:eastAsia="es-ES"/>
        </w:rPr>
        <w:t>por último</w:t>
      </w:r>
      <w:r w:rsidR="00DC37F2" w:rsidRPr="00441442">
        <w:rPr>
          <w:rFonts w:ascii="Arial" w:eastAsia="MS Mincho" w:hAnsi="Arial" w:cs="Arial"/>
          <w:lang w:eastAsia="es-ES"/>
        </w:rPr>
        <w:t>,</w:t>
      </w:r>
      <w:r w:rsidR="00A85035" w:rsidRPr="00441442">
        <w:rPr>
          <w:rFonts w:ascii="Arial" w:eastAsia="MS Mincho" w:hAnsi="Arial" w:cs="Arial"/>
          <w:lang w:eastAsia="es-ES"/>
        </w:rPr>
        <w:t xml:space="preserve"> </w:t>
      </w:r>
      <w:r w:rsidR="003D0D78" w:rsidRPr="008B7203">
        <w:rPr>
          <w:rFonts w:ascii="Arial" w:eastAsia="MS Mincho" w:hAnsi="Arial" w:cs="Arial"/>
          <w:lang w:eastAsia="es-ES"/>
        </w:rPr>
        <w:t>las conclusiones frente a</w:t>
      </w:r>
      <w:r w:rsidR="00F2334D">
        <w:rPr>
          <w:rFonts w:ascii="Arial" w:eastAsia="MS Mincho" w:hAnsi="Arial" w:cs="Arial"/>
          <w:lang w:eastAsia="es-ES"/>
        </w:rPr>
        <w:t xml:space="preserve"> la medida que adoptará esta Dirección en la </w:t>
      </w:r>
      <w:r w:rsidR="402B887C" w:rsidRPr="5FE6E67C">
        <w:rPr>
          <w:rFonts w:ascii="Arial" w:eastAsia="MS Mincho" w:hAnsi="Arial" w:cs="Arial"/>
          <w:lang w:eastAsia="es-ES"/>
        </w:rPr>
        <w:t>Entidad frente a los recursos de la</w:t>
      </w:r>
      <w:r w:rsidR="0E8752FB" w:rsidRPr="5FE6E67C">
        <w:rPr>
          <w:rFonts w:ascii="Arial" w:eastAsia="MS Mincho" w:hAnsi="Arial" w:cs="Arial"/>
          <w:lang w:eastAsia="es-ES"/>
        </w:rPr>
        <w:t xml:space="preserve"> </w:t>
      </w:r>
      <w:r w:rsidR="00F2334D">
        <w:rPr>
          <w:rFonts w:ascii="Arial" w:eastAsia="MS Mincho" w:hAnsi="Arial" w:cs="Arial"/>
          <w:lang w:eastAsia="es-ES"/>
        </w:rPr>
        <w:t>Asignación</w:t>
      </w:r>
      <w:r w:rsidR="00091A8B">
        <w:rPr>
          <w:rFonts w:ascii="Arial" w:eastAsia="MS Mincho" w:hAnsi="Arial" w:cs="Arial"/>
          <w:lang w:eastAsia="es-ES"/>
        </w:rPr>
        <w:t xml:space="preserve"> Especial para Municipios Ribereños del Río Magdalena del SGP</w:t>
      </w:r>
      <w:r w:rsidR="003D0D78" w:rsidRPr="008B7203">
        <w:rPr>
          <w:rFonts w:ascii="Arial" w:eastAsia="MS Mincho" w:hAnsi="Arial" w:cs="Arial"/>
          <w:lang w:eastAsia="es-ES"/>
        </w:rPr>
        <w:t>.</w:t>
      </w:r>
    </w:p>
    <w:p w14:paraId="56C838E4" w14:textId="199D20DF" w:rsidR="00126102" w:rsidRPr="004B02EF" w:rsidRDefault="00126102" w:rsidP="008442C3">
      <w:pPr>
        <w:pStyle w:val="Sinespaciado"/>
        <w:spacing w:line="276" w:lineRule="auto"/>
        <w:jc w:val="both"/>
        <w:rPr>
          <w:rFonts w:ascii="Arial" w:hAnsi="Arial" w:cs="Arial"/>
        </w:rPr>
      </w:pPr>
    </w:p>
    <w:p w14:paraId="1664DCB8" w14:textId="30A37ABB" w:rsidR="00E52344" w:rsidRDefault="00126102" w:rsidP="008442C3">
      <w:pPr>
        <w:pStyle w:val="Sinespaciado"/>
        <w:spacing w:line="276" w:lineRule="auto"/>
        <w:jc w:val="both"/>
        <w:rPr>
          <w:rFonts w:ascii="Arial" w:hAnsi="Arial" w:cs="Arial"/>
        </w:rPr>
      </w:pPr>
      <w:r w:rsidRPr="004B02EF">
        <w:rPr>
          <w:rFonts w:ascii="Arial" w:hAnsi="Arial" w:cs="Arial"/>
        </w:rPr>
        <w:t xml:space="preserve"> </w:t>
      </w:r>
    </w:p>
    <w:p w14:paraId="7630CD0E" w14:textId="597588F9" w:rsidR="00986FC0" w:rsidRPr="00214C13" w:rsidRDefault="00986FC0" w:rsidP="00986FC0">
      <w:pPr>
        <w:pStyle w:val="Prrafodelista"/>
        <w:numPr>
          <w:ilvl w:val="0"/>
          <w:numId w:val="22"/>
        </w:numPr>
        <w:spacing w:line="276" w:lineRule="auto"/>
        <w:jc w:val="both"/>
        <w:rPr>
          <w:rFonts w:ascii="Arial" w:eastAsiaTheme="minorEastAsia" w:hAnsi="Arial" w:cs="Arial"/>
          <w:sz w:val="22"/>
          <w:szCs w:val="22"/>
        </w:rPr>
      </w:pPr>
      <w:r w:rsidRPr="004B02EF">
        <w:rPr>
          <w:rFonts w:ascii="Arial" w:hAnsi="Arial" w:cs="Arial"/>
          <w:b/>
          <w:bCs/>
          <w:sz w:val="22"/>
          <w:szCs w:val="22"/>
        </w:rPr>
        <w:t>CARACTERIZACIÓN</w:t>
      </w:r>
    </w:p>
    <w:p w14:paraId="238D9E9D" w14:textId="02E58967" w:rsidR="00214C13" w:rsidRPr="00214C13" w:rsidRDefault="00214C13" w:rsidP="00214C13">
      <w:pPr>
        <w:spacing w:line="276" w:lineRule="auto"/>
        <w:ind w:left="-74"/>
        <w:jc w:val="both"/>
        <w:rPr>
          <w:rFonts w:ascii="Arial" w:eastAsiaTheme="minorEastAsia" w:hAnsi="Arial" w:cs="Arial"/>
          <w:sz w:val="22"/>
          <w:szCs w:val="22"/>
        </w:rPr>
      </w:pPr>
    </w:p>
    <w:p w14:paraId="5B08B5D1" w14:textId="6F0822FA" w:rsidR="008442C3" w:rsidRPr="004B02EF" w:rsidRDefault="00CF518E" w:rsidP="00E344F9">
      <w:pPr>
        <w:spacing w:line="276" w:lineRule="auto"/>
        <w:rPr>
          <w:rFonts w:ascii="Arial" w:hAnsi="Arial" w:cs="Arial"/>
          <w:sz w:val="22"/>
          <w:szCs w:val="22"/>
        </w:rPr>
      </w:pPr>
      <w:r>
        <w:rPr>
          <w:noProof/>
          <w:lang w:val="es-CO" w:eastAsia="es-CO"/>
        </w:rPr>
        <w:lastRenderedPageBreak/>
        <w:drawing>
          <wp:anchor distT="0" distB="0" distL="114300" distR="114300" simplePos="0" relativeHeight="251658240" behindDoc="0" locked="0" layoutInCell="1" allowOverlap="1" wp14:anchorId="628E8528" wp14:editId="2632CB08">
            <wp:simplePos x="0" y="0"/>
            <wp:positionH relativeFrom="page">
              <wp:align>center</wp:align>
            </wp:positionH>
            <wp:positionV relativeFrom="paragraph">
              <wp:posOffset>0</wp:posOffset>
            </wp:positionV>
            <wp:extent cx="6122670" cy="8298180"/>
            <wp:effectExtent l="0" t="0" r="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rotWithShape="1">
                    <a:blip r:embed="rId11">
                      <a:extLst>
                        <a:ext uri="{28A0092B-C50C-407E-A947-70E740481C1C}">
                          <a14:useLocalDpi xmlns:a14="http://schemas.microsoft.com/office/drawing/2010/main" val="0"/>
                        </a:ext>
                      </a:extLst>
                    </a:blip>
                    <a:srcRect t="2283"/>
                    <a:stretch/>
                  </pic:blipFill>
                  <pic:spPr bwMode="auto">
                    <a:xfrm>
                      <a:off x="0" y="0"/>
                      <a:ext cx="6122670" cy="8298180"/>
                    </a:xfrm>
                    <a:prstGeom prst="rect">
                      <a:avLst/>
                    </a:prstGeom>
                    <a:ln>
                      <a:noFill/>
                    </a:ln>
                    <a:extLst>
                      <a:ext uri="{53640926-AAD7-44D8-BBD7-CCE9431645EC}">
                        <a14:shadowObscured xmlns:a14="http://schemas.microsoft.com/office/drawing/2010/main"/>
                      </a:ext>
                    </a:extLst>
                  </pic:spPr>
                </pic:pic>
              </a:graphicData>
            </a:graphic>
          </wp:anchor>
        </w:drawing>
      </w:r>
    </w:p>
    <w:p w14:paraId="44EE92AA" w14:textId="0D14A388" w:rsidR="00D745EE" w:rsidRDefault="00986FC0" w:rsidP="009B5C2A">
      <w:pPr>
        <w:pStyle w:val="Sinespaciado"/>
        <w:numPr>
          <w:ilvl w:val="0"/>
          <w:numId w:val="22"/>
        </w:numPr>
        <w:spacing w:line="276" w:lineRule="auto"/>
        <w:jc w:val="both"/>
        <w:rPr>
          <w:rFonts w:ascii="Arial" w:hAnsi="Arial" w:cs="Arial"/>
          <w:b/>
          <w:bCs/>
        </w:rPr>
      </w:pPr>
      <w:r w:rsidRPr="00882DFC">
        <w:rPr>
          <w:rFonts w:ascii="Arial" w:hAnsi="Arial" w:cs="Arial"/>
          <w:b/>
          <w:bCs/>
        </w:rPr>
        <w:lastRenderedPageBreak/>
        <w:t xml:space="preserve">ANÁLISIS FINANCIERO </w:t>
      </w:r>
      <w:r w:rsidR="00D745EE" w:rsidRPr="00882DFC">
        <w:rPr>
          <w:rFonts w:ascii="Arial" w:hAnsi="Arial" w:cs="Arial"/>
          <w:b/>
          <w:bCs/>
        </w:rPr>
        <w:t xml:space="preserve">2017 </w:t>
      </w:r>
      <w:r w:rsidR="00E12E93">
        <w:rPr>
          <w:rFonts w:ascii="Arial" w:hAnsi="Arial" w:cs="Arial"/>
          <w:b/>
          <w:bCs/>
        </w:rPr>
        <w:t>–</w:t>
      </w:r>
      <w:r w:rsidR="00D745EE" w:rsidRPr="00882DFC">
        <w:rPr>
          <w:rFonts w:ascii="Arial" w:hAnsi="Arial" w:cs="Arial"/>
          <w:b/>
          <w:bCs/>
        </w:rPr>
        <w:t xml:space="preserve"> 2019</w:t>
      </w:r>
    </w:p>
    <w:p w14:paraId="182D8214" w14:textId="77777777" w:rsidR="00882DFC" w:rsidRDefault="00882DFC" w:rsidP="00882DFC">
      <w:pPr>
        <w:pStyle w:val="Sinespaciado"/>
        <w:spacing w:line="276" w:lineRule="auto"/>
        <w:ind w:left="-74"/>
        <w:jc w:val="both"/>
        <w:rPr>
          <w:rFonts w:ascii="Arial" w:hAnsi="Arial" w:cs="Arial"/>
          <w:b/>
          <w:bCs/>
        </w:rPr>
      </w:pPr>
    </w:p>
    <w:p w14:paraId="7CA77780" w14:textId="7040AA4D" w:rsidR="00CB4F0C" w:rsidRDefault="00882DFC" w:rsidP="00882DFC">
      <w:pPr>
        <w:jc w:val="both"/>
        <w:textAlignment w:val="baseline"/>
        <w:rPr>
          <w:rFonts w:ascii="Arial" w:eastAsia="Times New Roman" w:hAnsi="Arial" w:cs="Arial"/>
          <w:sz w:val="22"/>
          <w:szCs w:val="22"/>
        </w:rPr>
      </w:pPr>
      <w:r w:rsidRPr="66B72C58">
        <w:rPr>
          <w:rFonts w:ascii="Arial" w:eastAsia="Times New Roman" w:hAnsi="Arial" w:cs="Arial"/>
          <w:sz w:val="22"/>
          <w:szCs w:val="22"/>
        </w:rPr>
        <w:t xml:space="preserve">Con la finalidad de analizar el escenario presupuestal y financiero de los recursos de la Asignación Especial para Municipios Ribereños del Río Magdalena del SGP, se realizó un análisis de </w:t>
      </w:r>
      <w:r w:rsidR="001E5256" w:rsidRPr="66B72C58">
        <w:rPr>
          <w:rFonts w:ascii="Arial" w:eastAsia="Times New Roman" w:hAnsi="Arial" w:cs="Arial"/>
          <w:sz w:val="22"/>
          <w:szCs w:val="22"/>
        </w:rPr>
        <w:t xml:space="preserve">las vigencias </w:t>
      </w:r>
      <w:r w:rsidRPr="66B72C58">
        <w:rPr>
          <w:rFonts w:ascii="Arial" w:eastAsia="Times New Roman" w:hAnsi="Arial" w:cs="Arial"/>
          <w:sz w:val="22"/>
          <w:szCs w:val="22"/>
        </w:rPr>
        <w:t>2017</w:t>
      </w:r>
      <w:r w:rsidR="006023EF">
        <w:rPr>
          <w:rFonts w:ascii="Arial" w:eastAsia="Times New Roman" w:hAnsi="Arial" w:cs="Arial"/>
          <w:sz w:val="22"/>
          <w:szCs w:val="22"/>
        </w:rPr>
        <w:t>, 2018</w:t>
      </w:r>
      <w:r w:rsidRPr="66B72C58">
        <w:rPr>
          <w:rFonts w:ascii="Arial" w:eastAsia="Times New Roman" w:hAnsi="Arial" w:cs="Arial"/>
          <w:sz w:val="22"/>
          <w:szCs w:val="22"/>
        </w:rPr>
        <w:t xml:space="preserve"> y 2019 mediante la revisión de información </w:t>
      </w:r>
      <w:r w:rsidR="00F60698">
        <w:rPr>
          <w:rFonts w:ascii="Arial" w:eastAsia="Times New Roman" w:hAnsi="Arial" w:cs="Arial"/>
          <w:sz w:val="22"/>
          <w:szCs w:val="22"/>
        </w:rPr>
        <w:t xml:space="preserve">remitida por el Municipio </w:t>
      </w:r>
      <w:r w:rsidR="00BB5D19" w:rsidRPr="66B72C58">
        <w:rPr>
          <w:rFonts w:ascii="Arial" w:eastAsia="Times New Roman" w:hAnsi="Arial" w:cs="Arial"/>
          <w:sz w:val="22"/>
          <w:szCs w:val="22"/>
        </w:rPr>
        <w:t>correspondientes</w:t>
      </w:r>
      <w:r w:rsidR="00BB5D19">
        <w:rPr>
          <w:rFonts w:ascii="Arial" w:eastAsia="Times New Roman" w:hAnsi="Arial" w:cs="Arial"/>
          <w:sz w:val="22"/>
          <w:szCs w:val="22"/>
        </w:rPr>
        <w:t xml:space="preserve"> a</w:t>
      </w:r>
      <w:r w:rsidR="00F60698">
        <w:rPr>
          <w:rFonts w:ascii="Arial" w:eastAsia="Times New Roman" w:hAnsi="Arial" w:cs="Arial"/>
          <w:sz w:val="22"/>
          <w:szCs w:val="22"/>
        </w:rPr>
        <w:t>l</w:t>
      </w:r>
      <w:r w:rsidRPr="66B72C58">
        <w:rPr>
          <w:rFonts w:ascii="Arial" w:eastAsia="Times New Roman" w:hAnsi="Arial" w:cs="Arial"/>
          <w:sz w:val="22"/>
          <w:szCs w:val="22"/>
        </w:rPr>
        <w:t xml:space="preserve"> ámbito presupuestal, financiero, tesoral y</w:t>
      </w:r>
      <w:r w:rsidR="687FE961" w:rsidRPr="66B72C58">
        <w:rPr>
          <w:rFonts w:ascii="Arial" w:eastAsia="Times New Roman" w:hAnsi="Arial" w:cs="Arial"/>
          <w:sz w:val="22"/>
          <w:szCs w:val="22"/>
        </w:rPr>
        <w:t xml:space="preserve"> </w:t>
      </w:r>
      <w:r w:rsidRPr="66B72C58">
        <w:rPr>
          <w:rFonts w:ascii="Arial" w:eastAsia="Times New Roman" w:hAnsi="Arial" w:cs="Arial"/>
          <w:sz w:val="22"/>
          <w:szCs w:val="22"/>
        </w:rPr>
        <w:t xml:space="preserve">administrativo </w:t>
      </w:r>
      <w:r w:rsidR="05093501" w:rsidRPr="66B72C58">
        <w:rPr>
          <w:rFonts w:ascii="Arial" w:eastAsia="Times New Roman" w:hAnsi="Arial" w:cs="Arial"/>
          <w:sz w:val="22"/>
          <w:szCs w:val="22"/>
        </w:rPr>
        <w:t xml:space="preserve">con el fin de </w:t>
      </w:r>
      <w:r w:rsidRPr="66B72C58">
        <w:rPr>
          <w:rFonts w:ascii="Arial" w:eastAsia="Times New Roman" w:hAnsi="Arial" w:cs="Arial"/>
          <w:sz w:val="22"/>
          <w:szCs w:val="22"/>
        </w:rPr>
        <w:t>evidenciar</w:t>
      </w:r>
      <w:r w:rsidR="0DFCFCDA" w:rsidRPr="66B72C58">
        <w:rPr>
          <w:rFonts w:ascii="Arial" w:eastAsia="Times New Roman" w:hAnsi="Arial" w:cs="Arial"/>
          <w:sz w:val="22"/>
          <w:szCs w:val="22"/>
        </w:rPr>
        <w:t xml:space="preserve"> o descartar</w:t>
      </w:r>
      <w:r w:rsidRPr="66B72C58">
        <w:rPr>
          <w:rFonts w:ascii="Arial" w:eastAsia="Times New Roman" w:hAnsi="Arial" w:cs="Arial"/>
          <w:sz w:val="22"/>
          <w:szCs w:val="22"/>
        </w:rPr>
        <w:t xml:space="preserve"> </w:t>
      </w:r>
      <w:r w:rsidR="00C21523" w:rsidRPr="66B72C58">
        <w:rPr>
          <w:rFonts w:ascii="Arial" w:eastAsia="Times New Roman" w:hAnsi="Arial" w:cs="Arial"/>
          <w:sz w:val="22"/>
          <w:szCs w:val="22"/>
        </w:rPr>
        <w:t>situaciones</w:t>
      </w:r>
      <w:r w:rsidRPr="66B72C58">
        <w:rPr>
          <w:rFonts w:ascii="Arial" w:eastAsia="Times New Roman" w:hAnsi="Arial" w:cs="Arial"/>
          <w:sz w:val="22"/>
          <w:szCs w:val="22"/>
        </w:rPr>
        <w:t xml:space="preserve"> </w:t>
      </w:r>
      <w:r w:rsidR="263AF48A" w:rsidRPr="66B72C58">
        <w:rPr>
          <w:rFonts w:ascii="Arial" w:eastAsia="Times New Roman" w:hAnsi="Arial" w:cs="Arial"/>
          <w:sz w:val="22"/>
          <w:szCs w:val="22"/>
        </w:rPr>
        <w:t xml:space="preserve">identificadas en el monitoreo general con </w:t>
      </w:r>
      <w:r w:rsidRPr="66B72C58">
        <w:rPr>
          <w:rFonts w:ascii="Arial" w:eastAsia="Times New Roman" w:hAnsi="Arial" w:cs="Arial"/>
          <w:sz w:val="22"/>
          <w:szCs w:val="22"/>
        </w:rPr>
        <w:t>los recursos de la Asignación.</w:t>
      </w:r>
      <w:r w:rsidR="00CB4F0C" w:rsidRPr="66B72C58">
        <w:rPr>
          <w:rFonts w:ascii="Arial" w:eastAsia="Times New Roman" w:hAnsi="Arial" w:cs="Arial"/>
          <w:sz w:val="22"/>
          <w:szCs w:val="22"/>
        </w:rPr>
        <w:t xml:space="preserve"> </w:t>
      </w:r>
      <w:r w:rsidR="004566C1" w:rsidRPr="66B72C58">
        <w:rPr>
          <w:rFonts w:ascii="Arial" w:eastAsia="Times New Roman" w:hAnsi="Arial" w:cs="Arial"/>
          <w:sz w:val="22"/>
          <w:szCs w:val="22"/>
        </w:rPr>
        <w:t>Se destaca que,</w:t>
      </w:r>
      <w:r w:rsidR="00441A7B" w:rsidRPr="66B72C58">
        <w:rPr>
          <w:rFonts w:ascii="Arial" w:eastAsia="Times New Roman" w:hAnsi="Arial" w:cs="Arial"/>
          <w:sz w:val="22"/>
          <w:szCs w:val="22"/>
        </w:rPr>
        <w:t xml:space="preserve"> </w:t>
      </w:r>
      <w:r w:rsidR="00206C9E" w:rsidRPr="66B72C58">
        <w:rPr>
          <w:rFonts w:ascii="Arial" w:eastAsia="Times New Roman" w:hAnsi="Arial" w:cs="Arial"/>
          <w:sz w:val="22"/>
          <w:szCs w:val="22"/>
        </w:rPr>
        <w:t xml:space="preserve">inicialmente se solicitó información </w:t>
      </w:r>
      <w:r w:rsidR="6AC23DFD" w:rsidRPr="66B72C58">
        <w:rPr>
          <w:rFonts w:ascii="Arial" w:eastAsia="Times New Roman" w:hAnsi="Arial" w:cs="Arial"/>
          <w:sz w:val="22"/>
          <w:szCs w:val="22"/>
        </w:rPr>
        <w:t>para</w:t>
      </w:r>
      <w:r w:rsidR="00030EEF" w:rsidRPr="66B72C58">
        <w:rPr>
          <w:rFonts w:ascii="Arial" w:eastAsia="Times New Roman" w:hAnsi="Arial" w:cs="Arial"/>
          <w:sz w:val="22"/>
          <w:szCs w:val="22"/>
        </w:rPr>
        <w:t xml:space="preserve"> la vigencia 2016</w:t>
      </w:r>
      <w:r w:rsidR="00555977" w:rsidRPr="66B72C58">
        <w:rPr>
          <w:rFonts w:ascii="Arial" w:eastAsia="Times New Roman" w:hAnsi="Arial" w:cs="Arial"/>
          <w:sz w:val="22"/>
          <w:szCs w:val="22"/>
        </w:rPr>
        <w:t xml:space="preserve">, pero dada la falta de respuesta de la entidad y </w:t>
      </w:r>
      <w:r w:rsidR="64A27505" w:rsidRPr="66B72C58">
        <w:rPr>
          <w:rFonts w:ascii="Arial" w:eastAsia="Times New Roman" w:hAnsi="Arial" w:cs="Arial"/>
          <w:sz w:val="22"/>
          <w:szCs w:val="22"/>
        </w:rPr>
        <w:t>la oportunidad de la información</w:t>
      </w:r>
      <w:r w:rsidR="07FC5D9C" w:rsidRPr="5FE6E67C">
        <w:rPr>
          <w:rFonts w:ascii="Arial" w:eastAsia="Times New Roman" w:hAnsi="Arial" w:cs="Arial"/>
          <w:sz w:val="22"/>
          <w:szCs w:val="22"/>
        </w:rPr>
        <w:t>,</w:t>
      </w:r>
      <w:r w:rsidR="1097C92D" w:rsidRPr="66B72C58">
        <w:rPr>
          <w:rFonts w:ascii="Arial" w:eastAsia="Times New Roman" w:hAnsi="Arial" w:cs="Arial"/>
          <w:sz w:val="22"/>
          <w:szCs w:val="22"/>
        </w:rPr>
        <w:t xml:space="preserve"> esta vigencia no se ten</w:t>
      </w:r>
      <w:r w:rsidR="00CE0F4B">
        <w:rPr>
          <w:rFonts w:ascii="Arial" w:eastAsia="Times New Roman" w:hAnsi="Arial" w:cs="Arial"/>
          <w:sz w:val="22"/>
          <w:szCs w:val="22"/>
        </w:rPr>
        <w:t>drá</w:t>
      </w:r>
      <w:r w:rsidR="1097C92D" w:rsidRPr="66B72C58">
        <w:rPr>
          <w:rFonts w:ascii="Arial" w:eastAsia="Times New Roman" w:hAnsi="Arial" w:cs="Arial"/>
          <w:sz w:val="22"/>
          <w:szCs w:val="22"/>
        </w:rPr>
        <w:t xml:space="preserve"> en cuenta en </w:t>
      </w:r>
      <w:r w:rsidR="00CE0F4B">
        <w:rPr>
          <w:rFonts w:ascii="Arial" w:eastAsia="Times New Roman" w:hAnsi="Arial" w:cs="Arial"/>
          <w:sz w:val="22"/>
          <w:szCs w:val="22"/>
        </w:rPr>
        <w:t>el análisis</w:t>
      </w:r>
      <w:r w:rsidR="00751B52">
        <w:rPr>
          <w:rFonts w:ascii="Arial" w:eastAsia="Times New Roman" w:hAnsi="Arial" w:cs="Arial"/>
          <w:sz w:val="22"/>
          <w:szCs w:val="22"/>
        </w:rPr>
        <w:t xml:space="preserve">; </w:t>
      </w:r>
      <w:r w:rsidR="0972B786" w:rsidRPr="5FE6E67C">
        <w:rPr>
          <w:rFonts w:ascii="Arial" w:eastAsia="Times New Roman" w:hAnsi="Arial" w:cs="Arial"/>
          <w:sz w:val="22"/>
          <w:szCs w:val="22"/>
        </w:rPr>
        <w:t xml:space="preserve">por consiguiente </w:t>
      </w:r>
      <w:r w:rsidR="00555977" w:rsidRPr="66B72C58">
        <w:rPr>
          <w:rFonts w:ascii="Arial" w:eastAsia="Times New Roman" w:hAnsi="Arial" w:cs="Arial"/>
          <w:sz w:val="22"/>
          <w:szCs w:val="22"/>
        </w:rPr>
        <w:t xml:space="preserve">se </w:t>
      </w:r>
      <w:r w:rsidR="3209F574" w:rsidRPr="66B72C58">
        <w:rPr>
          <w:rFonts w:ascii="Arial" w:eastAsia="Times New Roman" w:hAnsi="Arial" w:cs="Arial"/>
          <w:sz w:val="22"/>
          <w:szCs w:val="22"/>
        </w:rPr>
        <w:t>extendió el requerimiento para</w:t>
      </w:r>
      <w:r w:rsidR="00E8668C" w:rsidRPr="66B72C58">
        <w:rPr>
          <w:rFonts w:ascii="Arial" w:eastAsia="Times New Roman" w:hAnsi="Arial" w:cs="Arial"/>
          <w:sz w:val="22"/>
          <w:szCs w:val="22"/>
        </w:rPr>
        <w:t xml:space="preserve"> </w:t>
      </w:r>
      <w:r w:rsidR="6E06D23B" w:rsidRPr="5FE6E67C">
        <w:rPr>
          <w:rFonts w:ascii="Arial" w:eastAsia="Times New Roman" w:hAnsi="Arial" w:cs="Arial"/>
          <w:sz w:val="22"/>
          <w:szCs w:val="22"/>
        </w:rPr>
        <w:t xml:space="preserve">la </w:t>
      </w:r>
      <w:r w:rsidR="00E8668C" w:rsidRPr="66B72C58">
        <w:rPr>
          <w:rFonts w:ascii="Arial" w:eastAsia="Times New Roman" w:hAnsi="Arial" w:cs="Arial"/>
          <w:sz w:val="22"/>
          <w:szCs w:val="22"/>
        </w:rPr>
        <w:t>vigencia 2019</w:t>
      </w:r>
      <w:r w:rsidR="00CB4F0C" w:rsidRPr="66B72C58">
        <w:rPr>
          <w:rFonts w:ascii="Arial" w:eastAsia="Times New Roman" w:hAnsi="Arial" w:cs="Arial"/>
          <w:sz w:val="22"/>
          <w:szCs w:val="22"/>
        </w:rPr>
        <w:t>.</w:t>
      </w:r>
      <w:r w:rsidR="00083E3E" w:rsidRPr="00083E3E">
        <w:rPr>
          <w:rFonts w:ascii="Arial" w:eastAsia="Times New Roman" w:hAnsi="Arial" w:cs="Arial"/>
          <w:sz w:val="22"/>
          <w:szCs w:val="22"/>
        </w:rPr>
        <w:t xml:space="preserve"> </w:t>
      </w:r>
      <w:r w:rsidR="00083E3E" w:rsidRPr="66B72C58">
        <w:rPr>
          <w:rFonts w:ascii="Arial" w:eastAsia="Times New Roman" w:hAnsi="Arial" w:cs="Arial"/>
          <w:sz w:val="22"/>
          <w:szCs w:val="22"/>
        </w:rPr>
        <w:t>En consecuencia, se presentan los resultados del análisis presupuestal, financiero y fiscal del Municipio de Barranco de Loba – Bolívar.</w:t>
      </w:r>
    </w:p>
    <w:p w14:paraId="1ACD4C04" w14:textId="77777777" w:rsidR="0058625F" w:rsidRDefault="0058625F" w:rsidP="00882DFC">
      <w:pPr>
        <w:jc w:val="both"/>
        <w:textAlignment w:val="baseline"/>
        <w:rPr>
          <w:rFonts w:ascii="Arial" w:eastAsia="Times New Roman" w:hAnsi="Arial" w:cs="Arial"/>
          <w:sz w:val="22"/>
          <w:szCs w:val="22"/>
        </w:rPr>
      </w:pPr>
    </w:p>
    <w:p w14:paraId="3CC71406" w14:textId="105B6BDA" w:rsidR="0058625F" w:rsidRDefault="254FFD6E" w:rsidP="66B72C58">
      <w:pPr>
        <w:jc w:val="both"/>
        <w:textAlignment w:val="baseline"/>
        <w:rPr>
          <w:rFonts w:ascii="Arial" w:eastAsia="Times New Roman" w:hAnsi="Arial" w:cs="Arial"/>
          <w:sz w:val="22"/>
          <w:szCs w:val="22"/>
        </w:rPr>
      </w:pPr>
      <w:r w:rsidRPr="66B72C58">
        <w:rPr>
          <w:rFonts w:ascii="Arial" w:eastAsia="Times New Roman" w:hAnsi="Arial" w:cs="Arial"/>
          <w:sz w:val="22"/>
          <w:szCs w:val="22"/>
        </w:rPr>
        <w:t>Es necesario destacar que</w:t>
      </w:r>
      <w:r w:rsidR="22A800EB" w:rsidRPr="66B72C58">
        <w:rPr>
          <w:rFonts w:ascii="Arial" w:eastAsia="Times New Roman" w:hAnsi="Arial" w:cs="Arial"/>
          <w:sz w:val="22"/>
          <w:szCs w:val="22"/>
        </w:rPr>
        <w:t xml:space="preserve">, </w:t>
      </w:r>
      <w:r w:rsidR="51C983B7" w:rsidRPr="66B72C58">
        <w:rPr>
          <w:rFonts w:ascii="Arial" w:eastAsia="Times New Roman" w:hAnsi="Arial" w:cs="Arial"/>
          <w:sz w:val="22"/>
          <w:szCs w:val="22"/>
        </w:rPr>
        <w:t xml:space="preserve">la información suministrada por </w:t>
      </w:r>
      <w:r w:rsidR="00AE24C1" w:rsidRPr="66B72C58">
        <w:rPr>
          <w:rFonts w:ascii="Arial" w:eastAsia="Times New Roman" w:hAnsi="Arial" w:cs="Arial"/>
          <w:sz w:val="22"/>
          <w:szCs w:val="22"/>
        </w:rPr>
        <w:t xml:space="preserve">el Municipio </w:t>
      </w:r>
      <w:r w:rsidR="00971B29" w:rsidRPr="66B72C58">
        <w:rPr>
          <w:rFonts w:ascii="Arial" w:eastAsia="Times New Roman" w:hAnsi="Arial" w:cs="Arial"/>
          <w:sz w:val="22"/>
          <w:szCs w:val="22"/>
        </w:rPr>
        <w:t>present</w:t>
      </w:r>
      <w:r w:rsidR="0D423A44" w:rsidRPr="66B72C58">
        <w:rPr>
          <w:rFonts w:ascii="Arial" w:eastAsia="Times New Roman" w:hAnsi="Arial" w:cs="Arial"/>
          <w:sz w:val="22"/>
          <w:szCs w:val="22"/>
        </w:rPr>
        <w:t>ó</w:t>
      </w:r>
      <w:r w:rsidR="00971B29" w:rsidRPr="66B72C58">
        <w:rPr>
          <w:rFonts w:ascii="Arial" w:eastAsia="Times New Roman" w:hAnsi="Arial" w:cs="Arial"/>
          <w:sz w:val="22"/>
          <w:szCs w:val="22"/>
        </w:rPr>
        <w:t xml:space="preserve"> </w:t>
      </w:r>
      <w:r w:rsidR="32A1CD9F" w:rsidRPr="5FE6E67C">
        <w:rPr>
          <w:rFonts w:ascii="Arial" w:eastAsia="Times New Roman" w:hAnsi="Arial" w:cs="Arial"/>
          <w:sz w:val="22"/>
          <w:szCs w:val="22"/>
        </w:rPr>
        <w:t xml:space="preserve">problemas en la calidad de la </w:t>
      </w:r>
      <w:r w:rsidR="32A1CD9F" w:rsidRPr="0DA1793C">
        <w:rPr>
          <w:rFonts w:ascii="Arial" w:eastAsia="Times New Roman" w:hAnsi="Arial" w:cs="Arial"/>
          <w:sz w:val="22"/>
          <w:szCs w:val="22"/>
        </w:rPr>
        <w:t>información</w:t>
      </w:r>
      <w:r w:rsidR="00971B29" w:rsidRPr="66B72C58">
        <w:rPr>
          <w:rFonts w:ascii="Arial" w:eastAsia="Times New Roman" w:hAnsi="Arial" w:cs="Arial"/>
          <w:sz w:val="22"/>
          <w:szCs w:val="22"/>
        </w:rPr>
        <w:t xml:space="preserve">, razón por la cual </w:t>
      </w:r>
      <w:r w:rsidR="7F443DE6" w:rsidRPr="66B72C58">
        <w:rPr>
          <w:rFonts w:ascii="Arial" w:eastAsia="Times New Roman" w:hAnsi="Arial" w:cs="Arial"/>
          <w:sz w:val="22"/>
          <w:szCs w:val="22"/>
        </w:rPr>
        <w:t xml:space="preserve">para el análisis </w:t>
      </w:r>
      <w:r w:rsidR="00971B29" w:rsidRPr="66B72C58">
        <w:rPr>
          <w:rFonts w:ascii="Arial" w:eastAsia="Times New Roman" w:hAnsi="Arial" w:cs="Arial"/>
          <w:sz w:val="22"/>
          <w:szCs w:val="22"/>
        </w:rPr>
        <w:t xml:space="preserve">se </w:t>
      </w:r>
      <w:r w:rsidR="006959E4" w:rsidRPr="66B72C58">
        <w:rPr>
          <w:rFonts w:ascii="Arial" w:eastAsia="Times New Roman" w:hAnsi="Arial" w:cs="Arial"/>
          <w:sz w:val="22"/>
          <w:szCs w:val="22"/>
        </w:rPr>
        <w:t xml:space="preserve">hace uso de las siguientes </w:t>
      </w:r>
      <w:r w:rsidR="0089465C" w:rsidRPr="66B72C58">
        <w:rPr>
          <w:rFonts w:ascii="Arial" w:eastAsia="Times New Roman" w:hAnsi="Arial" w:cs="Arial"/>
          <w:sz w:val="22"/>
          <w:szCs w:val="22"/>
        </w:rPr>
        <w:t>abreviaturas</w:t>
      </w:r>
      <w:r w:rsidR="4835DDA9" w:rsidRPr="66B72C58">
        <w:rPr>
          <w:rFonts w:ascii="Arial" w:eastAsia="Times New Roman" w:hAnsi="Arial" w:cs="Arial"/>
          <w:sz w:val="22"/>
          <w:szCs w:val="22"/>
        </w:rPr>
        <w:t>:</w:t>
      </w:r>
    </w:p>
    <w:p w14:paraId="300F21AA" w14:textId="44146851" w:rsidR="0A54F87C" w:rsidRDefault="0A54F87C" w:rsidP="0A54F87C">
      <w:pPr>
        <w:jc w:val="both"/>
        <w:rPr>
          <w:rFonts w:ascii="Arial" w:eastAsia="Times New Roman" w:hAnsi="Arial" w:cs="Arial"/>
          <w:sz w:val="22"/>
          <w:szCs w:val="22"/>
        </w:rPr>
      </w:pPr>
    </w:p>
    <w:p w14:paraId="6BB69FCA" w14:textId="6F0254DC" w:rsidR="008D1F5B" w:rsidRDefault="00223964" w:rsidP="008D1F5B">
      <w:pPr>
        <w:pStyle w:val="Prrafodelista"/>
        <w:numPr>
          <w:ilvl w:val="0"/>
          <w:numId w:val="31"/>
        </w:numPr>
        <w:jc w:val="both"/>
        <w:textAlignment w:val="baseline"/>
        <w:rPr>
          <w:rFonts w:ascii="Arial" w:eastAsia="Times New Roman" w:hAnsi="Arial" w:cs="Arial"/>
          <w:sz w:val="22"/>
          <w:szCs w:val="22"/>
        </w:rPr>
      </w:pPr>
      <w:r>
        <w:rPr>
          <w:rFonts w:ascii="Arial" w:eastAsia="Times New Roman" w:hAnsi="Arial" w:cs="Arial"/>
          <w:sz w:val="22"/>
          <w:szCs w:val="22"/>
        </w:rPr>
        <w:t>“</w:t>
      </w:r>
      <w:r w:rsidR="002109D5" w:rsidRPr="1588A543">
        <w:rPr>
          <w:rFonts w:ascii="Arial" w:eastAsia="Times New Roman" w:hAnsi="Arial" w:cs="Arial"/>
          <w:sz w:val="22"/>
          <w:szCs w:val="22"/>
        </w:rPr>
        <w:t>S</w:t>
      </w:r>
      <w:r w:rsidR="00250319">
        <w:rPr>
          <w:rFonts w:ascii="Arial" w:eastAsia="Times New Roman" w:hAnsi="Arial" w:cs="Arial"/>
          <w:sz w:val="22"/>
          <w:szCs w:val="22"/>
        </w:rPr>
        <w:t>D</w:t>
      </w:r>
      <w:r>
        <w:rPr>
          <w:rFonts w:ascii="Arial" w:eastAsia="Times New Roman" w:hAnsi="Arial" w:cs="Arial"/>
          <w:sz w:val="22"/>
          <w:szCs w:val="22"/>
        </w:rPr>
        <w:t>”</w:t>
      </w:r>
      <w:r w:rsidR="00017C9B">
        <w:rPr>
          <w:rFonts w:ascii="Arial" w:eastAsia="Times New Roman" w:hAnsi="Arial" w:cs="Arial"/>
          <w:sz w:val="22"/>
          <w:szCs w:val="22"/>
        </w:rPr>
        <w:t xml:space="preserve"> =</w:t>
      </w:r>
      <w:r w:rsidR="002109D5" w:rsidRPr="1588A543">
        <w:rPr>
          <w:rFonts w:ascii="Arial" w:eastAsia="Times New Roman" w:hAnsi="Arial" w:cs="Arial"/>
          <w:sz w:val="22"/>
          <w:szCs w:val="22"/>
        </w:rPr>
        <w:t xml:space="preserve"> </w:t>
      </w:r>
      <w:r w:rsidR="00DD0BFA">
        <w:rPr>
          <w:rFonts w:ascii="Arial" w:eastAsia="Times New Roman" w:hAnsi="Arial" w:cs="Arial"/>
          <w:sz w:val="22"/>
          <w:szCs w:val="22"/>
        </w:rPr>
        <w:t xml:space="preserve">SIN DOCUMENTO hace alusión </w:t>
      </w:r>
      <w:r w:rsidR="000C2378">
        <w:rPr>
          <w:rFonts w:ascii="Arial" w:eastAsia="Times New Roman" w:hAnsi="Arial" w:cs="Arial"/>
          <w:sz w:val="22"/>
          <w:szCs w:val="22"/>
        </w:rPr>
        <w:t xml:space="preserve">a que la entidad territorial no </w:t>
      </w:r>
      <w:r w:rsidR="001C1FC8" w:rsidRPr="1588A543">
        <w:rPr>
          <w:rFonts w:ascii="Arial" w:eastAsia="Times New Roman" w:hAnsi="Arial" w:cs="Arial"/>
          <w:sz w:val="22"/>
          <w:szCs w:val="22"/>
        </w:rPr>
        <w:t>r</w:t>
      </w:r>
      <w:r w:rsidR="0080658C" w:rsidRPr="1588A543">
        <w:rPr>
          <w:rFonts w:ascii="Arial" w:eastAsia="Times New Roman" w:hAnsi="Arial" w:cs="Arial"/>
          <w:sz w:val="22"/>
          <w:szCs w:val="22"/>
        </w:rPr>
        <w:t>emiti</w:t>
      </w:r>
      <w:r w:rsidR="000C2378">
        <w:rPr>
          <w:rFonts w:ascii="Arial" w:eastAsia="Times New Roman" w:hAnsi="Arial" w:cs="Arial"/>
          <w:sz w:val="22"/>
          <w:szCs w:val="22"/>
        </w:rPr>
        <w:t>ó la</w:t>
      </w:r>
      <w:r w:rsidR="001C1FC8" w:rsidRPr="1588A543">
        <w:rPr>
          <w:rFonts w:ascii="Arial" w:eastAsia="Times New Roman" w:hAnsi="Arial" w:cs="Arial"/>
          <w:sz w:val="22"/>
          <w:szCs w:val="22"/>
        </w:rPr>
        <w:t xml:space="preserve"> documentación </w:t>
      </w:r>
      <w:r w:rsidR="0080658C" w:rsidRPr="1588A543">
        <w:rPr>
          <w:rFonts w:ascii="Arial" w:eastAsia="Times New Roman" w:hAnsi="Arial" w:cs="Arial"/>
          <w:sz w:val="22"/>
          <w:szCs w:val="22"/>
        </w:rPr>
        <w:t xml:space="preserve">o no </w:t>
      </w:r>
      <w:r w:rsidR="000C2378">
        <w:rPr>
          <w:rFonts w:ascii="Arial" w:eastAsia="Times New Roman" w:hAnsi="Arial" w:cs="Arial"/>
          <w:sz w:val="22"/>
          <w:szCs w:val="22"/>
        </w:rPr>
        <w:t xml:space="preserve">reportó </w:t>
      </w:r>
      <w:r w:rsidR="00F708FD" w:rsidRPr="0DA1793C">
        <w:rPr>
          <w:rFonts w:ascii="Arial" w:eastAsia="Times New Roman" w:hAnsi="Arial" w:cs="Arial"/>
          <w:sz w:val="22"/>
          <w:szCs w:val="22"/>
        </w:rPr>
        <w:t>una</w:t>
      </w:r>
      <w:r w:rsidR="00B2495A">
        <w:rPr>
          <w:rFonts w:ascii="Arial" w:eastAsia="Times New Roman" w:hAnsi="Arial" w:cs="Arial"/>
          <w:sz w:val="22"/>
          <w:szCs w:val="22"/>
        </w:rPr>
        <w:t xml:space="preserve"> categoría FUT</w:t>
      </w:r>
      <w:r w:rsidR="00F708FD">
        <w:rPr>
          <w:rFonts w:ascii="Arial" w:eastAsia="Times New Roman" w:hAnsi="Arial" w:cs="Arial"/>
          <w:sz w:val="22"/>
          <w:szCs w:val="22"/>
        </w:rPr>
        <w:t xml:space="preserve"> </w:t>
      </w:r>
      <w:r w:rsidR="00F708FD" w:rsidRPr="1588A543">
        <w:rPr>
          <w:rFonts w:ascii="Arial" w:eastAsia="Times New Roman" w:hAnsi="Arial" w:cs="Arial"/>
          <w:sz w:val="22"/>
          <w:szCs w:val="22"/>
        </w:rPr>
        <w:t>en el Consolidador de Hacienda e Información Pública – CHIP</w:t>
      </w:r>
      <w:r w:rsidR="00EF6E61" w:rsidRPr="1588A543">
        <w:rPr>
          <w:rFonts w:ascii="Arial" w:eastAsia="Times New Roman" w:hAnsi="Arial" w:cs="Arial"/>
          <w:sz w:val="22"/>
          <w:szCs w:val="22"/>
        </w:rPr>
        <w:t>.</w:t>
      </w:r>
    </w:p>
    <w:p w14:paraId="31EBC589" w14:textId="6830734B" w:rsidR="00F33BEC" w:rsidRDefault="00671829" w:rsidP="008D1F5B">
      <w:pPr>
        <w:pStyle w:val="Prrafodelista"/>
        <w:numPr>
          <w:ilvl w:val="0"/>
          <w:numId w:val="31"/>
        </w:numPr>
        <w:jc w:val="both"/>
        <w:textAlignment w:val="baseline"/>
        <w:rPr>
          <w:rFonts w:ascii="Arial" w:eastAsia="Times New Roman" w:hAnsi="Arial" w:cs="Arial"/>
          <w:sz w:val="22"/>
          <w:szCs w:val="22"/>
        </w:rPr>
      </w:pPr>
      <w:r>
        <w:rPr>
          <w:rFonts w:ascii="Arial" w:eastAsia="Times New Roman" w:hAnsi="Arial" w:cs="Arial"/>
          <w:sz w:val="22"/>
          <w:szCs w:val="22"/>
        </w:rPr>
        <w:t>“</w:t>
      </w:r>
      <w:r w:rsidR="00AE14DC" w:rsidRPr="00AE14DC">
        <w:rPr>
          <w:rFonts w:ascii="Arial" w:eastAsia="Times New Roman" w:hAnsi="Arial" w:cs="Arial"/>
          <w:sz w:val="22"/>
          <w:szCs w:val="22"/>
        </w:rPr>
        <w:t>ND</w:t>
      </w:r>
      <w:r>
        <w:rPr>
          <w:rFonts w:ascii="Arial" w:eastAsia="Times New Roman" w:hAnsi="Arial" w:cs="Arial"/>
          <w:sz w:val="22"/>
          <w:szCs w:val="22"/>
        </w:rPr>
        <w:t>”</w:t>
      </w:r>
      <w:r w:rsidR="00017C9B">
        <w:rPr>
          <w:rFonts w:ascii="Arial" w:eastAsia="Times New Roman" w:hAnsi="Arial" w:cs="Arial"/>
          <w:sz w:val="22"/>
          <w:szCs w:val="22"/>
        </w:rPr>
        <w:t xml:space="preserve"> =</w:t>
      </w:r>
      <w:r w:rsidR="00AE14DC" w:rsidRPr="00AE14DC">
        <w:rPr>
          <w:rFonts w:ascii="Arial" w:eastAsia="Times New Roman" w:hAnsi="Arial" w:cs="Arial"/>
          <w:sz w:val="22"/>
          <w:szCs w:val="22"/>
        </w:rPr>
        <w:t xml:space="preserve"> NO DESAGREGADO</w:t>
      </w:r>
      <w:r w:rsidR="00962CA0">
        <w:rPr>
          <w:rFonts w:ascii="Arial" w:eastAsia="Times New Roman" w:hAnsi="Arial" w:cs="Arial"/>
          <w:sz w:val="22"/>
          <w:szCs w:val="22"/>
        </w:rPr>
        <w:t xml:space="preserve"> </w:t>
      </w:r>
      <w:r w:rsidR="00AE14DC" w:rsidRPr="00AE14DC">
        <w:rPr>
          <w:rFonts w:ascii="Arial" w:eastAsia="Times New Roman" w:hAnsi="Arial" w:cs="Arial"/>
          <w:sz w:val="22"/>
          <w:szCs w:val="22"/>
        </w:rPr>
        <w:t>se refiera a la información presupuestal de ingresos que no contiene de manera correcta la desagregación de los rubros correspondientes a ingresos corrientes y de capital</w:t>
      </w:r>
      <w:r w:rsidR="00FD5ECC">
        <w:rPr>
          <w:rFonts w:ascii="Arial" w:eastAsia="Times New Roman" w:hAnsi="Arial" w:cs="Arial"/>
          <w:sz w:val="22"/>
          <w:szCs w:val="22"/>
        </w:rPr>
        <w:t>.</w:t>
      </w:r>
    </w:p>
    <w:p w14:paraId="53949A5C" w14:textId="344FCBD1" w:rsidR="0031795A" w:rsidRDefault="00671829" w:rsidP="0A54F87C">
      <w:pPr>
        <w:pStyle w:val="Prrafodelista"/>
        <w:numPr>
          <w:ilvl w:val="0"/>
          <w:numId w:val="31"/>
        </w:numPr>
        <w:jc w:val="both"/>
        <w:textAlignment w:val="baseline"/>
        <w:rPr>
          <w:rFonts w:asciiTheme="minorHAnsi" w:eastAsiaTheme="minorEastAsia" w:hAnsiTheme="minorHAnsi" w:cstheme="minorBidi"/>
          <w:sz w:val="22"/>
          <w:szCs w:val="22"/>
        </w:rPr>
      </w:pPr>
      <w:r>
        <w:rPr>
          <w:rFonts w:ascii="Arial" w:eastAsia="Times New Roman" w:hAnsi="Arial" w:cs="Arial"/>
          <w:sz w:val="22"/>
          <w:szCs w:val="22"/>
        </w:rPr>
        <w:t>“</w:t>
      </w:r>
      <w:r w:rsidR="00DC68D4">
        <w:rPr>
          <w:rFonts w:ascii="Arial" w:eastAsia="Times New Roman" w:hAnsi="Arial" w:cs="Arial"/>
          <w:sz w:val="22"/>
          <w:szCs w:val="22"/>
        </w:rPr>
        <w:t>SF</w:t>
      </w:r>
      <w:r>
        <w:rPr>
          <w:rFonts w:ascii="Arial" w:eastAsia="Times New Roman" w:hAnsi="Arial" w:cs="Arial"/>
          <w:sz w:val="22"/>
          <w:szCs w:val="22"/>
        </w:rPr>
        <w:t>”</w:t>
      </w:r>
      <w:r w:rsidR="00017C9B">
        <w:rPr>
          <w:rFonts w:ascii="Arial" w:eastAsia="Times New Roman" w:hAnsi="Arial" w:cs="Arial"/>
          <w:sz w:val="22"/>
          <w:szCs w:val="22"/>
        </w:rPr>
        <w:t xml:space="preserve"> = </w:t>
      </w:r>
      <w:r w:rsidR="00EF6E61" w:rsidRPr="0A54F87C">
        <w:rPr>
          <w:rFonts w:ascii="Arial" w:eastAsia="Times New Roman" w:hAnsi="Arial" w:cs="Arial"/>
          <w:sz w:val="22"/>
          <w:szCs w:val="22"/>
        </w:rPr>
        <w:t>SIN FUENTE</w:t>
      </w:r>
      <w:r w:rsidR="00DC68D4">
        <w:rPr>
          <w:rFonts w:ascii="Arial" w:eastAsia="Times New Roman" w:hAnsi="Arial" w:cs="Arial"/>
          <w:sz w:val="22"/>
          <w:szCs w:val="22"/>
        </w:rPr>
        <w:t xml:space="preserve"> corresponde a l</w:t>
      </w:r>
      <w:r w:rsidR="003E44F3">
        <w:rPr>
          <w:rFonts w:ascii="Arial" w:eastAsia="Times New Roman" w:hAnsi="Arial" w:cs="Arial"/>
          <w:sz w:val="22"/>
          <w:szCs w:val="22"/>
        </w:rPr>
        <w:t xml:space="preserve">a información presupuestal </w:t>
      </w:r>
      <w:r w:rsidR="00EF6E61" w:rsidRPr="0A54F87C">
        <w:rPr>
          <w:rFonts w:ascii="Arial" w:eastAsia="Times New Roman" w:hAnsi="Arial" w:cs="Arial"/>
          <w:sz w:val="22"/>
          <w:szCs w:val="22"/>
        </w:rPr>
        <w:t xml:space="preserve">de gasto de inversión </w:t>
      </w:r>
      <w:r w:rsidR="003E44F3">
        <w:rPr>
          <w:rFonts w:ascii="Arial" w:eastAsia="Times New Roman" w:hAnsi="Arial" w:cs="Arial"/>
          <w:sz w:val="22"/>
          <w:szCs w:val="22"/>
        </w:rPr>
        <w:t xml:space="preserve">entregada o </w:t>
      </w:r>
      <w:r w:rsidR="00DC68D4">
        <w:rPr>
          <w:rFonts w:ascii="Arial" w:eastAsia="Times New Roman" w:hAnsi="Arial" w:cs="Arial"/>
          <w:sz w:val="22"/>
          <w:szCs w:val="22"/>
        </w:rPr>
        <w:t>d</w:t>
      </w:r>
      <w:r w:rsidR="005F1143">
        <w:rPr>
          <w:rFonts w:ascii="Arial" w:eastAsia="Times New Roman" w:hAnsi="Arial" w:cs="Arial"/>
          <w:sz w:val="22"/>
          <w:szCs w:val="22"/>
        </w:rPr>
        <w:t xml:space="preserve">el </w:t>
      </w:r>
      <w:r w:rsidR="003E44F3">
        <w:rPr>
          <w:rFonts w:ascii="Arial" w:eastAsia="Times New Roman" w:hAnsi="Arial" w:cs="Arial"/>
          <w:sz w:val="22"/>
          <w:szCs w:val="22"/>
        </w:rPr>
        <w:t>report</w:t>
      </w:r>
      <w:r w:rsidR="005F1143">
        <w:rPr>
          <w:rFonts w:ascii="Arial" w:eastAsia="Times New Roman" w:hAnsi="Arial" w:cs="Arial"/>
          <w:sz w:val="22"/>
          <w:szCs w:val="22"/>
        </w:rPr>
        <w:t>e FUT_Gastos_de_Inversión</w:t>
      </w:r>
      <w:r w:rsidR="003E44F3">
        <w:rPr>
          <w:rFonts w:ascii="Arial" w:eastAsia="Times New Roman" w:hAnsi="Arial" w:cs="Arial"/>
          <w:sz w:val="22"/>
          <w:szCs w:val="22"/>
        </w:rPr>
        <w:t xml:space="preserve"> </w:t>
      </w:r>
      <w:r w:rsidR="00DC68D4">
        <w:rPr>
          <w:rFonts w:ascii="Arial" w:eastAsia="Times New Roman" w:hAnsi="Arial" w:cs="Arial"/>
          <w:sz w:val="22"/>
          <w:szCs w:val="22"/>
        </w:rPr>
        <w:t xml:space="preserve">que </w:t>
      </w:r>
      <w:r w:rsidR="003E44F3">
        <w:rPr>
          <w:rFonts w:ascii="Arial" w:eastAsia="Times New Roman" w:hAnsi="Arial" w:cs="Arial"/>
          <w:sz w:val="22"/>
          <w:szCs w:val="22"/>
        </w:rPr>
        <w:t xml:space="preserve">no cuenta </w:t>
      </w:r>
      <w:r w:rsidR="381634E4" w:rsidRPr="0A54F87C">
        <w:rPr>
          <w:rFonts w:ascii="Arial" w:eastAsia="Times New Roman" w:hAnsi="Arial" w:cs="Arial"/>
          <w:sz w:val="22"/>
          <w:szCs w:val="22"/>
        </w:rPr>
        <w:t xml:space="preserve">con </w:t>
      </w:r>
      <w:r w:rsidR="00C61DDD">
        <w:rPr>
          <w:rFonts w:ascii="Arial" w:eastAsia="Times New Roman" w:hAnsi="Arial" w:cs="Arial"/>
          <w:sz w:val="22"/>
          <w:szCs w:val="22"/>
        </w:rPr>
        <w:t xml:space="preserve">rubros asociados a la </w:t>
      </w:r>
      <w:r w:rsidR="381634E4" w:rsidRPr="0A54F87C">
        <w:rPr>
          <w:rFonts w:ascii="Arial" w:eastAsia="Times New Roman" w:hAnsi="Arial" w:cs="Arial"/>
          <w:sz w:val="22"/>
          <w:szCs w:val="22"/>
        </w:rPr>
        <w:t>fuente de financiación</w:t>
      </w:r>
      <w:r w:rsidR="0023294C">
        <w:rPr>
          <w:rFonts w:ascii="Arial" w:eastAsia="Times New Roman" w:hAnsi="Arial" w:cs="Arial"/>
          <w:sz w:val="22"/>
          <w:szCs w:val="22"/>
        </w:rPr>
        <w:t xml:space="preserve"> </w:t>
      </w:r>
      <w:r w:rsidR="00C04D20">
        <w:rPr>
          <w:rFonts w:ascii="Arial" w:eastAsia="Times New Roman" w:hAnsi="Arial" w:cs="Arial"/>
          <w:sz w:val="22"/>
          <w:szCs w:val="22"/>
        </w:rPr>
        <w:t>d</w:t>
      </w:r>
      <w:r w:rsidR="0023294C">
        <w:rPr>
          <w:rFonts w:ascii="Arial" w:eastAsia="Times New Roman" w:hAnsi="Arial" w:cs="Arial"/>
          <w:sz w:val="22"/>
          <w:szCs w:val="22"/>
        </w:rPr>
        <w:t xml:space="preserve">el </w:t>
      </w:r>
      <w:r w:rsidR="00830235" w:rsidRPr="0A54F87C">
        <w:rPr>
          <w:rFonts w:ascii="Arial" w:eastAsia="Times New Roman" w:hAnsi="Arial" w:cs="Arial"/>
          <w:sz w:val="22"/>
          <w:szCs w:val="22"/>
        </w:rPr>
        <w:t>SGP Ribereños</w:t>
      </w:r>
      <w:r w:rsidR="0031795A" w:rsidRPr="0A54F87C">
        <w:rPr>
          <w:rFonts w:ascii="Arial" w:eastAsia="Times New Roman" w:hAnsi="Arial" w:cs="Arial"/>
          <w:sz w:val="22"/>
          <w:szCs w:val="22"/>
        </w:rPr>
        <w:t>.</w:t>
      </w:r>
    </w:p>
    <w:p w14:paraId="53EE4265" w14:textId="72E90AB4" w:rsidR="00EF6E61" w:rsidRPr="008B7203" w:rsidRDefault="00223964" w:rsidP="008D1F5B">
      <w:pPr>
        <w:pStyle w:val="Prrafodelista"/>
        <w:numPr>
          <w:ilvl w:val="0"/>
          <w:numId w:val="31"/>
        </w:numPr>
        <w:jc w:val="both"/>
        <w:textAlignment w:val="baseline"/>
        <w:rPr>
          <w:rFonts w:ascii="Arial" w:eastAsia="Times New Roman" w:hAnsi="Arial" w:cs="Arial"/>
          <w:sz w:val="22"/>
          <w:szCs w:val="22"/>
          <w:u w:val="single"/>
        </w:rPr>
      </w:pPr>
      <w:r w:rsidRPr="004204CE">
        <w:rPr>
          <w:rFonts w:ascii="Arial" w:eastAsia="Times New Roman" w:hAnsi="Arial" w:cs="Arial"/>
          <w:sz w:val="22"/>
          <w:szCs w:val="22"/>
        </w:rPr>
        <w:t>“–”</w:t>
      </w:r>
      <w:r w:rsidR="00017C9B" w:rsidRPr="004204CE">
        <w:rPr>
          <w:rFonts w:ascii="Arial" w:eastAsia="Times New Roman" w:hAnsi="Arial" w:cs="Arial"/>
          <w:sz w:val="22"/>
          <w:szCs w:val="22"/>
        </w:rPr>
        <w:t xml:space="preserve">, este símbolo significa que </w:t>
      </w:r>
      <w:r w:rsidR="00044AD9" w:rsidRPr="004204CE">
        <w:rPr>
          <w:rFonts w:ascii="Arial" w:eastAsia="Times New Roman" w:hAnsi="Arial" w:cs="Arial"/>
          <w:sz w:val="22"/>
          <w:szCs w:val="22"/>
        </w:rPr>
        <w:t>no</w:t>
      </w:r>
      <w:r w:rsidR="00044AD9" w:rsidRPr="66B72C58">
        <w:rPr>
          <w:rFonts w:ascii="Arial" w:eastAsia="Times New Roman" w:hAnsi="Arial" w:cs="Arial"/>
          <w:sz w:val="22"/>
          <w:szCs w:val="22"/>
        </w:rPr>
        <w:t xml:space="preserve"> </w:t>
      </w:r>
      <w:r w:rsidR="00BA1935">
        <w:rPr>
          <w:rFonts w:ascii="Arial" w:eastAsia="Times New Roman" w:hAnsi="Arial" w:cs="Arial"/>
          <w:sz w:val="22"/>
          <w:szCs w:val="22"/>
        </w:rPr>
        <w:t>fue</w:t>
      </w:r>
      <w:r w:rsidR="00044AD9">
        <w:rPr>
          <w:rFonts w:ascii="Arial" w:eastAsia="Times New Roman" w:hAnsi="Arial" w:cs="Arial"/>
          <w:sz w:val="22"/>
          <w:szCs w:val="22"/>
        </w:rPr>
        <w:t xml:space="preserve"> </w:t>
      </w:r>
      <w:r w:rsidR="00044AD9" w:rsidRPr="66B72C58">
        <w:rPr>
          <w:rFonts w:ascii="Arial" w:eastAsia="Times New Roman" w:hAnsi="Arial" w:cs="Arial"/>
          <w:sz w:val="22"/>
          <w:szCs w:val="22"/>
        </w:rPr>
        <w:t xml:space="preserve">posible </w:t>
      </w:r>
      <w:r w:rsidR="00044AD9">
        <w:rPr>
          <w:rFonts w:ascii="Arial" w:eastAsia="Times New Roman" w:hAnsi="Arial" w:cs="Arial"/>
          <w:sz w:val="22"/>
          <w:szCs w:val="22"/>
        </w:rPr>
        <w:t>c</w:t>
      </w:r>
      <w:r w:rsidR="00D053BC">
        <w:rPr>
          <w:rFonts w:ascii="Arial" w:eastAsia="Times New Roman" w:hAnsi="Arial" w:cs="Arial"/>
          <w:sz w:val="22"/>
          <w:szCs w:val="22"/>
        </w:rPr>
        <w:t>a</w:t>
      </w:r>
      <w:r w:rsidR="00044AD9">
        <w:rPr>
          <w:rFonts w:ascii="Arial" w:eastAsia="Times New Roman" w:hAnsi="Arial" w:cs="Arial"/>
          <w:sz w:val="22"/>
          <w:szCs w:val="22"/>
        </w:rPr>
        <w:t xml:space="preserve">lcular </w:t>
      </w:r>
      <w:r w:rsidR="00A57693">
        <w:rPr>
          <w:rFonts w:ascii="Arial" w:eastAsia="Times New Roman" w:hAnsi="Arial" w:cs="Arial"/>
          <w:sz w:val="22"/>
          <w:szCs w:val="22"/>
        </w:rPr>
        <w:t xml:space="preserve">o </w:t>
      </w:r>
      <w:r w:rsidR="00221453">
        <w:rPr>
          <w:rFonts w:ascii="Arial" w:eastAsia="Times New Roman" w:hAnsi="Arial" w:cs="Arial"/>
          <w:sz w:val="22"/>
          <w:szCs w:val="22"/>
        </w:rPr>
        <w:t>no se encuentr</w:t>
      </w:r>
      <w:r w:rsidR="00B43B5F">
        <w:rPr>
          <w:rFonts w:ascii="Arial" w:eastAsia="Times New Roman" w:hAnsi="Arial" w:cs="Arial"/>
          <w:sz w:val="22"/>
          <w:szCs w:val="22"/>
        </w:rPr>
        <w:t>a</w:t>
      </w:r>
      <w:r w:rsidR="00221453">
        <w:rPr>
          <w:rFonts w:ascii="Arial" w:eastAsia="Times New Roman" w:hAnsi="Arial" w:cs="Arial"/>
          <w:sz w:val="22"/>
          <w:szCs w:val="22"/>
        </w:rPr>
        <w:t xml:space="preserve"> </w:t>
      </w:r>
      <w:r w:rsidR="00044AD9">
        <w:rPr>
          <w:rFonts w:ascii="Arial" w:eastAsia="Times New Roman" w:hAnsi="Arial" w:cs="Arial"/>
          <w:sz w:val="22"/>
          <w:szCs w:val="22"/>
        </w:rPr>
        <w:t xml:space="preserve">el concepto debido a que </w:t>
      </w:r>
      <w:r w:rsidR="006F141E">
        <w:rPr>
          <w:rFonts w:ascii="Arial" w:eastAsia="Times New Roman" w:hAnsi="Arial" w:cs="Arial"/>
          <w:sz w:val="22"/>
          <w:szCs w:val="22"/>
        </w:rPr>
        <w:t>l</w:t>
      </w:r>
      <w:r w:rsidR="005161D1">
        <w:rPr>
          <w:rFonts w:ascii="Arial" w:eastAsia="Times New Roman" w:hAnsi="Arial" w:cs="Arial"/>
          <w:sz w:val="22"/>
          <w:szCs w:val="22"/>
        </w:rPr>
        <w:t xml:space="preserve">a documentación </w:t>
      </w:r>
      <w:r w:rsidR="00044AD9">
        <w:rPr>
          <w:rFonts w:ascii="Arial" w:eastAsia="Times New Roman" w:hAnsi="Arial" w:cs="Arial"/>
          <w:sz w:val="22"/>
          <w:szCs w:val="22"/>
        </w:rPr>
        <w:t xml:space="preserve">presupuestal </w:t>
      </w:r>
      <w:r w:rsidR="00D76F59" w:rsidRPr="0DA1793C">
        <w:rPr>
          <w:rFonts w:ascii="Arial" w:eastAsia="Times New Roman" w:hAnsi="Arial" w:cs="Arial"/>
          <w:sz w:val="22"/>
          <w:szCs w:val="22"/>
        </w:rPr>
        <w:t xml:space="preserve">entregada </w:t>
      </w:r>
      <w:r w:rsidR="00080DF8" w:rsidRPr="0DA1793C">
        <w:rPr>
          <w:rFonts w:ascii="Arial" w:eastAsia="Times New Roman" w:hAnsi="Arial" w:cs="Arial"/>
          <w:sz w:val="22"/>
          <w:szCs w:val="22"/>
        </w:rPr>
        <w:t>o</w:t>
      </w:r>
      <w:r w:rsidR="00080DF8">
        <w:rPr>
          <w:rFonts w:ascii="Arial" w:eastAsia="Times New Roman" w:hAnsi="Arial" w:cs="Arial"/>
          <w:sz w:val="22"/>
          <w:szCs w:val="22"/>
        </w:rPr>
        <w:t xml:space="preserve"> </w:t>
      </w:r>
      <w:r w:rsidR="7475222A" w:rsidRPr="5FE6E67C">
        <w:rPr>
          <w:rFonts w:ascii="Arial" w:eastAsia="Times New Roman" w:hAnsi="Arial" w:cs="Arial"/>
          <w:sz w:val="22"/>
          <w:szCs w:val="22"/>
        </w:rPr>
        <w:t xml:space="preserve">la información </w:t>
      </w:r>
      <w:r w:rsidR="00D76F59">
        <w:rPr>
          <w:rFonts w:ascii="Arial" w:eastAsia="Times New Roman" w:hAnsi="Arial" w:cs="Arial"/>
          <w:sz w:val="22"/>
          <w:szCs w:val="22"/>
        </w:rPr>
        <w:t xml:space="preserve">reportada </w:t>
      </w:r>
      <w:r w:rsidR="00C93C7D">
        <w:rPr>
          <w:rFonts w:ascii="Arial" w:eastAsia="Times New Roman" w:hAnsi="Arial" w:cs="Arial"/>
          <w:sz w:val="22"/>
          <w:szCs w:val="22"/>
        </w:rPr>
        <w:t>no cont</w:t>
      </w:r>
      <w:r w:rsidR="00044AD9">
        <w:rPr>
          <w:rFonts w:ascii="Arial" w:eastAsia="Times New Roman" w:hAnsi="Arial" w:cs="Arial"/>
          <w:sz w:val="22"/>
          <w:szCs w:val="22"/>
        </w:rPr>
        <w:t>enía</w:t>
      </w:r>
      <w:r w:rsidR="00C93C7D">
        <w:rPr>
          <w:rFonts w:ascii="Arial" w:eastAsia="Times New Roman" w:hAnsi="Arial" w:cs="Arial"/>
          <w:sz w:val="22"/>
          <w:szCs w:val="22"/>
        </w:rPr>
        <w:t xml:space="preserve"> </w:t>
      </w:r>
      <w:r w:rsidR="00BA1935">
        <w:rPr>
          <w:rFonts w:ascii="Arial" w:eastAsia="Times New Roman" w:hAnsi="Arial" w:cs="Arial"/>
          <w:sz w:val="22"/>
          <w:szCs w:val="22"/>
        </w:rPr>
        <w:t xml:space="preserve">la información </w:t>
      </w:r>
      <w:r w:rsidR="38FEA8CE" w:rsidRPr="5FE6E67C">
        <w:rPr>
          <w:rFonts w:ascii="Arial" w:eastAsia="Times New Roman" w:hAnsi="Arial" w:cs="Arial"/>
          <w:sz w:val="22"/>
          <w:szCs w:val="22"/>
        </w:rPr>
        <w:t xml:space="preserve">de manera </w:t>
      </w:r>
      <w:r w:rsidR="008D58E1" w:rsidRPr="66B72C58">
        <w:rPr>
          <w:rFonts w:ascii="Arial" w:eastAsia="Times New Roman" w:hAnsi="Arial" w:cs="Arial"/>
          <w:sz w:val="22"/>
          <w:szCs w:val="22"/>
        </w:rPr>
        <w:t>detall</w:t>
      </w:r>
      <w:r w:rsidR="007C489B">
        <w:rPr>
          <w:rFonts w:ascii="Arial" w:eastAsia="Times New Roman" w:hAnsi="Arial" w:cs="Arial"/>
          <w:sz w:val="22"/>
          <w:szCs w:val="22"/>
        </w:rPr>
        <w:t>ad</w:t>
      </w:r>
      <w:r w:rsidR="00BA1935">
        <w:rPr>
          <w:rFonts w:ascii="Arial" w:eastAsia="Times New Roman" w:hAnsi="Arial" w:cs="Arial"/>
          <w:sz w:val="22"/>
          <w:szCs w:val="22"/>
        </w:rPr>
        <w:t>a</w:t>
      </w:r>
      <w:r w:rsidR="00EE3673">
        <w:rPr>
          <w:rFonts w:ascii="Arial" w:eastAsia="Times New Roman" w:hAnsi="Arial" w:cs="Arial"/>
          <w:sz w:val="22"/>
          <w:szCs w:val="22"/>
        </w:rPr>
        <w:t>.</w:t>
      </w:r>
    </w:p>
    <w:p w14:paraId="3B46E9D8" w14:textId="77777777" w:rsidR="00192FB3" w:rsidRPr="008B7203" w:rsidRDefault="00192FB3" w:rsidP="008B7203">
      <w:pPr>
        <w:pStyle w:val="Prrafodelista"/>
        <w:jc w:val="both"/>
        <w:textAlignment w:val="baseline"/>
        <w:rPr>
          <w:rFonts w:ascii="Arial" w:eastAsia="Times New Roman" w:hAnsi="Arial" w:cs="Arial"/>
          <w:sz w:val="22"/>
          <w:szCs w:val="22"/>
          <w:u w:val="single"/>
        </w:rPr>
      </w:pPr>
    </w:p>
    <w:p w14:paraId="2A85C8C7" w14:textId="7938847E" w:rsidR="00192FB3" w:rsidRPr="00497C3B" w:rsidRDefault="00192FB3" w:rsidP="00192FB3">
      <w:pPr>
        <w:pStyle w:val="Sinespaciado"/>
        <w:contextualSpacing/>
        <w:jc w:val="center"/>
        <w:rPr>
          <w:rFonts w:ascii="Arial" w:hAnsi="Arial" w:cs="Arial"/>
          <w:b/>
          <w:sz w:val="20"/>
          <w:szCs w:val="20"/>
        </w:rPr>
      </w:pPr>
      <w:r w:rsidRPr="00497C3B">
        <w:rPr>
          <w:rFonts w:ascii="Arial" w:hAnsi="Arial" w:cs="Arial"/>
          <w:b/>
          <w:sz w:val="20"/>
          <w:szCs w:val="20"/>
        </w:rPr>
        <w:t xml:space="preserve">Tabla </w:t>
      </w:r>
      <w:r w:rsidR="00D27C44">
        <w:rPr>
          <w:rFonts w:ascii="Arial" w:hAnsi="Arial" w:cs="Arial"/>
          <w:b/>
          <w:sz w:val="20"/>
          <w:szCs w:val="20"/>
        </w:rPr>
        <w:t>1</w:t>
      </w:r>
      <w:r w:rsidRPr="00497C3B">
        <w:rPr>
          <w:rFonts w:ascii="Arial" w:hAnsi="Arial" w:cs="Arial"/>
          <w:b/>
          <w:sz w:val="20"/>
          <w:szCs w:val="20"/>
        </w:rPr>
        <w:t xml:space="preserve">. </w:t>
      </w:r>
      <w:r w:rsidR="003C6403">
        <w:rPr>
          <w:rFonts w:ascii="Arial" w:hAnsi="Arial" w:cs="Arial"/>
          <w:b/>
          <w:sz w:val="20"/>
          <w:szCs w:val="20"/>
        </w:rPr>
        <w:t xml:space="preserve">Análisis de </w:t>
      </w:r>
      <w:r w:rsidR="003F39AE" w:rsidRPr="0DA1793C">
        <w:rPr>
          <w:rFonts w:ascii="Arial" w:hAnsi="Arial" w:cs="Arial"/>
          <w:b/>
          <w:bCs/>
          <w:sz w:val="20"/>
          <w:szCs w:val="20"/>
        </w:rPr>
        <w:t>I</w:t>
      </w:r>
      <w:r w:rsidR="003C6403" w:rsidRPr="0DA1793C">
        <w:rPr>
          <w:rFonts w:ascii="Arial" w:hAnsi="Arial" w:cs="Arial"/>
          <w:b/>
          <w:bCs/>
          <w:sz w:val="20"/>
          <w:szCs w:val="20"/>
        </w:rPr>
        <w:t xml:space="preserve">nformación </w:t>
      </w:r>
      <w:r w:rsidR="003F39AE" w:rsidRPr="0DA1793C">
        <w:rPr>
          <w:rFonts w:ascii="Arial" w:hAnsi="Arial" w:cs="Arial"/>
          <w:b/>
          <w:bCs/>
          <w:sz w:val="20"/>
          <w:szCs w:val="20"/>
        </w:rPr>
        <w:t>P</w:t>
      </w:r>
      <w:r w:rsidRPr="0DA1793C">
        <w:rPr>
          <w:rFonts w:ascii="Arial" w:hAnsi="Arial" w:cs="Arial"/>
          <w:b/>
          <w:bCs/>
          <w:sz w:val="20"/>
          <w:szCs w:val="20"/>
        </w:rPr>
        <w:t>resupuestal</w:t>
      </w:r>
      <w:r>
        <w:rPr>
          <w:rFonts w:ascii="Arial" w:hAnsi="Arial" w:cs="Arial"/>
          <w:b/>
          <w:sz w:val="20"/>
          <w:szCs w:val="20"/>
        </w:rPr>
        <w:t xml:space="preserve"> </w:t>
      </w:r>
      <w:r w:rsidR="006D55CD">
        <w:rPr>
          <w:rFonts w:ascii="Arial" w:hAnsi="Arial" w:cs="Arial"/>
          <w:b/>
          <w:sz w:val="20"/>
          <w:szCs w:val="20"/>
        </w:rPr>
        <w:t>V</w:t>
      </w:r>
      <w:r w:rsidRPr="00497C3B">
        <w:rPr>
          <w:rFonts w:ascii="Arial" w:hAnsi="Arial" w:cs="Arial"/>
          <w:b/>
          <w:sz w:val="20"/>
          <w:szCs w:val="20"/>
        </w:rPr>
        <w:t>igencias 201</w:t>
      </w:r>
      <w:r>
        <w:rPr>
          <w:rFonts w:ascii="Arial" w:hAnsi="Arial" w:cs="Arial"/>
          <w:b/>
          <w:sz w:val="20"/>
          <w:szCs w:val="20"/>
        </w:rPr>
        <w:t>7</w:t>
      </w:r>
      <w:r w:rsidRPr="00497C3B">
        <w:rPr>
          <w:rFonts w:ascii="Arial" w:hAnsi="Arial" w:cs="Arial"/>
          <w:b/>
          <w:sz w:val="20"/>
          <w:szCs w:val="20"/>
        </w:rPr>
        <w:t xml:space="preserve"> - 2019</w:t>
      </w:r>
    </w:p>
    <w:p w14:paraId="5762A22B" w14:textId="06190CFD" w:rsidR="00882DFC" w:rsidRPr="008B7203" w:rsidRDefault="00E36F20" w:rsidP="008B7203">
      <w:pPr>
        <w:pStyle w:val="Sinespaciado"/>
        <w:contextualSpacing/>
        <w:jc w:val="center"/>
        <w:rPr>
          <w:rFonts w:ascii="Arial" w:hAnsi="Arial" w:cs="Arial"/>
          <w:sz w:val="16"/>
          <w:szCs w:val="16"/>
        </w:rPr>
      </w:pPr>
      <w:r w:rsidRPr="0DA1793C">
        <w:rPr>
          <w:rFonts w:ascii="Arial" w:hAnsi="Arial" w:cs="Arial"/>
          <w:b/>
          <w:bCs/>
          <w:sz w:val="20"/>
          <w:szCs w:val="20"/>
        </w:rPr>
        <w:t>Asignación</w:t>
      </w:r>
      <w:r w:rsidR="0078752F" w:rsidRPr="00D34072">
        <w:rPr>
          <w:rFonts w:ascii="Arial" w:hAnsi="Arial" w:cs="Arial"/>
          <w:b/>
          <w:bCs/>
          <w:sz w:val="20"/>
          <w:szCs w:val="20"/>
        </w:rPr>
        <w:t xml:space="preserve"> Especial para Municipios Ribereños del Río </w:t>
      </w:r>
      <w:r>
        <w:rPr>
          <w:rFonts w:ascii="Arial" w:hAnsi="Arial" w:cs="Arial"/>
          <w:b/>
          <w:bCs/>
          <w:sz w:val="20"/>
          <w:szCs w:val="20"/>
        </w:rPr>
        <w:t>Magdalena</w:t>
      </w:r>
      <w:r w:rsidR="00192FB3" w:rsidRPr="00497C3B">
        <w:rPr>
          <w:rFonts w:ascii="Arial" w:hAnsi="Arial" w:cs="Arial"/>
          <w:b/>
          <w:sz w:val="20"/>
          <w:szCs w:val="20"/>
        </w:rPr>
        <w:t xml:space="preserve"> (</w:t>
      </w:r>
      <w:r w:rsidR="4014B2F4" w:rsidRPr="5FE6E67C">
        <w:rPr>
          <w:rFonts w:ascii="Arial" w:hAnsi="Arial" w:cs="Arial"/>
          <w:b/>
          <w:bCs/>
          <w:sz w:val="20"/>
          <w:szCs w:val="20"/>
        </w:rPr>
        <w:t>cifra</w:t>
      </w:r>
      <w:r w:rsidR="3FCA6BD7" w:rsidRPr="5FE6E67C">
        <w:rPr>
          <w:rFonts w:ascii="Arial" w:hAnsi="Arial" w:cs="Arial"/>
          <w:b/>
          <w:bCs/>
          <w:sz w:val="20"/>
          <w:szCs w:val="20"/>
        </w:rPr>
        <w:t>s</w:t>
      </w:r>
      <w:r w:rsidR="00192FB3" w:rsidRPr="00497C3B">
        <w:rPr>
          <w:rFonts w:ascii="Arial" w:hAnsi="Arial" w:cs="Arial"/>
          <w:b/>
          <w:sz w:val="20"/>
          <w:szCs w:val="20"/>
        </w:rPr>
        <w:t xml:space="preserve"> en pesos).</w:t>
      </w:r>
    </w:p>
    <w:tbl>
      <w:tblPr>
        <w:tblW w:w="9401" w:type="dxa"/>
        <w:tblLook w:val="04A0" w:firstRow="1" w:lastRow="0" w:firstColumn="1" w:lastColumn="0" w:noHBand="0" w:noVBand="1"/>
      </w:tblPr>
      <w:tblGrid>
        <w:gridCol w:w="267"/>
        <w:gridCol w:w="3697"/>
        <w:gridCol w:w="1843"/>
        <w:gridCol w:w="1843"/>
        <w:gridCol w:w="1751"/>
      </w:tblGrid>
      <w:tr w:rsidR="00372BA9" w:rsidRPr="00372BA9" w14:paraId="19BBA228" w14:textId="77777777" w:rsidTr="00F82810">
        <w:trPr>
          <w:trHeight w:val="345"/>
        </w:trPr>
        <w:tc>
          <w:tcPr>
            <w:tcW w:w="3964" w:type="dxa"/>
            <w:gridSpan w:val="2"/>
            <w:tcBorders>
              <w:top w:val="single" w:sz="4" w:space="0" w:color="auto"/>
              <w:left w:val="single" w:sz="4" w:space="0" w:color="auto"/>
              <w:bottom w:val="double" w:sz="6" w:space="0" w:color="auto"/>
              <w:right w:val="single" w:sz="4" w:space="0" w:color="000000" w:themeColor="text1"/>
            </w:tcBorders>
            <w:shd w:val="clear" w:color="auto" w:fill="6C7F39" w:themeFill="accent5" w:themeFillShade="BF"/>
            <w:noWrap/>
            <w:vAlign w:val="center"/>
            <w:hideMark/>
          </w:tcPr>
          <w:p w14:paraId="3C43AFA6" w14:textId="1BD4AF44" w:rsidR="00372BA9" w:rsidRPr="00930E8B" w:rsidRDefault="00930E8B">
            <w:pPr>
              <w:rPr>
                <w:rFonts w:ascii="Arial Narrow" w:eastAsia="Times New Roman" w:hAnsi="Arial Narrow" w:cs="Calibri"/>
                <w:b/>
                <w:color w:val="FFFFFF"/>
                <w:sz w:val="20"/>
                <w:szCs w:val="20"/>
                <w:lang w:val="en-US" w:eastAsia="en-US"/>
              </w:rPr>
            </w:pPr>
            <w:r w:rsidRPr="0DA1793C">
              <w:rPr>
                <w:rFonts w:ascii="Arial Narrow" w:eastAsia="Times New Roman" w:hAnsi="Arial Narrow" w:cs="Calibri"/>
                <w:b/>
                <w:color w:val="FFFFFF" w:themeColor="background1"/>
                <w:sz w:val="20"/>
                <w:szCs w:val="20"/>
                <w:lang w:val="en-US" w:eastAsia="en-US"/>
              </w:rPr>
              <w:t>ASIGNACIÓN DE RIBEREÑOS</w:t>
            </w:r>
          </w:p>
        </w:tc>
        <w:tc>
          <w:tcPr>
            <w:tcW w:w="1843" w:type="dxa"/>
            <w:tcBorders>
              <w:top w:val="single" w:sz="4" w:space="0" w:color="auto"/>
              <w:left w:val="nil"/>
              <w:bottom w:val="double" w:sz="6" w:space="0" w:color="auto"/>
              <w:right w:val="single" w:sz="4" w:space="0" w:color="auto"/>
            </w:tcBorders>
            <w:shd w:val="clear" w:color="auto" w:fill="6C7F39" w:themeFill="accent5" w:themeFillShade="BF"/>
            <w:noWrap/>
            <w:vAlign w:val="center"/>
            <w:hideMark/>
          </w:tcPr>
          <w:p w14:paraId="0BB64BF3" w14:textId="77777777" w:rsidR="00372BA9" w:rsidRPr="00930E8B" w:rsidRDefault="00372BA9">
            <w:pPr>
              <w:jc w:val="center"/>
              <w:rPr>
                <w:rFonts w:ascii="Arial Narrow" w:eastAsia="Times New Roman" w:hAnsi="Arial Narrow" w:cs="Calibri"/>
                <w:b/>
                <w:color w:val="FFFFFF"/>
                <w:sz w:val="20"/>
                <w:szCs w:val="20"/>
                <w:lang w:val="en-US" w:eastAsia="en-US"/>
              </w:rPr>
            </w:pPr>
            <w:r w:rsidRPr="0DA1793C">
              <w:rPr>
                <w:rFonts w:ascii="Arial Narrow" w:eastAsia="Times New Roman" w:hAnsi="Arial Narrow" w:cs="Calibri"/>
                <w:b/>
                <w:color w:val="FFFFFF" w:themeColor="background1"/>
                <w:sz w:val="20"/>
                <w:szCs w:val="20"/>
                <w:lang w:val="en-US" w:eastAsia="en-US"/>
              </w:rPr>
              <w:t>2017</w:t>
            </w:r>
          </w:p>
        </w:tc>
        <w:tc>
          <w:tcPr>
            <w:tcW w:w="1843" w:type="dxa"/>
            <w:tcBorders>
              <w:top w:val="single" w:sz="4" w:space="0" w:color="auto"/>
              <w:left w:val="nil"/>
              <w:bottom w:val="double" w:sz="6" w:space="0" w:color="auto"/>
              <w:right w:val="single" w:sz="4" w:space="0" w:color="auto"/>
            </w:tcBorders>
            <w:shd w:val="clear" w:color="auto" w:fill="6C7F39" w:themeFill="accent5" w:themeFillShade="BF"/>
            <w:noWrap/>
            <w:vAlign w:val="center"/>
            <w:hideMark/>
          </w:tcPr>
          <w:p w14:paraId="6B8C582E" w14:textId="77777777" w:rsidR="00372BA9" w:rsidRPr="00930E8B" w:rsidRDefault="00372BA9">
            <w:pPr>
              <w:jc w:val="center"/>
              <w:rPr>
                <w:rFonts w:ascii="Arial Narrow" w:eastAsia="Times New Roman" w:hAnsi="Arial Narrow" w:cs="Calibri"/>
                <w:b/>
                <w:color w:val="FFFFFF"/>
                <w:sz w:val="20"/>
                <w:szCs w:val="20"/>
                <w:lang w:val="en-US" w:eastAsia="en-US"/>
              </w:rPr>
            </w:pPr>
            <w:r w:rsidRPr="0DA1793C">
              <w:rPr>
                <w:rFonts w:ascii="Arial Narrow" w:eastAsia="Times New Roman" w:hAnsi="Arial Narrow" w:cs="Calibri"/>
                <w:b/>
                <w:color w:val="FFFFFF" w:themeColor="background1"/>
                <w:sz w:val="20"/>
                <w:szCs w:val="20"/>
                <w:lang w:val="en-US" w:eastAsia="en-US"/>
              </w:rPr>
              <w:t>2018</w:t>
            </w:r>
          </w:p>
        </w:tc>
        <w:tc>
          <w:tcPr>
            <w:tcW w:w="1751" w:type="dxa"/>
            <w:tcBorders>
              <w:top w:val="single" w:sz="4" w:space="0" w:color="auto"/>
              <w:left w:val="nil"/>
              <w:bottom w:val="double" w:sz="6" w:space="0" w:color="auto"/>
              <w:right w:val="single" w:sz="4" w:space="0" w:color="auto"/>
            </w:tcBorders>
            <w:shd w:val="clear" w:color="auto" w:fill="6C7F39" w:themeFill="accent5" w:themeFillShade="BF"/>
            <w:noWrap/>
            <w:vAlign w:val="center"/>
            <w:hideMark/>
          </w:tcPr>
          <w:p w14:paraId="021FD1AE" w14:textId="77777777" w:rsidR="00372BA9" w:rsidRPr="00930E8B" w:rsidRDefault="00372BA9">
            <w:pPr>
              <w:jc w:val="center"/>
              <w:rPr>
                <w:rFonts w:ascii="Arial Narrow" w:eastAsia="Times New Roman" w:hAnsi="Arial Narrow" w:cs="Calibri"/>
                <w:b/>
                <w:color w:val="FFFFFF"/>
                <w:sz w:val="20"/>
                <w:szCs w:val="20"/>
                <w:lang w:val="en-US" w:eastAsia="en-US"/>
              </w:rPr>
            </w:pPr>
            <w:r w:rsidRPr="0DA1793C">
              <w:rPr>
                <w:rFonts w:ascii="Arial Narrow" w:eastAsia="Times New Roman" w:hAnsi="Arial Narrow" w:cs="Calibri"/>
                <w:b/>
                <w:color w:val="FFFFFF" w:themeColor="background1"/>
                <w:sz w:val="20"/>
                <w:szCs w:val="20"/>
                <w:lang w:val="en-US" w:eastAsia="en-US"/>
              </w:rPr>
              <w:t>2019</w:t>
            </w:r>
          </w:p>
        </w:tc>
      </w:tr>
      <w:tr w:rsidR="00372BA9" w:rsidRPr="00372BA9" w14:paraId="20C19516" w14:textId="77777777" w:rsidTr="00F82810">
        <w:trPr>
          <w:trHeight w:val="345"/>
        </w:trPr>
        <w:tc>
          <w:tcPr>
            <w:tcW w:w="3964" w:type="dxa"/>
            <w:gridSpan w:val="2"/>
            <w:tcBorders>
              <w:top w:val="nil"/>
              <w:left w:val="single" w:sz="4" w:space="0" w:color="auto"/>
              <w:bottom w:val="nil"/>
              <w:right w:val="nil"/>
            </w:tcBorders>
            <w:shd w:val="clear" w:color="auto" w:fill="BECE91" w:themeFill="accent5" w:themeFillTint="99"/>
            <w:noWrap/>
            <w:vAlign w:val="center"/>
            <w:hideMark/>
          </w:tcPr>
          <w:p w14:paraId="4E4896E0" w14:textId="2FAF9A84" w:rsidR="00372BA9" w:rsidRPr="00776F0C" w:rsidRDefault="00372BA9">
            <w:pPr>
              <w:rPr>
                <w:rFonts w:ascii="Arial" w:eastAsia="Times New Roman" w:hAnsi="Arial" w:cs="Arial"/>
                <w:b/>
                <w:sz w:val="18"/>
                <w:szCs w:val="18"/>
                <w:lang w:val="en-US" w:eastAsia="en-US"/>
              </w:rPr>
            </w:pPr>
            <w:r w:rsidRPr="00776F0C">
              <w:rPr>
                <w:rFonts w:ascii="Arial" w:eastAsia="Times New Roman" w:hAnsi="Arial" w:cs="Arial"/>
                <w:b/>
                <w:sz w:val="18"/>
                <w:szCs w:val="18"/>
                <w:lang w:val="en-US" w:eastAsia="en-US"/>
              </w:rPr>
              <w:t>Transferencias SGP</w:t>
            </w:r>
            <w:r w:rsidR="007D0F91" w:rsidRPr="00776F0C">
              <w:rPr>
                <w:rStyle w:val="Refdenotaalpie"/>
                <w:rFonts w:ascii="Arial" w:eastAsia="Times New Roman" w:hAnsi="Arial" w:cs="Arial"/>
                <w:b/>
                <w:sz w:val="18"/>
                <w:szCs w:val="18"/>
                <w:lang w:val="en-US" w:eastAsia="en-US"/>
              </w:rPr>
              <w:footnoteReference w:id="2"/>
            </w:r>
          </w:p>
        </w:tc>
        <w:tc>
          <w:tcPr>
            <w:tcW w:w="1843" w:type="dxa"/>
            <w:tcBorders>
              <w:top w:val="nil"/>
              <w:left w:val="single" w:sz="4" w:space="0" w:color="auto"/>
              <w:bottom w:val="nil"/>
              <w:right w:val="single" w:sz="4" w:space="0" w:color="auto"/>
            </w:tcBorders>
            <w:shd w:val="clear" w:color="auto" w:fill="BECE91" w:themeFill="accent5" w:themeFillTint="99"/>
            <w:noWrap/>
            <w:vAlign w:val="center"/>
            <w:hideMark/>
          </w:tcPr>
          <w:p w14:paraId="51D0DEA6" w14:textId="2BCEA5DA" w:rsidR="00372BA9" w:rsidRPr="00776F0C" w:rsidRDefault="00372BA9">
            <w:pPr>
              <w:jc w:val="center"/>
              <w:rPr>
                <w:rFonts w:ascii="Arial" w:eastAsia="Times New Roman" w:hAnsi="Arial" w:cs="Arial"/>
                <w:sz w:val="18"/>
                <w:szCs w:val="18"/>
                <w:lang w:val="en-US" w:eastAsia="en-US"/>
              </w:rPr>
            </w:pPr>
          </w:p>
        </w:tc>
        <w:tc>
          <w:tcPr>
            <w:tcW w:w="1843" w:type="dxa"/>
            <w:tcBorders>
              <w:top w:val="nil"/>
              <w:left w:val="nil"/>
              <w:bottom w:val="nil"/>
              <w:right w:val="single" w:sz="4" w:space="0" w:color="auto"/>
            </w:tcBorders>
            <w:shd w:val="clear" w:color="auto" w:fill="BECE91" w:themeFill="accent5" w:themeFillTint="99"/>
            <w:noWrap/>
            <w:vAlign w:val="center"/>
            <w:hideMark/>
          </w:tcPr>
          <w:p w14:paraId="54FA66E3" w14:textId="31BD7403" w:rsidR="00372BA9" w:rsidRPr="00776F0C" w:rsidRDefault="00372BA9">
            <w:pPr>
              <w:jc w:val="center"/>
              <w:rPr>
                <w:rFonts w:ascii="Arial" w:eastAsia="Times New Roman" w:hAnsi="Arial" w:cs="Arial"/>
                <w:sz w:val="18"/>
                <w:szCs w:val="18"/>
                <w:lang w:val="en-US" w:eastAsia="en-US"/>
              </w:rPr>
            </w:pPr>
          </w:p>
        </w:tc>
        <w:tc>
          <w:tcPr>
            <w:tcW w:w="1751" w:type="dxa"/>
            <w:tcBorders>
              <w:top w:val="nil"/>
              <w:left w:val="nil"/>
              <w:bottom w:val="nil"/>
              <w:right w:val="single" w:sz="4" w:space="0" w:color="auto"/>
            </w:tcBorders>
            <w:shd w:val="clear" w:color="auto" w:fill="BECE91" w:themeFill="accent5" w:themeFillTint="99"/>
            <w:noWrap/>
            <w:vAlign w:val="center"/>
            <w:hideMark/>
          </w:tcPr>
          <w:p w14:paraId="2549F17A" w14:textId="4C186C6F" w:rsidR="00372BA9" w:rsidRPr="00776F0C" w:rsidRDefault="00372BA9">
            <w:pPr>
              <w:jc w:val="center"/>
              <w:rPr>
                <w:rFonts w:ascii="Arial" w:eastAsia="Times New Roman" w:hAnsi="Arial" w:cs="Arial"/>
                <w:sz w:val="18"/>
                <w:szCs w:val="18"/>
                <w:lang w:val="en-US" w:eastAsia="en-US"/>
              </w:rPr>
            </w:pPr>
          </w:p>
        </w:tc>
      </w:tr>
      <w:tr w:rsidR="00F82810" w:rsidRPr="00372BA9" w14:paraId="15AEA433" w14:textId="77777777" w:rsidTr="00F82810">
        <w:trPr>
          <w:trHeight w:val="330"/>
        </w:trPr>
        <w:tc>
          <w:tcPr>
            <w:tcW w:w="267" w:type="dxa"/>
            <w:tcBorders>
              <w:top w:val="nil"/>
              <w:left w:val="single" w:sz="4" w:space="0" w:color="auto"/>
              <w:bottom w:val="nil"/>
              <w:right w:val="nil"/>
            </w:tcBorders>
            <w:shd w:val="clear" w:color="auto" w:fill="E9EEDA" w:themeFill="accent5" w:themeFillTint="33"/>
            <w:noWrap/>
            <w:vAlign w:val="center"/>
            <w:hideMark/>
          </w:tcPr>
          <w:p w14:paraId="6B12219A" w14:textId="77777777" w:rsidR="00372BA9" w:rsidRPr="00776F0C" w:rsidRDefault="00372BA9">
            <w:pP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 </w:t>
            </w:r>
          </w:p>
        </w:tc>
        <w:tc>
          <w:tcPr>
            <w:tcW w:w="3697" w:type="dxa"/>
            <w:tcBorders>
              <w:top w:val="nil"/>
              <w:left w:val="nil"/>
              <w:bottom w:val="nil"/>
              <w:right w:val="nil"/>
            </w:tcBorders>
            <w:shd w:val="clear" w:color="auto" w:fill="E9EEDA" w:themeFill="accent5" w:themeFillTint="33"/>
            <w:noWrap/>
            <w:vAlign w:val="center"/>
            <w:hideMark/>
          </w:tcPr>
          <w:p w14:paraId="31A00370" w14:textId="77777777" w:rsidR="00372BA9" w:rsidRPr="00776F0C" w:rsidRDefault="00372BA9">
            <w:pP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Presupuesto definitivo</w:t>
            </w:r>
          </w:p>
        </w:tc>
        <w:tc>
          <w:tcPr>
            <w:tcW w:w="1843" w:type="dxa"/>
            <w:tcBorders>
              <w:top w:val="nil"/>
              <w:left w:val="single" w:sz="4" w:space="0" w:color="auto"/>
              <w:bottom w:val="nil"/>
              <w:right w:val="single" w:sz="4" w:space="0" w:color="auto"/>
            </w:tcBorders>
            <w:shd w:val="clear" w:color="auto" w:fill="E9EEDA" w:themeFill="accent5" w:themeFillTint="33"/>
            <w:noWrap/>
            <w:vAlign w:val="center"/>
            <w:hideMark/>
          </w:tcPr>
          <w:p w14:paraId="62B0A824" w14:textId="0A6DAFD2" w:rsidR="00372BA9" w:rsidRPr="000759F9" w:rsidRDefault="00DE6A3C">
            <w:pPr>
              <w:jc w:val="center"/>
              <w:rPr>
                <w:rFonts w:ascii="Arial" w:eastAsia="Times New Roman" w:hAnsi="Arial" w:cs="Arial"/>
                <w:color w:val="FF0000"/>
                <w:sz w:val="18"/>
                <w:szCs w:val="18"/>
                <w:lang w:val="en-US" w:eastAsia="en-US"/>
              </w:rPr>
            </w:pPr>
            <w:r w:rsidRPr="000759F9">
              <w:rPr>
                <w:rFonts w:ascii="Arial" w:eastAsia="Times New Roman" w:hAnsi="Arial" w:cs="Arial"/>
                <w:color w:val="FF0000"/>
                <w:sz w:val="18"/>
                <w:szCs w:val="18"/>
                <w:lang w:val="en-US" w:eastAsia="en-US"/>
              </w:rPr>
              <w:t xml:space="preserve">$ </w:t>
            </w:r>
            <w:r w:rsidR="00372BA9" w:rsidRPr="0DA1793C">
              <w:rPr>
                <w:rFonts w:ascii="Arial" w:eastAsia="Times New Roman" w:hAnsi="Arial" w:cs="Arial"/>
                <w:color w:val="FF0000"/>
                <w:sz w:val="18"/>
                <w:szCs w:val="18"/>
                <w:lang w:val="en-US" w:eastAsia="en-US"/>
              </w:rPr>
              <w:t>368.822.637</w:t>
            </w:r>
          </w:p>
        </w:tc>
        <w:tc>
          <w:tcPr>
            <w:tcW w:w="1843" w:type="dxa"/>
            <w:tcBorders>
              <w:top w:val="nil"/>
              <w:left w:val="nil"/>
              <w:bottom w:val="nil"/>
              <w:right w:val="single" w:sz="4" w:space="0" w:color="auto"/>
            </w:tcBorders>
            <w:shd w:val="clear" w:color="auto" w:fill="E9EEDA" w:themeFill="accent5" w:themeFillTint="33"/>
            <w:noWrap/>
            <w:vAlign w:val="center"/>
            <w:hideMark/>
          </w:tcPr>
          <w:p w14:paraId="2E2F5FB8" w14:textId="6004B3E4" w:rsidR="00372BA9" w:rsidRPr="000759F9" w:rsidRDefault="00DE6A3C">
            <w:pPr>
              <w:jc w:val="center"/>
              <w:rPr>
                <w:rFonts w:ascii="Arial" w:eastAsia="Times New Roman" w:hAnsi="Arial" w:cs="Arial"/>
                <w:color w:val="FF0000"/>
                <w:sz w:val="18"/>
                <w:szCs w:val="18"/>
                <w:lang w:val="en-US" w:eastAsia="en-US"/>
              </w:rPr>
            </w:pPr>
            <w:r w:rsidRPr="000759F9">
              <w:rPr>
                <w:rFonts w:ascii="Arial" w:eastAsia="Times New Roman" w:hAnsi="Arial" w:cs="Arial"/>
                <w:color w:val="FF0000"/>
                <w:sz w:val="18"/>
                <w:szCs w:val="18"/>
                <w:lang w:val="en-US" w:eastAsia="en-US"/>
              </w:rPr>
              <w:t xml:space="preserve">$ </w:t>
            </w:r>
            <w:r w:rsidR="00372BA9" w:rsidRPr="0DA1793C">
              <w:rPr>
                <w:rFonts w:ascii="Arial" w:eastAsia="Times New Roman" w:hAnsi="Arial" w:cs="Arial"/>
                <w:color w:val="FF0000"/>
                <w:sz w:val="18"/>
                <w:szCs w:val="18"/>
                <w:lang w:val="en-US" w:eastAsia="en-US"/>
              </w:rPr>
              <w:t>229.828.705</w:t>
            </w:r>
          </w:p>
        </w:tc>
        <w:tc>
          <w:tcPr>
            <w:tcW w:w="1751" w:type="dxa"/>
            <w:tcBorders>
              <w:top w:val="nil"/>
              <w:left w:val="nil"/>
              <w:bottom w:val="nil"/>
              <w:right w:val="single" w:sz="4" w:space="0" w:color="auto"/>
            </w:tcBorders>
            <w:shd w:val="clear" w:color="auto" w:fill="E9EEDA" w:themeFill="accent5" w:themeFillTint="33"/>
            <w:noWrap/>
            <w:vAlign w:val="center"/>
            <w:hideMark/>
          </w:tcPr>
          <w:p w14:paraId="6A77EC3C" w14:textId="4250D390" w:rsidR="00372BA9" w:rsidRPr="000759F9" w:rsidRDefault="00DE6A3C">
            <w:pPr>
              <w:jc w:val="center"/>
              <w:rPr>
                <w:rFonts w:ascii="Arial" w:eastAsia="Times New Roman" w:hAnsi="Arial" w:cs="Arial"/>
                <w:color w:val="FF0000"/>
                <w:sz w:val="18"/>
                <w:szCs w:val="18"/>
                <w:lang w:val="en-US" w:eastAsia="en-US"/>
              </w:rPr>
            </w:pPr>
            <w:r w:rsidRPr="000759F9">
              <w:rPr>
                <w:rFonts w:ascii="Arial" w:eastAsia="Times New Roman" w:hAnsi="Arial" w:cs="Arial"/>
                <w:color w:val="FF0000"/>
                <w:sz w:val="18"/>
                <w:szCs w:val="18"/>
                <w:lang w:val="en-US" w:eastAsia="en-US"/>
              </w:rPr>
              <w:t xml:space="preserve">$ </w:t>
            </w:r>
            <w:r w:rsidR="00372BA9" w:rsidRPr="0DA1793C">
              <w:rPr>
                <w:rFonts w:ascii="Arial" w:eastAsia="Times New Roman" w:hAnsi="Arial" w:cs="Arial"/>
                <w:color w:val="FF0000"/>
                <w:sz w:val="18"/>
                <w:szCs w:val="18"/>
                <w:lang w:val="en-US" w:eastAsia="en-US"/>
              </w:rPr>
              <w:t>401.828.529</w:t>
            </w:r>
          </w:p>
        </w:tc>
      </w:tr>
      <w:tr w:rsidR="00F82810" w:rsidRPr="00372BA9" w14:paraId="127C5A72" w14:textId="77777777" w:rsidTr="00F82810">
        <w:trPr>
          <w:trHeight w:val="330"/>
        </w:trPr>
        <w:tc>
          <w:tcPr>
            <w:tcW w:w="267" w:type="dxa"/>
            <w:tcBorders>
              <w:top w:val="nil"/>
              <w:left w:val="single" w:sz="4" w:space="0" w:color="auto"/>
              <w:bottom w:val="nil"/>
              <w:right w:val="nil"/>
            </w:tcBorders>
            <w:shd w:val="clear" w:color="auto" w:fill="E9EEDA" w:themeFill="accent5" w:themeFillTint="33"/>
            <w:noWrap/>
            <w:vAlign w:val="center"/>
            <w:hideMark/>
          </w:tcPr>
          <w:p w14:paraId="39D9DEC9" w14:textId="77777777" w:rsidR="00372BA9" w:rsidRPr="00776F0C" w:rsidRDefault="00372BA9">
            <w:pP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 </w:t>
            </w:r>
          </w:p>
        </w:tc>
        <w:tc>
          <w:tcPr>
            <w:tcW w:w="3697" w:type="dxa"/>
            <w:tcBorders>
              <w:top w:val="nil"/>
              <w:left w:val="nil"/>
              <w:bottom w:val="nil"/>
              <w:right w:val="nil"/>
            </w:tcBorders>
            <w:shd w:val="clear" w:color="auto" w:fill="E9EEDA" w:themeFill="accent5" w:themeFillTint="33"/>
            <w:noWrap/>
            <w:vAlign w:val="center"/>
            <w:hideMark/>
          </w:tcPr>
          <w:p w14:paraId="76448754" w14:textId="77777777" w:rsidR="00372BA9" w:rsidRPr="00776F0C" w:rsidRDefault="00372BA9">
            <w:pP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Recaudo definitivo</w:t>
            </w:r>
          </w:p>
        </w:tc>
        <w:tc>
          <w:tcPr>
            <w:tcW w:w="1843" w:type="dxa"/>
            <w:tcBorders>
              <w:top w:val="nil"/>
              <w:left w:val="single" w:sz="4" w:space="0" w:color="auto"/>
              <w:bottom w:val="nil"/>
              <w:right w:val="single" w:sz="4" w:space="0" w:color="auto"/>
            </w:tcBorders>
            <w:shd w:val="clear" w:color="auto" w:fill="E9EEDA" w:themeFill="accent5" w:themeFillTint="33"/>
            <w:noWrap/>
            <w:vAlign w:val="center"/>
            <w:hideMark/>
          </w:tcPr>
          <w:p w14:paraId="3E089834" w14:textId="75FAA327" w:rsidR="00372BA9" w:rsidRPr="000759F9" w:rsidRDefault="00DE6A3C">
            <w:pPr>
              <w:jc w:val="center"/>
              <w:rPr>
                <w:rFonts w:ascii="Arial" w:eastAsia="Times New Roman" w:hAnsi="Arial" w:cs="Arial"/>
                <w:color w:val="FF0000"/>
                <w:sz w:val="18"/>
                <w:szCs w:val="18"/>
                <w:lang w:val="en-US" w:eastAsia="en-US"/>
              </w:rPr>
            </w:pPr>
            <w:r w:rsidRPr="000759F9">
              <w:rPr>
                <w:rFonts w:ascii="Arial" w:eastAsia="Times New Roman" w:hAnsi="Arial" w:cs="Arial"/>
                <w:color w:val="FF0000"/>
                <w:sz w:val="18"/>
                <w:szCs w:val="18"/>
                <w:lang w:val="en-US" w:eastAsia="en-US"/>
              </w:rPr>
              <w:t xml:space="preserve">$ </w:t>
            </w:r>
            <w:r w:rsidR="00372BA9" w:rsidRPr="0DA1793C">
              <w:rPr>
                <w:rFonts w:ascii="Arial" w:eastAsia="Times New Roman" w:hAnsi="Arial" w:cs="Arial"/>
                <w:color w:val="FF0000"/>
                <w:sz w:val="18"/>
                <w:szCs w:val="18"/>
                <w:lang w:val="en-US" w:eastAsia="en-US"/>
              </w:rPr>
              <w:t>368.822.637</w:t>
            </w:r>
          </w:p>
        </w:tc>
        <w:tc>
          <w:tcPr>
            <w:tcW w:w="1843" w:type="dxa"/>
            <w:tcBorders>
              <w:top w:val="nil"/>
              <w:left w:val="nil"/>
              <w:bottom w:val="nil"/>
              <w:right w:val="single" w:sz="4" w:space="0" w:color="auto"/>
            </w:tcBorders>
            <w:shd w:val="clear" w:color="auto" w:fill="E9EEDA" w:themeFill="accent5" w:themeFillTint="33"/>
            <w:noWrap/>
            <w:vAlign w:val="center"/>
            <w:hideMark/>
          </w:tcPr>
          <w:p w14:paraId="6AC3D1F0" w14:textId="73230C07" w:rsidR="00372BA9" w:rsidRPr="000759F9" w:rsidRDefault="00DE6A3C">
            <w:pPr>
              <w:jc w:val="center"/>
              <w:rPr>
                <w:rFonts w:ascii="Arial" w:eastAsia="Times New Roman" w:hAnsi="Arial" w:cs="Arial"/>
                <w:color w:val="FF0000"/>
                <w:sz w:val="18"/>
                <w:szCs w:val="18"/>
                <w:lang w:val="en-US" w:eastAsia="en-US"/>
              </w:rPr>
            </w:pPr>
            <w:r w:rsidRPr="000759F9">
              <w:rPr>
                <w:rFonts w:ascii="Arial" w:eastAsia="Times New Roman" w:hAnsi="Arial" w:cs="Arial"/>
                <w:color w:val="FF0000"/>
                <w:sz w:val="18"/>
                <w:szCs w:val="18"/>
                <w:lang w:val="en-US" w:eastAsia="en-US"/>
              </w:rPr>
              <w:t xml:space="preserve">$ </w:t>
            </w:r>
            <w:r w:rsidR="00372BA9" w:rsidRPr="0DA1793C">
              <w:rPr>
                <w:rFonts w:ascii="Arial" w:eastAsia="Times New Roman" w:hAnsi="Arial" w:cs="Arial"/>
                <w:color w:val="FF0000"/>
                <w:sz w:val="18"/>
                <w:szCs w:val="18"/>
                <w:lang w:val="en-US" w:eastAsia="en-US"/>
              </w:rPr>
              <w:t>227.492.414</w:t>
            </w:r>
          </w:p>
        </w:tc>
        <w:tc>
          <w:tcPr>
            <w:tcW w:w="1751" w:type="dxa"/>
            <w:tcBorders>
              <w:top w:val="nil"/>
              <w:left w:val="nil"/>
              <w:bottom w:val="nil"/>
              <w:right w:val="single" w:sz="4" w:space="0" w:color="auto"/>
            </w:tcBorders>
            <w:shd w:val="clear" w:color="auto" w:fill="E9EEDA" w:themeFill="accent5" w:themeFillTint="33"/>
            <w:noWrap/>
            <w:vAlign w:val="center"/>
            <w:hideMark/>
          </w:tcPr>
          <w:p w14:paraId="7559D63A" w14:textId="5E284E03" w:rsidR="00372BA9" w:rsidRPr="000759F9" w:rsidRDefault="00DE6A3C">
            <w:pPr>
              <w:jc w:val="center"/>
              <w:rPr>
                <w:rFonts w:ascii="Arial" w:eastAsia="Times New Roman" w:hAnsi="Arial" w:cs="Arial"/>
                <w:color w:val="FF0000"/>
                <w:sz w:val="18"/>
                <w:szCs w:val="18"/>
                <w:lang w:val="en-US" w:eastAsia="en-US"/>
              </w:rPr>
            </w:pPr>
            <w:r w:rsidRPr="000759F9">
              <w:rPr>
                <w:rFonts w:ascii="Arial" w:eastAsia="Times New Roman" w:hAnsi="Arial" w:cs="Arial"/>
                <w:color w:val="FF0000"/>
                <w:sz w:val="18"/>
                <w:szCs w:val="18"/>
                <w:lang w:val="en-US" w:eastAsia="en-US"/>
              </w:rPr>
              <w:t xml:space="preserve">$ </w:t>
            </w:r>
            <w:r w:rsidR="00372BA9" w:rsidRPr="0DA1793C">
              <w:rPr>
                <w:rFonts w:ascii="Arial" w:eastAsia="Times New Roman" w:hAnsi="Arial" w:cs="Arial"/>
                <w:color w:val="FF0000"/>
                <w:sz w:val="18"/>
                <w:szCs w:val="18"/>
                <w:lang w:val="en-US" w:eastAsia="en-US"/>
              </w:rPr>
              <w:t>230.005.766</w:t>
            </w:r>
          </w:p>
        </w:tc>
      </w:tr>
      <w:tr w:rsidR="009F2E0F" w:rsidRPr="00372BA9" w14:paraId="025667E6" w14:textId="77777777" w:rsidTr="0DA1793C">
        <w:trPr>
          <w:trHeight w:val="330"/>
        </w:trPr>
        <w:tc>
          <w:tcPr>
            <w:tcW w:w="267" w:type="dxa"/>
            <w:tcBorders>
              <w:top w:val="nil"/>
              <w:left w:val="single" w:sz="4" w:space="0" w:color="auto"/>
              <w:bottom w:val="nil"/>
              <w:right w:val="nil"/>
            </w:tcBorders>
            <w:shd w:val="clear" w:color="auto" w:fill="E2EFDA"/>
            <w:noWrap/>
            <w:vAlign w:val="center"/>
            <w:hideMark/>
          </w:tcPr>
          <w:p w14:paraId="158ADFAF" w14:textId="77777777" w:rsidR="00372BA9" w:rsidRPr="00776F0C" w:rsidRDefault="00372BA9">
            <w:pP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 </w:t>
            </w:r>
          </w:p>
        </w:tc>
        <w:tc>
          <w:tcPr>
            <w:tcW w:w="3697" w:type="dxa"/>
            <w:tcBorders>
              <w:top w:val="nil"/>
              <w:left w:val="nil"/>
              <w:bottom w:val="nil"/>
              <w:right w:val="nil"/>
            </w:tcBorders>
            <w:shd w:val="clear" w:color="auto" w:fill="E9EEDA" w:themeFill="accent5" w:themeFillTint="33"/>
            <w:noWrap/>
            <w:vAlign w:val="center"/>
            <w:hideMark/>
          </w:tcPr>
          <w:p w14:paraId="0BB3F094" w14:textId="340558EC" w:rsidR="00372BA9" w:rsidRPr="00776F0C" w:rsidRDefault="00372BA9">
            <w:pPr>
              <w:rPr>
                <w:rFonts w:ascii="Arial" w:eastAsia="Times New Roman" w:hAnsi="Arial" w:cs="Arial"/>
                <w:color w:val="000000"/>
                <w:sz w:val="18"/>
                <w:szCs w:val="18"/>
                <w:lang w:val="en-US" w:eastAsia="en-US"/>
              </w:rPr>
            </w:pPr>
            <w:r w:rsidRPr="00776F0C">
              <w:rPr>
                <w:rFonts w:ascii="Arial" w:eastAsia="Times New Roman" w:hAnsi="Arial" w:cs="Arial"/>
                <w:color w:val="000000"/>
                <w:sz w:val="18"/>
                <w:szCs w:val="18"/>
                <w:lang w:val="en-US" w:eastAsia="en-US"/>
              </w:rPr>
              <w:t>Documentos de distribución</w:t>
            </w:r>
            <w:r w:rsidR="007D0F91" w:rsidRPr="00776F0C">
              <w:rPr>
                <w:rStyle w:val="Refdenotaalpie"/>
                <w:rFonts w:ascii="Arial" w:eastAsia="Times New Roman" w:hAnsi="Arial" w:cs="Arial"/>
                <w:color w:val="000000"/>
                <w:sz w:val="18"/>
                <w:szCs w:val="18"/>
                <w:lang w:val="en-US" w:eastAsia="en-US"/>
              </w:rPr>
              <w:footnoteReference w:id="3"/>
            </w:r>
          </w:p>
        </w:tc>
        <w:tc>
          <w:tcPr>
            <w:tcW w:w="1843" w:type="dxa"/>
            <w:tcBorders>
              <w:top w:val="nil"/>
              <w:left w:val="single" w:sz="4" w:space="0" w:color="auto"/>
              <w:bottom w:val="nil"/>
              <w:right w:val="single" w:sz="4" w:space="0" w:color="auto"/>
            </w:tcBorders>
            <w:shd w:val="clear" w:color="auto" w:fill="E9EEDA" w:themeFill="accent5" w:themeFillTint="33"/>
            <w:noWrap/>
            <w:vAlign w:val="center"/>
            <w:hideMark/>
          </w:tcPr>
          <w:p w14:paraId="1121137E" w14:textId="2FC02A32" w:rsidR="00372BA9" w:rsidRPr="00776F0C" w:rsidRDefault="00DE6A3C">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 xml:space="preserve">$ </w:t>
            </w:r>
            <w:r w:rsidR="00372BA9" w:rsidRPr="0DA1793C">
              <w:rPr>
                <w:rFonts w:ascii="Arial" w:eastAsia="Times New Roman" w:hAnsi="Arial" w:cs="Arial"/>
                <w:color w:val="000000" w:themeColor="text1"/>
                <w:sz w:val="18"/>
                <w:szCs w:val="18"/>
                <w:lang w:val="en-US" w:eastAsia="en-US"/>
              </w:rPr>
              <w:t>408.795.162</w:t>
            </w:r>
          </w:p>
        </w:tc>
        <w:tc>
          <w:tcPr>
            <w:tcW w:w="1843" w:type="dxa"/>
            <w:tcBorders>
              <w:top w:val="nil"/>
              <w:left w:val="nil"/>
              <w:bottom w:val="nil"/>
              <w:right w:val="single" w:sz="4" w:space="0" w:color="auto"/>
            </w:tcBorders>
            <w:shd w:val="clear" w:color="auto" w:fill="E9EEDA" w:themeFill="accent5" w:themeFillTint="33"/>
            <w:noWrap/>
            <w:vAlign w:val="center"/>
            <w:hideMark/>
          </w:tcPr>
          <w:p w14:paraId="3CF58551" w14:textId="5D55F852" w:rsidR="00372BA9" w:rsidRPr="00776F0C" w:rsidRDefault="00DE6A3C">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 xml:space="preserve">$ </w:t>
            </w:r>
            <w:r w:rsidR="00372BA9" w:rsidRPr="0DA1793C">
              <w:rPr>
                <w:rFonts w:ascii="Arial" w:eastAsia="Times New Roman" w:hAnsi="Arial" w:cs="Arial"/>
                <w:color w:val="000000" w:themeColor="text1"/>
                <w:sz w:val="18"/>
                <w:szCs w:val="18"/>
                <w:lang w:val="en-US" w:eastAsia="en-US"/>
              </w:rPr>
              <w:t>413.530.235</w:t>
            </w:r>
          </w:p>
        </w:tc>
        <w:tc>
          <w:tcPr>
            <w:tcW w:w="1751" w:type="dxa"/>
            <w:tcBorders>
              <w:top w:val="nil"/>
              <w:left w:val="nil"/>
              <w:bottom w:val="nil"/>
              <w:right w:val="single" w:sz="4" w:space="0" w:color="auto"/>
            </w:tcBorders>
            <w:shd w:val="clear" w:color="auto" w:fill="E9EEDA" w:themeFill="accent5" w:themeFillTint="33"/>
            <w:noWrap/>
            <w:vAlign w:val="center"/>
            <w:hideMark/>
          </w:tcPr>
          <w:p w14:paraId="32084546" w14:textId="0A7430BD" w:rsidR="00372BA9" w:rsidRPr="00776F0C" w:rsidRDefault="00DE6A3C">
            <w:pPr>
              <w:jc w:val="center"/>
              <w:rPr>
                <w:rFonts w:ascii="Arial" w:eastAsia="Times New Roman" w:hAnsi="Arial" w:cs="Arial"/>
                <w:color w:val="000000"/>
                <w:sz w:val="18"/>
                <w:szCs w:val="18"/>
                <w:lang w:val="en-US" w:eastAsia="en-US"/>
              </w:rPr>
            </w:pPr>
            <w:r w:rsidRPr="0DA1793C" w:rsidDel="00936537">
              <w:rPr>
                <w:rFonts w:ascii="Arial" w:eastAsia="Times New Roman" w:hAnsi="Arial" w:cs="Arial"/>
                <w:color w:val="000000" w:themeColor="text1"/>
                <w:sz w:val="18"/>
                <w:szCs w:val="18"/>
                <w:lang w:val="en-US" w:eastAsia="en-US"/>
              </w:rPr>
              <w:t xml:space="preserve">$ </w:t>
            </w:r>
            <w:r w:rsidR="00372BA9" w:rsidRPr="0DA1793C" w:rsidDel="00F51A22">
              <w:rPr>
                <w:rFonts w:ascii="Arial" w:eastAsia="Times New Roman" w:hAnsi="Arial" w:cs="Arial"/>
                <w:color w:val="000000" w:themeColor="text1"/>
                <w:sz w:val="18"/>
                <w:szCs w:val="18"/>
                <w:lang w:val="en-US" w:eastAsia="en-US"/>
              </w:rPr>
              <w:t>463.325.706</w:t>
            </w:r>
          </w:p>
        </w:tc>
      </w:tr>
      <w:tr w:rsidR="009F2E0F" w:rsidRPr="00372BA9" w14:paraId="7D874ED7" w14:textId="77777777" w:rsidTr="0DA1793C">
        <w:trPr>
          <w:trHeight w:val="330"/>
        </w:trPr>
        <w:tc>
          <w:tcPr>
            <w:tcW w:w="267" w:type="dxa"/>
            <w:tcBorders>
              <w:top w:val="nil"/>
              <w:left w:val="single" w:sz="4" w:space="0" w:color="auto"/>
              <w:bottom w:val="nil"/>
              <w:right w:val="nil"/>
            </w:tcBorders>
            <w:shd w:val="clear" w:color="auto" w:fill="E2EFDA"/>
            <w:noWrap/>
            <w:vAlign w:val="center"/>
          </w:tcPr>
          <w:p w14:paraId="3AC95270" w14:textId="77777777" w:rsidR="00936537" w:rsidRPr="00776F0C" w:rsidRDefault="00936537">
            <w:pPr>
              <w:rPr>
                <w:rFonts w:ascii="Arial" w:eastAsia="Times New Roman" w:hAnsi="Arial" w:cs="Arial"/>
                <w:color w:val="000000"/>
                <w:sz w:val="18"/>
                <w:szCs w:val="18"/>
                <w:lang w:val="en-US" w:eastAsia="en-US"/>
              </w:rPr>
            </w:pPr>
          </w:p>
        </w:tc>
        <w:tc>
          <w:tcPr>
            <w:tcW w:w="3697" w:type="dxa"/>
            <w:tcBorders>
              <w:top w:val="nil"/>
              <w:left w:val="nil"/>
              <w:bottom w:val="nil"/>
              <w:right w:val="nil"/>
            </w:tcBorders>
            <w:shd w:val="clear" w:color="auto" w:fill="E9EEDA" w:themeFill="accent5" w:themeFillTint="33"/>
            <w:noWrap/>
            <w:vAlign w:val="center"/>
          </w:tcPr>
          <w:p w14:paraId="586C784A" w14:textId="25A5A7D7" w:rsidR="00936537" w:rsidRPr="00776F0C" w:rsidRDefault="00936537">
            <w:pP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Giros MINHACIENDA</w:t>
            </w:r>
          </w:p>
        </w:tc>
        <w:tc>
          <w:tcPr>
            <w:tcW w:w="1843" w:type="dxa"/>
            <w:tcBorders>
              <w:top w:val="nil"/>
              <w:left w:val="single" w:sz="4" w:space="0" w:color="auto"/>
              <w:bottom w:val="nil"/>
              <w:right w:val="single" w:sz="4" w:space="0" w:color="auto"/>
            </w:tcBorders>
            <w:shd w:val="clear" w:color="auto" w:fill="E9EEDA" w:themeFill="accent5" w:themeFillTint="33"/>
            <w:noWrap/>
            <w:vAlign w:val="center"/>
          </w:tcPr>
          <w:p w14:paraId="544F9469" w14:textId="4AD020F6" w:rsidR="00936537" w:rsidRDefault="00936537">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$ 408.795.162</w:t>
            </w:r>
          </w:p>
        </w:tc>
        <w:tc>
          <w:tcPr>
            <w:tcW w:w="1843" w:type="dxa"/>
            <w:tcBorders>
              <w:top w:val="nil"/>
              <w:left w:val="nil"/>
              <w:bottom w:val="nil"/>
              <w:right w:val="single" w:sz="4" w:space="0" w:color="auto"/>
            </w:tcBorders>
            <w:shd w:val="clear" w:color="auto" w:fill="E9EEDA" w:themeFill="accent5" w:themeFillTint="33"/>
            <w:noWrap/>
            <w:vAlign w:val="center"/>
          </w:tcPr>
          <w:p w14:paraId="0BFD5EB5" w14:textId="0C1D1D39" w:rsidR="00936537" w:rsidRDefault="00936537">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$ 413.530.235</w:t>
            </w:r>
          </w:p>
        </w:tc>
        <w:tc>
          <w:tcPr>
            <w:tcW w:w="1751" w:type="dxa"/>
            <w:tcBorders>
              <w:top w:val="nil"/>
              <w:left w:val="nil"/>
              <w:bottom w:val="nil"/>
              <w:right w:val="single" w:sz="4" w:space="0" w:color="auto"/>
            </w:tcBorders>
            <w:shd w:val="clear" w:color="auto" w:fill="E9EEDA" w:themeFill="accent5" w:themeFillTint="33"/>
            <w:noWrap/>
            <w:vAlign w:val="center"/>
          </w:tcPr>
          <w:p w14:paraId="12270213" w14:textId="3687022B" w:rsidR="00936537" w:rsidRDefault="00936537">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$ 268.892.425</w:t>
            </w:r>
          </w:p>
        </w:tc>
      </w:tr>
      <w:tr w:rsidR="00936537" w:rsidRPr="00372BA9" w14:paraId="7865174E" w14:textId="77777777" w:rsidTr="00F82810">
        <w:trPr>
          <w:trHeight w:val="345"/>
        </w:trPr>
        <w:tc>
          <w:tcPr>
            <w:tcW w:w="267" w:type="dxa"/>
            <w:tcBorders>
              <w:top w:val="nil"/>
              <w:left w:val="single" w:sz="4" w:space="0" w:color="auto"/>
              <w:bottom w:val="double" w:sz="6" w:space="0" w:color="auto"/>
              <w:right w:val="nil"/>
            </w:tcBorders>
            <w:shd w:val="clear" w:color="auto" w:fill="F2F2F2" w:themeFill="background1" w:themeFillShade="F2"/>
            <w:noWrap/>
            <w:vAlign w:val="center"/>
            <w:hideMark/>
          </w:tcPr>
          <w:p w14:paraId="5526F607" w14:textId="77777777" w:rsidR="00936537" w:rsidRPr="00776F0C" w:rsidRDefault="00936537">
            <w:pP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lastRenderedPageBreak/>
              <w:t> </w:t>
            </w:r>
          </w:p>
        </w:tc>
        <w:tc>
          <w:tcPr>
            <w:tcW w:w="3697" w:type="dxa"/>
            <w:tcBorders>
              <w:top w:val="nil"/>
              <w:left w:val="nil"/>
              <w:bottom w:val="double" w:sz="6" w:space="0" w:color="auto"/>
              <w:right w:val="nil"/>
            </w:tcBorders>
            <w:shd w:val="clear" w:color="auto" w:fill="F2F2F2" w:themeFill="background1" w:themeFillShade="F2"/>
            <w:noWrap/>
            <w:vAlign w:val="center"/>
            <w:hideMark/>
          </w:tcPr>
          <w:p w14:paraId="52B94E0C" w14:textId="77777777" w:rsidR="00936537" w:rsidRPr="00776F0C" w:rsidRDefault="00936537">
            <w:pP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Reporte FUT_Ingresos</w:t>
            </w:r>
          </w:p>
        </w:tc>
        <w:tc>
          <w:tcPr>
            <w:tcW w:w="1843" w:type="dxa"/>
            <w:tcBorders>
              <w:top w:val="nil"/>
              <w:left w:val="single" w:sz="4" w:space="0" w:color="auto"/>
              <w:bottom w:val="double" w:sz="6" w:space="0" w:color="auto"/>
              <w:right w:val="single" w:sz="4" w:space="0" w:color="auto"/>
            </w:tcBorders>
            <w:shd w:val="clear" w:color="auto" w:fill="F2F2F2" w:themeFill="background1" w:themeFillShade="F2"/>
            <w:noWrap/>
            <w:vAlign w:val="center"/>
            <w:hideMark/>
          </w:tcPr>
          <w:p w14:paraId="29F40498" w14:textId="53DA5F54" w:rsidR="00936537" w:rsidRPr="00776F0C" w:rsidRDefault="00936537">
            <w:pPr>
              <w:jc w:val="center"/>
              <w:rPr>
                <w:rFonts w:ascii="Arial" w:eastAsia="Times New Roman" w:hAnsi="Arial" w:cs="Arial"/>
                <w:color w:val="000000"/>
                <w:sz w:val="18"/>
                <w:szCs w:val="18"/>
                <w:lang w:val="en-US" w:eastAsia="en-US"/>
              </w:rPr>
            </w:pPr>
            <w:r w:rsidRPr="000759F9">
              <w:rPr>
                <w:rFonts w:ascii="Arial" w:eastAsia="Times New Roman" w:hAnsi="Arial" w:cs="Arial"/>
                <w:color w:val="FF0000"/>
                <w:sz w:val="18"/>
                <w:szCs w:val="18"/>
                <w:lang w:val="en-US" w:eastAsia="en-US"/>
              </w:rPr>
              <w:t xml:space="preserve">$ </w:t>
            </w:r>
            <w:r w:rsidRPr="0DA1793C">
              <w:rPr>
                <w:rFonts w:ascii="Arial" w:eastAsia="Times New Roman" w:hAnsi="Arial" w:cs="Arial"/>
                <w:color w:val="FF0000"/>
                <w:sz w:val="18"/>
                <w:szCs w:val="18"/>
                <w:lang w:val="en-US" w:eastAsia="en-US"/>
              </w:rPr>
              <w:t>368.822.637</w:t>
            </w:r>
          </w:p>
        </w:tc>
        <w:tc>
          <w:tcPr>
            <w:tcW w:w="1843" w:type="dxa"/>
            <w:tcBorders>
              <w:top w:val="nil"/>
              <w:left w:val="nil"/>
              <w:bottom w:val="double" w:sz="6" w:space="0" w:color="auto"/>
              <w:right w:val="single" w:sz="4" w:space="0" w:color="auto"/>
            </w:tcBorders>
            <w:shd w:val="clear" w:color="auto" w:fill="F2F2F2" w:themeFill="background1" w:themeFillShade="F2"/>
            <w:noWrap/>
            <w:vAlign w:val="center"/>
            <w:hideMark/>
          </w:tcPr>
          <w:p w14:paraId="1160F3B8" w14:textId="3C953A38" w:rsidR="00936537" w:rsidRPr="00776F0C" w:rsidRDefault="00C6516D">
            <w:pPr>
              <w:jc w:val="center"/>
              <w:rPr>
                <w:rFonts w:ascii="Arial" w:eastAsia="Times New Roman" w:hAnsi="Arial" w:cs="Arial"/>
                <w:color w:val="000000"/>
                <w:sz w:val="18"/>
                <w:szCs w:val="18"/>
                <w:lang w:val="en-US" w:eastAsia="en-US"/>
              </w:rPr>
            </w:pPr>
            <w:r w:rsidRPr="004204CE">
              <w:rPr>
                <w:rFonts w:ascii="Arial" w:eastAsia="Times New Roman" w:hAnsi="Arial" w:cs="Arial"/>
                <w:sz w:val="22"/>
                <w:szCs w:val="22"/>
              </w:rPr>
              <w:t>–</w:t>
            </w:r>
          </w:p>
        </w:tc>
        <w:tc>
          <w:tcPr>
            <w:tcW w:w="1751" w:type="dxa"/>
            <w:tcBorders>
              <w:top w:val="nil"/>
              <w:left w:val="nil"/>
              <w:bottom w:val="double" w:sz="6" w:space="0" w:color="auto"/>
              <w:right w:val="single" w:sz="4" w:space="0" w:color="auto"/>
            </w:tcBorders>
            <w:shd w:val="clear" w:color="auto" w:fill="F2F2F2" w:themeFill="background1" w:themeFillShade="F2"/>
            <w:noWrap/>
            <w:vAlign w:val="center"/>
            <w:hideMark/>
          </w:tcPr>
          <w:p w14:paraId="4F728BAC" w14:textId="5696F5B3" w:rsidR="00936537" w:rsidRPr="00776F0C" w:rsidRDefault="00936537">
            <w:pPr>
              <w:jc w:val="center"/>
              <w:rPr>
                <w:rFonts w:ascii="Arial" w:eastAsia="Times New Roman" w:hAnsi="Arial" w:cs="Arial"/>
                <w:color w:val="000000"/>
                <w:sz w:val="18"/>
                <w:szCs w:val="18"/>
                <w:lang w:val="en-US" w:eastAsia="en-US"/>
              </w:rPr>
            </w:pPr>
            <w:r w:rsidRPr="000759F9">
              <w:rPr>
                <w:rFonts w:ascii="Arial" w:eastAsia="Times New Roman" w:hAnsi="Arial" w:cs="Arial"/>
                <w:color w:val="FF0000"/>
                <w:sz w:val="18"/>
                <w:szCs w:val="18"/>
                <w:lang w:val="en-US" w:eastAsia="en-US"/>
              </w:rPr>
              <w:t xml:space="preserve">$ </w:t>
            </w:r>
            <w:r w:rsidRPr="0DA1793C">
              <w:rPr>
                <w:rFonts w:ascii="Arial" w:eastAsia="Times New Roman" w:hAnsi="Arial" w:cs="Arial"/>
                <w:color w:val="FF0000"/>
                <w:sz w:val="18"/>
                <w:szCs w:val="18"/>
                <w:lang w:val="en-US" w:eastAsia="en-US"/>
              </w:rPr>
              <w:t>230.005.766</w:t>
            </w:r>
          </w:p>
        </w:tc>
      </w:tr>
      <w:tr w:rsidR="00936537" w:rsidRPr="00372BA9" w14:paraId="33F901CD" w14:textId="77777777" w:rsidTr="00F82810">
        <w:trPr>
          <w:trHeight w:val="345"/>
        </w:trPr>
        <w:tc>
          <w:tcPr>
            <w:tcW w:w="3964" w:type="dxa"/>
            <w:gridSpan w:val="2"/>
            <w:tcBorders>
              <w:top w:val="double" w:sz="6" w:space="0" w:color="auto"/>
              <w:left w:val="single" w:sz="4" w:space="0" w:color="auto"/>
              <w:bottom w:val="nil"/>
              <w:right w:val="single" w:sz="4" w:space="0" w:color="000000" w:themeColor="text1"/>
            </w:tcBorders>
            <w:shd w:val="clear" w:color="auto" w:fill="BECE91" w:themeFill="accent5" w:themeFillTint="99"/>
            <w:noWrap/>
            <w:vAlign w:val="center"/>
            <w:hideMark/>
          </w:tcPr>
          <w:p w14:paraId="593BF2A9" w14:textId="77777777" w:rsidR="00936537" w:rsidRPr="00776F0C" w:rsidRDefault="00936537">
            <w:pPr>
              <w:rPr>
                <w:rFonts w:ascii="Arial" w:eastAsia="Times New Roman" w:hAnsi="Arial" w:cs="Arial"/>
                <w:b/>
                <w:sz w:val="18"/>
                <w:szCs w:val="18"/>
                <w:lang w:val="en-US" w:eastAsia="en-US"/>
              </w:rPr>
            </w:pPr>
            <w:r w:rsidRPr="0DA1793C">
              <w:rPr>
                <w:rFonts w:ascii="Arial" w:eastAsia="Times New Roman" w:hAnsi="Arial" w:cs="Arial"/>
                <w:b/>
                <w:sz w:val="18"/>
                <w:szCs w:val="18"/>
                <w:lang w:val="en-US" w:eastAsia="en-US"/>
              </w:rPr>
              <w:t>Superávit Fiscal</w:t>
            </w:r>
          </w:p>
        </w:tc>
        <w:tc>
          <w:tcPr>
            <w:tcW w:w="1843" w:type="dxa"/>
            <w:tcBorders>
              <w:top w:val="nil"/>
              <w:left w:val="nil"/>
              <w:bottom w:val="nil"/>
              <w:right w:val="single" w:sz="4" w:space="0" w:color="auto"/>
            </w:tcBorders>
            <w:shd w:val="clear" w:color="auto" w:fill="BECE91" w:themeFill="accent5" w:themeFillTint="99"/>
            <w:noWrap/>
            <w:vAlign w:val="center"/>
            <w:hideMark/>
          </w:tcPr>
          <w:p w14:paraId="6BD929D0" w14:textId="263BE748" w:rsidR="00936537" w:rsidRPr="00776F0C" w:rsidRDefault="00936537">
            <w:pPr>
              <w:jc w:val="center"/>
              <w:rPr>
                <w:rFonts w:ascii="Arial" w:eastAsia="Times New Roman" w:hAnsi="Arial" w:cs="Arial"/>
                <w:sz w:val="18"/>
                <w:szCs w:val="18"/>
                <w:lang w:val="en-US" w:eastAsia="en-US"/>
              </w:rPr>
            </w:pPr>
            <w:r>
              <w:rPr>
                <w:rFonts w:ascii="Arial" w:eastAsia="Times New Roman" w:hAnsi="Arial" w:cs="Arial"/>
                <w:sz w:val="18"/>
                <w:szCs w:val="18"/>
                <w:lang w:val="en-US" w:eastAsia="en-US"/>
              </w:rPr>
              <w:t>ND</w:t>
            </w:r>
          </w:p>
        </w:tc>
        <w:tc>
          <w:tcPr>
            <w:tcW w:w="1843" w:type="dxa"/>
            <w:tcBorders>
              <w:top w:val="nil"/>
              <w:left w:val="nil"/>
              <w:bottom w:val="nil"/>
              <w:right w:val="single" w:sz="4" w:space="0" w:color="auto"/>
            </w:tcBorders>
            <w:shd w:val="clear" w:color="auto" w:fill="BECE91" w:themeFill="accent5" w:themeFillTint="99"/>
            <w:noWrap/>
            <w:vAlign w:val="center"/>
            <w:hideMark/>
          </w:tcPr>
          <w:p w14:paraId="05260A66" w14:textId="22B5AE90" w:rsidR="00936537" w:rsidRPr="00776F0C" w:rsidRDefault="00936537">
            <w:pPr>
              <w:jc w:val="center"/>
              <w:rPr>
                <w:rFonts w:ascii="Arial" w:eastAsia="Times New Roman" w:hAnsi="Arial" w:cs="Arial"/>
                <w:sz w:val="18"/>
                <w:szCs w:val="18"/>
                <w:lang w:val="en-US" w:eastAsia="en-US"/>
              </w:rPr>
            </w:pPr>
            <w:r>
              <w:rPr>
                <w:rFonts w:ascii="Arial" w:eastAsia="Times New Roman" w:hAnsi="Arial" w:cs="Arial"/>
                <w:sz w:val="18"/>
                <w:szCs w:val="18"/>
                <w:lang w:val="en-US" w:eastAsia="en-US"/>
              </w:rPr>
              <w:t>ND</w:t>
            </w:r>
          </w:p>
        </w:tc>
        <w:tc>
          <w:tcPr>
            <w:tcW w:w="1751" w:type="dxa"/>
            <w:tcBorders>
              <w:top w:val="nil"/>
              <w:left w:val="nil"/>
              <w:bottom w:val="nil"/>
              <w:right w:val="single" w:sz="4" w:space="0" w:color="auto"/>
            </w:tcBorders>
            <w:shd w:val="clear" w:color="auto" w:fill="BECE91" w:themeFill="accent5" w:themeFillTint="99"/>
            <w:noWrap/>
            <w:vAlign w:val="center"/>
            <w:hideMark/>
          </w:tcPr>
          <w:p w14:paraId="1F69AC05" w14:textId="111566F3" w:rsidR="00936537" w:rsidRPr="00776F0C" w:rsidRDefault="00936537">
            <w:pPr>
              <w:jc w:val="center"/>
              <w:rPr>
                <w:rFonts w:ascii="Arial" w:eastAsia="Times New Roman" w:hAnsi="Arial" w:cs="Arial"/>
                <w:sz w:val="18"/>
                <w:szCs w:val="18"/>
                <w:lang w:val="en-US" w:eastAsia="en-US"/>
              </w:rPr>
            </w:pPr>
            <w:r>
              <w:rPr>
                <w:rFonts w:ascii="Arial" w:eastAsia="Times New Roman" w:hAnsi="Arial" w:cs="Arial"/>
                <w:sz w:val="18"/>
                <w:szCs w:val="18"/>
                <w:lang w:val="en-US" w:eastAsia="en-US"/>
              </w:rPr>
              <w:t>ND</w:t>
            </w:r>
          </w:p>
        </w:tc>
      </w:tr>
      <w:tr w:rsidR="00936537" w:rsidRPr="00372BA9" w14:paraId="588BBCB8" w14:textId="77777777" w:rsidTr="00F82810">
        <w:trPr>
          <w:trHeight w:val="330"/>
        </w:trPr>
        <w:tc>
          <w:tcPr>
            <w:tcW w:w="267" w:type="dxa"/>
            <w:tcBorders>
              <w:top w:val="nil"/>
              <w:left w:val="single" w:sz="4" w:space="0" w:color="auto"/>
              <w:bottom w:val="nil"/>
              <w:right w:val="nil"/>
            </w:tcBorders>
            <w:shd w:val="clear" w:color="auto" w:fill="E2EFDA"/>
            <w:noWrap/>
            <w:vAlign w:val="center"/>
            <w:hideMark/>
          </w:tcPr>
          <w:p w14:paraId="72C6E1F9" w14:textId="77777777" w:rsidR="00936537" w:rsidRPr="00776F0C" w:rsidRDefault="00936537">
            <w:pP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 </w:t>
            </w:r>
          </w:p>
        </w:tc>
        <w:tc>
          <w:tcPr>
            <w:tcW w:w="3697" w:type="dxa"/>
            <w:tcBorders>
              <w:top w:val="nil"/>
              <w:left w:val="nil"/>
              <w:bottom w:val="nil"/>
              <w:right w:val="single" w:sz="4" w:space="0" w:color="auto"/>
            </w:tcBorders>
            <w:shd w:val="clear" w:color="auto" w:fill="E9EEDA" w:themeFill="accent5" w:themeFillTint="33"/>
            <w:noWrap/>
            <w:vAlign w:val="center"/>
            <w:hideMark/>
          </w:tcPr>
          <w:p w14:paraId="52D7F8C1" w14:textId="505206B7" w:rsidR="00936537" w:rsidRPr="00776F0C" w:rsidRDefault="00936537">
            <w:pPr>
              <w:rPr>
                <w:rFonts w:ascii="Arial" w:eastAsia="Times New Roman" w:hAnsi="Arial" w:cs="Arial"/>
                <w:color w:val="000000"/>
                <w:sz w:val="18"/>
                <w:szCs w:val="18"/>
                <w:lang w:val="es-CO" w:eastAsia="en-US"/>
              </w:rPr>
            </w:pPr>
            <w:r w:rsidRPr="00776F0C">
              <w:rPr>
                <w:rFonts w:ascii="Arial" w:eastAsia="Times New Roman" w:hAnsi="Arial" w:cs="Arial"/>
                <w:color w:val="000000"/>
                <w:sz w:val="18"/>
                <w:szCs w:val="18"/>
                <w:lang w:val="es-CO" w:eastAsia="en-US"/>
              </w:rPr>
              <w:t>Resultado según cierre de Tesorería</w:t>
            </w:r>
            <w:r w:rsidRPr="00776F0C">
              <w:rPr>
                <w:rStyle w:val="Refdenotaalpie"/>
                <w:rFonts w:ascii="Arial" w:eastAsia="Times New Roman" w:hAnsi="Arial" w:cs="Arial"/>
                <w:color w:val="000000"/>
                <w:sz w:val="18"/>
                <w:szCs w:val="18"/>
                <w:lang w:val="es-CO" w:eastAsia="en-US"/>
              </w:rPr>
              <w:footnoteReference w:id="4"/>
            </w:r>
          </w:p>
        </w:tc>
        <w:tc>
          <w:tcPr>
            <w:tcW w:w="1843" w:type="dxa"/>
            <w:tcBorders>
              <w:top w:val="nil"/>
              <w:left w:val="nil"/>
              <w:bottom w:val="nil"/>
              <w:right w:val="single" w:sz="4" w:space="0" w:color="auto"/>
            </w:tcBorders>
            <w:shd w:val="clear" w:color="auto" w:fill="E9EEDA" w:themeFill="accent5" w:themeFillTint="33"/>
            <w:noWrap/>
            <w:vAlign w:val="center"/>
            <w:hideMark/>
          </w:tcPr>
          <w:p w14:paraId="426EE226" w14:textId="77777777" w:rsidR="00936537" w:rsidRPr="00776F0C" w:rsidRDefault="00936537">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SD</w:t>
            </w:r>
          </w:p>
        </w:tc>
        <w:tc>
          <w:tcPr>
            <w:tcW w:w="1843" w:type="dxa"/>
            <w:tcBorders>
              <w:top w:val="nil"/>
              <w:left w:val="nil"/>
              <w:bottom w:val="nil"/>
              <w:right w:val="single" w:sz="4" w:space="0" w:color="auto"/>
            </w:tcBorders>
            <w:shd w:val="clear" w:color="auto" w:fill="E9EEDA" w:themeFill="accent5" w:themeFillTint="33"/>
            <w:noWrap/>
            <w:vAlign w:val="center"/>
            <w:hideMark/>
          </w:tcPr>
          <w:p w14:paraId="32E6A412" w14:textId="77777777" w:rsidR="00936537" w:rsidRPr="00776F0C" w:rsidRDefault="00936537">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SD</w:t>
            </w:r>
          </w:p>
        </w:tc>
        <w:tc>
          <w:tcPr>
            <w:tcW w:w="1751" w:type="dxa"/>
            <w:tcBorders>
              <w:top w:val="nil"/>
              <w:left w:val="nil"/>
              <w:bottom w:val="nil"/>
              <w:right w:val="single" w:sz="4" w:space="0" w:color="auto"/>
            </w:tcBorders>
            <w:shd w:val="clear" w:color="auto" w:fill="E9EEDA" w:themeFill="accent5" w:themeFillTint="33"/>
            <w:noWrap/>
            <w:vAlign w:val="center"/>
            <w:hideMark/>
          </w:tcPr>
          <w:p w14:paraId="55311F54" w14:textId="77777777" w:rsidR="00936537" w:rsidRPr="00776F0C" w:rsidRDefault="00936537">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SD</w:t>
            </w:r>
          </w:p>
        </w:tc>
      </w:tr>
      <w:tr w:rsidR="00936537" w:rsidRPr="00372BA9" w14:paraId="0CE0B955" w14:textId="77777777" w:rsidTr="00F82810">
        <w:trPr>
          <w:trHeight w:val="345"/>
        </w:trPr>
        <w:tc>
          <w:tcPr>
            <w:tcW w:w="267" w:type="dxa"/>
            <w:tcBorders>
              <w:top w:val="nil"/>
              <w:left w:val="single" w:sz="4" w:space="0" w:color="auto"/>
              <w:bottom w:val="double" w:sz="6" w:space="0" w:color="auto"/>
              <w:right w:val="nil"/>
            </w:tcBorders>
            <w:shd w:val="clear" w:color="auto" w:fill="F2F2F2" w:themeFill="background1" w:themeFillShade="F2"/>
            <w:noWrap/>
            <w:vAlign w:val="center"/>
            <w:hideMark/>
          </w:tcPr>
          <w:p w14:paraId="03D3CB92" w14:textId="77777777" w:rsidR="00936537" w:rsidRPr="00776F0C" w:rsidRDefault="00936537">
            <w:pP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 </w:t>
            </w:r>
          </w:p>
        </w:tc>
        <w:tc>
          <w:tcPr>
            <w:tcW w:w="3697" w:type="dxa"/>
            <w:tcBorders>
              <w:top w:val="nil"/>
              <w:left w:val="nil"/>
              <w:bottom w:val="double" w:sz="6" w:space="0" w:color="auto"/>
              <w:right w:val="single" w:sz="4" w:space="0" w:color="auto"/>
            </w:tcBorders>
            <w:shd w:val="clear" w:color="auto" w:fill="F2F2F2" w:themeFill="background1" w:themeFillShade="F2"/>
            <w:noWrap/>
            <w:vAlign w:val="center"/>
            <w:hideMark/>
          </w:tcPr>
          <w:p w14:paraId="6F3542A7" w14:textId="77777777" w:rsidR="00936537" w:rsidRPr="00776F0C" w:rsidRDefault="00936537">
            <w:pP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Reporte FUT_Ingresos</w:t>
            </w:r>
          </w:p>
        </w:tc>
        <w:tc>
          <w:tcPr>
            <w:tcW w:w="1843" w:type="dxa"/>
            <w:tcBorders>
              <w:top w:val="nil"/>
              <w:left w:val="nil"/>
              <w:bottom w:val="double" w:sz="6" w:space="0" w:color="auto"/>
              <w:right w:val="single" w:sz="4" w:space="0" w:color="auto"/>
            </w:tcBorders>
            <w:shd w:val="clear" w:color="auto" w:fill="F2F2F2" w:themeFill="background1" w:themeFillShade="F2"/>
            <w:noWrap/>
            <w:vAlign w:val="center"/>
            <w:hideMark/>
          </w:tcPr>
          <w:p w14:paraId="694AFDB9" w14:textId="1B277B99" w:rsidR="00936537" w:rsidRPr="00776F0C" w:rsidRDefault="00C6516D">
            <w:pPr>
              <w:jc w:val="center"/>
              <w:rPr>
                <w:rFonts w:ascii="Arial" w:eastAsia="Times New Roman" w:hAnsi="Arial" w:cs="Arial"/>
                <w:color w:val="000000"/>
                <w:sz w:val="18"/>
                <w:szCs w:val="18"/>
                <w:lang w:val="en-US" w:eastAsia="en-US"/>
              </w:rPr>
            </w:pPr>
            <w:r w:rsidRPr="004204CE">
              <w:rPr>
                <w:rFonts w:ascii="Arial" w:eastAsia="Times New Roman" w:hAnsi="Arial" w:cs="Arial"/>
                <w:sz w:val="22"/>
                <w:szCs w:val="22"/>
              </w:rPr>
              <w:t>–</w:t>
            </w:r>
          </w:p>
        </w:tc>
        <w:tc>
          <w:tcPr>
            <w:tcW w:w="1843" w:type="dxa"/>
            <w:tcBorders>
              <w:top w:val="nil"/>
              <w:left w:val="nil"/>
              <w:bottom w:val="double" w:sz="6" w:space="0" w:color="auto"/>
              <w:right w:val="single" w:sz="4" w:space="0" w:color="auto"/>
            </w:tcBorders>
            <w:shd w:val="clear" w:color="auto" w:fill="F2F2F2" w:themeFill="background1" w:themeFillShade="F2"/>
            <w:noWrap/>
            <w:vAlign w:val="center"/>
            <w:hideMark/>
          </w:tcPr>
          <w:p w14:paraId="7CF48230" w14:textId="3B562ED4" w:rsidR="00936537" w:rsidRPr="00776F0C" w:rsidRDefault="00C6516D">
            <w:pPr>
              <w:jc w:val="center"/>
              <w:rPr>
                <w:rFonts w:ascii="Arial" w:eastAsia="Times New Roman" w:hAnsi="Arial" w:cs="Arial"/>
                <w:color w:val="000000"/>
                <w:sz w:val="18"/>
                <w:szCs w:val="18"/>
                <w:lang w:val="en-US" w:eastAsia="en-US"/>
              </w:rPr>
            </w:pPr>
            <w:r w:rsidRPr="004204CE">
              <w:rPr>
                <w:rFonts w:ascii="Arial" w:eastAsia="Times New Roman" w:hAnsi="Arial" w:cs="Arial"/>
                <w:sz w:val="22"/>
                <w:szCs w:val="22"/>
              </w:rPr>
              <w:t>–</w:t>
            </w:r>
          </w:p>
        </w:tc>
        <w:tc>
          <w:tcPr>
            <w:tcW w:w="1751" w:type="dxa"/>
            <w:tcBorders>
              <w:top w:val="nil"/>
              <w:left w:val="nil"/>
              <w:bottom w:val="double" w:sz="6" w:space="0" w:color="auto"/>
              <w:right w:val="single" w:sz="4" w:space="0" w:color="auto"/>
            </w:tcBorders>
            <w:shd w:val="clear" w:color="auto" w:fill="F2F2F2" w:themeFill="background1" w:themeFillShade="F2"/>
            <w:noWrap/>
            <w:vAlign w:val="center"/>
            <w:hideMark/>
          </w:tcPr>
          <w:p w14:paraId="4B335F6D" w14:textId="28A4E30F" w:rsidR="00936537" w:rsidRPr="00776F0C" w:rsidRDefault="00790502">
            <w:pPr>
              <w:jc w:val="center"/>
              <w:rPr>
                <w:rFonts w:ascii="Arial" w:eastAsia="Times New Roman" w:hAnsi="Arial" w:cs="Arial"/>
                <w:color w:val="000000"/>
                <w:sz w:val="18"/>
                <w:szCs w:val="18"/>
                <w:lang w:val="en-US" w:eastAsia="en-US"/>
              </w:rPr>
            </w:pPr>
            <w:r w:rsidRPr="004204CE">
              <w:rPr>
                <w:rFonts w:ascii="Arial" w:eastAsia="Times New Roman" w:hAnsi="Arial" w:cs="Arial"/>
                <w:sz w:val="22"/>
                <w:szCs w:val="22"/>
              </w:rPr>
              <w:t>–</w:t>
            </w:r>
          </w:p>
        </w:tc>
      </w:tr>
      <w:tr w:rsidR="00936537" w:rsidRPr="00372BA9" w14:paraId="094B7217" w14:textId="77777777" w:rsidTr="00F82810">
        <w:trPr>
          <w:trHeight w:val="345"/>
        </w:trPr>
        <w:tc>
          <w:tcPr>
            <w:tcW w:w="3964" w:type="dxa"/>
            <w:gridSpan w:val="2"/>
            <w:tcBorders>
              <w:top w:val="double" w:sz="6" w:space="0" w:color="auto"/>
              <w:left w:val="single" w:sz="4" w:space="0" w:color="auto"/>
              <w:bottom w:val="nil"/>
              <w:right w:val="single" w:sz="4" w:space="0" w:color="000000" w:themeColor="text1"/>
            </w:tcBorders>
            <w:shd w:val="clear" w:color="auto" w:fill="BECE91" w:themeFill="accent5" w:themeFillTint="99"/>
            <w:noWrap/>
            <w:vAlign w:val="center"/>
            <w:hideMark/>
          </w:tcPr>
          <w:p w14:paraId="2432B877" w14:textId="77777777" w:rsidR="00936537" w:rsidRPr="00776F0C" w:rsidRDefault="00936537">
            <w:pPr>
              <w:rPr>
                <w:rFonts w:ascii="Arial" w:eastAsia="Times New Roman" w:hAnsi="Arial" w:cs="Arial"/>
                <w:b/>
                <w:color w:val="000000"/>
                <w:sz w:val="18"/>
                <w:szCs w:val="18"/>
                <w:lang w:val="en-US" w:eastAsia="en-US"/>
              </w:rPr>
            </w:pPr>
            <w:r w:rsidRPr="0DA1793C">
              <w:rPr>
                <w:rFonts w:ascii="Arial" w:eastAsia="Times New Roman" w:hAnsi="Arial" w:cs="Arial"/>
                <w:b/>
                <w:color w:val="000000" w:themeColor="text1"/>
                <w:sz w:val="18"/>
                <w:szCs w:val="18"/>
                <w:lang w:val="en-US" w:eastAsia="en-US"/>
              </w:rPr>
              <w:t>Rendimientos Financieros</w:t>
            </w:r>
          </w:p>
        </w:tc>
        <w:tc>
          <w:tcPr>
            <w:tcW w:w="1843" w:type="dxa"/>
            <w:tcBorders>
              <w:top w:val="nil"/>
              <w:left w:val="nil"/>
              <w:bottom w:val="nil"/>
              <w:right w:val="single" w:sz="4" w:space="0" w:color="auto"/>
            </w:tcBorders>
            <w:shd w:val="clear" w:color="auto" w:fill="BECE91" w:themeFill="accent5" w:themeFillTint="99"/>
            <w:noWrap/>
            <w:vAlign w:val="center"/>
            <w:hideMark/>
          </w:tcPr>
          <w:p w14:paraId="48DB64C1" w14:textId="77777777" w:rsidR="00936537" w:rsidRPr="00776F0C" w:rsidRDefault="00936537">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ND</w:t>
            </w:r>
          </w:p>
        </w:tc>
        <w:tc>
          <w:tcPr>
            <w:tcW w:w="1843" w:type="dxa"/>
            <w:tcBorders>
              <w:top w:val="nil"/>
              <w:left w:val="nil"/>
              <w:bottom w:val="nil"/>
              <w:right w:val="single" w:sz="4" w:space="0" w:color="auto"/>
            </w:tcBorders>
            <w:shd w:val="clear" w:color="auto" w:fill="BECE91" w:themeFill="accent5" w:themeFillTint="99"/>
            <w:noWrap/>
            <w:vAlign w:val="center"/>
            <w:hideMark/>
          </w:tcPr>
          <w:p w14:paraId="23B50A72" w14:textId="77777777" w:rsidR="00936537" w:rsidRPr="00776F0C" w:rsidRDefault="00936537">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ND</w:t>
            </w:r>
          </w:p>
        </w:tc>
        <w:tc>
          <w:tcPr>
            <w:tcW w:w="1751" w:type="dxa"/>
            <w:tcBorders>
              <w:top w:val="nil"/>
              <w:left w:val="nil"/>
              <w:bottom w:val="nil"/>
              <w:right w:val="single" w:sz="4" w:space="0" w:color="auto"/>
            </w:tcBorders>
            <w:shd w:val="clear" w:color="auto" w:fill="BECE91" w:themeFill="accent5" w:themeFillTint="99"/>
            <w:noWrap/>
            <w:vAlign w:val="center"/>
            <w:hideMark/>
          </w:tcPr>
          <w:p w14:paraId="735E7215" w14:textId="77777777" w:rsidR="00936537" w:rsidRPr="00776F0C" w:rsidRDefault="00936537">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ND</w:t>
            </w:r>
          </w:p>
        </w:tc>
      </w:tr>
      <w:tr w:rsidR="00936537" w:rsidRPr="00372BA9" w14:paraId="43DC041B" w14:textId="77777777" w:rsidTr="00F82810">
        <w:trPr>
          <w:trHeight w:val="330"/>
        </w:trPr>
        <w:tc>
          <w:tcPr>
            <w:tcW w:w="267" w:type="dxa"/>
            <w:tcBorders>
              <w:top w:val="nil"/>
              <w:left w:val="single" w:sz="4" w:space="0" w:color="auto"/>
              <w:bottom w:val="nil"/>
              <w:right w:val="nil"/>
            </w:tcBorders>
            <w:shd w:val="clear" w:color="auto" w:fill="E9EEDA" w:themeFill="accent5" w:themeFillTint="33"/>
            <w:noWrap/>
            <w:vAlign w:val="center"/>
            <w:hideMark/>
          </w:tcPr>
          <w:p w14:paraId="04E00AB8" w14:textId="77777777" w:rsidR="00936537" w:rsidRPr="00776F0C" w:rsidRDefault="00936537">
            <w:pP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 </w:t>
            </w:r>
          </w:p>
        </w:tc>
        <w:tc>
          <w:tcPr>
            <w:tcW w:w="3697" w:type="dxa"/>
            <w:tcBorders>
              <w:top w:val="nil"/>
              <w:left w:val="nil"/>
              <w:bottom w:val="nil"/>
              <w:right w:val="single" w:sz="4" w:space="0" w:color="auto"/>
            </w:tcBorders>
            <w:shd w:val="clear" w:color="auto" w:fill="E9EEDA" w:themeFill="accent5" w:themeFillTint="33"/>
            <w:noWrap/>
            <w:vAlign w:val="center"/>
            <w:hideMark/>
          </w:tcPr>
          <w:p w14:paraId="2207ED7E" w14:textId="4D72B76D" w:rsidR="00936537" w:rsidRPr="00776F0C" w:rsidRDefault="00936537">
            <w:pPr>
              <w:rPr>
                <w:rFonts w:ascii="Arial" w:eastAsia="Times New Roman" w:hAnsi="Arial" w:cs="Arial"/>
                <w:color w:val="000000"/>
                <w:sz w:val="18"/>
                <w:szCs w:val="18"/>
                <w:lang w:val="en-US" w:eastAsia="en-US"/>
              </w:rPr>
            </w:pPr>
            <w:r w:rsidRPr="00776F0C">
              <w:rPr>
                <w:rFonts w:ascii="Arial" w:eastAsia="Times New Roman" w:hAnsi="Arial" w:cs="Arial"/>
                <w:color w:val="000000"/>
                <w:sz w:val="18"/>
                <w:szCs w:val="18"/>
                <w:lang w:val="en-US" w:eastAsia="en-US"/>
              </w:rPr>
              <w:t>Extractos Bancarios</w:t>
            </w:r>
            <w:r w:rsidRPr="00776F0C">
              <w:rPr>
                <w:rStyle w:val="Refdenotaalpie"/>
                <w:rFonts w:ascii="Arial" w:eastAsia="Times New Roman" w:hAnsi="Arial" w:cs="Arial"/>
                <w:color w:val="000000"/>
                <w:sz w:val="18"/>
                <w:szCs w:val="18"/>
                <w:lang w:val="en-US" w:eastAsia="en-US"/>
              </w:rPr>
              <w:footnoteReference w:id="5"/>
            </w:r>
          </w:p>
        </w:tc>
        <w:tc>
          <w:tcPr>
            <w:tcW w:w="1843" w:type="dxa"/>
            <w:tcBorders>
              <w:top w:val="nil"/>
              <w:left w:val="nil"/>
              <w:bottom w:val="nil"/>
              <w:right w:val="single" w:sz="4" w:space="0" w:color="auto"/>
            </w:tcBorders>
            <w:shd w:val="clear" w:color="auto" w:fill="E9EEDA" w:themeFill="accent5" w:themeFillTint="33"/>
            <w:noWrap/>
            <w:vAlign w:val="center"/>
            <w:hideMark/>
          </w:tcPr>
          <w:p w14:paraId="252EBA8A" w14:textId="449DF92E" w:rsidR="00936537" w:rsidRPr="00776F0C" w:rsidRDefault="00936537">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$ 112.995</w:t>
            </w:r>
          </w:p>
        </w:tc>
        <w:tc>
          <w:tcPr>
            <w:tcW w:w="1843" w:type="dxa"/>
            <w:tcBorders>
              <w:top w:val="nil"/>
              <w:left w:val="nil"/>
              <w:bottom w:val="nil"/>
              <w:right w:val="single" w:sz="4" w:space="0" w:color="auto"/>
            </w:tcBorders>
            <w:shd w:val="clear" w:color="auto" w:fill="E9EEDA" w:themeFill="accent5" w:themeFillTint="33"/>
            <w:noWrap/>
            <w:vAlign w:val="center"/>
            <w:hideMark/>
          </w:tcPr>
          <w:p w14:paraId="0CB709B7" w14:textId="7C902BCA" w:rsidR="00936537" w:rsidRPr="00776F0C" w:rsidRDefault="00936537">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$ 29.994</w:t>
            </w:r>
          </w:p>
        </w:tc>
        <w:tc>
          <w:tcPr>
            <w:tcW w:w="1751" w:type="dxa"/>
            <w:tcBorders>
              <w:top w:val="nil"/>
              <w:left w:val="nil"/>
              <w:bottom w:val="nil"/>
              <w:right w:val="single" w:sz="4" w:space="0" w:color="auto"/>
            </w:tcBorders>
            <w:shd w:val="clear" w:color="auto" w:fill="E9EEDA" w:themeFill="accent5" w:themeFillTint="33"/>
            <w:noWrap/>
            <w:vAlign w:val="center"/>
            <w:hideMark/>
          </w:tcPr>
          <w:p w14:paraId="64FC7331" w14:textId="650DB31B" w:rsidR="00936537" w:rsidRPr="00776F0C" w:rsidRDefault="00936537">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$ 83.039</w:t>
            </w:r>
          </w:p>
        </w:tc>
      </w:tr>
      <w:tr w:rsidR="00936537" w:rsidRPr="00372BA9" w14:paraId="72EE67E4" w14:textId="77777777" w:rsidTr="00F82810">
        <w:trPr>
          <w:trHeight w:val="345"/>
        </w:trPr>
        <w:tc>
          <w:tcPr>
            <w:tcW w:w="267" w:type="dxa"/>
            <w:tcBorders>
              <w:top w:val="nil"/>
              <w:left w:val="single" w:sz="4" w:space="0" w:color="auto"/>
              <w:bottom w:val="double" w:sz="6" w:space="0" w:color="auto"/>
              <w:right w:val="nil"/>
            </w:tcBorders>
            <w:shd w:val="clear" w:color="auto" w:fill="F2F2F2" w:themeFill="background1" w:themeFillShade="F2"/>
            <w:noWrap/>
            <w:vAlign w:val="center"/>
            <w:hideMark/>
          </w:tcPr>
          <w:p w14:paraId="6A964976" w14:textId="77777777" w:rsidR="00936537" w:rsidRPr="00776F0C" w:rsidRDefault="00936537">
            <w:pP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 </w:t>
            </w:r>
          </w:p>
        </w:tc>
        <w:tc>
          <w:tcPr>
            <w:tcW w:w="3697" w:type="dxa"/>
            <w:tcBorders>
              <w:top w:val="nil"/>
              <w:left w:val="nil"/>
              <w:bottom w:val="double" w:sz="6" w:space="0" w:color="auto"/>
              <w:right w:val="single" w:sz="4" w:space="0" w:color="auto"/>
            </w:tcBorders>
            <w:shd w:val="clear" w:color="auto" w:fill="F2F2F2" w:themeFill="background1" w:themeFillShade="F2"/>
            <w:noWrap/>
            <w:vAlign w:val="center"/>
            <w:hideMark/>
          </w:tcPr>
          <w:p w14:paraId="228D22EA" w14:textId="77777777" w:rsidR="00936537" w:rsidRPr="00776F0C" w:rsidRDefault="00936537">
            <w:pP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Reporte FUT_Ingresos</w:t>
            </w:r>
          </w:p>
        </w:tc>
        <w:tc>
          <w:tcPr>
            <w:tcW w:w="1843" w:type="dxa"/>
            <w:tcBorders>
              <w:top w:val="nil"/>
              <w:left w:val="nil"/>
              <w:bottom w:val="double" w:sz="6" w:space="0" w:color="auto"/>
              <w:right w:val="single" w:sz="4" w:space="0" w:color="auto"/>
            </w:tcBorders>
            <w:shd w:val="clear" w:color="auto" w:fill="F2F2F2" w:themeFill="background1" w:themeFillShade="F2"/>
            <w:noWrap/>
            <w:vAlign w:val="center"/>
            <w:hideMark/>
          </w:tcPr>
          <w:p w14:paraId="1B8125D4" w14:textId="64785F18" w:rsidR="00936537" w:rsidRPr="00776F0C" w:rsidRDefault="00790502">
            <w:pPr>
              <w:jc w:val="center"/>
              <w:rPr>
                <w:rFonts w:ascii="Arial" w:eastAsia="Times New Roman" w:hAnsi="Arial" w:cs="Arial"/>
                <w:color w:val="000000"/>
                <w:sz w:val="18"/>
                <w:szCs w:val="18"/>
                <w:lang w:val="en-US" w:eastAsia="en-US"/>
              </w:rPr>
            </w:pPr>
            <w:r w:rsidRPr="004204CE">
              <w:rPr>
                <w:rFonts w:ascii="Arial" w:eastAsia="Times New Roman" w:hAnsi="Arial" w:cs="Arial"/>
                <w:sz w:val="22"/>
                <w:szCs w:val="22"/>
              </w:rPr>
              <w:t>–</w:t>
            </w:r>
          </w:p>
        </w:tc>
        <w:tc>
          <w:tcPr>
            <w:tcW w:w="1843" w:type="dxa"/>
            <w:tcBorders>
              <w:top w:val="nil"/>
              <w:left w:val="nil"/>
              <w:bottom w:val="double" w:sz="6" w:space="0" w:color="auto"/>
              <w:right w:val="single" w:sz="4" w:space="0" w:color="auto"/>
            </w:tcBorders>
            <w:shd w:val="clear" w:color="auto" w:fill="F2F2F2" w:themeFill="background1" w:themeFillShade="F2"/>
            <w:noWrap/>
            <w:vAlign w:val="center"/>
            <w:hideMark/>
          </w:tcPr>
          <w:p w14:paraId="4495000B" w14:textId="34A3A687" w:rsidR="00936537" w:rsidRPr="00776F0C" w:rsidRDefault="00790502">
            <w:pPr>
              <w:jc w:val="center"/>
              <w:rPr>
                <w:rFonts w:ascii="Arial" w:eastAsia="Times New Roman" w:hAnsi="Arial" w:cs="Arial"/>
                <w:color w:val="000000"/>
                <w:sz w:val="18"/>
                <w:szCs w:val="18"/>
                <w:lang w:val="en-US" w:eastAsia="en-US"/>
              </w:rPr>
            </w:pPr>
            <w:r w:rsidRPr="004204CE">
              <w:rPr>
                <w:rFonts w:ascii="Arial" w:eastAsia="Times New Roman" w:hAnsi="Arial" w:cs="Arial"/>
                <w:sz w:val="22"/>
                <w:szCs w:val="22"/>
              </w:rPr>
              <w:t>–</w:t>
            </w:r>
          </w:p>
        </w:tc>
        <w:tc>
          <w:tcPr>
            <w:tcW w:w="1751" w:type="dxa"/>
            <w:tcBorders>
              <w:top w:val="nil"/>
              <w:left w:val="nil"/>
              <w:bottom w:val="double" w:sz="6" w:space="0" w:color="auto"/>
              <w:right w:val="single" w:sz="4" w:space="0" w:color="auto"/>
            </w:tcBorders>
            <w:shd w:val="clear" w:color="auto" w:fill="F2F2F2" w:themeFill="background1" w:themeFillShade="F2"/>
            <w:noWrap/>
            <w:vAlign w:val="center"/>
            <w:hideMark/>
          </w:tcPr>
          <w:p w14:paraId="232F9185" w14:textId="2C658A5D" w:rsidR="00936537" w:rsidRPr="00776F0C" w:rsidRDefault="00790502">
            <w:pPr>
              <w:jc w:val="center"/>
              <w:rPr>
                <w:rFonts w:ascii="Arial" w:eastAsia="Times New Roman" w:hAnsi="Arial" w:cs="Arial"/>
                <w:color w:val="000000"/>
                <w:sz w:val="18"/>
                <w:szCs w:val="18"/>
                <w:lang w:val="en-US" w:eastAsia="en-US"/>
              </w:rPr>
            </w:pPr>
            <w:r w:rsidRPr="004204CE">
              <w:rPr>
                <w:rFonts w:ascii="Arial" w:eastAsia="Times New Roman" w:hAnsi="Arial" w:cs="Arial"/>
                <w:sz w:val="22"/>
                <w:szCs w:val="22"/>
              </w:rPr>
              <w:t>–</w:t>
            </w:r>
          </w:p>
        </w:tc>
      </w:tr>
      <w:tr w:rsidR="00936537" w:rsidRPr="00372BA9" w14:paraId="1FEFD8CD" w14:textId="77777777" w:rsidTr="00F82810">
        <w:trPr>
          <w:trHeight w:val="360"/>
        </w:trPr>
        <w:tc>
          <w:tcPr>
            <w:tcW w:w="3964" w:type="dxa"/>
            <w:gridSpan w:val="2"/>
            <w:tcBorders>
              <w:top w:val="double" w:sz="6" w:space="0" w:color="auto"/>
              <w:left w:val="single" w:sz="4" w:space="0" w:color="auto"/>
              <w:bottom w:val="double" w:sz="4" w:space="0" w:color="auto"/>
              <w:right w:val="single" w:sz="4" w:space="0" w:color="000000" w:themeColor="text1"/>
            </w:tcBorders>
            <w:shd w:val="clear" w:color="auto" w:fill="auto"/>
            <w:noWrap/>
            <w:vAlign w:val="center"/>
            <w:hideMark/>
          </w:tcPr>
          <w:p w14:paraId="3F148818" w14:textId="21BDDD45" w:rsidR="00936537" w:rsidRPr="00776F0C" w:rsidRDefault="00936537">
            <w:pPr>
              <w:rPr>
                <w:rFonts w:ascii="Arial" w:eastAsia="Times New Roman" w:hAnsi="Arial" w:cs="Arial"/>
                <w:b/>
                <w:color w:val="000000"/>
                <w:sz w:val="18"/>
                <w:szCs w:val="18"/>
                <w:lang w:val="en-US" w:eastAsia="en-US"/>
              </w:rPr>
            </w:pPr>
            <w:r w:rsidRPr="00776F0C">
              <w:rPr>
                <w:rFonts w:ascii="Arial" w:eastAsia="Times New Roman" w:hAnsi="Arial" w:cs="Arial"/>
                <w:b/>
                <w:color w:val="000000"/>
                <w:sz w:val="18"/>
                <w:szCs w:val="18"/>
                <w:lang w:val="en-US" w:eastAsia="en-US"/>
              </w:rPr>
              <w:t>Recursos Disponibles (1)</w:t>
            </w:r>
            <w:r w:rsidRPr="00776F0C">
              <w:rPr>
                <w:rStyle w:val="Refdenotaalpie"/>
                <w:rFonts w:ascii="Arial" w:eastAsia="Times New Roman" w:hAnsi="Arial" w:cs="Arial"/>
                <w:b/>
                <w:color w:val="000000"/>
                <w:sz w:val="18"/>
                <w:szCs w:val="18"/>
                <w:lang w:val="en-US" w:eastAsia="en-US"/>
              </w:rPr>
              <w:footnoteReference w:id="6"/>
            </w:r>
          </w:p>
        </w:tc>
        <w:tc>
          <w:tcPr>
            <w:tcW w:w="1843" w:type="dxa"/>
            <w:tcBorders>
              <w:top w:val="nil"/>
              <w:left w:val="nil"/>
              <w:bottom w:val="double" w:sz="4" w:space="0" w:color="auto"/>
              <w:right w:val="single" w:sz="4" w:space="0" w:color="auto"/>
            </w:tcBorders>
            <w:shd w:val="clear" w:color="auto" w:fill="auto"/>
            <w:noWrap/>
            <w:vAlign w:val="center"/>
            <w:hideMark/>
          </w:tcPr>
          <w:p w14:paraId="11B5DAB6" w14:textId="27381B94" w:rsidR="00936537" w:rsidRPr="00776F0C" w:rsidRDefault="00057F34">
            <w:pPr>
              <w:jc w:val="center"/>
              <w:rPr>
                <w:rFonts w:ascii="Arial" w:eastAsia="Times New Roman" w:hAnsi="Arial" w:cs="Arial"/>
                <w:color w:val="000000"/>
                <w:sz w:val="18"/>
                <w:szCs w:val="18"/>
                <w:lang w:val="en-US" w:eastAsia="en-US"/>
              </w:rPr>
            </w:pPr>
            <w:r w:rsidRPr="0DA1793C">
              <w:rPr>
                <w:rFonts w:ascii="Arial Narrow" w:eastAsia="Times New Roman" w:hAnsi="Arial Narrow" w:cs="Calibri"/>
                <w:color w:val="000000" w:themeColor="text1"/>
                <w:sz w:val="22"/>
                <w:szCs w:val="22"/>
              </w:rPr>
              <w:t>–</w:t>
            </w:r>
          </w:p>
        </w:tc>
        <w:tc>
          <w:tcPr>
            <w:tcW w:w="1843" w:type="dxa"/>
            <w:tcBorders>
              <w:top w:val="nil"/>
              <w:left w:val="nil"/>
              <w:bottom w:val="double" w:sz="4" w:space="0" w:color="auto"/>
              <w:right w:val="single" w:sz="4" w:space="0" w:color="auto"/>
            </w:tcBorders>
            <w:shd w:val="clear" w:color="auto" w:fill="auto"/>
            <w:noWrap/>
            <w:vAlign w:val="center"/>
            <w:hideMark/>
          </w:tcPr>
          <w:p w14:paraId="0894315E" w14:textId="65676516" w:rsidR="00936537" w:rsidRPr="00776F0C" w:rsidRDefault="00057F34">
            <w:pPr>
              <w:jc w:val="center"/>
              <w:rPr>
                <w:rFonts w:ascii="Arial" w:eastAsia="Times New Roman" w:hAnsi="Arial" w:cs="Arial"/>
                <w:color w:val="000000"/>
                <w:sz w:val="18"/>
                <w:szCs w:val="18"/>
                <w:lang w:val="en-US" w:eastAsia="en-US"/>
              </w:rPr>
            </w:pPr>
            <w:r w:rsidRPr="0DA1793C">
              <w:rPr>
                <w:rFonts w:ascii="Arial Narrow" w:eastAsia="Times New Roman" w:hAnsi="Arial Narrow" w:cs="Calibri"/>
                <w:color w:val="000000" w:themeColor="text1"/>
                <w:sz w:val="22"/>
                <w:szCs w:val="22"/>
              </w:rPr>
              <w:t>–</w:t>
            </w:r>
          </w:p>
        </w:tc>
        <w:tc>
          <w:tcPr>
            <w:tcW w:w="1751" w:type="dxa"/>
            <w:tcBorders>
              <w:top w:val="nil"/>
              <w:left w:val="nil"/>
              <w:bottom w:val="double" w:sz="4" w:space="0" w:color="auto"/>
              <w:right w:val="single" w:sz="4" w:space="0" w:color="auto"/>
            </w:tcBorders>
            <w:shd w:val="clear" w:color="auto" w:fill="auto"/>
            <w:noWrap/>
            <w:vAlign w:val="center"/>
            <w:hideMark/>
          </w:tcPr>
          <w:p w14:paraId="38368DEF" w14:textId="3B5839CC" w:rsidR="00936537" w:rsidRPr="00776F0C" w:rsidRDefault="00057F34">
            <w:pPr>
              <w:jc w:val="center"/>
              <w:rPr>
                <w:rFonts w:ascii="Arial" w:eastAsia="Times New Roman" w:hAnsi="Arial" w:cs="Arial"/>
                <w:color w:val="000000"/>
                <w:sz w:val="18"/>
                <w:szCs w:val="18"/>
                <w:lang w:val="en-US" w:eastAsia="en-US"/>
              </w:rPr>
            </w:pPr>
            <w:r w:rsidRPr="0DA1793C">
              <w:rPr>
                <w:rFonts w:ascii="Arial Narrow" w:eastAsia="Times New Roman" w:hAnsi="Arial Narrow" w:cs="Calibri"/>
                <w:color w:val="000000" w:themeColor="text1"/>
                <w:sz w:val="22"/>
                <w:szCs w:val="22"/>
              </w:rPr>
              <w:t>–</w:t>
            </w:r>
          </w:p>
        </w:tc>
      </w:tr>
      <w:tr w:rsidR="00936537" w:rsidRPr="00372BA9" w14:paraId="7F42ABF3" w14:textId="77777777" w:rsidTr="00F82810">
        <w:trPr>
          <w:trHeight w:val="330"/>
        </w:trPr>
        <w:tc>
          <w:tcPr>
            <w:tcW w:w="3964" w:type="dxa"/>
            <w:gridSpan w:val="2"/>
            <w:tcBorders>
              <w:top w:val="double" w:sz="4" w:space="0" w:color="auto"/>
              <w:left w:val="single" w:sz="4" w:space="0" w:color="auto"/>
              <w:bottom w:val="nil"/>
              <w:right w:val="single" w:sz="4" w:space="0" w:color="000000" w:themeColor="text1"/>
            </w:tcBorders>
            <w:shd w:val="clear" w:color="auto" w:fill="BECE91" w:themeFill="accent5" w:themeFillTint="99"/>
            <w:noWrap/>
            <w:vAlign w:val="center"/>
            <w:hideMark/>
          </w:tcPr>
          <w:p w14:paraId="4F5CF52E" w14:textId="77777777" w:rsidR="00936537" w:rsidRPr="00776F0C" w:rsidRDefault="00936537">
            <w:pPr>
              <w:rPr>
                <w:rFonts w:ascii="Arial" w:eastAsia="Times New Roman" w:hAnsi="Arial" w:cs="Arial"/>
                <w:b/>
                <w:color w:val="000000"/>
                <w:sz w:val="18"/>
                <w:szCs w:val="18"/>
                <w:lang w:val="en-US" w:eastAsia="en-US"/>
              </w:rPr>
            </w:pPr>
            <w:r w:rsidRPr="0DA1793C">
              <w:rPr>
                <w:rFonts w:ascii="Arial" w:eastAsia="Times New Roman" w:hAnsi="Arial" w:cs="Arial"/>
                <w:b/>
                <w:color w:val="000000" w:themeColor="text1"/>
                <w:sz w:val="18"/>
                <w:szCs w:val="18"/>
                <w:lang w:val="en-US" w:eastAsia="en-US"/>
              </w:rPr>
              <w:t>Compromisos (2)</w:t>
            </w:r>
          </w:p>
        </w:tc>
        <w:tc>
          <w:tcPr>
            <w:tcW w:w="1843" w:type="dxa"/>
            <w:tcBorders>
              <w:top w:val="double" w:sz="4" w:space="0" w:color="auto"/>
              <w:left w:val="nil"/>
              <w:bottom w:val="nil"/>
              <w:right w:val="single" w:sz="4" w:space="0" w:color="auto"/>
            </w:tcBorders>
            <w:shd w:val="clear" w:color="auto" w:fill="BECE91" w:themeFill="accent5" w:themeFillTint="99"/>
            <w:noWrap/>
            <w:vAlign w:val="center"/>
            <w:hideMark/>
          </w:tcPr>
          <w:p w14:paraId="3C36D534" w14:textId="77777777" w:rsidR="00936537" w:rsidRPr="00776F0C" w:rsidRDefault="00936537">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SD</w:t>
            </w:r>
          </w:p>
        </w:tc>
        <w:tc>
          <w:tcPr>
            <w:tcW w:w="1843" w:type="dxa"/>
            <w:tcBorders>
              <w:top w:val="double" w:sz="4" w:space="0" w:color="auto"/>
              <w:left w:val="nil"/>
              <w:bottom w:val="nil"/>
              <w:right w:val="single" w:sz="4" w:space="0" w:color="auto"/>
            </w:tcBorders>
            <w:shd w:val="clear" w:color="auto" w:fill="BECE91" w:themeFill="accent5" w:themeFillTint="99"/>
            <w:noWrap/>
            <w:vAlign w:val="center"/>
            <w:hideMark/>
          </w:tcPr>
          <w:p w14:paraId="1E9E1086" w14:textId="77777777" w:rsidR="00936537" w:rsidRPr="00776F0C" w:rsidRDefault="00936537">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SF</w:t>
            </w:r>
          </w:p>
        </w:tc>
        <w:tc>
          <w:tcPr>
            <w:tcW w:w="1751" w:type="dxa"/>
            <w:tcBorders>
              <w:top w:val="double" w:sz="4" w:space="0" w:color="auto"/>
              <w:left w:val="nil"/>
              <w:bottom w:val="nil"/>
              <w:right w:val="single" w:sz="4" w:space="0" w:color="auto"/>
            </w:tcBorders>
            <w:shd w:val="clear" w:color="auto" w:fill="BECE91" w:themeFill="accent5" w:themeFillTint="99"/>
            <w:noWrap/>
            <w:vAlign w:val="center"/>
            <w:hideMark/>
          </w:tcPr>
          <w:p w14:paraId="30EC95FC" w14:textId="77777777" w:rsidR="00936537" w:rsidRPr="00776F0C" w:rsidRDefault="00936537">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SF</w:t>
            </w:r>
          </w:p>
        </w:tc>
      </w:tr>
      <w:tr w:rsidR="00936537" w:rsidRPr="00372BA9" w14:paraId="5B8669EA" w14:textId="77777777" w:rsidTr="00F82810">
        <w:trPr>
          <w:trHeight w:val="330"/>
        </w:trPr>
        <w:tc>
          <w:tcPr>
            <w:tcW w:w="267" w:type="dxa"/>
            <w:tcBorders>
              <w:top w:val="nil"/>
              <w:left w:val="single" w:sz="4" w:space="0" w:color="auto"/>
              <w:bottom w:val="nil"/>
              <w:right w:val="nil"/>
            </w:tcBorders>
            <w:shd w:val="clear" w:color="auto" w:fill="E9EEDA" w:themeFill="accent5" w:themeFillTint="33"/>
            <w:noWrap/>
            <w:vAlign w:val="center"/>
            <w:hideMark/>
          </w:tcPr>
          <w:p w14:paraId="3BCB8D74" w14:textId="77777777" w:rsidR="00936537" w:rsidRPr="00776F0C" w:rsidRDefault="00936537">
            <w:pP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 </w:t>
            </w:r>
          </w:p>
        </w:tc>
        <w:tc>
          <w:tcPr>
            <w:tcW w:w="3697" w:type="dxa"/>
            <w:tcBorders>
              <w:top w:val="nil"/>
              <w:left w:val="nil"/>
              <w:bottom w:val="nil"/>
              <w:right w:val="single" w:sz="4" w:space="0" w:color="auto"/>
            </w:tcBorders>
            <w:shd w:val="clear" w:color="auto" w:fill="E9EEDA" w:themeFill="accent5" w:themeFillTint="33"/>
            <w:noWrap/>
            <w:vAlign w:val="center"/>
            <w:hideMark/>
          </w:tcPr>
          <w:p w14:paraId="0AFE5E81" w14:textId="63365F1E" w:rsidR="00936537" w:rsidRPr="002A1444" w:rsidRDefault="00936537">
            <w:pPr>
              <w:rPr>
                <w:rFonts w:ascii="Arial" w:eastAsia="Times New Roman" w:hAnsi="Arial" w:cs="Arial"/>
                <w:color w:val="000000"/>
                <w:sz w:val="18"/>
                <w:szCs w:val="18"/>
                <w:lang w:val="es-CO" w:eastAsia="en-US"/>
              </w:rPr>
            </w:pPr>
            <w:r w:rsidRPr="002A1444">
              <w:rPr>
                <w:rFonts w:ascii="Arial" w:eastAsia="Times New Roman" w:hAnsi="Arial" w:cs="Arial"/>
                <w:color w:val="000000"/>
                <w:sz w:val="18"/>
                <w:szCs w:val="18"/>
                <w:lang w:val="es-CO" w:eastAsia="en-US"/>
              </w:rPr>
              <w:t xml:space="preserve">Valor ejecutado según </w:t>
            </w:r>
            <w:r w:rsidRPr="002A1444" w:rsidDel="009C4F63">
              <w:rPr>
                <w:rFonts w:ascii="Arial" w:eastAsia="Times New Roman" w:hAnsi="Arial" w:cs="Arial"/>
                <w:color w:val="000000"/>
                <w:sz w:val="18"/>
                <w:szCs w:val="18"/>
                <w:lang w:val="es-CO" w:eastAsia="en-US"/>
              </w:rPr>
              <w:t>expedientes</w:t>
            </w:r>
            <w:r w:rsidR="009C4F63" w:rsidRPr="002A1444">
              <w:rPr>
                <w:rFonts w:ascii="Arial" w:eastAsia="Times New Roman" w:hAnsi="Arial" w:cs="Arial"/>
                <w:color w:val="000000"/>
                <w:sz w:val="18"/>
                <w:szCs w:val="18"/>
                <w:lang w:val="es-CO" w:eastAsia="en-US"/>
              </w:rPr>
              <w:t xml:space="preserve"> contractuales</w:t>
            </w:r>
            <w:r w:rsidRPr="00776F0C">
              <w:rPr>
                <w:rStyle w:val="Refdenotaalpie"/>
                <w:rFonts w:ascii="Arial" w:eastAsia="Times New Roman" w:hAnsi="Arial" w:cs="Arial"/>
                <w:color w:val="000000"/>
                <w:sz w:val="18"/>
                <w:szCs w:val="18"/>
                <w:lang w:val="en-US" w:eastAsia="en-US"/>
              </w:rPr>
              <w:footnoteReference w:id="7"/>
            </w:r>
          </w:p>
        </w:tc>
        <w:tc>
          <w:tcPr>
            <w:tcW w:w="1843" w:type="dxa"/>
            <w:tcBorders>
              <w:top w:val="nil"/>
              <w:left w:val="nil"/>
              <w:right w:val="single" w:sz="4" w:space="0" w:color="auto"/>
            </w:tcBorders>
            <w:shd w:val="clear" w:color="auto" w:fill="E9EEDA" w:themeFill="accent5" w:themeFillTint="33"/>
            <w:noWrap/>
            <w:vAlign w:val="center"/>
            <w:hideMark/>
          </w:tcPr>
          <w:p w14:paraId="5B7C39A7" w14:textId="445AB260" w:rsidR="00936537" w:rsidRPr="000D46B6" w:rsidRDefault="00936537">
            <w:pPr>
              <w:jc w:val="center"/>
              <w:rPr>
                <w:rFonts w:ascii="Arial" w:eastAsia="Times New Roman" w:hAnsi="Arial" w:cs="Arial"/>
                <w:color w:val="FF0000"/>
                <w:sz w:val="18"/>
                <w:szCs w:val="18"/>
                <w:lang w:val="en-US" w:eastAsia="en-US"/>
              </w:rPr>
            </w:pPr>
            <w:r w:rsidRPr="000D46B6">
              <w:rPr>
                <w:rFonts w:ascii="Arial" w:eastAsia="Times New Roman" w:hAnsi="Arial" w:cs="Arial"/>
                <w:color w:val="FF0000"/>
                <w:sz w:val="18"/>
                <w:szCs w:val="18"/>
                <w:lang w:val="en-US" w:eastAsia="en-US"/>
              </w:rPr>
              <w:t xml:space="preserve">$ </w:t>
            </w:r>
            <w:r w:rsidRPr="0DA1793C">
              <w:rPr>
                <w:rFonts w:ascii="Arial" w:eastAsia="Times New Roman" w:hAnsi="Arial" w:cs="Arial"/>
                <w:color w:val="FF0000"/>
                <w:sz w:val="18"/>
                <w:szCs w:val="18"/>
                <w:lang w:val="en-US" w:eastAsia="en-US"/>
              </w:rPr>
              <w:t>55.000.000</w:t>
            </w:r>
          </w:p>
        </w:tc>
        <w:tc>
          <w:tcPr>
            <w:tcW w:w="1843" w:type="dxa"/>
            <w:tcBorders>
              <w:top w:val="nil"/>
              <w:left w:val="nil"/>
              <w:right w:val="single" w:sz="4" w:space="0" w:color="auto"/>
            </w:tcBorders>
            <w:shd w:val="clear" w:color="auto" w:fill="E9EEDA" w:themeFill="accent5" w:themeFillTint="33"/>
            <w:noWrap/>
            <w:vAlign w:val="center"/>
            <w:hideMark/>
          </w:tcPr>
          <w:p w14:paraId="47BC9DC0" w14:textId="176641C1" w:rsidR="00936537" w:rsidRPr="00776F0C" w:rsidRDefault="00936537">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$ 499.881.578</w:t>
            </w:r>
          </w:p>
        </w:tc>
        <w:tc>
          <w:tcPr>
            <w:tcW w:w="1751" w:type="dxa"/>
            <w:tcBorders>
              <w:top w:val="nil"/>
              <w:left w:val="nil"/>
              <w:right w:val="single" w:sz="4" w:space="0" w:color="auto"/>
            </w:tcBorders>
            <w:shd w:val="clear" w:color="auto" w:fill="E9EEDA" w:themeFill="accent5" w:themeFillTint="33"/>
            <w:noWrap/>
            <w:vAlign w:val="center"/>
            <w:hideMark/>
          </w:tcPr>
          <w:p w14:paraId="29FC9FAD" w14:textId="280FD2F2" w:rsidR="00936537" w:rsidRPr="00776F0C" w:rsidRDefault="00936537">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SD</w:t>
            </w:r>
          </w:p>
        </w:tc>
      </w:tr>
      <w:tr w:rsidR="00936537" w:rsidRPr="00372BA9" w14:paraId="00FD2997" w14:textId="77777777" w:rsidTr="00F82810">
        <w:trPr>
          <w:trHeight w:val="345"/>
        </w:trPr>
        <w:tc>
          <w:tcPr>
            <w:tcW w:w="267" w:type="dxa"/>
            <w:tcBorders>
              <w:top w:val="nil"/>
              <w:left w:val="single" w:sz="4" w:space="0" w:color="auto"/>
              <w:bottom w:val="double" w:sz="6" w:space="0" w:color="auto"/>
              <w:right w:val="nil"/>
            </w:tcBorders>
            <w:shd w:val="clear" w:color="auto" w:fill="F2F2F2" w:themeFill="background1" w:themeFillShade="F2"/>
            <w:noWrap/>
            <w:vAlign w:val="center"/>
            <w:hideMark/>
          </w:tcPr>
          <w:p w14:paraId="3C610E21" w14:textId="77777777" w:rsidR="00936537" w:rsidRPr="00776F0C" w:rsidRDefault="00936537">
            <w:pP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 </w:t>
            </w:r>
          </w:p>
        </w:tc>
        <w:tc>
          <w:tcPr>
            <w:tcW w:w="3697" w:type="dxa"/>
            <w:tcBorders>
              <w:top w:val="nil"/>
              <w:left w:val="nil"/>
              <w:bottom w:val="double" w:sz="6" w:space="0" w:color="auto"/>
              <w:right w:val="single" w:sz="4" w:space="0" w:color="auto"/>
            </w:tcBorders>
            <w:shd w:val="clear" w:color="auto" w:fill="F2F2F2" w:themeFill="background1" w:themeFillShade="F2"/>
            <w:noWrap/>
            <w:vAlign w:val="center"/>
            <w:hideMark/>
          </w:tcPr>
          <w:p w14:paraId="7267DE27" w14:textId="77777777" w:rsidR="00936537" w:rsidRPr="00776F0C" w:rsidRDefault="00936537">
            <w:pPr>
              <w:rPr>
                <w:rFonts w:ascii="Arial" w:eastAsia="Times New Roman" w:hAnsi="Arial" w:cs="Arial"/>
                <w:color w:val="000000"/>
                <w:sz w:val="18"/>
                <w:szCs w:val="18"/>
                <w:lang w:val="es-CO" w:eastAsia="en-US"/>
              </w:rPr>
            </w:pPr>
            <w:r w:rsidRPr="0DA1793C">
              <w:rPr>
                <w:rFonts w:ascii="Arial" w:eastAsia="Times New Roman" w:hAnsi="Arial" w:cs="Arial"/>
                <w:color w:val="000000" w:themeColor="text1"/>
                <w:sz w:val="18"/>
                <w:szCs w:val="18"/>
                <w:lang w:val="es-CO" w:eastAsia="en-US"/>
              </w:rPr>
              <w:t>Reporte FUT_Gastos_de_Inversión</w:t>
            </w:r>
          </w:p>
        </w:tc>
        <w:tc>
          <w:tcPr>
            <w:tcW w:w="1843" w:type="dxa"/>
            <w:tcBorders>
              <w:top w:val="nil"/>
              <w:left w:val="nil"/>
              <w:bottom w:val="double" w:sz="6" w:space="0" w:color="auto"/>
              <w:right w:val="single" w:sz="4" w:space="0" w:color="auto"/>
            </w:tcBorders>
            <w:shd w:val="clear" w:color="auto" w:fill="F2F2F2" w:themeFill="background1" w:themeFillShade="F2"/>
            <w:noWrap/>
            <w:vAlign w:val="center"/>
            <w:hideMark/>
          </w:tcPr>
          <w:p w14:paraId="15C27A07" w14:textId="72B8DEF2" w:rsidR="00936537" w:rsidRPr="000D46B6" w:rsidRDefault="00936537">
            <w:pPr>
              <w:jc w:val="center"/>
              <w:rPr>
                <w:rFonts w:ascii="Arial" w:eastAsia="Times New Roman" w:hAnsi="Arial" w:cs="Arial"/>
                <w:color w:val="FF0000"/>
                <w:sz w:val="18"/>
                <w:szCs w:val="18"/>
                <w:lang w:val="en-US" w:eastAsia="en-US"/>
              </w:rPr>
            </w:pPr>
            <w:r w:rsidRPr="000D46B6">
              <w:rPr>
                <w:rFonts w:ascii="Arial" w:eastAsia="Times New Roman" w:hAnsi="Arial" w:cs="Arial"/>
                <w:color w:val="FF0000"/>
                <w:sz w:val="18"/>
                <w:szCs w:val="18"/>
                <w:lang w:val="en-US" w:eastAsia="en-US"/>
              </w:rPr>
              <w:t xml:space="preserve">$ </w:t>
            </w:r>
            <w:r w:rsidRPr="0DA1793C">
              <w:rPr>
                <w:rFonts w:ascii="Arial" w:eastAsia="Times New Roman" w:hAnsi="Arial" w:cs="Arial"/>
                <w:color w:val="FF0000"/>
                <w:sz w:val="18"/>
                <w:szCs w:val="18"/>
                <w:lang w:val="en-US" w:eastAsia="en-US"/>
              </w:rPr>
              <w:t>450.196.472</w:t>
            </w:r>
          </w:p>
        </w:tc>
        <w:tc>
          <w:tcPr>
            <w:tcW w:w="1843" w:type="dxa"/>
            <w:tcBorders>
              <w:top w:val="nil"/>
              <w:left w:val="nil"/>
              <w:bottom w:val="double" w:sz="6" w:space="0" w:color="auto"/>
              <w:right w:val="single" w:sz="4" w:space="0" w:color="auto"/>
            </w:tcBorders>
            <w:shd w:val="clear" w:color="auto" w:fill="F2F2F2" w:themeFill="background1" w:themeFillShade="F2"/>
            <w:noWrap/>
            <w:vAlign w:val="center"/>
            <w:hideMark/>
          </w:tcPr>
          <w:p w14:paraId="60D01BC2" w14:textId="77777777" w:rsidR="00936537" w:rsidRPr="00776F0C" w:rsidRDefault="00936537">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SF</w:t>
            </w:r>
          </w:p>
        </w:tc>
        <w:tc>
          <w:tcPr>
            <w:tcW w:w="1751" w:type="dxa"/>
            <w:tcBorders>
              <w:top w:val="nil"/>
              <w:left w:val="nil"/>
              <w:bottom w:val="double" w:sz="6" w:space="0" w:color="auto"/>
              <w:right w:val="single" w:sz="4" w:space="0" w:color="auto"/>
            </w:tcBorders>
            <w:shd w:val="clear" w:color="auto" w:fill="F2F2F2" w:themeFill="background1" w:themeFillShade="F2"/>
            <w:noWrap/>
            <w:vAlign w:val="center"/>
            <w:hideMark/>
          </w:tcPr>
          <w:p w14:paraId="2AC5CAAD" w14:textId="08274DBC" w:rsidR="00936537" w:rsidRPr="00776F0C" w:rsidRDefault="00D52288">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 xml:space="preserve">$ </w:t>
            </w:r>
            <w:r w:rsidR="00936537" w:rsidRPr="0DA1793C">
              <w:rPr>
                <w:rFonts w:ascii="Arial" w:eastAsia="Times New Roman" w:hAnsi="Arial" w:cs="Arial"/>
                <w:color w:val="000000" w:themeColor="text1"/>
                <w:sz w:val="18"/>
                <w:szCs w:val="18"/>
                <w:lang w:val="en-US" w:eastAsia="en-US"/>
              </w:rPr>
              <w:t>0</w:t>
            </w:r>
          </w:p>
        </w:tc>
      </w:tr>
      <w:tr w:rsidR="00936537" w:rsidRPr="00372BA9" w14:paraId="0D40F0FA" w14:textId="77777777" w:rsidTr="00F82810">
        <w:trPr>
          <w:trHeight w:val="345"/>
        </w:trPr>
        <w:tc>
          <w:tcPr>
            <w:tcW w:w="3964" w:type="dxa"/>
            <w:gridSpan w:val="2"/>
            <w:tcBorders>
              <w:top w:val="double" w:sz="6" w:space="0" w:color="auto"/>
              <w:left w:val="single" w:sz="4" w:space="0" w:color="auto"/>
              <w:bottom w:val="nil"/>
              <w:right w:val="single" w:sz="4" w:space="0" w:color="000000" w:themeColor="text1"/>
            </w:tcBorders>
            <w:shd w:val="clear" w:color="auto" w:fill="BECE91" w:themeFill="accent5" w:themeFillTint="99"/>
            <w:noWrap/>
            <w:vAlign w:val="center"/>
            <w:hideMark/>
          </w:tcPr>
          <w:p w14:paraId="0B313810" w14:textId="77777777" w:rsidR="00936537" w:rsidRPr="00776F0C" w:rsidRDefault="00936537">
            <w:pPr>
              <w:rPr>
                <w:rFonts w:ascii="Arial" w:eastAsia="Times New Roman" w:hAnsi="Arial" w:cs="Arial"/>
                <w:b/>
                <w:color w:val="000000"/>
                <w:sz w:val="18"/>
                <w:szCs w:val="18"/>
                <w:lang w:val="en-US" w:eastAsia="en-US"/>
              </w:rPr>
            </w:pPr>
            <w:r w:rsidRPr="0DA1793C">
              <w:rPr>
                <w:rFonts w:ascii="Arial" w:eastAsia="Times New Roman" w:hAnsi="Arial" w:cs="Arial"/>
                <w:b/>
                <w:color w:val="000000" w:themeColor="text1"/>
                <w:sz w:val="18"/>
                <w:szCs w:val="18"/>
                <w:lang w:val="en-US" w:eastAsia="en-US"/>
              </w:rPr>
              <w:t>Obligaciones (3)</w:t>
            </w:r>
          </w:p>
        </w:tc>
        <w:tc>
          <w:tcPr>
            <w:tcW w:w="1843" w:type="dxa"/>
            <w:tcBorders>
              <w:top w:val="nil"/>
              <w:left w:val="nil"/>
              <w:bottom w:val="nil"/>
              <w:right w:val="single" w:sz="4" w:space="0" w:color="auto"/>
            </w:tcBorders>
            <w:shd w:val="clear" w:color="auto" w:fill="BECE91" w:themeFill="accent5" w:themeFillTint="99"/>
            <w:noWrap/>
            <w:vAlign w:val="center"/>
            <w:hideMark/>
          </w:tcPr>
          <w:p w14:paraId="7A4065BF" w14:textId="77777777" w:rsidR="00936537" w:rsidRPr="00776F0C" w:rsidRDefault="00936537">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SD</w:t>
            </w:r>
          </w:p>
        </w:tc>
        <w:tc>
          <w:tcPr>
            <w:tcW w:w="1843" w:type="dxa"/>
            <w:tcBorders>
              <w:top w:val="nil"/>
              <w:left w:val="nil"/>
              <w:bottom w:val="nil"/>
              <w:right w:val="single" w:sz="4" w:space="0" w:color="auto"/>
            </w:tcBorders>
            <w:shd w:val="clear" w:color="auto" w:fill="BECE91" w:themeFill="accent5" w:themeFillTint="99"/>
            <w:noWrap/>
            <w:vAlign w:val="center"/>
            <w:hideMark/>
          </w:tcPr>
          <w:p w14:paraId="138C54FA" w14:textId="77777777" w:rsidR="00936537" w:rsidRPr="00776F0C" w:rsidRDefault="00936537">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SF</w:t>
            </w:r>
          </w:p>
        </w:tc>
        <w:tc>
          <w:tcPr>
            <w:tcW w:w="1751" w:type="dxa"/>
            <w:tcBorders>
              <w:top w:val="nil"/>
              <w:left w:val="nil"/>
              <w:bottom w:val="nil"/>
              <w:right w:val="single" w:sz="4" w:space="0" w:color="auto"/>
            </w:tcBorders>
            <w:shd w:val="clear" w:color="auto" w:fill="BECE91" w:themeFill="accent5" w:themeFillTint="99"/>
            <w:noWrap/>
            <w:vAlign w:val="center"/>
            <w:hideMark/>
          </w:tcPr>
          <w:p w14:paraId="09A4AB01" w14:textId="77777777" w:rsidR="00936537" w:rsidRPr="00776F0C" w:rsidRDefault="00936537">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SF</w:t>
            </w:r>
          </w:p>
        </w:tc>
      </w:tr>
      <w:tr w:rsidR="00936537" w:rsidRPr="00372BA9" w14:paraId="103EE404" w14:textId="77777777" w:rsidTr="00F82810">
        <w:trPr>
          <w:trHeight w:val="330"/>
        </w:trPr>
        <w:tc>
          <w:tcPr>
            <w:tcW w:w="267" w:type="dxa"/>
            <w:tcBorders>
              <w:top w:val="nil"/>
              <w:left w:val="single" w:sz="4" w:space="0" w:color="auto"/>
              <w:bottom w:val="nil"/>
              <w:right w:val="nil"/>
            </w:tcBorders>
            <w:shd w:val="clear" w:color="auto" w:fill="E9EEDA" w:themeFill="accent5" w:themeFillTint="33"/>
            <w:noWrap/>
            <w:vAlign w:val="center"/>
            <w:hideMark/>
          </w:tcPr>
          <w:p w14:paraId="0E21031F" w14:textId="77777777" w:rsidR="00936537" w:rsidRPr="00776F0C" w:rsidRDefault="00936537">
            <w:pP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 </w:t>
            </w:r>
          </w:p>
        </w:tc>
        <w:tc>
          <w:tcPr>
            <w:tcW w:w="3697" w:type="dxa"/>
            <w:tcBorders>
              <w:top w:val="nil"/>
              <w:left w:val="nil"/>
              <w:bottom w:val="nil"/>
              <w:right w:val="single" w:sz="4" w:space="0" w:color="auto"/>
            </w:tcBorders>
            <w:shd w:val="clear" w:color="auto" w:fill="E9EEDA" w:themeFill="accent5" w:themeFillTint="33"/>
            <w:noWrap/>
            <w:vAlign w:val="center"/>
            <w:hideMark/>
          </w:tcPr>
          <w:p w14:paraId="23816ADF" w14:textId="501808EE" w:rsidR="00936537" w:rsidRPr="00776F0C" w:rsidRDefault="00936537">
            <w:pPr>
              <w:rPr>
                <w:rFonts w:ascii="Arial" w:eastAsia="Times New Roman" w:hAnsi="Arial" w:cs="Arial"/>
                <w:color w:val="000000"/>
                <w:sz w:val="18"/>
                <w:szCs w:val="18"/>
                <w:lang w:val="en-US" w:eastAsia="en-US"/>
              </w:rPr>
            </w:pPr>
            <w:r w:rsidRPr="00776F0C">
              <w:rPr>
                <w:rFonts w:ascii="Arial" w:eastAsia="Times New Roman" w:hAnsi="Arial" w:cs="Arial"/>
                <w:color w:val="000000"/>
                <w:sz w:val="18"/>
                <w:szCs w:val="18"/>
                <w:lang w:val="en-US" w:eastAsia="en-US"/>
              </w:rPr>
              <w:t>Obligación Presupuestal</w:t>
            </w:r>
            <w:r w:rsidRPr="00776F0C">
              <w:rPr>
                <w:rStyle w:val="Refdenotaalpie"/>
                <w:rFonts w:ascii="Arial" w:eastAsia="Times New Roman" w:hAnsi="Arial" w:cs="Arial"/>
                <w:color w:val="000000"/>
                <w:sz w:val="18"/>
                <w:szCs w:val="18"/>
                <w:lang w:val="en-US" w:eastAsia="en-US"/>
              </w:rPr>
              <w:footnoteReference w:id="8"/>
            </w:r>
          </w:p>
        </w:tc>
        <w:tc>
          <w:tcPr>
            <w:tcW w:w="1843" w:type="dxa"/>
            <w:tcBorders>
              <w:top w:val="nil"/>
              <w:left w:val="nil"/>
              <w:bottom w:val="nil"/>
              <w:right w:val="single" w:sz="4" w:space="0" w:color="auto"/>
            </w:tcBorders>
            <w:shd w:val="clear" w:color="auto" w:fill="E9EEDA" w:themeFill="accent5" w:themeFillTint="33"/>
            <w:noWrap/>
            <w:vAlign w:val="center"/>
            <w:hideMark/>
          </w:tcPr>
          <w:p w14:paraId="36ED9FBD" w14:textId="01388906" w:rsidR="00936537" w:rsidRPr="000D46B6" w:rsidRDefault="00936537">
            <w:pPr>
              <w:jc w:val="center"/>
              <w:rPr>
                <w:rFonts w:ascii="Arial" w:eastAsia="Times New Roman" w:hAnsi="Arial" w:cs="Arial"/>
                <w:color w:val="FF0000"/>
                <w:sz w:val="18"/>
                <w:szCs w:val="18"/>
                <w:lang w:val="en-US" w:eastAsia="en-US"/>
              </w:rPr>
            </w:pPr>
            <w:r w:rsidRPr="000D46B6">
              <w:rPr>
                <w:rFonts w:ascii="Arial" w:eastAsia="Times New Roman" w:hAnsi="Arial" w:cs="Arial"/>
                <w:color w:val="FF0000"/>
                <w:sz w:val="18"/>
                <w:szCs w:val="18"/>
                <w:lang w:val="en-US" w:eastAsia="en-US"/>
              </w:rPr>
              <w:t xml:space="preserve">$ </w:t>
            </w:r>
            <w:r w:rsidRPr="0DA1793C">
              <w:rPr>
                <w:rFonts w:ascii="Arial" w:eastAsia="Times New Roman" w:hAnsi="Arial" w:cs="Arial"/>
                <w:color w:val="FF0000"/>
                <w:sz w:val="18"/>
                <w:szCs w:val="18"/>
                <w:lang w:val="en-US" w:eastAsia="en-US"/>
              </w:rPr>
              <w:t>55.000.000</w:t>
            </w:r>
          </w:p>
        </w:tc>
        <w:tc>
          <w:tcPr>
            <w:tcW w:w="1843" w:type="dxa"/>
            <w:tcBorders>
              <w:top w:val="nil"/>
              <w:left w:val="nil"/>
              <w:bottom w:val="nil"/>
              <w:right w:val="single" w:sz="4" w:space="0" w:color="auto"/>
            </w:tcBorders>
            <w:shd w:val="clear" w:color="auto" w:fill="E9EEDA" w:themeFill="accent5" w:themeFillTint="33"/>
            <w:noWrap/>
            <w:vAlign w:val="center"/>
            <w:hideMark/>
          </w:tcPr>
          <w:p w14:paraId="5515EE60" w14:textId="244E0626" w:rsidR="00936537" w:rsidRPr="00776F0C" w:rsidRDefault="00936537">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$ 359.881.578</w:t>
            </w:r>
          </w:p>
        </w:tc>
        <w:tc>
          <w:tcPr>
            <w:tcW w:w="1751" w:type="dxa"/>
            <w:tcBorders>
              <w:top w:val="nil"/>
              <w:left w:val="nil"/>
              <w:bottom w:val="nil"/>
              <w:right w:val="single" w:sz="4" w:space="0" w:color="auto"/>
            </w:tcBorders>
            <w:shd w:val="clear" w:color="auto" w:fill="E9EEDA" w:themeFill="accent5" w:themeFillTint="33"/>
            <w:noWrap/>
            <w:vAlign w:val="center"/>
            <w:hideMark/>
          </w:tcPr>
          <w:p w14:paraId="4566B51D" w14:textId="77777777" w:rsidR="00936537" w:rsidRPr="00776F0C" w:rsidRDefault="00936537">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SD</w:t>
            </w:r>
          </w:p>
        </w:tc>
      </w:tr>
      <w:tr w:rsidR="00936537" w:rsidRPr="00372BA9" w14:paraId="5C2CDD1C" w14:textId="77777777" w:rsidTr="00F82810">
        <w:trPr>
          <w:trHeight w:val="345"/>
        </w:trPr>
        <w:tc>
          <w:tcPr>
            <w:tcW w:w="267" w:type="dxa"/>
            <w:tcBorders>
              <w:top w:val="nil"/>
              <w:left w:val="single" w:sz="4" w:space="0" w:color="auto"/>
              <w:bottom w:val="double" w:sz="6" w:space="0" w:color="auto"/>
              <w:right w:val="nil"/>
            </w:tcBorders>
            <w:shd w:val="clear" w:color="auto" w:fill="F2F2F2" w:themeFill="background1" w:themeFillShade="F2"/>
            <w:noWrap/>
            <w:vAlign w:val="center"/>
            <w:hideMark/>
          </w:tcPr>
          <w:p w14:paraId="10A74B0C" w14:textId="77777777" w:rsidR="00936537" w:rsidRPr="00776F0C" w:rsidRDefault="00936537">
            <w:pP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 </w:t>
            </w:r>
          </w:p>
        </w:tc>
        <w:tc>
          <w:tcPr>
            <w:tcW w:w="3697" w:type="dxa"/>
            <w:tcBorders>
              <w:top w:val="nil"/>
              <w:left w:val="nil"/>
              <w:bottom w:val="double" w:sz="6" w:space="0" w:color="auto"/>
              <w:right w:val="single" w:sz="4" w:space="0" w:color="auto"/>
            </w:tcBorders>
            <w:shd w:val="clear" w:color="auto" w:fill="F2F2F2" w:themeFill="background1" w:themeFillShade="F2"/>
            <w:noWrap/>
            <w:vAlign w:val="center"/>
            <w:hideMark/>
          </w:tcPr>
          <w:p w14:paraId="7CF6CF3E" w14:textId="77777777" w:rsidR="00936537" w:rsidRPr="00776F0C" w:rsidRDefault="00936537">
            <w:pPr>
              <w:rPr>
                <w:rFonts w:ascii="Arial" w:eastAsia="Times New Roman" w:hAnsi="Arial" w:cs="Arial"/>
                <w:color w:val="000000"/>
                <w:sz w:val="18"/>
                <w:szCs w:val="18"/>
                <w:lang w:val="es-CO" w:eastAsia="en-US"/>
              </w:rPr>
            </w:pPr>
            <w:r w:rsidRPr="0DA1793C">
              <w:rPr>
                <w:rFonts w:ascii="Arial" w:eastAsia="Times New Roman" w:hAnsi="Arial" w:cs="Arial"/>
                <w:color w:val="000000" w:themeColor="text1"/>
                <w:sz w:val="18"/>
                <w:szCs w:val="18"/>
                <w:lang w:val="es-CO" w:eastAsia="en-US"/>
              </w:rPr>
              <w:t>Reporte FUT_Gastos_de_Inversión</w:t>
            </w:r>
          </w:p>
        </w:tc>
        <w:tc>
          <w:tcPr>
            <w:tcW w:w="1843" w:type="dxa"/>
            <w:tcBorders>
              <w:top w:val="nil"/>
              <w:left w:val="nil"/>
              <w:bottom w:val="double" w:sz="6" w:space="0" w:color="auto"/>
              <w:right w:val="single" w:sz="4" w:space="0" w:color="auto"/>
            </w:tcBorders>
            <w:shd w:val="clear" w:color="auto" w:fill="F2F2F2" w:themeFill="background1" w:themeFillShade="F2"/>
            <w:noWrap/>
            <w:vAlign w:val="center"/>
            <w:hideMark/>
          </w:tcPr>
          <w:p w14:paraId="23796D18" w14:textId="64565EBD" w:rsidR="00936537" w:rsidRPr="000D46B6" w:rsidRDefault="00936537">
            <w:pPr>
              <w:jc w:val="center"/>
              <w:rPr>
                <w:rFonts w:ascii="Arial" w:eastAsia="Times New Roman" w:hAnsi="Arial" w:cs="Arial"/>
                <w:color w:val="FF0000"/>
                <w:sz w:val="18"/>
                <w:szCs w:val="18"/>
                <w:lang w:val="en-US" w:eastAsia="en-US"/>
              </w:rPr>
            </w:pPr>
            <w:r w:rsidRPr="000D46B6">
              <w:rPr>
                <w:rFonts w:ascii="Arial" w:eastAsia="Times New Roman" w:hAnsi="Arial" w:cs="Arial"/>
                <w:color w:val="FF0000"/>
                <w:sz w:val="18"/>
                <w:szCs w:val="18"/>
                <w:lang w:val="en-US" w:eastAsia="en-US"/>
              </w:rPr>
              <w:t xml:space="preserve">$ </w:t>
            </w:r>
            <w:r w:rsidRPr="0DA1793C">
              <w:rPr>
                <w:rFonts w:ascii="Arial" w:eastAsia="Times New Roman" w:hAnsi="Arial" w:cs="Arial"/>
                <w:color w:val="FF0000"/>
                <w:sz w:val="18"/>
                <w:szCs w:val="18"/>
                <w:lang w:val="en-US" w:eastAsia="en-US"/>
              </w:rPr>
              <w:t>450.196.472</w:t>
            </w:r>
          </w:p>
        </w:tc>
        <w:tc>
          <w:tcPr>
            <w:tcW w:w="1843" w:type="dxa"/>
            <w:tcBorders>
              <w:top w:val="nil"/>
              <w:left w:val="nil"/>
              <w:bottom w:val="double" w:sz="6" w:space="0" w:color="auto"/>
              <w:right w:val="single" w:sz="4" w:space="0" w:color="auto"/>
            </w:tcBorders>
            <w:shd w:val="clear" w:color="auto" w:fill="F2F2F2" w:themeFill="background1" w:themeFillShade="F2"/>
            <w:noWrap/>
            <w:vAlign w:val="center"/>
            <w:hideMark/>
          </w:tcPr>
          <w:p w14:paraId="045AF708" w14:textId="77777777" w:rsidR="00936537" w:rsidRPr="00776F0C" w:rsidRDefault="00936537">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SF</w:t>
            </w:r>
          </w:p>
        </w:tc>
        <w:tc>
          <w:tcPr>
            <w:tcW w:w="1751" w:type="dxa"/>
            <w:tcBorders>
              <w:top w:val="nil"/>
              <w:left w:val="nil"/>
              <w:bottom w:val="double" w:sz="6" w:space="0" w:color="auto"/>
              <w:right w:val="single" w:sz="4" w:space="0" w:color="auto"/>
            </w:tcBorders>
            <w:shd w:val="clear" w:color="auto" w:fill="F2F2F2" w:themeFill="background1" w:themeFillShade="F2"/>
            <w:noWrap/>
            <w:vAlign w:val="center"/>
            <w:hideMark/>
          </w:tcPr>
          <w:p w14:paraId="30C3A20F" w14:textId="654E1292" w:rsidR="00936537" w:rsidRPr="00776F0C" w:rsidRDefault="00D52288">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 xml:space="preserve">$ </w:t>
            </w:r>
            <w:r w:rsidR="00936537" w:rsidRPr="0DA1793C">
              <w:rPr>
                <w:rFonts w:ascii="Arial" w:eastAsia="Times New Roman" w:hAnsi="Arial" w:cs="Arial"/>
                <w:color w:val="000000" w:themeColor="text1"/>
                <w:sz w:val="18"/>
                <w:szCs w:val="18"/>
                <w:lang w:val="en-US" w:eastAsia="en-US"/>
              </w:rPr>
              <w:t>0</w:t>
            </w:r>
          </w:p>
        </w:tc>
      </w:tr>
      <w:tr w:rsidR="00936537" w:rsidRPr="00372BA9" w14:paraId="25B22C48" w14:textId="77777777" w:rsidTr="00F82810">
        <w:trPr>
          <w:trHeight w:val="345"/>
        </w:trPr>
        <w:tc>
          <w:tcPr>
            <w:tcW w:w="3964" w:type="dxa"/>
            <w:gridSpan w:val="2"/>
            <w:tcBorders>
              <w:top w:val="double" w:sz="6" w:space="0" w:color="auto"/>
              <w:left w:val="single" w:sz="4" w:space="0" w:color="auto"/>
              <w:bottom w:val="nil"/>
              <w:right w:val="single" w:sz="4" w:space="0" w:color="000000" w:themeColor="text1"/>
            </w:tcBorders>
            <w:shd w:val="clear" w:color="auto" w:fill="BECE91" w:themeFill="accent5" w:themeFillTint="99"/>
            <w:noWrap/>
            <w:vAlign w:val="center"/>
            <w:hideMark/>
          </w:tcPr>
          <w:p w14:paraId="402B55D6" w14:textId="77777777" w:rsidR="00936537" w:rsidRPr="00776F0C" w:rsidRDefault="00936537">
            <w:pPr>
              <w:rPr>
                <w:rFonts w:ascii="Arial" w:eastAsia="Times New Roman" w:hAnsi="Arial" w:cs="Arial"/>
                <w:b/>
                <w:color w:val="000000"/>
                <w:sz w:val="18"/>
                <w:szCs w:val="18"/>
                <w:lang w:val="en-US" w:eastAsia="en-US"/>
              </w:rPr>
            </w:pPr>
            <w:r w:rsidRPr="0DA1793C">
              <w:rPr>
                <w:rFonts w:ascii="Arial" w:eastAsia="Times New Roman" w:hAnsi="Arial" w:cs="Arial"/>
                <w:b/>
                <w:color w:val="000000" w:themeColor="text1"/>
                <w:sz w:val="18"/>
                <w:szCs w:val="18"/>
                <w:lang w:val="en-US" w:eastAsia="en-US"/>
              </w:rPr>
              <w:t>Pagos (4)</w:t>
            </w:r>
          </w:p>
        </w:tc>
        <w:tc>
          <w:tcPr>
            <w:tcW w:w="1843" w:type="dxa"/>
            <w:tcBorders>
              <w:top w:val="nil"/>
              <w:left w:val="nil"/>
              <w:bottom w:val="nil"/>
              <w:right w:val="single" w:sz="4" w:space="0" w:color="auto"/>
            </w:tcBorders>
            <w:shd w:val="clear" w:color="auto" w:fill="BECE91" w:themeFill="accent5" w:themeFillTint="99"/>
            <w:noWrap/>
            <w:vAlign w:val="center"/>
            <w:hideMark/>
          </w:tcPr>
          <w:p w14:paraId="5988C456" w14:textId="77777777" w:rsidR="00936537" w:rsidRPr="00776F0C" w:rsidRDefault="00936537">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SD</w:t>
            </w:r>
          </w:p>
        </w:tc>
        <w:tc>
          <w:tcPr>
            <w:tcW w:w="1843" w:type="dxa"/>
            <w:tcBorders>
              <w:top w:val="nil"/>
              <w:left w:val="nil"/>
              <w:bottom w:val="nil"/>
              <w:right w:val="single" w:sz="4" w:space="0" w:color="auto"/>
            </w:tcBorders>
            <w:shd w:val="clear" w:color="auto" w:fill="BECE91" w:themeFill="accent5" w:themeFillTint="99"/>
            <w:noWrap/>
            <w:vAlign w:val="center"/>
            <w:hideMark/>
          </w:tcPr>
          <w:p w14:paraId="6EE11006" w14:textId="77777777" w:rsidR="00936537" w:rsidRPr="00776F0C" w:rsidRDefault="00936537">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SF</w:t>
            </w:r>
          </w:p>
        </w:tc>
        <w:tc>
          <w:tcPr>
            <w:tcW w:w="1751" w:type="dxa"/>
            <w:tcBorders>
              <w:top w:val="nil"/>
              <w:left w:val="nil"/>
              <w:bottom w:val="nil"/>
              <w:right w:val="single" w:sz="4" w:space="0" w:color="auto"/>
            </w:tcBorders>
            <w:shd w:val="clear" w:color="auto" w:fill="BECE91" w:themeFill="accent5" w:themeFillTint="99"/>
            <w:noWrap/>
            <w:vAlign w:val="center"/>
            <w:hideMark/>
          </w:tcPr>
          <w:p w14:paraId="4B30AEE4" w14:textId="77777777" w:rsidR="00936537" w:rsidRPr="00776F0C" w:rsidRDefault="00936537">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SF</w:t>
            </w:r>
          </w:p>
        </w:tc>
      </w:tr>
      <w:tr w:rsidR="00936537" w:rsidRPr="00372BA9" w14:paraId="192C954B" w14:textId="77777777" w:rsidTr="00F82810">
        <w:trPr>
          <w:trHeight w:val="330"/>
        </w:trPr>
        <w:tc>
          <w:tcPr>
            <w:tcW w:w="267" w:type="dxa"/>
            <w:tcBorders>
              <w:top w:val="nil"/>
              <w:left w:val="single" w:sz="4" w:space="0" w:color="auto"/>
              <w:bottom w:val="nil"/>
              <w:right w:val="nil"/>
            </w:tcBorders>
            <w:shd w:val="clear" w:color="auto" w:fill="E9EEDA" w:themeFill="accent5" w:themeFillTint="33"/>
            <w:noWrap/>
            <w:vAlign w:val="center"/>
            <w:hideMark/>
          </w:tcPr>
          <w:p w14:paraId="3F599CA0" w14:textId="77777777" w:rsidR="00936537" w:rsidRPr="00776F0C" w:rsidRDefault="00936537">
            <w:pP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 </w:t>
            </w:r>
          </w:p>
        </w:tc>
        <w:tc>
          <w:tcPr>
            <w:tcW w:w="3697" w:type="dxa"/>
            <w:tcBorders>
              <w:top w:val="nil"/>
              <w:left w:val="nil"/>
              <w:bottom w:val="nil"/>
              <w:right w:val="single" w:sz="4" w:space="0" w:color="auto"/>
            </w:tcBorders>
            <w:shd w:val="clear" w:color="auto" w:fill="E9EEDA" w:themeFill="accent5" w:themeFillTint="33"/>
            <w:noWrap/>
            <w:vAlign w:val="center"/>
            <w:hideMark/>
          </w:tcPr>
          <w:p w14:paraId="6BDA7120" w14:textId="6182CC1D" w:rsidR="00936537" w:rsidRPr="002A1444" w:rsidRDefault="00936537">
            <w:pPr>
              <w:rPr>
                <w:rFonts w:ascii="Arial" w:eastAsia="Times New Roman" w:hAnsi="Arial" w:cs="Arial"/>
                <w:color w:val="000000"/>
                <w:sz w:val="18"/>
                <w:szCs w:val="18"/>
                <w:lang w:val="es-CO" w:eastAsia="en-US"/>
              </w:rPr>
            </w:pPr>
            <w:r w:rsidRPr="0DA1793C">
              <w:rPr>
                <w:rFonts w:ascii="Arial" w:eastAsia="Times New Roman" w:hAnsi="Arial" w:cs="Arial"/>
                <w:color w:val="000000" w:themeColor="text1"/>
                <w:sz w:val="18"/>
                <w:szCs w:val="18"/>
                <w:lang w:val="es-CO" w:eastAsia="en-US"/>
              </w:rPr>
              <w:t>Desembolsos según comprobantes</w:t>
            </w:r>
            <w:r w:rsidR="003D6B91" w:rsidRPr="0DA1793C">
              <w:rPr>
                <w:rFonts w:ascii="Arial" w:eastAsia="Times New Roman" w:hAnsi="Arial" w:cs="Arial"/>
                <w:color w:val="000000" w:themeColor="text1"/>
                <w:sz w:val="18"/>
                <w:szCs w:val="18"/>
                <w:lang w:val="es-CO" w:eastAsia="en-US"/>
              </w:rPr>
              <w:t xml:space="preserve"> de egreso</w:t>
            </w:r>
          </w:p>
        </w:tc>
        <w:tc>
          <w:tcPr>
            <w:tcW w:w="1843" w:type="dxa"/>
            <w:tcBorders>
              <w:top w:val="nil"/>
              <w:left w:val="nil"/>
              <w:right w:val="single" w:sz="4" w:space="0" w:color="auto"/>
            </w:tcBorders>
            <w:shd w:val="clear" w:color="auto" w:fill="E9EEDA" w:themeFill="accent5" w:themeFillTint="33"/>
            <w:noWrap/>
            <w:vAlign w:val="center"/>
            <w:hideMark/>
          </w:tcPr>
          <w:p w14:paraId="3632D202" w14:textId="2D5A1282" w:rsidR="00936537" w:rsidRPr="00776F0C" w:rsidRDefault="00936537">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SD</w:t>
            </w:r>
          </w:p>
        </w:tc>
        <w:tc>
          <w:tcPr>
            <w:tcW w:w="1843" w:type="dxa"/>
            <w:tcBorders>
              <w:top w:val="nil"/>
              <w:left w:val="nil"/>
              <w:right w:val="single" w:sz="4" w:space="0" w:color="auto"/>
            </w:tcBorders>
            <w:shd w:val="clear" w:color="auto" w:fill="E9EEDA" w:themeFill="accent5" w:themeFillTint="33"/>
            <w:noWrap/>
            <w:vAlign w:val="center"/>
            <w:hideMark/>
          </w:tcPr>
          <w:p w14:paraId="56AF7A74" w14:textId="62E89FA0" w:rsidR="00936537" w:rsidRPr="00776F0C" w:rsidRDefault="00936537">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SD</w:t>
            </w:r>
          </w:p>
        </w:tc>
        <w:tc>
          <w:tcPr>
            <w:tcW w:w="1751" w:type="dxa"/>
            <w:tcBorders>
              <w:top w:val="nil"/>
              <w:left w:val="nil"/>
              <w:right w:val="single" w:sz="4" w:space="0" w:color="auto"/>
            </w:tcBorders>
            <w:shd w:val="clear" w:color="auto" w:fill="E9EEDA" w:themeFill="accent5" w:themeFillTint="33"/>
            <w:noWrap/>
            <w:vAlign w:val="center"/>
            <w:hideMark/>
          </w:tcPr>
          <w:p w14:paraId="24F9AB47" w14:textId="47DE6F8A" w:rsidR="00936537" w:rsidRPr="00776F0C" w:rsidRDefault="00936537">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SD</w:t>
            </w:r>
          </w:p>
        </w:tc>
      </w:tr>
      <w:tr w:rsidR="00E804F5" w:rsidRPr="00372BA9" w14:paraId="17090C12" w14:textId="77777777" w:rsidTr="00F82810">
        <w:trPr>
          <w:trHeight w:val="330"/>
        </w:trPr>
        <w:tc>
          <w:tcPr>
            <w:tcW w:w="267" w:type="dxa"/>
            <w:tcBorders>
              <w:top w:val="nil"/>
              <w:left w:val="single" w:sz="4" w:space="0" w:color="auto"/>
              <w:bottom w:val="nil"/>
              <w:right w:val="nil"/>
            </w:tcBorders>
            <w:shd w:val="clear" w:color="auto" w:fill="E9EEDA" w:themeFill="accent5" w:themeFillTint="33"/>
            <w:noWrap/>
            <w:vAlign w:val="center"/>
            <w:hideMark/>
          </w:tcPr>
          <w:p w14:paraId="5B4DABDF" w14:textId="77777777" w:rsidR="00E804F5" w:rsidRPr="00776F0C" w:rsidRDefault="00E804F5" w:rsidP="00E804F5">
            <w:pP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 </w:t>
            </w:r>
          </w:p>
        </w:tc>
        <w:tc>
          <w:tcPr>
            <w:tcW w:w="3697" w:type="dxa"/>
            <w:tcBorders>
              <w:top w:val="nil"/>
              <w:left w:val="nil"/>
              <w:bottom w:val="nil"/>
              <w:right w:val="single" w:sz="4" w:space="0" w:color="auto"/>
            </w:tcBorders>
            <w:shd w:val="clear" w:color="auto" w:fill="E9EEDA" w:themeFill="accent5" w:themeFillTint="33"/>
            <w:noWrap/>
            <w:vAlign w:val="center"/>
            <w:hideMark/>
          </w:tcPr>
          <w:p w14:paraId="4DC7638D" w14:textId="4775798E" w:rsidR="00E804F5" w:rsidRPr="00404491" w:rsidRDefault="00E804F5" w:rsidP="00E804F5">
            <w:pPr>
              <w:rPr>
                <w:rFonts w:ascii="Arial" w:eastAsia="Times New Roman" w:hAnsi="Arial" w:cs="Arial"/>
                <w:color w:val="000000"/>
                <w:sz w:val="18"/>
                <w:szCs w:val="18"/>
                <w:lang w:val="es-CO" w:eastAsia="en-US"/>
              </w:rPr>
            </w:pPr>
            <w:r w:rsidRPr="00404491">
              <w:rPr>
                <w:rFonts w:ascii="Arial" w:eastAsia="Times New Roman" w:hAnsi="Arial" w:cs="Arial"/>
                <w:color w:val="000000"/>
                <w:sz w:val="18"/>
                <w:szCs w:val="18"/>
                <w:lang w:val="es-CO" w:eastAsia="en-US"/>
              </w:rPr>
              <w:t xml:space="preserve">Reporte de </w:t>
            </w:r>
            <w:r w:rsidR="215A09D5" w:rsidRPr="00404491">
              <w:rPr>
                <w:rFonts w:ascii="Arial" w:eastAsia="Times New Roman" w:hAnsi="Arial" w:cs="Arial"/>
                <w:color w:val="000000"/>
                <w:sz w:val="18"/>
                <w:szCs w:val="18"/>
                <w:lang w:val="es-CO" w:eastAsia="en-US"/>
              </w:rPr>
              <w:t>Cuentas Maestras</w:t>
            </w:r>
            <w:r w:rsidRPr="00404491">
              <w:rPr>
                <w:rFonts w:ascii="Arial" w:eastAsia="Times New Roman" w:hAnsi="Arial" w:cs="Arial"/>
                <w:color w:val="000000"/>
                <w:sz w:val="18"/>
                <w:szCs w:val="18"/>
                <w:lang w:val="es-CO" w:eastAsia="en-US"/>
              </w:rPr>
              <w:t xml:space="preserve"> / Extractos bancarios</w:t>
            </w:r>
            <w:r w:rsidRPr="00776F0C">
              <w:rPr>
                <w:rStyle w:val="Refdenotaalpie"/>
                <w:rFonts w:ascii="Arial" w:eastAsia="Times New Roman" w:hAnsi="Arial" w:cs="Arial"/>
                <w:color w:val="000000"/>
                <w:sz w:val="18"/>
                <w:szCs w:val="18"/>
                <w:lang w:val="en-US" w:eastAsia="en-US"/>
              </w:rPr>
              <w:footnoteReference w:id="9"/>
            </w:r>
          </w:p>
        </w:tc>
        <w:tc>
          <w:tcPr>
            <w:tcW w:w="1843" w:type="dxa"/>
            <w:tcBorders>
              <w:top w:val="nil"/>
              <w:left w:val="nil"/>
              <w:bottom w:val="nil"/>
              <w:right w:val="single" w:sz="4" w:space="0" w:color="auto"/>
            </w:tcBorders>
            <w:shd w:val="clear" w:color="auto" w:fill="E9EEDA" w:themeFill="accent5" w:themeFillTint="33"/>
            <w:noWrap/>
            <w:vAlign w:val="center"/>
            <w:hideMark/>
          </w:tcPr>
          <w:p w14:paraId="7542F462" w14:textId="597B8422" w:rsidR="00E804F5" w:rsidRPr="00E804F5" w:rsidRDefault="00E804F5" w:rsidP="00E804F5">
            <w:pPr>
              <w:jc w:val="center"/>
              <w:rPr>
                <w:rFonts w:ascii="Arial" w:eastAsia="Times New Roman" w:hAnsi="Arial" w:cs="Arial"/>
                <w:color w:val="000000"/>
                <w:sz w:val="18"/>
                <w:szCs w:val="18"/>
                <w:lang w:val="en-US" w:eastAsia="en-US"/>
              </w:rPr>
            </w:pPr>
            <w:r w:rsidRPr="00E804F5">
              <w:rPr>
                <w:rFonts w:ascii="Arial" w:eastAsia="Times New Roman" w:hAnsi="Arial" w:cs="Arial"/>
                <w:color w:val="FF0000"/>
                <w:sz w:val="18"/>
                <w:szCs w:val="18"/>
                <w:lang w:val="en-US" w:eastAsia="en-US"/>
              </w:rPr>
              <w:t>$ 439.254.135</w:t>
            </w:r>
          </w:p>
        </w:tc>
        <w:tc>
          <w:tcPr>
            <w:tcW w:w="1843" w:type="dxa"/>
            <w:tcBorders>
              <w:top w:val="nil"/>
              <w:left w:val="nil"/>
              <w:bottom w:val="nil"/>
              <w:right w:val="single" w:sz="4" w:space="0" w:color="auto"/>
            </w:tcBorders>
            <w:shd w:val="clear" w:color="auto" w:fill="E9EEDA" w:themeFill="accent5" w:themeFillTint="33"/>
            <w:noWrap/>
            <w:vAlign w:val="center"/>
            <w:hideMark/>
          </w:tcPr>
          <w:p w14:paraId="24A63D7A" w14:textId="78B72BA5" w:rsidR="00E804F5" w:rsidRPr="00776F0C" w:rsidRDefault="00E804F5" w:rsidP="00E804F5">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$ 387.000.000</w:t>
            </w:r>
          </w:p>
        </w:tc>
        <w:tc>
          <w:tcPr>
            <w:tcW w:w="1751" w:type="dxa"/>
            <w:tcBorders>
              <w:top w:val="nil"/>
              <w:left w:val="nil"/>
              <w:bottom w:val="nil"/>
              <w:right w:val="single" w:sz="4" w:space="0" w:color="auto"/>
            </w:tcBorders>
            <w:shd w:val="clear" w:color="auto" w:fill="E9EEDA" w:themeFill="accent5" w:themeFillTint="33"/>
            <w:noWrap/>
            <w:vAlign w:val="center"/>
            <w:hideMark/>
          </w:tcPr>
          <w:p w14:paraId="18913E20" w14:textId="5443C7AB" w:rsidR="00E804F5" w:rsidRPr="00702C0D" w:rsidRDefault="00E804F5" w:rsidP="00E804F5">
            <w:pPr>
              <w:jc w:val="center"/>
              <w:rPr>
                <w:rFonts w:ascii="Arial" w:eastAsia="Times New Roman" w:hAnsi="Arial" w:cs="Arial"/>
                <w:color w:val="FF0000"/>
                <w:sz w:val="18"/>
                <w:szCs w:val="18"/>
                <w:lang w:val="en-US" w:eastAsia="en-US"/>
              </w:rPr>
            </w:pPr>
            <w:r w:rsidRPr="0DA1793C">
              <w:rPr>
                <w:rFonts w:ascii="Arial" w:eastAsia="Times New Roman" w:hAnsi="Arial" w:cs="Arial"/>
                <w:color w:val="FF0000"/>
                <w:sz w:val="18"/>
                <w:szCs w:val="18"/>
                <w:lang w:val="en-US" w:eastAsia="en-US"/>
              </w:rPr>
              <w:t>$ 230.100.000</w:t>
            </w:r>
          </w:p>
        </w:tc>
      </w:tr>
      <w:tr w:rsidR="00E804F5" w:rsidRPr="00372BA9" w14:paraId="41816748" w14:textId="77777777" w:rsidTr="00F82810">
        <w:trPr>
          <w:trHeight w:val="345"/>
        </w:trPr>
        <w:tc>
          <w:tcPr>
            <w:tcW w:w="267" w:type="dxa"/>
            <w:tcBorders>
              <w:top w:val="nil"/>
              <w:left w:val="single" w:sz="4" w:space="0" w:color="auto"/>
              <w:bottom w:val="double" w:sz="4" w:space="0" w:color="auto"/>
              <w:right w:val="nil"/>
            </w:tcBorders>
            <w:shd w:val="clear" w:color="auto" w:fill="F2F2F2" w:themeFill="background1" w:themeFillShade="F2"/>
            <w:noWrap/>
            <w:vAlign w:val="center"/>
            <w:hideMark/>
          </w:tcPr>
          <w:p w14:paraId="73852A7A" w14:textId="77777777" w:rsidR="00E804F5" w:rsidRPr="00776F0C" w:rsidRDefault="00E804F5" w:rsidP="00E804F5">
            <w:pP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 </w:t>
            </w:r>
          </w:p>
        </w:tc>
        <w:tc>
          <w:tcPr>
            <w:tcW w:w="3697" w:type="dxa"/>
            <w:tcBorders>
              <w:top w:val="nil"/>
              <w:left w:val="nil"/>
              <w:bottom w:val="double" w:sz="4" w:space="0" w:color="auto"/>
              <w:right w:val="single" w:sz="4" w:space="0" w:color="auto"/>
            </w:tcBorders>
            <w:shd w:val="clear" w:color="auto" w:fill="F2F2F2" w:themeFill="background1" w:themeFillShade="F2"/>
            <w:noWrap/>
            <w:vAlign w:val="center"/>
            <w:hideMark/>
          </w:tcPr>
          <w:p w14:paraId="56BB8C8B" w14:textId="77777777" w:rsidR="00E804F5" w:rsidRPr="00776F0C" w:rsidRDefault="00E804F5" w:rsidP="00E804F5">
            <w:pPr>
              <w:rPr>
                <w:rFonts w:ascii="Arial" w:eastAsia="Times New Roman" w:hAnsi="Arial" w:cs="Arial"/>
                <w:color w:val="000000"/>
                <w:sz w:val="18"/>
                <w:szCs w:val="18"/>
                <w:lang w:val="es-CO" w:eastAsia="en-US"/>
              </w:rPr>
            </w:pPr>
            <w:r w:rsidRPr="0DA1793C">
              <w:rPr>
                <w:rFonts w:ascii="Arial" w:eastAsia="Times New Roman" w:hAnsi="Arial" w:cs="Arial"/>
                <w:color w:val="000000" w:themeColor="text1"/>
                <w:sz w:val="18"/>
                <w:szCs w:val="18"/>
                <w:lang w:val="es-CO" w:eastAsia="en-US"/>
              </w:rPr>
              <w:t>Reporte FUT_Gastos_de_Inversión</w:t>
            </w:r>
          </w:p>
        </w:tc>
        <w:tc>
          <w:tcPr>
            <w:tcW w:w="1843" w:type="dxa"/>
            <w:tcBorders>
              <w:top w:val="nil"/>
              <w:left w:val="nil"/>
              <w:bottom w:val="double" w:sz="4" w:space="0" w:color="auto"/>
              <w:right w:val="single" w:sz="4" w:space="0" w:color="auto"/>
            </w:tcBorders>
            <w:shd w:val="clear" w:color="auto" w:fill="F2F2F2" w:themeFill="background1" w:themeFillShade="F2"/>
            <w:noWrap/>
            <w:vAlign w:val="center"/>
            <w:hideMark/>
          </w:tcPr>
          <w:p w14:paraId="740BA502" w14:textId="714410DE" w:rsidR="00E804F5" w:rsidRPr="00776F0C" w:rsidRDefault="00E804F5" w:rsidP="00E804F5">
            <w:pPr>
              <w:jc w:val="center"/>
              <w:rPr>
                <w:rFonts w:ascii="Arial" w:eastAsia="Times New Roman" w:hAnsi="Arial" w:cs="Arial"/>
                <w:color w:val="000000"/>
                <w:sz w:val="18"/>
                <w:szCs w:val="18"/>
                <w:lang w:val="en-US" w:eastAsia="en-US"/>
              </w:rPr>
            </w:pPr>
            <w:r w:rsidRPr="00E804F5">
              <w:rPr>
                <w:rFonts w:ascii="Arial" w:eastAsia="Times New Roman" w:hAnsi="Arial" w:cs="Arial"/>
                <w:color w:val="FF0000"/>
                <w:sz w:val="18"/>
                <w:szCs w:val="18"/>
                <w:lang w:val="en-US" w:eastAsia="en-US"/>
              </w:rPr>
              <w:t xml:space="preserve">$ </w:t>
            </w:r>
            <w:r w:rsidRPr="0DA1793C">
              <w:rPr>
                <w:rFonts w:ascii="Arial" w:eastAsia="Times New Roman" w:hAnsi="Arial" w:cs="Arial"/>
                <w:color w:val="FF0000"/>
                <w:sz w:val="18"/>
                <w:szCs w:val="18"/>
                <w:lang w:val="en-US" w:eastAsia="en-US"/>
              </w:rPr>
              <w:t>382.440.559</w:t>
            </w:r>
          </w:p>
        </w:tc>
        <w:tc>
          <w:tcPr>
            <w:tcW w:w="1843" w:type="dxa"/>
            <w:tcBorders>
              <w:top w:val="nil"/>
              <w:left w:val="nil"/>
              <w:bottom w:val="double" w:sz="4" w:space="0" w:color="auto"/>
              <w:right w:val="single" w:sz="4" w:space="0" w:color="auto"/>
            </w:tcBorders>
            <w:shd w:val="clear" w:color="auto" w:fill="F2F2F2" w:themeFill="background1" w:themeFillShade="F2"/>
            <w:noWrap/>
            <w:vAlign w:val="center"/>
            <w:hideMark/>
          </w:tcPr>
          <w:p w14:paraId="7DC628DF" w14:textId="77777777" w:rsidR="00E804F5" w:rsidRPr="00776F0C" w:rsidRDefault="00E804F5" w:rsidP="00E804F5">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SF</w:t>
            </w:r>
          </w:p>
        </w:tc>
        <w:tc>
          <w:tcPr>
            <w:tcW w:w="1751" w:type="dxa"/>
            <w:tcBorders>
              <w:top w:val="nil"/>
              <w:left w:val="nil"/>
              <w:bottom w:val="double" w:sz="4" w:space="0" w:color="auto"/>
              <w:right w:val="single" w:sz="4" w:space="0" w:color="auto"/>
            </w:tcBorders>
            <w:shd w:val="clear" w:color="auto" w:fill="F2F2F2" w:themeFill="background1" w:themeFillShade="F2"/>
            <w:noWrap/>
            <w:vAlign w:val="center"/>
            <w:hideMark/>
          </w:tcPr>
          <w:p w14:paraId="361AE9A0" w14:textId="47088144" w:rsidR="00E804F5" w:rsidRPr="00702C0D" w:rsidRDefault="00E804F5" w:rsidP="00E804F5">
            <w:pPr>
              <w:jc w:val="center"/>
              <w:rPr>
                <w:rFonts w:ascii="Arial" w:eastAsia="Times New Roman" w:hAnsi="Arial" w:cs="Arial"/>
                <w:color w:val="FF0000"/>
                <w:sz w:val="18"/>
                <w:szCs w:val="18"/>
                <w:lang w:val="en-US" w:eastAsia="en-US"/>
              </w:rPr>
            </w:pPr>
            <w:r w:rsidRPr="0DA1793C">
              <w:rPr>
                <w:rFonts w:ascii="Arial" w:eastAsia="Times New Roman" w:hAnsi="Arial" w:cs="Arial"/>
                <w:color w:val="FF0000"/>
                <w:sz w:val="18"/>
                <w:szCs w:val="18"/>
                <w:lang w:val="en-US" w:eastAsia="en-US"/>
              </w:rPr>
              <w:t>$ 0</w:t>
            </w:r>
          </w:p>
        </w:tc>
      </w:tr>
      <w:tr w:rsidR="00E804F5" w:rsidRPr="00372BA9" w14:paraId="47AAA7C1" w14:textId="77777777" w:rsidTr="00F82810">
        <w:trPr>
          <w:trHeight w:val="330"/>
        </w:trPr>
        <w:tc>
          <w:tcPr>
            <w:tcW w:w="3964" w:type="dxa"/>
            <w:gridSpan w:val="2"/>
            <w:tcBorders>
              <w:top w:val="double" w:sz="4" w:space="0" w:color="auto"/>
              <w:left w:val="single" w:sz="4" w:space="0" w:color="auto"/>
              <w:bottom w:val="single" w:sz="4" w:space="0" w:color="auto"/>
              <w:right w:val="single" w:sz="4" w:space="0" w:color="000000" w:themeColor="text1"/>
            </w:tcBorders>
            <w:shd w:val="clear" w:color="auto" w:fill="BECE91" w:themeFill="accent5" w:themeFillTint="99"/>
            <w:noWrap/>
            <w:vAlign w:val="center"/>
            <w:hideMark/>
          </w:tcPr>
          <w:p w14:paraId="1C640BED" w14:textId="77777777" w:rsidR="00E804F5" w:rsidRPr="00776F0C" w:rsidRDefault="00E804F5" w:rsidP="00E804F5">
            <w:pPr>
              <w:rPr>
                <w:rFonts w:ascii="Arial" w:eastAsia="Times New Roman" w:hAnsi="Arial" w:cs="Arial"/>
                <w:b/>
                <w:color w:val="000000"/>
                <w:sz w:val="18"/>
                <w:szCs w:val="18"/>
                <w:lang w:val="en-US" w:eastAsia="en-US"/>
              </w:rPr>
            </w:pPr>
            <w:r w:rsidRPr="0DA1793C">
              <w:rPr>
                <w:rFonts w:ascii="Arial" w:eastAsia="Times New Roman" w:hAnsi="Arial" w:cs="Arial"/>
                <w:b/>
                <w:color w:val="000000" w:themeColor="text1"/>
                <w:sz w:val="18"/>
                <w:szCs w:val="18"/>
                <w:lang w:val="en-US" w:eastAsia="en-US"/>
              </w:rPr>
              <w:t>Resultado presupuestal (1)-(2)</w:t>
            </w:r>
          </w:p>
        </w:tc>
        <w:tc>
          <w:tcPr>
            <w:tcW w:w="1843" w:type="dxa"/>
            <w:tcBorders>
              <w:top w:val="double" w:sz="4" w:space="0" w:color="auto"/>
              <w:left w:val="nil"/>
              <w:bottom w:val="single" w:sz="4" w:space="0" w:color="auto"/>
              <w:right w:val="single" w:sz="4" w:space="0" w:color="auto"/>
            </w:tcBorders>
            <w:shd w:val="clear" w:color="auto" w:fill="BECE91" w:themeFill="accent5" w:themeFillTint="99"/>
            <w:noWrap/>
            <w:vAlign w:val="center"/>
            <w:hideMark/>
          </w:tcPr>
          <w:p w14:paraId="452A439C" w14:textId="249DD58C" w:rsidR="00E804F5" w:rsidRPr="00776F0C" w:rsidRDefault="215A09D5" w:rsidP="00E804F5">
            <w:pPr>
              <w:jc w:val="center"/>
              <w:rPr>
                <w:rFonts w:ascii="Arial" w:eastAsia="Times New Roman" w:hAnsi="Arial" w:cs="Arial"/>
                <w:color w:val="000000"/>
                <w:sz w:val="18"/>
                <w:szCs w:val="18"/>
                <w:lang w:val="en-US" w:eastAsia="en-US"/>
              </w:rPr>
            </w:pPr>
            <w:r w:rsidRPr="0DA1793C">
              <w:rPr>
                <w:rFonts w:ascii="Arial" w:eastAsia="Times New Roman" w:hAnsi="Arial" w:cs="Arial"/>
                <w:sz w:val="22"/>
                <w:szCs w:val="22"/>
              </w:rPr>
              <w:t>–</w:t>
            </w:r>
          </w:p>
        </w:tc>
        <w:tc>
          <w:tcPr>
            <w:tcW w:w="1843" w:type="dxa"/>
            <w:tcBorders>
              <w:top w:val="double" w:sz="4" w:space="0" w:color="auto"/>
              <w:left w:val="nil"/>
              <w:bottom w:val="single" w:sz="4" w:space="0" w:color="auto"/>
              <w:right w:val="single" w:sz="4" w:space="0" w:color="auto"/>
            </w:tcBorders>
            <w:shd w:val="clear" w:color="auto" w:fill="BECE91" w:themeFill="accent5" w:themeFillTint="99"/>
            <w:noWrap/>
            <w:vAlign w:val="center"/>
            <w:hideMark/>
          </w:tcPr>
          <w:p w14:paraId="0170A093" w14:textId="11A1A498" w:rsidR="00E804F5" w:rsidRPr="00776F0C" w:rsidRDefault="215A09D5" w:rsidP="00E804F5">
            <w:pPr>
              <w:jc w:val="center"/>
              <w:rPr>
                <w:rFonts w:ascii="Arial" w:eastAsia="Times New Roman" w:hAnsi="Arial" w:cs="Arial"/>
                <w:color w:val="000000"/>
                <w:sz w:val="18"/>
                <w:szCs w:val="18"/>
                <w:lang w:val="en-US" w:eastAsia="en-US"/>
              </w:rPr>
            </w:pPr>
            <w:r w:rsidRPr="0DA1793C">
              <w:rPr>
                <w:rFonts w:ascii="Arial" w:eastAsia="Times New Roman" w:hAnsi="Arial" w:cs="Arial"/>
                <w:sz w:val="22"/>
                <w:szCs w:val="22"/>
              </w:rPr>
              <w:t>–</w:t>
            </w:r>
          </w:p>
        </w:tc>
        <w:tc>
          <w:tcPr>
            <w:tcW w:w="1751" w:type="dxa"/>
            <w:tcBorders>
              <w:top w:val="double" w:sz="4" w:space="0" w:color="auto"/>
              <w:left w:val="nil"/>
              <w:bottom w:val="single" w:sz="4" w:space="0" w:color="auto"/>
              <w:right w:val="single" w:sz="4" w:space="0" w:color="auto"/>
            </w:tcBorders>
            <w:shd w:val="clear" w:color="auto" w:fill="BECE91" w:themeFill="accent5" w:themeFillTint="99"/>
            <w:noWrap/>
            <w:vAlign w:val="center"/>
            <w:hideMark/>
          </w:tcPr>
          <w:p w14:paraId="58CCE644" w14:textId="0B4B6157" w:rsidR="00E804F5" w:rsidRPr="00776F0C" w:rsidRDefault="215A09D5" w:rsidP="00E804F5">
            <w:pPr>
              <w:jc w:val="center"/>
              <w:rPr>
                <w:rFonts w:ascii="Arial" w:eastAsia="Times New Roman" w:hAnsi="Arial" w:cs="Arial"/>
                <w:color w:val="000000"/>
                <w:sz w:val="18"/>
                <w:szCs w:val="18"/>
                <w:lang w:val="en-US" w:eastAsia="en-US"/>
              </w:rPr>
            </w:pPr>
            <w:r w:rsidRPr="0DA1793C">
              <w:rPr>
                <w:rFonts w:ascii="Arial" w:eastAsia="Times New Roman" w:hAnsi="Arial" w:cs="Arial"/>
                <w:sz w:val="22"/>
                <w:szCs w:val="22"/>
              </w:rPr>
              <w:t>–</w:t>
            </w:r>
          </w:p>
        </w:tc>
      </w:tr>
      <w:tr w:rsidR="00E804F5" w:rsidRPr="00372BA9" w14:paraId="2D828A10" w14:textId="77777777" w:rsidTr="00F82810">
        <w:trPr>
          <w:trHeight w:val="330"/>
        </w:trPr>
        <w:tc>
          <w:tcPr>
            <w:tcW w:w="267" w:type="dxa"/>
            <w:tcBorders>
              <w:top w:val="single" w:sz="4" w:space="0" w:color="auto"/>
              <w:left w:val="single" w:sz="4" w:space="0" w:color="auto"/>
              <w:bottom w:val="nil"/>
              <w:right w:val="nil"/>
            </w:tcBorders>
            <w:shd w:val="clear" w:color="auto" w:fill="E9EEDA" w:themeFill="accent5" w:themeFillTint="33"/>
            <w:noWrap/>
            <w:vAlign w:val="center"/>
            <w:hideMark/>
          </w:tcPr>
          <w:p w14:paraId="78F26F60" w14:textId="77777777" w:rsidR="00E804F5" w:rsidRPr="00776F0C" w:rsidRDefault="00E804F5" w:rsidP="00E804F5">
            <w:pP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 </w:t>
            </w:r>
          </w:p>
        </w:tc>
        <w:tc>
          <w:tcPr>
            <w:tcW w:w="3697" w:type="dxa"/>
            <w:tcBorders>
              <w:top w:val="single" w:sz="4" w:space="0" w:color="auto"/>
              <w:left w:val="nil"/>
              <w:bottom w:val="nil"/>
              <w:right w:val="single" w:sz="4" w:space="0" w:color="auto"/>
            </w:tcBorders>
            <w:shd w:val="clear" w:color="auto" w:fill="E9EEDA" w:themeFill="accent5" w:themeFillTint="33"/>
            <w:noWrap/>
            <w:vAlign w:val="center"/>
            <w:hideMark/>
          </w:tcPr>
          <w:p w14:paraId="07A7B508" w14:textId="77777777" w:rsidR="00E804F5" w:rsidRPr="00776F0C" w:rsidRDefault="00E804F5" w:rsidP="00E804F5">
            <w:pP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Saldo Cierre de Tesorería</w:t>
            </w:r>
          </w:p>
        </w:tc>
        <w:tc>
          <w:tcPr>
            <w:tcW w:w="1843" w:type="dxa"/>
            <w:tcBorders>
              <w:top w:val="single" w:sz="4" w:space="0" w:color="auto"/>
              <w:left w:val="nil"/>
              <w:bottom w:val="nil"/>
              <w:right w:val="single" w:sz="4" w:space="0" w:color="auto"/>
            </w:tcBorders>
            <w:shd w:val="clear" w:color="auto" w:fill="E9EEDA" w:themeFill="accent5" w:themeFillTint="33"/>
            <w:noWrap/>
            <w:vAlign w:val="center"/>
            <w:hideMark/>
          </w:tcPr>
          <w:p w14:paraId="47D8B0D3" w14:textId="77777777" w:rsidR="00E804F5" w:rsidRPr="00776F0C" w:rsidRDefault="00E804F5" w:rsidP="00E804F5">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SD</w:t>
            </w:r>
          </w:p>
        </w:tc>
        <w:tc>
          <w:tcPr>
            <w:tcW w:w="1843" w:type="dxa"/>
            <w:tcBorders>
              <w:top w:val="single" w:sz="4" w:space="0" w:color="auto"/>
              <w:left w:val="nil"/>
              <w:bottom w:val="nil"/>
              <w:right w:val="single" w:sz="4" w:space="0" w:color="auto"/>
            </w:tcBorders>
            <w:shd w:val="clear" w:color="auto" w:fill="E9EEDA" w:themeFill="accent5" w:themeFillTint="33"/>
            <w:noWrap/>
            <w:vAlign w:val="center"/>
            <w:hideMark/>
          </w:tcPr>
          <w:p w14:paraId="5F045BFA" w14:textId="77777777" w:rsidR="00E804F5" w:rsidRPr="00776F0C" w:rsidRDefault="00E804F5" w:rsidP="00E804F5">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SD</w:t>
            </w:r>
          </w:p>
        </w:tc>
        <w:tc>
          <w:tcPr>
            <w:tcW w:w="1751" w:type="dxa"/>
            <w:tcBorders>
              <w:top w:val="single" w:sz="4" w:space="0" w:color="auto"/>
              <w:left w:val="nil"/>
              <w:bottom w:val="nil"/>
              <w:right w:val="single" w:sz="4" w:space="0" w:color="auto"/>
            </w:tcBorders>
            <w:shd w:val="clear" w:color="auto" w:fill="E9EEDA" w:themeFill="accent5" w:themeFillTint="33"/>
            <w:noWrap/>
            <w:vAlign w:val="center"/>
            <w:hideMark/>
          </w:tcPr>
          <w:p w14:paraId="4549710B" w14:textId="77777777" w:rsidR="00E804F5" w:rsidRPr="00776F0C" w:rsidRDefault="00E804F5" w:rsidP="00E804F5">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SD</w:t>
            </w:r>
          </w:p>
        </w:tc>
      </w:tr>
      <w:tr w:rsidR="00E804F5" w:rsidRPr="00372BA9" w14:paraId="192EE382" w14:textId="77777777" w:rsidTr="00F82810">
        <w:trPr>
          <w:trHeight w:val="345"/>
        </w:trPr>
        <w:tc>
          <w:tcPr>
            <w:tcW w:w="267" w:type="dxa"/>
            <w:tcBorders>
              <w:top w:val="nil"/>
              <w:left w:val="single" w:sz="4" w:space="0" w:color="auto"/>
              <w:bottom w:val="double" w:sz="6" w:space="0" w:color="auto"/>
              <w:right w:val="nil"/>
            </w:tcBorders>
            <w:shd w:val="clear" w:color="auto" w:fill="F2F2F2" w:themeFill="background1" w:themeFillShade="F2"/>
            <w:noWrap/>
            <w:vAlign w:val="center"/>
            <w:hideMark/>
          </w:tcPr>
          <w:p w14:paraId="03F76434" w14:textId="77777777" w:rsidR="00E804F5" w:rsidRPr="00776F0C" w:rsidRDefault="00E804F5" w:rsidP="00E804F5">
            <w:pP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 </w:t>
            </w:r>
          </w:p>
        </w:tc>
        <w:tc>
          <w:tcPr>
            <w:tcW w:w="3697" w:type="dxa"/>
            <w:tcBorders>
              <w:top w:val="nil"/>
              <w:left w:val="nil"/>
              <w:bottom w:val="double" w:sz="6" w:space="0" w:color="auto"/>
              <w:right w:val="single" w:sz="4" w:space="0" w:color="auto"/>
            </w:tcBorders>
            <w:shd w:val="clear" w:color="auto" w:fill="F2F2F2" w:themeFill="background1" w:themeFillShade="F2"/>
            <w:noWrap/>
            <w:vAlign w:val="center"/>
            <w:hideMark/>
          </w:tcPr>
          <w:p w14:paraId="44CBD0F1" w14:textId="1DF910D0" w:rsidR="00E804F5" w:rsidRPr="00776F0C" w:rsidRDefault="00E804F5" w:rsidP="00E804F5">
            <w:pPr>
              <w:rPr>
                <w:rFonts w:ascii="Arial" w:eastAsia="Times New Roman" w:hAnsi="Arial" w:cs="Arial"/>
                <w:color w:val="000000"/>
                <w:sz w:val="18"/>
                <w:szCs w:val="18"/>
                <w:lang w:val="en-US" w:eastAsia="en-US"/>
              </w:rPr>
            </w:pPr>
            <w:r w:rsidRPr="00776F0C">
              <w:rPr>
                <w:rFonts w:ascii="Arial" w:eastAsia="Times New Roman" w:hAnsi="Arial" w:cs="Arial"/>
                <w:color w:val="000000"/>
                <w:sz w:val="18"/>
                <w:szCs w:val="18"/>
                <w:lang w:val="en-US" w:eastAsia="en-US"/>
              </w:rPr>
              <w:t>Reporte FUT_Cierre_Fiscal</w:t>
            </w:r>
            <w:r w:rsidRPr="00776F0C">
              <w:rPr>
                <w:rStyle w:val="Refdenotaalpie"/>
                <w:rFonts w:ascii="Arial" w:eastAsia="Times New Roman" w:hAnsi="Arial" w:cs="Arial"/>
                <w:color w:val="000000"/>
                <w:sz w:val="18"/>
                <w:szCs w:val="18"/>
                <w:lang w:val="en-US" w:eastAsia="en-US"/>
              </w:rPr>
              <w:footnoteReference w:id="10"/>
            </w:r>
          </w:p>
        </w:tc>
        <w:tc>
          <w:tcPr>
            <w:tcW w:w="1843" w:type="dxa"/>
            <w:tcBorders>
              <w:top w:val="nil"/>
              <w:left w:val="nil"/>
              <w:bottom w:val="double" w:sz="6" w:space="0" w:color="auto"/>
              <w:right w:val="single" w:sz="4" w:space="0" w:color="auto"/>
            </w:tcBorders>
            <w:shd w:val="clear" w:color="auto" w:fill="F2F2F2" w:themeFill="background1" w:themeFillShade="F2"/>
            <w:noWrap/>
            <w:vAlign w:val="center"/>
            <w:hideMark/>
          </w:tcPr>
          <w:p w14:paraId="5A1B9447" w14:textId="77777777" w:rsidR="00E804F5" w:rsidRPr="00776F0C" w:rsidRDefault="00E804F5" w:rsidP="00E804F5">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SD</w:t>
            </w:r>
          </w:p>
        </w:tc>
        <w:tc>
          <w:tcPr>
            <w:tcW w:w="1843" w:type="dxa"/>
            <w:tcBorders>
              <w:top w:val="nil"/>
              <w:left w:val="nil"/>
              <w:bottom w:val="double" w:sz="6" w:space="0" w:color="auto"/>
              <w:right w:val="single" w:sz="4" w:space="0" w:color="auto"/>
            </w:tcBorders>
            <w:shd w:val="clear" w:color="auto" w:fill="F2F2F2" w:themeFill="background1" w:themeFillShade="F2"/>
            <w:noWrap/>
            <w:vAlign w:val="center"/>
            <w:hideMark/>
          </w:tcPr>
          <w:p w14:paraId="6F1442C1" w14:textId="77777777" w:rsidR="00E804F5" w:rsidRPr="00776F0C" w:rsidRDefault="00E804F5" w:rsidP="00E804F5">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SF</w:t>
            </w:r>
          </w:p>
        </w:tc>
        <w:tc>
          <w:tcPr>
            <w:tcW w:w="1751" w:type="dxa"/>
            <w:tcBorders>
              <w:top w:val="nil"/>
              <w:left w:val="nil"/>
              <w:bottom w:val="double" w:sz="6" w:space="0" w:color="auto"/>
              <w:right w:val="single" w:sz="4" w:space="0" w:color="auto"/>
            </w:tcBorders>
            <w:shd w:val="clear" w:color="auto" w:fill="F2F2F2" w:themeFill="background1" w:themeFillShade="F2"/>
            <w:noWrap/>
            <w:vAlign w:val="center"/>
            <w:hideMark/>
          </w:tcPr>
          <w:p w14:paraId="7751D395" w14:textId="77777777" w:rsidR="00E804F5" w:rsidRPr="00776F0C" w:rsidRDefault="00E804F5" w:rsidP="00E804F5">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SD</w:t>
            </w:r>
          </w:p>
        </w:tc>
      </w:tr>
      <w:tr w:rsidR="00E804F5" w:rsidRPr="00372BA9" w14:paraId="2ECFA9B1" w14:textId="77777777" w:rsidTr="00F82810">
        <w:trPr>
          <w:trHeight w:val="345"/>
        </w:trPr>
        <w:tc>
          <w:tcPr>
            <w:tcW w:w="3964" w:type="dxa"/>
            <w:gridSpan w:val="2"/>
            <w:tcBorders>
              <w:top w:val="double" w:sz="6" w:space="0" w:color="auto"/>
              <w:left w:val="single" w:sz="4" w:space="0" w:color="auto"/>
              <w:bottom w:val="single" w:sz="4" w:space="0" w:color="auto"/>
              <w:right w:val="single" w:sz="4" w:space="0" w:color="000000" w:themeColor="text1"/>
            </w:tcBorders>
            <w:shd w:val="clear" w:color="auto" w:fill="BECE91" w:themeFill="accent5" w:themeFillTint="99"/>
            <w:noWrap/>
            <w:vAlign w:val="center"/>
            <w:hideMark/>
          </w:tcPr>
          <w:p w14:paraId="36DAA6C1" w14:textId="77777777" w:rsidR="00E804F5" w:rsidRPr="00776F0C" w:rsidRDefault="00E804F5" w:rsidP="00E804F5">
            <w:pPr>
              <w:rPr>
                <w:rFonts w:ascii="Arial" w:eastAsia="Times New Roman" w:hAnsi="Arial" w:cs="Arial"/>
                <w:b/>
                <w:color w:val="000000"/>
                <w:sz w:val="18"/>
                <w:szCs w:val="18"/>
                <w:lang w:val="en-US" w:eastAsia="en-US"/>
              </w:rPr>
            </w:pPr>
            <w:r w:rsidRPr="0DA1793C">
              <w:rPr>
                <w:rFonts w:ascii="Arial" w:eastAsia="Times New Roman" w:hAnsi="Arial" w:cs="Arial"/>
                <w:b/>
                <w:color w:val="000000" w:themeColor="text1"/>
                <w:sz w:val="18"/>
                <w:szCs w:val="18"/>
                <w:lang w:val="en-US" w:eastAsia="en-US"/>
              </w:rPr>
              <w:t>Saldo Disponible (1)-(4)</w:t>
            </w:r>
          </w:p>
        </w:tc>
        <w:tc>
          <w:tcPr>
            <w:tcW w:w="1843" w:type="dxa"/>
            <w:tcBorders>
              <w:top w:val="nil"/>
              <w:left w:val="nil"/>
              <w:bottom w:val="single" w:sz="4" w:space="0" w:color="auto"/>
              <w:right w:val="single" w:sz="4" w:space="0" w:color="auto"/>
            </w:tcBorders>
            <w:shd w:val="clear" w:color="auto" w:fill="BECE91" w:themeFill="accent5" w:themeFillTint="99"/>
            <w:noWrap/>
            <w:hideMark/>
          </w:tcPr>
          <w:p w14:paraId="7D3BFA40" w14:textId="27B19F89" w:rsidR="00E804F5" w:rsidRPr="00776F0C" w:rsidRDefault="215A09D5" w:rsidP="00E804F5">
            <w:pPr>
              <w:jc w:val="center"/>
              <w:rPr>
                <w:rFonts w:ascii="Arial" w:eastAsia="Times New Roman" w:hAnsi="Arial" w:cs="Arial"/>
                <w:color w:val="000000"/>
                <w:sz w:val="18"/>
                <w:szCs w:val="18"/>
                <w:lang w:val="en-US" w:eastAsia="en-US"/>
              </w:rPr>
            </w:pPr>
            <w:r w:rsidRPr="0DA1793C">
              <w:rPr>
                <w:rFonts w:ascii="Arial" w:eastAsia="Times New Roman" w:hAnsi="Arial" w:cs="Arial"/>
                <w:sz w:val="22"/>
                <w:szCs w:val="22"/>
              </w:rPr>
              <w:t>–</w:t>
            </w:r>
          </w:p>
        </w:tc>
        <w:tc>
          <w:tcPr>
            <w:tcW w:w="1843" w:type="dxa"/>
            <w:tcBorders>
              <w:top w:val="nil"/>
              <w:left w:val="nil"/>
              <w:bottom w:val="single" w:sz="4" w:space="0" w:color="auto"/>
              <w:right w:val="single" w:sz="4" w:space="0" w:color="auto"/>
            </w:tcBorders>
            <w:shd w:val="clear" w:color="auto" w:fill="BECE91" w:themeFill="accent5" w:themeFillTint="99"/>
            <w:noWrap/>
            <w:hideMark/>
          </w:tcPr>
          <w:p w14:paraId="00FC55AD" w14:textId="30F3FC23" w:rsidR="00E804F5" w:rsidRPr="00776F0C" w:rsidRDefault="215A09D5" w:rsidP="00E804F5">
            <w:pPr>
              <w:jc w:val="center"/>
              <w:rPr>
                <w:rFonts w:ascii="Arial" w:eastAsia="Times New Roman" w:hAnsi="Arial" w:cs="Arial"/>
                <w:color w:val="000000"/>
                <w:sz w:val="18"/>
                <w:szCs w:val="18"/>
                <w:lang w:val="en-US" w:eastAsia="en-US"/>
              </w:rPr>
            </w:pPr>
            <w:r w:rsidRPr="0DA1793C">
              <w:rPr>
                <w:rFonts w:ascii="Arial" w:eastAsia="Times New Roman" w:hAnsi="Arial" w:cs="Arial"/>
                <w:sz w:val="22"/>
                <w:szCs w:val="22"/>
              </w:rPr>
              <w:t>–</w:t>
            </w:r>
          </w:p>
        </w:tc>
        <w:tc>
          <w:tcPr>
            <w:tcW w:w="1751" w:type="dxa"/>
            <w:tcBorders>
              <w:top w:val="nil"/>
              <w:left w:val="nil"/>
              <w:bottom w:val="single" w:sz="4" w:space="0" w:color="auto"/>
              <w:right w:val="single" w:sz="4" w:space="0" w:color="auto"/>
            </w:tcBorders>
            <w:shd w:val="clear" w:color="auto" w:fill="BECE91" w:themeFill="accent5" w:themeFillTint="99"/>
            <w:noWrap/>
            <w:hideMark/>
          </w:tcPr>
          <w:p w14:paraId="6B6F7B07" w14:textId="7CD8C7FB" w:rsidR="00E804F5" w:rsidRPr="00776F0C" w:rsidRDefault="215A09D5" w:rsidP="00E804F5">
            <w:pPr>
              <w:jc w:val="center"/>
              <w:rPr>
                <w:rFonts w:ascii="Arial" w:eastAsia="Times New Roman" w:hAnsi="Arial" w:cs="Arial"/>
                <w:color w:val="000000"/>
                <w:sz w:val="18"/>
                <w:szCs w:val="18"/>
                <w:lang w:val="en-US" w:eastAsia="en-US"/>
              </w:rPr>
            </w:pPr>
            <w:r w:rsidRPr="0DA1793C">
              <w:rPr>
                <w:rFonts w:ascii="Arial" w:eastAsia="Times New Roman" w:hAnsi="Arial" w:cs="Arial"/>
                <w:sz w:val="22"/>
                <w:szCs w:val="22"/>
              </w:rPr>
              <w:t>–</w:t>
            </w:r>
          </w:p>
        </w:tc>
      </w:tr>
      <w:tr w:rsidR="00E804F5" w:rsidRPr="00372BA9" w14:paraId="1271D94B" w14:textId="77777777" w:rsidTr="00F82810">
        <w:trPr>
          <w:trHeight w:val="330"/>
        </w:trPr>
        <w:tc>
          <w:tcPr>
            <w:tcW w:w="267" w:type="dxa"/>
            <w:tcBorders>
              <w:top w:val="single" w:sz="4" w:space="0" w:color="auto"/>
              <w:left w:val="single" w:sz="4" w:space="0" w:color="auto"/>
              <w:bottom w:val="nil"/>
              <w:right w:val="nil"/>
            </w:tcBorders>
            <w:shd w:val="clear" w:color="auto" w:fill="E9EEDA" w:themeFill="accent5" w:themeFillTint="33"/>
            <w:noWrap/>
            <w:vAlign w:val="center"/>
            <w:hideMark/>
          </w:tcPr>
          <w:p w14:paraId="21F8BB3A" w14:textId="77777777" w:rsidR="00E804F5" w:rsidRPr="00776F0C" w:rsidRDefault="00E804F5" w:rsidP="00E804F5">
            <w:pP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 </w:t>
            </w:r>
          </w:p>
        </w:tc>
        <w:tc>
          <w:tcPr>
            <w:tcW w:w="3697" w:type="dxa"/>
            <w:tcBorders>
              <w:top w:val="single" w:sz="4" w:space="0" w:color="auto"/>
              <w:left w:val="nil"/>
              <w:bottom w:val="nil"/>
              <w:right w:val="single" w:sz="4" w:space="0" w:color="auto"/>
            </w:tcBorders>
            <w:shd w:val="clear" w:color="auto" w:fill="E9EEDA" w:themeFill="accent5" w:themeFillTint="33"/>
            <w:noWrap/>
            <w:vAlign w:val="center"/>
            <w:hideMark/>
          </w:tcPr>
          <w:p w14:paraId="5E335DCF" w14:textId="77777777" w:rsidR="00E804F5" w:rsidRPr="00776F0C" w:rsidRDefault="00E804F5" w:rsidP="00E804F5">
            <w:pP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Extractos Bancarios</w:t>
            </w:r>
          </w:p>
        </w:tc>
        <w:tc>
          <w:tcPr>
            <w:tcW w:w="1843" w:type="dxa"/>
            <w:tcBorders>
              <w:top w:val="single" w:sz="4" w:space="0" w:color="auto"/>
              <w:left w:val="nil"/>
              <w:bottom w:val="nil"/>
              <w:right w:val="single" w:sz="4" w:space="0" w:color="auto"/>
            </w:tcBorders>
            <w:shd w:val="clear" w:color="auto" w:fill="E9EEDA" w:themeFill="accent5" w:themeFillTint="33"/>
            <w:noWrap/>
            <w:vAlign w:val="center"/>
            <w:hideMark/>
          </w:tcPr>
          <w:p w14:paraId="73A2C1D0" w14:textId="36EE6503" w:rsidR="00E804F5" w:rsidRPr="00776F0C" w:rsidRDefault="00E804F5" w:rsidP="00E804F5">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$ 876.656</w:t>
            </w:r>
          </w:p>
        </w:tc>
        <w:tc>
          <w:tcPr>
            <w:tcW w:w="1843" w:type="dxa"/>
            <w:tcBorders>
              <w:top w:val="single" w:sz="4" w:space="0" w:color="auto"/>
              <w:left w:val="nil"/>
              <w:bottom w:val="nil"/>
              <w:right w:val="single" w:sz="4" w:space="0" w:color="auto"/>
            </w:tcBorders>
            <w:shd w:val="clear" w:color="auto" w:fill="E9EEDA" w:themeFill="accent5" w:themeFillTint="33"/>
            <w:noWrap/>
            <w:vAlign w:val="center"/>
            <w:hideMark/>
          </w:tcPr>
          <w:p w14:paraId="45F22CD1" w14:textId="34EB1E25" w:rsidR="00E804F5" w:rsidRPr="00776F0C" w:rsidRDefault="00E804F5" w:rsidP="00E804F5">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$ 934.785</w:t>
            </w:r>
          </w:p>
        </w:tc>
        <w:tc>
          <w:tcPr>
            <w:tcW w:w="1751" w:type="dxa"/>
            <w:tcBorders>
              <w:top w:val="single" w:sz="4" w:space="0" w:color="auto"/>
              <w:left w:val="nil"/>
              <w:bottom w:val="nil"/>
              <w:right w:val="single" w:sz="4" w:space="0" w:color="auto"/>
            </w:tcBorders>
            <w:shd w:val="clear" w:color="auto" w:fill="E9EEDA" w:themeFill="accent5" w:themeFillTint="33"/>
            <w:noWrap/>
            <w:vAlign w:val="center"/>
            <w:hideMark/>
          </w:tcPr>
          <w:p w14:paraId="76AE2943" w14:textId="72B873C9" w:rsidR="00E804F5" w:rsidRPr="00776F0C" w:rsidRDefault="00E804F5" w:rsidP="00E804F5">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$ 39.804.437</w:t>
            </w:r>
          </w:p>
        </w:tc>
      </w:tr>
      <w:tr w:rsidR="00E804F5" w:rsidRPr="00372BA9" w14:paraId="76CB5EA6" w14:textId="77777777" w:rsidTr="00F82810">
        <w:trPr>
          <w:trHeight w:val="330"/>
        </w:trPr>
        <w:tc>
          <w:tcPr>
            <w:tcW w:w="267" w:type="dxa"/>
            <w:tcBorders>
              <w:top w:val="nil"/>
              <w:left w:val="single" w:sz="4" w:space="0" w:color="auto"/>
              <w:bottom w:val="double" w:sz="4" w:space="0" w:color="auto"/>
              <w:right w:val="nil"/>
            </w:tcBorders>
            <w:shd w:val="clear" w:color="auto" w:fill="F2F2F2" w:themeFill="background1" w:themeFillShade="F2"/>
            <w:noWrap/>
            <w:vAlign w:val="center"/>
            <w:hideMark/>
          </w:tcPr>
          <w:p w14:paraId="34A9BFBB" w14:textId="77777777" w:rsidR="00E804F5" w:rsidRPr="00776F0C" w:rsidRDefault="00E804F5" w:rsidP="00E804F5">
            <w:pP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 </w:t>
            </w:r>
          </w:p>
        </w:tc>
        <w:tc>
          <w:tcPr>
            <w:tcW w:w="3697" w:type="dxa"/>
            <w:tcBorders>
              <w:top w:val="nil"/>
              <w:left w:val="nil"/>
              <w:bottom w:val="double" w:sz="4" w:space="0" w:color="auto"/>
              <w:right w:val="single" w:sz="4" w:space="0" w:color="auto"/>
            </w:tcBorders>
            <w:shd w:val="clear" w:color="auto" w:fill="F2F2F2" w:themeFill="background1" w:themeFillShade="F2"/>
            <w:noWrap/>
            <w:vAlign w:val="center"/>
            <w:hideMark/>
          </w:tcPr>
          <w:p w14:paraId="6F2D2639" w14:textId="4BA73F32" w:rsidR="00E804F5" w:rsidRPr="00776F0C" w:rsidRDefault="00E804F5" w:rsidP="00E804F5">
            <w:pPr>
              <w:rPr>
                <w:rFonts w:ascii="Arial" w:eastAsia="Times New Roman" w:hAnsi="Arial" w:cs="Arial"/>
                <w:color w:val="000000"/>
                <w:sz w:val="18"/>
                <w:szCs w:val="18"/>
                <w:lang w:val="en-US" w:eastAsia="en-US"/>
              </w:rPr>
            </w:pPr>
            <w:r w:rsidRPr="00776F0C">
              <w:rPr>
                <w:rFonts w:ascii="Arial" w:eastAsia="Times New Roman" w:hAnsi="Arial" w:cs="Arial"/>
                <w:color w:val="000000"/>
                <w:sz w:val="18"/>
                <w:szCs w:val="18"/>
                <w:lang w:val="en-US" w:eastAsia="en-US"/>
              </w:rPr>
              <w:t>Reporte FUT_Cierre_Fiscal</w:t>
            </w:r>
            <w:r w:rsidRPr="00776F0C">
              <w:rPr>
                <w:rStyle w:val="Refdenotaalpie"/>
                <w:rFonts w:ascii="Arial" w:eastAsia="Times New Roman" w:hAnsi="Arial" w:cs="Arial"/>
                <w:color w:val="000000"/>
                <w:sz w:val="18"/>
                <w:szCs w:val="18"/>
                <w:lang w:val="en-US" w:eastAsia="en-US"/>
              </w:rPr>
              <w:footnoteReference w:id="11"/>
            </w:r>
          </w:p>
        </w:tc>
        <w:tc>
          <w:tcPr>
            <w:tcW w:w="1843" w:type="dxa"/>
            <w:tcBorders>
              <w:top w:val="nil"/>
              <w:left w:val="nil"/>
              <w:bottom w:val="double" w:sz="4" w:space="0" w:color="auto"/>
              <w:right w:val="single" w:sz="4" w:space="0" w:color="auto"/>
            </w:tcBorders>
            <w:shd w:val="clear" w:color="auto" w:fill="F2F2F2" w:themeFill="background1" w:themeFillShade="F2"/>
            <w:noWrap/>
            <w:vAlign w:val="center"/>
            <w:hideMark/>
          </w:tcPr>
          <w:p w14:paraId="322048E0" w14:textId="77777777" w:rsidR="00E804F5" w:rsidRPr="00776F0C" w:rsidRDefault="00E804F5" w:rsidP="00E804F5">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SD</w:t>
            </w:r>
          </w:p>
        </w:tc>
        <w:tc>
          <w:tcPr>
            <w:tcW w:w="1843" w:type="dxa"/>
            <w:tcBorders>
              <w:top w:val="nil"/>
              <w:left w:val="nil"/>
              <w:bottom w:val="double" w:sz="4" w:space="0" w:color="auto"/>
              <w:right w:val="single" w:sz="4" w:space="0" w:color="auto"/>
            </w:tcBorders>
            <w:shd w:val="clear" w:color="auto" w:fill="F2F2F2" w:themeFill="background1" w:themeFillShade="F2"/>
            <w:noWrap/>
            <w:vAlign w:val="center"/>
            <w:hideMark/>
          </w:tcPr>
          <w:p w14:paraId="1B989012" w14:textId="77777777" w:rsidR="00E804F5" w:rsidRPr="00776F0C" w:rsidRDefault="00E804F5" w:rsidP="00E804F5">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SF</w:t>
            </w:r>
          </w:p>
        </w:tc>
        <w:tc>
          <w:tcPr>
            <w:tcW w:w="1751" w:type="dxa"/>
            <w:tcBorders>
              <w:top w:val="nil"/>
              <w:left w:val="nil"/>
              <w:bottom w:val="double" w:sz="4" w:space="0" w:color="auto"/>
              <w:right w:val="single" w:sz="4" w:space="0" w:color="auto"/>
            </w:tcBorders>
            <w:shd w:val="clear" w:color="auto" w:fill="F2F2F2" w:themeFill="background1" w:themeFillShade="F2"/>
            <w:noWrap/>
            <w:vAlign w:val="center"/>
            <w:hideMark/>
          </w:tcPr>
          <w:p w14:paraId="46DBBC15" w14:textId="77777777" w:rsidR="00E804F5" w:rsidRPr="00776F0C" w:rsidRDefault="00E804F5" w:rsidP="00E804F5">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SD</w:t>
            </w:r>
          </w:p>
        </w:tc>
      </w:tr>
      <w:tr w:rsidR="00E804F5" w:rsidRPr="00372BA9" w14:paraId="41AEE572" w14:textId="77777777" w:rsidTr="00F82810">
        <w:trPr>
          <w:trHeight w:val="330"/>
        </w:trPr>
        <w:tc>
          <w:tcPr>
            <w:tcW w:w="3964" w:type="dxa"/>
            <w:gridSpan w:val="2"/>
            <w:tcBorders>
              <w:top w:val="double" w:sz="4" w:space="0" w:color="auto"/>
              <w:left w:val="single" w:sz="4" w:space="0" w:color="auto"/>
              <w:bottom w:val="single" w:sz="4" w:space="0" w:color="auto"/>
              <w:right w:val="nil"/>
            </w:tcBorders>
            <w:shd w:val="clear" w:color="auto" w:fill="BECE91" w:themeFill="accent5" w:themeFillTint="99"/>
            <w:noWrap/>
            <w:vAlign w:val="center"/>
            <w:hideMark/>
          </w:tcPr>
          <w:p w14:paraId="72FAEB28" w14:textId="77777777" w:rsidR="00E804F5" w:rsidRPr="00776F0C" w:rsidRDefault="00E804F5" w:rsidP="00E804F5">
            <w:pPr>
              <w:rPr>
                <w:rFonts w:ascii="Arial" w:eastAsia="Times New Roman" w:hAnsi="Arial" w:cs="Arial"/>
                <w:b/>
                <w:color w:val="000000"/>
                <w:sz w:val="18"/>
                <w:szCs w:val="18"/>
                <w:lang w:val="en-US" w:eastAsia="en-US"/>
              </w:rPr>
            </w:pPr>
            <w:r w:rsidRPr="0DA1793C">
              <w:rPr>
                <w:rFonts w:ascii="Arial" w:eastAsia="Times New Roman" w:hAnsi="Arial" w:cs="Arial"/>
                <w:b/>
                <w:color w:val="000000" w:themeColor="text1"/>
                <w:sz w:val="18"/>
                <w:szCs w:val="18"/>
                <w:lang w:val="en-US" w:eastAsia="en-US"/>
              </w:rPr>
              <w:t>Cuentas por Pagar (3)-(4)</w:t>
            </w:r>
          </w:p>
        </w:tc>
        <w:tc>
          <w:tcPr>
            <w:tcW w:w="1843" w:type="dxa"/>
            <w:tcBorders>
              <w:top w:val="double" w:sz="4" w:space="0" w:color="auto"/>
              <w:left w:val="single" w:sz="4" w:space="0" w:color="auto"/>
              <w:bottom w:val="single" w:sz="4" w:space="0" w:color="auto"/>
              <w:right w:val="single" w:sz="4" w:space="0" w:color="auto"/>
            </w:tcBorders>
            <w:shd w:val="clear" w:color="auto" w:fill="BECE91" w:themeFill="accent5" w:themeFillTint="99"/>
            <w:noWrap/>
            <w:hideMark/>
          </w:tcPr>
          <w:p w14:paraId="1F1C4A41" w14:textId="727A531F" w:rsidR="00E804F5" w:rsidRPr="00776F0C" w:rsidRDefault="215A09D5" w:rsidP="00E804F5">
            <w:pPr>
              <w:jc w:val="center"/>
              <w:rPr>
                <w:rFonts w:ascii="Arial" w:eastAsia="Times New Roman" w:hAnsi="Arial" w:cs="Arial"/>
                <w:color w:val="000000"/>
                <w:sz w:val="18"/>
                <w:szCs w:val="18"/>
                <w:lang w:val="en-US" w:eastAsia="en-US"/>
              </w:rPr>
            </w:pPr>
            <w:r w:rsidRPr="0DA1793C">
              <w:rPr>
                <w:rFonts w:ascii="Arial" w:eastAsia="Times New Roman" w:hAnsi="Arial" w:cs="Arial"/>
                <w:sz w:val="22"/>
                <w:szCs w:val="22"/>
              </w:rPr>
              <w:t>–</w:t>
            </w:r>
          </w:p>
        </w:tc>
        <w:tc>
          <w:tcPr>
            <w:tcW w:w="1843" w:type="dxa"/>
            <w:tcBorders>
              <w:top w:val="double" w:sz="4" w:space="0" w:color="auto"/>
              <w:left w:val="nil"/>
              <w:bottom w:val="single" w:sz="4" w:space="0" w:color="auto"/>
              <w:right w:val="single" w:sz="4" w:space="0" w:color="auto"/>
            </w:tcBorders>
            <w:shd w:val="clear" w:color="auto" w:fill="BECE91" w:themeFill="accent5" w:themeFillTint="99"/>
            <w:noWrap/>
            <w:hideMark/>
          </w:tcPr>
          <w:p w14:paraId="1B5968AC" w14:textId="6915293E" w:rsidR="00E804F5" w:rsidRPr="00776F0C" w:rsidRDefault="215A09D5" w:rsidP="00E804F5">
            <w:pPr>
              <w:jc w:val="center"/>
              <w:rPr>
                <w:rFonts w:ascii="Arial" w:eastAsia="Times New Roman" w:hAnsi="Arial" w:cs="Arial"/>
                <w:color w:val="000000"/>
                <w:sz w:val="18"/>
                <w:szCs w:val="18"/>
                <w:lang w:val="en-US" w:eastAsia="en-US"/>
              </w:rPr>
            </w:pPr>
            <w:r w:rsidRPr="0DA1793C">
              <w:rPr>
                <w:rFonts w:ascii="Arial" w:eastAsia="Times New Roman" w:hAnsi="Arial" w:cs="Arial"/>
                <w:sz w:val="22"/>
                <w:szCs w:val="22"/>
              </w:rPr>
              <w:t>–</w:t>
            </w:r>
          </w:p>
        </w:tc>
        <w:tc>
          <w:tcPr>
            <w:tcW w:w="1751" w:type="dxa"/>
            <w:tcBorders>
              <w:top w:val="double" w:sz="4" w:space="0" w:color="auto"/>
              <w:left w:val="nil"/>
              <w:bottom w:val="single" w:sz="4" w:space="0" w:color="auto"/>
              <w:right w:val="single" w:sz="4" w:space="0" w:color="auto"/>
            </w:tcBorders>
            <w:shd w:val="clear" w:color="auto" w:fill="BECE91" w:themeFill="accent5" w:themeFillTint="99"/>
            <w:noWrap/>
            <w:hideMark/>
          </w:tcPr>
          <w:p w14:paraId="501145C8" w14:textId="436EE56C" w:rsidR="00E804F5" w:rsidRPr="00776F0C" w:rsidRDefault="215A09D5" w:rsidP="00E804F5">
            <w:pPr>
              <w:jc w:val="center"/>
              <w:rPr>
                <w:rFonts w:ascii="Arial" w:eastAsia="Times New Roman" w:hAnsi="Arial" w:cs="Arial"/>
                <w:color w:val="000000"/>
                <w:sz w:val="18"/>
                <w:szCs w:val="18"/>
                <w:lang w:val="en-US" w:eastAsia="en-US"/>
              </w:rPr>
            </w:pPr>
            <w:r w:rsidRPr="0DA1793C">
              <w:rPr>
                <w:rFonts w:ascii="Arial" w:eastAsia="Times New Roman" w:hAnsi="Arial" w:cs="Arial"/>
                <w:sz w:val="22"/>
                <w:szCs w:val="22"/>
              </w:rPr>
              <w:t>–</w:t>
            </w:r>
          </w:p>
        </w:tc>
      </w:tr>
      <w:tr w:rsidR="00E804F5" w:rsidRPr="00372BA9" w14:paraId="0567ADC3" w14:textId="77777777" w:rsidTr="00F82810">
        <w:trPr>
          <w:trHeight w:val="330"/>
        </w:trPr>
        <w:tc>
          <w:tcPr>
            <w:tcW w:w="267" w:type="dxa"/>
            <w:tcBorders>
              <w:top w:val="single" w:sz="4" w:space="0" w:color="auto"/>
              <w:left w:val="single" w:sz="4" w:space="0" w:color="auto"/>
              <w:bottom w:val="nil"/>
              <w:right w:val="nil"/>
            </w:tcBorders>
            <w:shd w:val="clear" w:color="auto" w:fill="E9EEDA" w:themeFill="accent5" w:themeFillTint="33"/>
            <w:noWrap/>
            <w:vAlign w:val="center"/>
            <w:hideMark/>
          </w:tcPr>
          <w:p w14:paraId="6DA50D72" w14:textId="77777777" w:rsidR="00E804F5" w:rsidRPr="00776F0C" w:rsidRDefault="00E804F5" w:rsidP="0DA1793C">
            <w:pP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 </w:t>
            </w:r>
          </w:p>
        </w:tc>
        <w:tc>
          <w:tcPr>
            <w:tcW w:w="3697" w:type="dxa"/>
            <w:tcBorders>
              <w:top w:val="single" w:sz="4" w:space="0" w:color="auto"/>
              <w:left w:val="nil"/>
              <w:bottom w:val="nil"/>
              <w:right w:val="nil"/>
            </w:tcBorders>
            <w:shd w:val="clear" w:color="auto" w:fill="E9EEDA" w:themeFill="accent5" w:themeFillTint="33"/>
            <w:noWrap/>
            <w:vAlign w:val="center"/>
            <w:hideMark/>
          </w:tcPr>
          <w:p w14:paraId="7001AFBE" w14:textId="77777777" w:rsidR="00E804F5" w:rsidRPr="00776F0C" w:rsidRDefault="00E804F5" w:rsidP="00E804F5">
            <w:pP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Cierre de Tesorería</w:t>
            </w:r>
          </w:p>
        </w:tc>
        <w:tc>
          <w:tcPr>
            <w:tcW w:w="1843" w:type="dxa"/>
            <w:tcBorders>
              <w:top w:val="single" w:sz="4" w:space="0" w:color="auto"/>
              <w:left w:val="single" w:sz="4" w:space="0" w:color="auto"/>
              <w:bottom w:val="nil"/>
              <w:right w:val="single" w:sz="4" w:space="0" w:color="auto"/>
            </w:tcBorders>
            <w:shd w:val="clear" w:color="auto" w:fill="E9EEDA" w:themeFill="accent5" w:themeFillTint="33"/>
            <w:noWrap/>
            <w:vAlign w:val="center"/>
            <w:hideMark/>
          </w:tcPr>
          <w:p w14:paraId="0BC00A6E" w14:textId="77777777" w:rsidR="00E804F5" w:rsidRPr="00776F0C" w:rsidRDefault="00E804F5" w:rsidP="00E804F5">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SD</w:t>
            </w:r>
          </w:p>
        </w:tc>
        <w:tc>
          <w:tcPr>
            <w:tcW w:w="1843" w:type="dxa"/>
            <w:tcBorders>
              <w:top w:val="single" w:sz="4" w:space="0" w:color="auto"/>
              <w:left w:val="nil"/>
              <w:bottom w:val="nil"/>
              <w:right w:val="single" w:sz="4" w:space="0" w:color="auto"/>
            </w:tcBorders>
            <w:shd w:val="clear" w:color="auto" w:fill="E9EEDA" w:themeFill="accent5" w:themeFillTint="33"/>
            <w:noWrap/>
            <w:vAlign w:val="center"/>
            <w:hideMark/>
          </w:tcPr>
          <w:p w14:paraId="615CE1EB" w14:textId="77777777" w:rsidR="00E804F5" w:rsidRPr="00776F0C" w:rsidRDefault="00E804F5" w:rsidP="00E804F5">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SD</w:t>
            </w:r>
          </w:p>
        </w:tc>
        <w:tc>
          <w:tcPr>
            <w:tcW w:w="1751" w:type="dxa"/>
            <w:tcBorders>
              <w:top w:val="single" w:sz="4" w:space="0" w:color="auto"/>
              <w:left w:val="nil"/>
              <w:bottom w:val="nil"/>
              <w:right w:val="single" w:sz="4" w:space="0" w:color="auto"/>
            </w:tcBorders>
            <w:shd w:val="clear" w:color="auto" w:fill="E9EEDA" w:themeFill="accent5" w:themeFillTint="33"/>
            <w:noWrap/>
            <w:vAlign w:val="center"/>
            <w:hideMark/>
          </w:tcPr>
          <w:p w14:paraId="4353EAE8" w14:textId="77777777" w:rsidR="00E804F5" w:rsidRPr="00776F0C" w:rsidRDefault="00E804F5" w:rsidP="00E804F5">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SD</w:t>
            </w:r>
          </w:p>
        </w:tc>
      </w:tr>
      <w:tr w:rsidR="00E804F5" w:rsidRPr="00372BA9" w14:paraId="4D32C7A9" w14:textId="77777777" w:rsidTr="00F82810">
        <w:trPr>
          <w:trHeight w:val="330"/>
        </w:trPr>
        <w:tc>
          <w:tcPr>
            <w:tcW w:w="267" w:type="dxa"/>
            <w:tcBorders>
              <w:top w:val="nil"/>
              <w:left w:val="single" w:sz="4" w:space="0" w:color="auto"/>
              <w:bottom w:val="nil"/>
              <w:right w:val="nil"/>
            </w:tcBorders>
            <w:shd w:val="clear" w:color="auto" w:fill="E9EEDA" w:themeFill="accent5" w:themeFillTint="33"/>
            <w:noWrap/>
            <w:vAlign w:val="center"/>
            <w:hideMark/>
          </w:tcPr>
          <w:p w14:paraId="7581BF65" w14:textId="77777777" w:rsidR="00E804F5" w:rsidRPr="00776F0C" w:rsidRDefault="00E804F5" w:rsidP="0DA1793C">
            <w:pP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 </w:t>
            </w:r>
          </w:p>
        </w:tc>
        <w:tc>
          <w:tcPr>
            <w:tcW w:w="3697" w:type="dxa"/>
            <w:tcBorders>
              <w:top w:val="nil"/>
              <w:left w:val="nil"/>
              <w:bottom w:val="nil"/>
              <w:right w:val="single" w:sz="4" w:space="0" w:color="auto"/>
            </w:tcBorders>
            <w:shd w:val="clear" w:color="auto" w:fill="E9EEDA" w:themeFill="accent5" w:themeFillTint="33"/>
            <w:noWrap/>
            <w:vAlign w:val="center"/>
            <w:hideMark/>
          </w:tcPr>
          <w:p w14:paraId="0D987051" w14:textId="77777777" w:rsidR="00E804F5" w:rsidRPr="00776F0C" w:rsidRDefault="00E804F5" w:rsidP="00E804F5">
            <w:pP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Acto Administrativo Constitución CxP</w:t>
            </w:r>
          </w:p>
        </w:tc>
        <w:tc>
          <w:tcPr>
            <w:tcW w:w="1843" w:type="dxa"/>
            <w:tcBorders>
              <w:top w:val="nil"/>
              <w:left w:val="nil"/>
              <w:bottom w:val="nil"/>
              <w:right w:val="single" w:sz="4" w:space="0" w:color="auto"/>
            </w:tcBorders>
            <w:shd w:val="clear" w:color="auto" w:fill="E9EEDA" w:themeFill="accent5" w:themeFillTint="33"/>
            <w:noWrap/>
            <w:vAlign w:val="center"/>
            <w:hideMark/>
          </w:tcPr>
          <w:p w14:paraId="2C199930" w14:textId="77777777" w:rsidR="00E804F5" w:rsidRPr="00776F0C" w:rsidRDefault="00E804F5" w:rsidP="00E804F5">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SF</w:t>
            </w:r>
          </w:p>
        </w:tc>
        <w:tc>
          <w:tcPr>
            <w:tcW w:w="1843" w:type="dxa"/>
            <w:tcBorders>
              <w:top w:val="nil"/>
              <w:left w:val="nil"/>
              <w:bottom w:val="nil"/>
              <w:right w:val="single" w:sz="4" w:space="0" w:color="auto"/>
            </w:tcBorders>
            <w:shd w:val="clear" w:color="auto" w:fill="E9EEDA" w:themeFill="accent5" w:themeFillTint="33"/>
            <w:noWrap/>
            <w:vAlign w:val="center"/>
            <w:hideMark/>
          </w:tcPr>
          <w:p w14:paraId="6D167E08" w14:textId="77777777" w:rsidR="00E804F5" w:rsidRPr="00776F0C" w:rsidRDefault="00E804F5" w:rsidP="00E804F5">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SD</w:t>
            </w:r>
          </w:p>
        </w:tc>
        <w:tc>
          <w:tcPr>
            <w:tcW w:w="1751" w:type="dxa"/>
            <w:tcBorders>
              <w:top w:val="nil"/>
              <w:left w:val="nil"/>
              <w:bottom w:val="nil"/>
              <w:right w:val="single" w:sz="4" w:space="0" w:color="auto"/>
            </w:tcBorders>
            <w:shd w:val="clear" w:color="auto" w:fill="E9EEDA" w:themeFill="accent5" w:themeFillTint="33"/>
            <w:noWrap/>
            <w:vAlign w:val="center"/>
            <w:hideMark/>
          </w:tcPr>
          <w:p w14:paraId="12EDF092" w14:textId="77777777" w:rsidR="00E804F5" w:rsidRPr="00776F0C" w:rsidRDefault="00E804F5" w:rsidP="00E804F5">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SF</w:t>
            </w:r>
          </w:p>
        </w:tc>
      </w:tr>
      <w:tr w:rsidR="00E804F5" w:rsidRPr="00372BA9" w14:paraId="6F6EFF9F" w14:textId="77777777" w:rsidTr="00F82810">
        <w:trPr>
          <w:trHeight w:val="330"/>
        </w:trPr>
        <w:tc>
          <w:tcPr>
            <w:tcW w:w="267" w:type="dxa"/>
            <w:tcBorders>
              <w:top w:val="nil"/>
              <w:left w:val="single" w:sz="4" w:space="0" w:color="auto"/>
              <w:bottom w:val="nil"/>
              <w:right w:val="nil"/>
            </w:tcBorders>
            <w:shd w:val="clear" w:color="auto" w:fill="F2F2F2" w:themeFill="background1" w:themeFillShade="F2"/>
            <w:noWrap/>
            <w:vAlign w:val="center"/>
            <w:hideMark/>
          </w:tcPr>
          <w:p w14:paraId="30228832" w14:textId="77777777" w:rsidR="00E804F5" w:rsidRPr="00776F0C" w:rsidRDefault="00E804F5" w:rsidP="0DA1793C">
            <w:pP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lastRenderedPageBreak/>
              <w:t> </w:t>
            </w:r>
          </w:p>
        </w:tc>
        <w:tc>
          <w:tcPr>
            <w:tcW w:w="3697" w:type="dxa"/>
            <w:tcBorders>
              <w:top w:val="nil"/>
              <w:left w:val="nil"/>
              <w:bottom w:val="nil"/>
              <w:right w:val="single" w:sz="4" w:space="0" w:color="auto"/>
            </w:tcBorders>
            <w:shd w:val="clear" w:color="auto" w:fill="F2F2F2" w:themeFill="background1" w:themeFillShade="F2"/>
            <w:noWrap/>
            <w:vAlign w:val="center"/>
            <w:hideMark/>
          </w:tcPr>
          <w:p w14:paraId="37CFABEC" w14:textId="77777777" w:rsidR="00E804F5" w:rsidRPr="00776F0C" w:rsidRDefault="00E804F5" w:rsidP="00E804F5">
            <w:pP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Reporte FUT_Cierre_Fiscal</w:t>
            </w:r>
          </w:p>
        </w:tc>
        <w:tc>
          <w:tcPr>
            <w:tcW w:w="1843" w:type="dxa"/>
            <w:tcBorders>
              <w:top w:val="nil"/>
              <w:left w:val="nil"/>
              <w:bottom w:val="nil"/>
              <w:right w:val="single" w:sz="4" w:space="0" w:color="auto"/>
            </w:tcBorders>
            <w:shd w:val="clear" w:color="auto" w:fill="F2F2F2" w:themeFill="background1" w:themeFillShade="F2"/>
            <w:noWrap/>
            <w:vAlign w:val="center"/>
            <w:hideMark/>
          </w:tcPr>
          <w:p w14:paraId="35035AB2" w14:textId="77777777" w:rsidR="00E804F5" w:rsidRPr="00776F0C" w:rsidRDefault="00E804F5" w:rsidP="00E804F5">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SD</w:t>
            </w:r>
          </w:p>
        </w:tc>
        <w:tc>
          <w:tcPr>
            <w:tcW w:w="1843" w:type="dxa"/>
            <w:tcBorders>
              <w:top w:val="nil"/>
              <w:left w:val="nil"/>
              <w:bottom w:val="nil"/>
              <w:right w:val="single" w:sz="4" w:space="0" w:color="auto"/>
            </w:tcBorders>
            <w:shd w:val="clear" w:color="auto" w:fill="F2F2F2" w:themeFill="background1" w:themeFillShade="F2"/>
            <w:noWrap/>
            <w:vAlign w:val="center"/>
            <w:hideMark/>
          </w:tcPr>
          <w:p w14:paraId="5CBB2FF6" w14:textId="77777777" w:rsidR="00E804F5" w:rsidRPr="00776F0C" w:rsidRDefault="00E804F5" w:rsidP="00E804F5">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SF</w:t>
            </w:r>
          </w:p>
        </w:tc>
        <w:tc>
          <w:tcPr>
            <w:tcW w:w="1751" w:type="dxa"/>
            <w:tcBorders>
              <w:top w:val="nil"/>
              <w:left w:val="nil"/>
              <w:bottom w:val="nil"/>
              <w:right w:val="single" w:sz="4" w:space="0" w:color="auto"/>
            </w:tcBorders>
            <w:shd w:val="clear" w:color="auto" w:fill="F2F2F2" w:themeFill="background1" w:themeFillShade="F2"/>
            <w:noWrap/>
            <w:vAlign w:val="center"/>
            <w:hideMark/>
          </w:tcPr>
          <w:p w14:paraId="142BCD48" w14:textId="77777777" w:rsidR="00E804F5" w:rsidRPr="00776F0C" w:rsidRDefault="00E804F5" w:rsidP="00E804F5">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SD</w:t>
            </w:r>
          </w:p>
        </w:tc>
      </w:tr>
      <w:tr w:rsidR="00E804F5" w:rsidRPr="00372BA9" w14:paraId="60349342" w14:textId="77777777" w:rsidTr="00F82810">
        <w:trPr>
          <w:trHeight w:val="330"/>
        </w:trPr>
        <w:tc>
          <w:tcPr>
            <w:tcW w:w="267" w:type="dxa"/>
            <w:tcBorders>
              <w:top w:val="nil"/>
              <w:left w:val="single" w:sz="4" w:space="0" w:color="auto"/>
              <w:bottom w:val="nil"/>
              <w:right w:val="nil"/>
            </w:tcBorders>
            <w:shd w:val="clear" w:color="auto" w:fill="F2F2F2" w:themeFill="background1" w:themeFillShade="F2"/>
            <w:noWrap/>
            <w:vAlign w:val="center"/>
          </w:tcPr>
          <w:p w14:paraId="6FD07F8B" w14:textId="77777777" w:rsidR="00E804F5" w:rsidRPr="00776F0C" w:rsidRDefault="00E804F5" w:rsidP="00E804F5">
            <w:pPr>
              <w:rPr>
                <w:rFonts w:ascii="Arial" w:eastAsia="Times New Roman" w:hAnsi="Arial" w:cs="Arial"/>
                <w:color w:val="000000"/>
                <w:sz w:val="18"/>
                <w:szCs w:val="18"/>
                <w:lang w:val="en-US" w:eastAsia="en-US"/>
              </w:rPr>
            </w:pPr>
          </w:p>
        </w:tc>
        <w:tc>
          <w:tcPr>
            <w:tcW w:w="3697" w:type="dxa"/>
            <w:tcBorders>
              <w:top w:val="nil"/>
              <w:left w:val="nil"/>
              <w:bottom w:val="nil"/>
              <w:right w:val="single" w:sz="4" w:space="0" w:color="auto"/>
            </w:tcBorders>
            <w:shd w:val="clear" w:color="auto" w:fill="F2F2F2" w:themeFill="background1" w:themeFillShade="F2"/>
            <w:noWrap/>
            <w:vAlign w:val="center"/>
          </w:tcPr>
          <w:p w14:paraId="2CB9EB90" w14:textId="76AB75ED" w:rsidR="00E804F5" w:rsidRPr="002A1444" w:rsidRDefault="00E804F5" w:rsidP="00E804F5">
            <w:pPr>
              <w:rPr>
                <w:rFonts w:ascii="Arial" w:eastAsia="Times New Roman" w:hAnsi="Arial" w:cs="Arial"/>
                <w:color w:val="000000"/>
                <w:sz w:val="18"/>
                <w:szCs w:val="18"/>
                <w:lang w:val="es-CO" w:eastAsia="en-US"/>
              </w:rPr>
            </w:pPr>
            <w:r w:rsidRPr="0DA1793C">
              <w:rPr>
                <w:rFonts w:ascii="Arial" w:eastAsia="Times New Roman" w:hAnsi="Arial" w:cs="Arial"/>
                <w:color w:val="000000" w:themeColor="text1"/>
                <w:sz w:val="18"/>
                <w:szCs w:val="18"/>
                <w:lang w:val="es-CO" w:eastAsia="en-US"/>
              </w:rPr>
              <w:t>CxP según cálculo reporte FUT_Gastos</w:t>
            </w:r>
          </w:p>
        </w:tc>
        <w:tc>
          <w:tcPr>
            <w:tcW w:w="1843" w:type="dxa"/>
            <w:tcBorders>
              <w:top w:val="nil"/>
              <w:left w:val="nil"/>
              <w:right w:val="single" w:sz="4" w:space="0" w:color="auto"/>
            </w:tcBorders>
            <w:shd w:val="clear" w:color="auto" w:fill="F2F2F2" w:themeFill="background1" w:themeFillShade="F2"/>
            <w:noWrap/>
            <w:vAlign w:val="center"/>
          </w:tcPr>
          <w:p w14:paraId="738EB4B9" w14:textId="2D3A8D8B" w:rsidR="00E804F5" w:rsidRPr="00776F0C" w:rsidRDefault="00E804F5" w:rsidP="00E804F5">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$ 67.755.913</w:t>
            </w:r>
          </w:p>
        </w:tc>
        <w:tc>
          <w:tcPr>
            <w:tcW w:w="1843" w:type="dxa"/>
            <w:tcBorders>
              <w:top w:val="nil"/>
              <w:left w:val="nil"/>
              <w:bottom w:val="nil"/>
              <w:right w:val="single" w:sz="4" w:space="0" w:color="auto"/>
            </w:tcBorders>
            <w:shd w:val="clear" w:color="auto" w:fill="F2F2F2" w:themeFill="background1" w:themeFillShade="F2"/>
            <w:noWrap/>
            <w:vAlign w:val="center"/>
          </w:tcPr>
          <w:p w14:paraId="44B80D00" w14:textId="55C7BA8E" w:rsidR="00E804F5" w:rsidRPr="00776F0C" w:rsidRDefault="00E804F5" w:rsidP="00E804F5">
            <w:pPr>
              <w:jc w:val="center"/>
              <w:rPr>
                <w:rFonts w:ascii="Arial" w:eastAsia="Times New Roman" w:hAnsi="Arial" w:cs="Arial"/>
                <w:color w:val="000000"/>
                <w:sz w:val="18"/>
                <w:szCs w:val="18"/>
                <w:lang w:val="en-US" w:eastAsia="en-US"/>
              </w:rPr>
            </w:pPr>
            <w:r w:rsidRPr="004204CE">
              <w:rPr>
                <w:rFonts w:ascii="Arial" w:eastAsia="Times New Roman" w:hAnsi="Arial" w:cs="Arial"/>
                <w:sz w:val="22"/>
                <w:szCs w:val="22"/>
              </w:rPr>
              <w:t>–</w:t>
            </w:r>
          </w:p>
        </w:tc>
        <w:tc>
          <w:tcPr>
            <w:tcW w:w="1751" w:type="dxa"/>
            <w:tcBorders>
              <w:top w:val="nil"/>
              <w:left w:val="nil"/>
              <w:right w:val="single" w:sz="4" w:space="0" w:color="auto"/>
            </w:tcBorders>
            <w:shd w:val="clear" w:color="auto" w:fill="F2F2F2" w:themeFill="background1" w:themeFillShade="F2"/>
            <w:noWrap/>
            <w:vAlign w:val="center"/>
          </w:tcPr>
          <w:p w14:paraId="63D79323" w14:textId="3A02E74F" w:rsidR="00E804F5" w:rsidRPr="00776F0C" w:rsidRDefault="00E804F5" w:rsidP="00E804F5">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$ 0</w:t>
            </w:r>
          </w:p>
        </w:tc>
      </w:tr>
      <w:tr w:rsidR="00E804F5" w:rsidRPr="00372BA9" w14:paraId="59892781" w14:textId="77777777" w:rsidTr="00F82810">
        <w:trPr>
          <w:trHeight w:val="345"/>
        </w:trPr>
        <w:tc>
          <w:tcPr>
            <w:tcW w:w="3964" w:type="dxa"/>
            <w:gridSpan w:val="2"/>
            <w:tcBorders>
              <w:top w:val="double" w:sz="6" w:space="0" w:color="auto"/>
              <w:left w:val="single" w:sz="4" w:space="0" w:color="auto"/>
              <w:bottom w:val="single" w:sz="4" w:space="0" w:color="auto"/>
              <w:right w:val="single" w:sz="4" w:space="0" w:color="000000" w:themeColor="text1"/>
            </w:tcBorders>
            <w:shd w:val="clear" w:color="auto" w:fill="BECE91" w:themeFill="accent5" w:themeFillTint="99"/>
            <w:noWrap/>
            <w:vAlign w:val="center"/>
            <w:hideMark/>
          </w:tcPr>
          <w:p w14:paraId="7B70B37B" w14:textId="77777777" w:rsidR="00E804F5" w:rsidRPr="00776F0C" w:rsidRDefault="00E804F5" w:rsidP="00E804F5">
            <w:pPr>
              <w:rPr>
                <w:rFonts w:ascii="Arial" w:eastAsia="Times New Roman" w:hAnsi="Arial" w:cs="Arial"/>
                <w:b/>
                <w:color w:val="000000"/>
                <w:sz w:val="18"/>
                <w:szCs w:val="18"/>
                <w:lang w:val="en-US" w:eastAsia="en-US"/>
              </w:rPr>
            </w:pPr>
            <w:r w:rsidRPr="0DA1793C">
              <w:rPr>
                <w:rFonts w:ascii="Arial" w:eastAsia="Times New Roman" w:hAnsi="Arial" w:cs="Arial"/>
                <w:b/>
                <w:color w:val="000000" w:themeColor="text1"/>
                <w:sz w:val="18"/>
                <w:szCs w:val="18"/>
                <w:lang w:val="en-US" w:eastAsia="en-US"/>
              </w:rPr>
              <w:t>Reservas Presupuestales (2)-(3)</w:t>
            </w:r>
          </w:p>
        </w:tc>
        <w:tc>
          <w:tcPr>
            <w:tcW w:w="1843" w:type="dxa"/>
            <w:tcBorders>
              <w:top w:val="double" w:sz="6" w:space="0" w:color="auto"/>
              <w:left w:val="nil"/>
              <w:bottom w:val="single" w:sz="4" w:space="0" w:color="auto"/>
              <w:right w:val="single" w:sz="4" w:space="0" w:color="auto"/>
            </w:tcBorders>
            <w:shd w:val="clear" w:color="auto" w:fill="BECE91" w:themeFill="accent5" w:themeFillTint="99"/>
            <w:noWrap/>
            <w:hideMark/>
          </w:tcPr>
          <w:p w14:paraId="2DA2725E" w14:textId="1BBCE73C" w:rsidR="00E804F5" w:rsidRPr="00776F0C" w:rsidRDefault="215A09D5" w:rsidP="00E804F5">
            <w:pPr>
              <w:jc w:val="center"/>
              <w:rPr>
                <w:rFonts w:ascii="Arial" w:eastAsia="Times New Roman" w:hAnsi="Arial" w:cs="Arial"/>
                <w:color w:val="000000"/>
                <w:sz w:val="18"/>
                <w:szCs w:val="18"/>
                <w:lang w:val="en-US" w:eastAsia="en-US"/>
              </w:rPr>
            </w:pPr>
            <w:r w:rsidRPr="0DA1793C">
              <w:rPr>
                <w:rFonts w:ascii="Arial" w:eastAsia="Times New Roman" w:hAnsi="Arial" w:cs="Arial"/>
                <w:sz w:val="22"/>
                <w:szCs w:val="22"/>
              </w:rPr>
              <w:t>–</w:t>
            </w:r>
          </w:p>
        </w:tc>
        <w:tc>
          <w:tcPr>
            <w:tcW w:w="1843" w:type="dxa"/>
            <w:tcBorders>
              <w:top w:val="double" w:sz="6" w:space="0" w:color="auto"/>
              <w:left w:val="nil"/>
              <w:bottom w:val="single" w:sz="4" w:space="0" w:color="auto"/>
              <w:right w:val="single" w:sz="4" w:space="0" w:color="auto"/>
            </w:tcBorders>
            <w:shd w:val="clear" w:color="auto" w:fill="BECE91" w:themeFill="accent5" w:themeFillTint="99"/>
            <w:noWrap/>
            <w:hideMark/>
          </w:tcPr>
          <w:p w14:paraId="4C0A3D37" w14:textId="0D14FF04" w:rsidR="00E804F5" w:rsidRPr="00776F0C" w:rsidRDefault="215A09D5" w:rsidP="00E804F5">
            <w:pPr>
              <w:jc w:val="center"/>
              <w:rPr>
                <w:rFonts w:ascii="Arial" w:eastAsia="Times New Roman" w:hAnsi="Arial" w:cs="Arial"/>
                <w:color w:val="000000"/>
                <w:sz w:val="18"/>
                <w:szCs w:val="18"/>
                <w:lang w:val="en-US" w:eastAsia="en-US"/>
              </w:rPr>
            </w:pPr>
            <w:r w:rsidRPr="0DA1793C">
              <w:rPr>
                <w:rFonts w:ascii="Arial" w:eastAsia="Times New Roman" w:hAnsi="Arial" w:cs="Arial"/>
                <w:sz w:val="22"/>
                <w:szCs w:val="22"/>
              </w:rPr>
              <w:t>–</w:t>
            </w:r>
          </w:p>
        </w:tc>
        <w:tc>
          <w:tcPr>
            <w:tcW w:w="1751" w:type="dxa"/>
            <w:tcBorders>
              <w:top w:val="double" w:sz="6" w:space="0" w:color="auto"/>
              <w:left w:val="nil"/>
              <w:bottom w:val="single" w:sz="4" w:space="0" w:color="auto"/>
              <w:right w:val="single" w:sz="4" w:space="0" w:color="auto"/>
            </w:tcBorders>
            <w:shd w:val="clear" w:color="auto" w:fill="BECE91" w:themeFill="accent5" w:themeFillTint="99"/>
            <w:noWrap/>
            <w:hideMark/>
          </w:tcPr>
          <w:p w14:paraId="3FDB423E" w14:textId="1BD6E9E6" w:rsidR="00E804F5" w:rsidRPr="00776F0C" w:rsidRDefault="215A09D5" w:rsidP="00E804F5">
            <w:pPr>
              <w:jc w:val="center"/>
              <w:rPr>
                <w:rFonts w:ascii="Arial" w:eastAsia="Times New Roman" w:hAnsi="Arial" w:cs="Arial"/>
                <w:color w:val="000000"/>
                <w:sz w:val="18"/>
                <w:szCs w:val="18"/>
                <w:lang w:val="en-US" w:eastAsia="en-US"/>
              </w:rPr>
            </w:pPr>
            <w:r w:rsidRPr="0DA1793C">
              <w:rPr>
                <w:rFonts w:ascii="Arial" w:eastAsia="Times New Roman" w:hAnsi="Arial" w:cs="Arial"/>
                <w:sz w:val="22"/>
                <w:szCs w:val="22"/>
              </w:rPr>
              <w:t>–</w:t>
            </w:r>
          </w:p>
        </w:tc>
      </w:tr>
      <w:tr w:rsidR="00E804F5" w:rsidRPr="00372BA9" w14:paraId="6063725F" w14:textId="77777777" w:rsidTr="00F82810">
        <w:trPr>
          <w:trHeight w:val="330"/>
        </w:trPr>
        <w:tc>
          <w:tcPr>
            <w:tcW w:w="267" w:type="dxa"/>
            <w:tcBorders>
              <w:top w:val="single" w:sz="4" w:space="0" w:color="auto"/>
              <w:left w:val="single" w:sz="4" w:space="0" w:color="auto"/>
              <w:bottom w:val="nil"/>
              <w:right w:val="nil"/>
            </w:tcBorders>
            <w:shd w:val="clear" w:color="auto" w:fill="E9EEDA" w:themeFill="accent5" w:themeFillTint="33"/>
            <w:noWrap/>
            <w:vAlign w:val="center"/>
            <w:hideMark/>
          </w:tcPr>
          <w:p w14:paraId="7DBD57AD" w14:textId="77777777" w:rsidR="00E804F5" w:rsidRPr="00776F0C" w:rsidRDefault="00E804F5" w:rsidP="00E804F5">
            <w:pP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 </w:t>
            </w:r>
          </w:p>
        </w:tc>
        <w:tc>
          <w:tcPr>
            <w:tcW w:w="3697" w:type="dxa"/>
            <w:tcBorders>
              <w:top w:val="single" w:sz="4" w:space="0" w:color="auto"/>
              <w:left w:val="nil"/>
              <w:bottom w:val="nil"/>
              <w:right w:val="single" w:sz="4" w:space="0" w:color="auto"/>
            </w:tcBorders>
            <w:shd w:val="clear" w:color="auto" w:fill="E9EEDA" w:themeFill="accent5" w:themeFillTint="33"/>
            <w:noWrap/>
            <w:vAlign w:val="center"/>
            <w:hideMark/>
          </w:tcPr>
          <w:p w14:paraId="63D9838D" w14:textId="3BB77494" w:rsidR="00E804F5" w:rsidRPr="002A1444" w:rsidRDefault="00E804F5" w:rsidP="00E804F5">
            <w:pPr>
              <w:rPr>
                <w:rFonts w:ascii="Arial" w:eastAsia="Times New Roman" w:hAnsi="Arial" w:cs="Arial"/>
                <w:color w:val="000000"/>
                <w:sz w:val="18"/>
                <w:szCs w:val="18"/>
                <w:lang w:val="es-CO" w:eastAsia="en-US"/>
              </w:rPr>
            </w:pPr>
            <w:r w:rsidRPr="0DA1793C">
              <w:rPr>
                <w:rFonts w:ascii="Arial" w:eastAsia="Times New Roman" w:hAnsi="Arial" w:cs="Arial"/>
                <w:color w:val="000000" w:themeColor="text1"/>
                <w:sz w:val="18"/>
                <w:szCs w:val="18"/>
                <w:lang w:val="es-CO" w:eastAsia="en-US"/>
              </w:rPr>
              <w:t>Acto administrativo de constitución de reservas</w:t>
            </w:r>
          </w:p>
        </w:tc>
        <w:tc>
          <w:tcPr>
            <w:tcW w:w="1843" w:type="dxa"/>
            <w:tcBorders>
              <w:top w:val="single" w:sz="4" w:space="0" w:color="auto"/>
              <w:left w:val="nil"/>
              <w:bottom w:val="nil"/>
              <w:right w:val="single" w:sz="4" w:space="0" w:color="auto"/>
            </w:tcBorders>
            <w:shd w:val="clear" w:color="auto" w:fill="E9EEDA" w:themeFill="accent5" w:themeFillTint="33"/>
            <w:noWrap/>
            <w:vAlign w:val="center"/>
            <w:hideMark/>
          </w:tcPr>
          <w:p w14:paraId="2A98B43B" w14:textId="09D11FF8" w:rsidR="00E804F5" w:rsidRPr="00776F0C" w:rsidRDefault="00E804F5" w:rsidP="00E804F5">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SD</w:t>
            </w:r>
          </w:p>
        </w:tc>
        <w:tc>
          <w:tcPr>
            <w:tcW w:w="1843" w:type="dxa"/>
            <w:tcBorders>
              <w:top w:val="single" w:sz="4" w:space="0" w:color="auto"/>
              <w:left w:val="nil"/>
              <w:bottom w:val="nil"/>
              <w:right w:val="single" w:sz="4" w:space="0" w:color="auto"/>
            </w:tcBorders>
            <w:shd w:val="clear" w:color="auto" w:fill="E9EEDA" w:themeFill="accent5" w:themeFillTint="33"/>
            <w:noWrap/>
            <w:vAlign w:val="center"/>
            <w:hideMark/>
          </w:tcPr>
          <w:p w14:paraId="3F470683" w14:textId="36C4315B" w:rsidR="00E804F5" w:rsidRPr="00776F0C" w:rsidRDefault="00E804F5" w:rsidP="00E804F5">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SD</w:t>
            </w:r>
          </w:p>
        </w:tc>
        <w:tc>
          <w:tcPr>
            <w:tcW w:w="1751" w:type="dxa"/>
            <w:tcBorders>
              <w:top w:val="single" w:sz="4" w:space="0" w:color="auto"/>
              <w:left w:val="nil"/>
              <w:bottom w:val="nil"/>
              <w:right w:val="single" w:sz="4" w:space="0" w:color="auto"/>
            </w:tcBorders>
            <w:shd w:val="clear" w:color="auto" w:fill="E9EEDA" w:themeFill="accent5" w:themeFillTint="33"/>
            <w:noWrap/>
            <w:vAlign w:val="center"/>
            <w:hideMark/>
          </w:tcPr>
          <w:p w14:paraId="22D1A995" w14:textId="1FA635BF" w:rsidR="00E804F5" w:rsidRPr="00776F0C" w:rsidRDefault="00E804F5" w:rsidP="00E804F5">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SD</w:t>
            </w:r>
          </w:p>
        </w:tc>
      </w:tr>
      <w:tr w:rsidR="00E804F5" w:rsidRPr="00372BA9" w14:paraId="4C8A0C2F" w14:textId="77777777" w:rsidTr="00F82810">
        <w:trPr>
          <w:trHeight w:val="330"/>
        </w:trPr>
        <w:tc>
          <w:tcPr>
            <w:tcW w:w="267" w:type="dxa"/>
            <w:tcBorders>
              <w:top w:val="nil"/>
              <w:left w:val="single" w:sz="4" w:space="0" w:color="auto"/>
              <w:bottom w:val="nil"/>
              <w:right w:val="nil"/>
            </w:tcBorders>
            <w:shd w:val="clear" w:color="auto" w:fill="F2F2F2" w:themeFill="background1" w:themeFillShade="F2"/>
            <w:noWrap/>
            <w:vAlign w:val="center"/>
            <w:hideMark/>
          </w:tcPr>
          <w:p w14:paraId="538B5F46" w14:textId="77777777" w:rsidR="00E804F5" w:rsidRPr="00776F0C" w:rsidRDefault="00E804F5" w:rsidP="0DA1793C">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 </w:t>
            </w:r>
          </w:p>
        </w:tc>
        <w:tc>
          <w:tcPr>
            <w:tcW w:w="3697" w:type="dxa"/>
            <w:tcBorders>
              <w:top w:val="nil"/>
              <w:left w:val="nil"/>
              <w:bottom w:val="nil"/>
              <w:right w:val="single" w:sz="4" w:space="0" w:color="auto"/>
            </w:tcBorders>
            <w:shd w:val="clear" w:color="auto" w:fill="F2F2F2" w:themeFill="background1" w:themeFillShade="F2"/>
            <w:noWrap/>
            <w:vAlign w:val="center"/>
            <w:hideMark/>
          </w:tcPr>
          <w:p w14:paraId="24D2EE34" w14:textId="77777777" w:rsidR="00E804F5" w:rsidRPr="00776F0C" w:rsidRDefault="00E804F5" w:rsidP="00E804F5">
            <w:pP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Reporte FUT_Cierre_Fiscal</w:t>
            </w:r>
          </w:p>
        </w:tc>
        <w:tc>
          <w:tcPr>
            <w:tcW w:w="1843" w:type="dxa"/>
            <w:tcBorders>
              <w:top w:val="nil"/>
              <w:left w:val="nil"/>
              <w:bottom w:val="nil"/>
              <w:right w:val="single" w:sz="4" w:space="0" w:color="auto"/>
            </w:tcBorders>
            <w:shd w:val="clear" w:color="auto" w:fill="F2F2F2" w:themeFill="background1" w:themeFillShade="F2"/>
            <w:noWrap/>
            <w:vAlign w:val="center"/>
            <w:hideMark/>
          </w:tcPr>
          <w:p w14:paraId="4B08F856" w14:textId="77777777" w:rsidR="00E804F5" w:rsidRPr="00776F0C" w:rsidRDefault="00E804F5" w:rsidP="00E804F5">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SD</w:t>
            </w:r>
          </w:p>
        </w:tc>
        <w:tc>
          <w:tcPr>
            <w:tcW w:w="1843" w:type="dxa"/>
            <w:tcBorders>
              <w:top w:val="nil"/>
              <w:left w:val="nil"/>
              <w:bottom w:val="nil"/>
              <w:right w:val="single" w:sz="4" w:space="0" w:color="auto"/>
            </w:tcBorders>
            <w:shd w:val="clear" w:color="auto" w:fill="F2F2F2" w:themeFill="background1" w:themeFillShade="F2"/>
            <w:noWrap/>
            <w:vAlign w:val="center"/>
            <w:hideMark/>
          </w:tcPr>
          <w:p w14:paraId="322BE4F8" w14:textId="77777777" w:rsidR="00E804F5" w:rsidRPr="00776F0C" w:rsidRDefault="00E804F5" w:rsidP="00E804F5">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SF</w:t>
            </w:r>
          </w:p>
        </w:tc>
        <w:tc>
          <w:tcPr>
            <w:tcW w:w="1751" w:type="dxa"/>
            <w:tcBorders>
              <w:top w:val="nil"/>
              <w:left w:val="nil"/>
              <w:bottom w:val="nil"/>
              <w:right w:val="single" w:sz="4" w:space="0" w:color="auto"/>
            </w:tcBorders>
            <w:shd w:val="clear" w:color="auto" w:fill="F2F2F2" w:themeFill="background1" w:themeFillShade="F2"/>
            <w:noWrap/>
            <w:vAlign w:val="center"/>
            <w:hideMark/>
          </w:tcPr>
          <w:p w14:paraId="58FBBCE2" w14:textId="77777777" w:rsidR="00E804F5" w:rsidRPr="00776F0C" w:rsidRDefault="00E804F5" w:rsidP="00E804F5">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SD</w:t>
            </w:r>
          </w:p>
        </w:tc>
      </w:tr>
      <w:tr w:rsidR="00E804F5" w:rsidRPr="00372BA9" w14:paraId="60D9CA45" w14:textId="77777777" w:rsidTr="00F82810">
        <w:trPr>
          <w:trHeight w:val="330"/>
        </w:trPr>
        <w:tc>
          <w:tcPr>
            <w:tcW w:w="267" w:type="dxa"/>
            <w:tcBorders>
              <w:top w:val="nil"/>
              <w:left w:val="single" w:sz="4" w:space="0" w:color="auto"/>
              <w:bottom w:val="double" w:sz="4" w:space="0" w:color="auto"/>
              <w:right w:val="nil"/>
            </w:tcBorders>
            <w:shd w:val="clear" w:color="auto" w:fill="F2F2F2" w:themeFill="background1" w:themeFillShade="F2"/>
            <w:noWrap/>
            <w:vAlign w:val="center"/>
          </w:tcPr>
          <w:p w14:paraId="1DF6F34D" w14:textId="77777777" w:rsidR="00E804F5" w:rsidRPr="00776F0C" w:rsidRDefault="00E804F5" w:rsidP="00E804F5">
            <w:pPr>
              <w:rPr>
                <w:rFonts w:ascii="Arial" w:eastAsia="Times New Roman" w:hAnsi="Arial" w:cs="Arial"/>
                <w:color w:val="000000"/>
                <w:sz w:val="18"/>
                <w:szCs w:val="18"/>
                <w:lang w:val="en-US" w:eastAsia="en-US"/>
              </w:rPr>
            </w:pPr>
          </w:p>
        </w:tc>
        <w:tc>
          <w:tcPr>
            <w:tcW w:w="3697" w:type="dxa"/>
            <w:tcBorders>
              <w:top w:val="nil"/>
              <w:left w:val="nil"/>
              <w:bottom w:val="double" w:sz="4" w:space="0" w:color="auto"/>
              <w:right w:val="single" w:sz="4" w:space="0" w:color="auto"/>
            </w:tcBorders>
            <w:shd w:val="clear" w:color="auto" w:fill="F2F2F2" w:themeFill="background1" w:themeFillShade="F2"/>
            <w:noWrap/>
            <w:vAlign w:val="center"/>
          </w:tcPr>
          <w:p w14:paraId="25E08B7E" w14:textId="5494F628" w:rsidR="00E804F5" w:rsidRPr="002A1444" w:rsidRDefault="00E804F5" w:rsidP="00E804F5">
            <w:pPr>
              <w:rPr>
                <w:rFonts w:ascii="Arial" w:eastAsia="Times New Roman" w:hAnsi="Arial" w:cs="Arial"/>
                <w:color w:val="000000"/>
                <w:sz w:val="18"/>
                <w:szCs w:val="18"/>
                <w:lang w:val="es-CO" w:eastAsia="en-US"/>
              </w:rPr>
            </w:pPr>
            <w:r w:rsidRPr="0DA1793C">
              <w:rPr>
                <w:rFonts w:ascii="Arial" w:eastAsia="Times New Roman" w:hAnsi="Arial" w:cs="Arial"/>
                <w:color w:val="000000" w:themeColor="text1"/>
                <w:sz w:val="18"/>
                <w:szCs w:val="18"/>
                <w:lang w:val="es-CO" w:eastAsia="en-US"/>
              </w:rPr>
              <w:t>Reservas según reporte FUT_Gastos</w:t>
            </w:r>
          </w:p>
        </w:tc>
        <w:tc>
          <w:tcPr>
            <w:tcW w:w="1843" w:type="dxa"/>
            <w:tcBorders>
              <w:top w:val="nil"/>
              <w:left w:val="nil"/>
              <w:bottom w:val="double" w:sz="4" w:space="0" w:color="auto"/>
              <w:right w:val="single" w:sz="4" w:space="0" w:color="auto"/>
            </w:tcBorders>
            <w:shd w:val="clear" w:color="auto" w:fill="F2F2F2" w:themeFill="background1" w:themeFillShade="F2"/>
            <w:noWrap/>
            <w:vAlign w:val="center"/>
          </w:tcPr>
          <w:p w14:paraId="3254354B" w14:textId="2C8AAA2C" w:rsidR="00E804F5" w:rsidRPr="00776F0C" w:rsidRDefault="00E804F5" w:rsidP="00E804F5">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$ 0</w:t>
            </w:r>
          </w:p>
        </w:tc>
        <w:tc>
          <w:tcPr>
            <w:tcW w:w="1843" w:type="dxa"/>
            <w:tcBorders>
              <w:top w:val="nil"/>
              <w:left w:val="nil"/>
              <w:bottom w:val="double" w:sz="4" w:space="0" w:color="auto"/>
              <w:right w:val="single" w:sz="4" w:space="0" w:color="auto"/>
            </w:tcBorders>
            <w:shd w:val="clear" w:color="auto" w:fill="F2F2F2" w:themeFill="background1" w:themeFillShade="F2"/>
            <w:noWrap/>
            <w:vAlign w:val="center"/>
          </w:tcPr>
          <w:p w14:paraId="638D53E3" w14:textId="6A4CB179" w:rsidR="00E804F5" w:rsidRPr="005B2189" w:rsidRDefault="00E804F5" w:rsidP="0DA1793C">
            <w:pPr>
              <w:pStyle w:val="Prrafodelista"/>
              <w:rPr>
                <w:rFonts w:ascii="Arial" w:eastAsia="Times New Roman" w:hAnsi="Arial" w:cs="Arial"/>
                <w:color w:val="000000"/>
                <w:sz w:val="18"/>
                <w:szCs w:val="18"/>
                <w:lang w:val="en-US" w:eastAsia="en-US"/>
              </w:rPr>
            </w:pPr>
            <w:r w:rsidRPr="004204CE">
              <w:rPr>
                <w:rFonts w:ascii="Arial" w:eastAsia="Times New Roman" w:hAnsi="Arial" w:cs="Arial"/>
                <w:sz w:val="22"/>
                <w:szCs w:val="22"/>
              </w:rPr>
              <w:t>–</w:t>
            </w:r>
          </w:p>
        </w:tc>
        <w:tc>
          <w:tcPr>
            <w:tcW w:w="1751" w:type="dxa"/>
            <w:tcBorders>
              <w:top w:val="nil"/>
              <w:left w:val="nil"/>
              <w:bottom w:val="double" w:sz="4" w:space="0" w:color="auto"/>
              <w:right w:val="single" w:sz="4" w:space="0" w:color="auto"/>
            </w:tcBorders>
            <w:shd w:val="clear" w:color="auto" w:fill="F2F2F2" w:themeFill="background1" w:themeFillShade="F2"/>
            <w:noWrap/>
            <w:vAlign w:val="center"/>
          </w:tcPr>
          <w:p w14:paraId="3FD81CE8" w14:textId="00E2C8A8" w:rsidR="00E804F5" w:rsidRPr="00776F0C" w:rsidRDefault="00E804F5" w:rsidP="00E804F5">
            <w:pPr>
              <w:jc w:val="center"/>
              <w:rPr>
                <w:rFonts w:ascii="Arial" w:eastAsia="Times New Roman" w:hAnsi="Arial" w:cs="Arial"/>
                <w:color w:val="000000"/>
                <w:sz w:val="18"/>
                <w:szCs w:val="18"/>
                <w:lang w:val="en-US" w:eastAsia="en-US"/>
              </w:rPr>
            </w:pPr>
            <w:r w:rsidRPr="0DA1793C">
              <w:rPr>
                <w:rFonts w:ascii="Arial" w:eastAsia="Times New Roman" w:hAnsi="Arial" w:cs="Arial"/>
                <w:color w:val="000000" w:themeColor="text1"/>
                <w:sz w:val="18"/>
                <w:szCs w:val="18"/>
                <w:lang w:val="en-US" w:eastAsia="en-US"/>
              </w:rPr>
              <w:t>$ 0</w:t>
            </w:r>
          </w:p>
        </w:tc>
      </w:tr>
    </w:tbl>
    <w:p w14:paraId="593D4B1E" w14:textId="60D1E802" w:rsidR="007D0F91" w:rsidRPr="008B7203" w:rsidRDefault="007D0F91" w:rsidP="00F82810">
      <w:pPr>
        <w:pStyle w:val="Sinespaciado"/>
        <w:contextualSpacing/>
        <w:jc w:val="both"/>
        <w:rPr>
          <w:rFonts w:ascii="Arial" w:hAnsi="Arial" w:cs="Arial"/>
          <w:sz w:val="16"/>
          <w:szCs w:val="16"/>
        </w:rPr>
      </w:pPr>
      <w:r w:rsidRPr="00497C3B">
        <w:rPr>
          <w:rFonts w:ascii="Arial" w:hAnsi="Arial" w:cs="Arial"/>
          <w:sz w:val="16"/>
          <w:szCs w:val="16"/>
        </w:rPr>
        <w:t>Fuente: Cálculos DAF con información entregada por la Administración Municipal</w:t>
      </w:r>
      <w:r>
        <w:rPr>
          <w:rFonts w:ascii="Arial" w:hAnsi="Arial" w:cs="Arial"/>
          <w:sz w:val="16"/>
          <w:szCs w:val="16"/>
        </w:rPr>
        <w:t xml:space="preserve">, </w:t>
      </w:r>
      <w:r w:rsidRPr="00B11A52">
        <w:rPr>
          <w:rFonts w:ascii="Arial" w:eastAsia="Calibri" w:hAnsi="Arial" w:cs="Arial"/>
          <w:sz w:val="16"/>
          <w:szCs w:val="16"/>
        </w:rPr>
        <w:t xml:space="preserve">reportes FUT, </w:t>
      </w:r>
      <w:r>
        <w:rPr>
          <w:rFonts w:ascii="Arial" w:eastAsia="Calibri" w:hAnsi="Arial" w:cs="Arial"/>
          <w:sz w:val="16"/>
          <w:szCs w:val="16"/>
        </w:rPr>
        <w:t>D</w:t>
      </w:r>
      <w:r w:rsidRPr="00B11A52">
        <w:rPr>
          <w:rFonts w:ascii="Arial" w:eastAsia="Calibri" w:hAnsi="Arial" w:cs="Arial"/>
          <w:sz w:val="16"/>
          <w:szCs w:val="16"/>
        </w:rPr>
        <w:t xml:space="preserve">ocumentos de </w:t>
      </w:r>
      <w:r>
        <w:rPr>
          <w:rFonts w:ascii="Arial" w:eastAsia="Calibri" w:hAnsi="Arial" w:cs="Arial"/>
          <w:sz w:val="16"/>
          <w:szCs w:val="16"/>
        </w:rPr>
        <w:t>D</w:t>
      </w:r>
      <w:r w:rsidRPr="00B11A52">
        <w:rPr>
          <w:rFonts w:ascii="Arial" w:eastAsia="Calibri" w:hAnsi="Arial" w:cs="Arial"/>
          <w:sz w:val="16"/>
          <w:szCs w:val="16"/>
        </w:rPr>
        <w:t>istribución del DNP y reporte interno de Cuentas Maestras</w:t>
      </w:r>
      <w:r w:rsidRPr="0DA1793C" w:rsidDel="00425756">
        <w:rPr>
          <w:rFonts w:ascii="Arial" w:eastAsia="Calibri" w:hAnsi="Arial" w:cs="Arial"/>
          <w:sz w:val="16"/>
          <w:szCs w:val="16"/>
        </w:rPr>
        <w:t>.</w:t>
      </w:r>
    </w:p>
    <w:p w14:paraId="2BB4372D" w14:textId="6FF23F8A" w:rsidR="00A156F2" w:rsidRPr="007D0F91" w:rsidRDefault="00A156F2" w:rsidP="66B72C58">
      <w:pPr>
        <w:rPr>
          <w:rFonts w:ascii="Arial" w:eastAsia="Arial" w:hAnsi="Arial" w:cs="Arial"/>
          <w:b/>
          <w:sz w:val="22"/>
          <w:szCs w:val="22"/>
          <w:lang w:val="es-CO"/>
        </w:rPr>
      </w:pPr>
    </w:p>
    <w:p w14:paraId="755B8C54" w14:textId="42D8D255" w:rsidR="00372BA9" w:rsidRDefault="00372BA9" w:rsidP="66B72C58">
      <w:pPr>
        <w:rPr>
          <w:rFonts w:ascii="Arial" w:eastAsia="Arial" w:hAnsi="Arial" w:cs="Arial"/>
          <w:b/>
          <w:bCs/>
          <w:sz w:val="22"/>
          <w:szCs w:val="22"/>
        </w:rPr>
      </w:pPr>
    </w:p>
    <w:p w14:paraId="4DAA27CC" w14:textId="5ED3B9B6" w:rsidR="00B211DE" w:rsidRPr="008B7203" w:rsidRDefault="00D745EE" w:rsidP="66B72C58">
      <w:pPr>
        <w:rPr>
          <w:rFonts w:ascii="Arial" w:eastAsia="Arial" w:hAnsi="Arial" w:cs="Arial"/>
          <w:b/>
          <w:bCs/>
          <w:sz w:val="22"/>
          <w:szCs w:val="22"/>
        </w:rPr>
      </w:pPr>
      <w:r w:rsidRPr="008B7203">
        <w:rPr>
          <w:rFonts w:ascii="Arial" w:eastAsia="Arial" w:hAnsi="Arial" w:cs="Arial"/>
          <w:b/>
          <w:bCs/>
          <w:sz w:val="22"/>
          <w:szCs w:val="22"/>
        </w:rPr>
        <w:t xml:space="preserve">Análisis </w:t>
      </w:r>
      <w:r w:rsidR="00B211DE" w:rsidRPr="008B7203">
        <w:rPr>
          <w:rFonts w:ascii="Arial" w:eastAsia="Arial" w:hAnsi="Arial" w:cs="Arial"/>
          <w:b/>
          <w:bCs/>
          <w:sz w:val="22"/>
          <w:szCs w:val="22"/>
        </w:rPr>
        <w:t>de Ingresos</w:t>
      </w:r>
      <w:r w:rsidR="00E12E93">
        <w:rPr>
          <w:rFonts w:ascii="Arial" w:eastAsia="Arial" w:hAnsi="Arial" w:cs="Arial"/>
          <w:b/>
          <w:bCs/>
          <w:sz w:val="22"/>
          <w:szCs w:val="22"/>
        </w:rPr>
        <w:t>.</w:t>
      </w:r>
    </w:p>
    <w:p w14:paraId="21281854" w14:textId="77777777" w:rsidR="00B211DE" w:rsidRPr="008B7203" w:rsidRDefault="00B211DE" w:rsidP="66B72C58">
      <w:pPr>
        <w:rPr>
          <w:rFonts w:ascii="Arial" w:eastAsia="Arial" w:hAnsi="Arial" w:cs="Arial"/>
          <w:b/>
          <w:bCs/>
          <w:sz w:val="22"/>
          <w:szCs w:val="22"/>
        </w:rPr>
      </w:pPr>
    </w:p>
    <w:p w14:paraId="2320DD05" w14:textId="136E94D9" w:rsidR="00DE60C1" w:rsidRDefault="00DE60C1" w:rsidP="00DE60C1">
      <w:pPr>
        <w:jc w:val="both"/>
        <w:rPr>
          <w:rFonts w:ascii="Arial" w:eastAsia="Arial" w:hAnsi="Arial" w:cs="Arial"/>
          <w:sz w:val="22"/>
          <w:szCs w:val="22"/>
        </w:rPr>
      </w:pPr>
      <w:r>
        <w:rPr>
          <w:rFonts w:ascii="Arial" w:eastAsia="Arial" w:hAnsi="Arial" w:cs="Arial"/>
          <w:sz w:val="22"/>
          <w:szCs w:val="22"/>
        </w:rPr>
        <w:t>Según las ejecuciones presupuestales de ingresos para la vigencia 2017, el Municipio de Barranco de Loba – Bolívar presupuestó y recaudó $368,8 millones</w:t>
      </w:r>
      <w:r w:rsidR="5BE45264" w:rsidRPr="0DA1793C">
        <w:rPr>
          <w:rFonts w:ascii="Arial" w:eastAsia="Arial" w:hAnsi="Arial" w:cs="Arial"/>
          <w:sz w:val="22"/>
          <w:szCs w:val="22"/>
        </w:rPr>
        <w:t>.</w:t>
      </w:r>
      <w:r w:rsidRPr="0DA1793C">
        <w:rPr>
          <w:rFonts w:ascii="Arial" w:eastAsia="Arial" w:hAnsi="Arial" w:cs="Arial"/>
          <w:sz w:val="22"/>
          <w:szCs w:val="22"/>
        </w:rPr>
        <w:t xml:space="preserve"> </w:t>
      </w:r>
      <w:r w:rsidR="01E276F0" w:rsidRPr="0DA1793C">
        <w:rPr>
          <w:rFonts w:ascii="Arial" w:eastAsia="Arial" w:hAnsi="Arial" w:cs="Arial"/>
          <w:sz w:val="22"/>
          <w:szCs w:val="22"/>
        </w:rPr>
        <w:t>E</w:t>
      </w:r>
      <w:r w:rsidRPr="0DA1793C">
        <w:rPr>
          <w:rFonts w:ascii="Arial" w:eastAsia="Arial" w:hAnsi="Arial" w:cs="Arial"/>
          <w:sz w:val="22"/>
          <w:szCs w:val="22"/>
        </w:rPr>
        <w:t>n</w:t>
      </w:r>
      <w:r>
        <w:rPr>
          <w:rFonts w:ascii="Arial" w:eastAsia="Arial" w:hAnsi="Arial" w:cs="Arial"/>
          <w:sz w:val="22"/>
          <w:szCs w:val="22"/>
        </w:rPr>
        <w:t xml:space="preserve"> esta vigencia el presupuesto definitivo de la Asignación de Ribereños coincidía con el recaudo efectivo</w:t>
      </w:r>
      <w:r w:rsidR="35B09B8B" w:rsidRPr="629FA789">
        <w:rPr>
          <w:rFonts w:ascii="Arial" w:eastAsia="Arial" w:hAnsi="Arial" w:cs="Arial"/>
          <w:sz w:val="22"/>
          <w:szCs w:val="22"/>
        </w:rPr>
        <w:t xml:space="preserve">, </w:t>
      </w:r>
      <w:r w:rsidR="6129255F" w:rsidRPr="629FA789">
        <w:rPr>
          <w:rFonts w:ascii="Arial" w:eastAsia="Arial" w:hAnsi="Arial" w:cs="Arial"/>
          <w:sz w:val="22"/>
          <w:szCs w:val="22"/>
        </w:rPr>
        <w:t>m</w:t>
      </w:r>
      <w:r w:rsidRPr="629FA789">
        <w:rPr>
          <w:rFonts w:ascii="Arial" w:eastAsia="Arial" w:hAnsi="Arial" w:cs="Arial"/>
          <w:sz w:val="22"/>
          <w:szCs w:val="22"/>
        </w:rPr>
        <w:t>ientras</w:t>
      </w:r>
      <w:r>
        <w:rPr>
          <w:rFonts w:ascii="Arial" w:eastAsia="Arial" w:hAnsi="Arial" w:cs="Arial"/>
          <w:sz w:val="22"/>
          <w:szCs w:val="22"/>
        </w:rPr>
        <w:t xml:space="preserve"> que para las vigencias 2018 y 2019 el presupuesto fue de $ 229,8 y $401,8 millones siendo mayor al recaudo de la ejecución presupuestal</w:t>
      </w:r>
      <w:r w:rsidR="29733585" w:rsidRPr="0DA1793C">
        <w:rPr>
          <w:rFonts w:ascii="Arial" w:eastAsia="Arial" w:hAnsi="Arial" w:cs="Arial"/>
          <w:sz w:val="22"/>
          <w:szCs w:val="22"/>
        </w:rPr>
        <w:t>;</w:t>
      </w:r>
      <w:r>
        <w:rPr>
          <w:rFonts w:ascii="Arial" w:eastAsia="Arial" w:hAnsi="Arial" w:cs="Arial"/>
          <w:sz w:val="22"/>
          <w:szCs w:val="22"/>
        </w:rPr>
        <w:t xml:space="preserve"> la disparidad fue de $2,3 y $171,8 millones respectivamente. Ahora bien, al realizar la comparación con los documentos de distribución </w:t>
      </w:r>
      <w:r w:rsidR="12C1CED4" w:rsidRPr="1DE7BEE2">
        <w:rPr>
          <w:rFonts w:ascii="Arial" w:eastAsia="Arial" w:hAnsi="Arial" w:cs="Arial"/>
          <w:sz w:val="22"/>
          <w:szCs w:val="22"/>
        </w:rPr>
        <w:t xml:space="preserve">y los giros </w:t>
      </w:r>
      <w:r w:rsidR="7CD6634A" w:rsidRPr="39F0351B">
        <w:rPr>
          <w:rFonts w:ascii="Arial" w:eastAsia="Arial" w:hAnsi="Arial" w:cs="Arial"/>
          <w:sz w:val="22"/>
          <w:szCs w:val="22"/>
        </w:rPr>
        <w:t>del</w:t>
      </w:r>
      <w:r w:rsidR="12C1CED4" w:rsidRPr="1DE7BEE2">
        <w:rPr>
          <w:rFonts w:ascii="Arial" w:eastAsia="Arial" w:hAnsi="Arial" w:cs="Arial"/>
          <w:sz w:val="22"/>
          <w:szCs w:val="22"/>
        </w:rPr>
        <w:t xml:space="preserve"> MHCP </w:t>
      </w:r>
      <w:r>
        <w:rPr>
          <w:rFonts w:ascii="Arial" w:eastAsia="Arial" w:hAnsi="Arial" w:cs="Arial"/>
          <w:sz w:val="22"/>
          <w:szCs w:val="22"/>
        </w:rPr>
        <w:t xml:space="preserve">se apreció que el valor del recaudo efectivo de las ejecuciones presupuestales no se ajustó con los giros realizados por la Nación para las vigencias 2017, 2018 y 2019, ya que este último fue superior </w:t>
      </w:r>
      <w:r w:rsidRPr="66B72C58">
        <w:rPr>
          <w:rFonts w:ascii="Arial" w:eastAsia="Arial" w:hAnsi="Arial" w:cs="Arial"/>
          <w:sz w:val="22"/>
          <w:szCs w:val="22"/>
        </w:rPr>
        <w:t xml:space="preserve">por </w:t>
      </w:r>
      <w:r>
        <w:rPr>
          <w:rFonts w:ascii="Arial" w:eastAsia="Arial" w:hAnsi="Arial" w:cs="Arial"/>
          <w:sz w:val="22"/>
          <w:szCs w:val="22"/>
        </w:rPr>
        <w:t xml:space="preserve">valor de </w:t>
      </w:r>
      <w:r w:rsidRPr="66B72C58">
        <w:rPr>
          <w:rFonts w:ascii="Arial" w:eastAsia="Arial" w:hAnsi="Arial" w:cs="Arial"/>
          <w:sz w:val="22"/>
          <w:szCs w:val="22"/>
        </w:rPr>
        <w:t>$39,9, $186,0 y $</w:t>
      </w:r>
      <w:r>
        <w:rPr>
          <w:rFonts w:ascii="Arial" w:eastAsia="Arial" w:hAnsi="Arial" w:cs="Arial"/>
          <w:sz w:val="22"/>
          <w:szCs w:val="22"/>
        </w:rPr>
        <w:t>38</w:t>
      </w:r>
      <w:r w:rsidRPr="66B72C58">
        <w:rPr>
          <w:rFonts w:ascii="Arial" w:eastAsia="Arial" w:hAnsi="Arial" w:cs="Arial"/>
          <w:sz w:val="22"/>
          <w:szCs w:val="22"/>
        </w:rPr>
        <w:t>,</w:t>
      </w:r>
      <w:r>
        <w:rPr>
          <w:rFonts w:ascii="Arial" w:eastAsia="Arial" w:hAnsi="Arial" w:cs="Arial"/>
          <w:sz w:val="22"/>
          <w:szCs w:val="22"/>
        </w:rPr>
        <w:t>9</w:t>
      </w:r>
      <w:r w:rsidRPr="66B72C58">
        <w:rPr>
          <w:rFonts w:ascii="Arial" w:eastAsia="Arial" w:hAnsi="Arial" w:cs="Arial"/>
          <w:sz w:val="22"/>
          <w:szCs w:val="22"/>
        </w:rPr>
        <w:t xml:space="preserve"> millones </w:t>
      </w:r>
      <w:r>
        <w:rPr>
          <w:rFonts w:ascii="Arial" w:eastAsia="Arial" w:hAnsi="Arial" w:cs="Arial"/>
          <w:sz w:val="22"/>
          <w:szCs w:val="22"/>
        </w:rPr>
        <w:t xml:space="preserve">respectivamente. Por otra parte, al contrastar el valor de recaudo efectivo de la ejecución presupuestal con el reporte FUT_Ingresos, estos </w:t>
      </w:r>
      <w:r w:rsidR="4E13D2D1" w:rsidRPr="3CAEAA83">
        <w:rPr>
          <w:rFonts w:ascii="Arial" w:eastAsia="Arial" w:hAnsi="Arial" w:cs="Arial"/>
          <w:sz w:val="22"/>
          <w:szCs w:val="22"/>
        </w:rPr>
        <w:t>coincidieron</w:t>
      </w:r>
      <w:r>
        <w:rPr>
          <w:rFonts w:ascii="Arial" w:eastAsia="Arial" w:hAnsi="Arial" w:cs="Arial"/>
          <w:sz w:val="22"/>
          <w:szCs w:val="22"/>
        </w:rPr>
        <w:t xml:space="preserve"> para las vigencias 2017 y 2019, mientras que para la vigencia 2018 el reporte FUT de ingresos no contenía el rubro de la transferencia corriente del SGP de la Asignación de Ribereños. Por lo tanto, las transferencias de la Asignación de las ejecuciones presupuestales y el reporte FUT de ingresos para las vigencias analizadas no estaban ajustadas a lo efectivamente girado.</w:t>
      </w:r>
    </w:p>
    <w:p w14:paraId="3862E451" w14:textId="6892B6F4" w:rsidR="00942060" w:rsidRDefault="00942060" w:rsidP="66B72C58">
      <w:pPr>
        <w:jc w:val="both"/>
      </w:pPr>
    </w:p>
    <w:p w14:paraId="5ACA79A4" w14:textId="62814BF5" w:rsidR="004B360D" w:rsidRPr="00BE6108" w:rsidRDefault="004A19DB" w:rsidP="00BE6108">
      <w:pPr>
        <w:jc w:val="both"/>
        <w:rPr>
          <w:rFonts w:ascii="Arial" w:eastAsia="Arial" w:hAnsi="Arial" w:cs="Arial"/>
          <w:sz w:val="22"/>
          <w:szCs w:val="22"/>
        </w:rPr>
      </w:pPr>
      <w:r w:rsidRPr="66B72C58">
        <w:rPr>
          <w:rFonts w:ascii="Arial" w:eastAsia="Arial" w:hAnsi="Arial" w:cs="Arial"/>
          <w:sz w:val="22"/>
          <w:szCs w:val="22"/>
        </w:rPr>
        <w:t>En cuanto a</w:t>
      </w:r>
      <w:r w:rsidR="00416F9F" w:rsidRPr="66B72C58">
        <w:rPr>
          <w:rFonts w:ascii="Arial" w:eastAsia="Arial" w:hAnsi="Arial" w:cs="Arial"/>
          <w:sz w:val="22"/>
          <w:szCs w:val="22"/>
        </w:rPr>
        <w:t xml:space="preserve"> los ingresos por concepto de superávit fiscal</w:t>
      </w:r>
      <w:r w:rsidR="000D103B" w:rsidRPr="66B72C58">
        <w:rPr>
          <w:rFonts w:ascii="Arial" w:eastAsia="Arial" w:hAnsi="Arial" w:cs="Arial"/>
          <w:sz w:val="22"/>
          <w:szCs w:val="22"/>
        </w:rPr>
        <w:t xml:space="preserve"> se </w:t>
      </w:r>
      <w:r w:rsidR="000D103B" w:rsidRPr="0DA1793C">
        <w:rPr>
          <w:rFonts w:ascii="Arial" w:eastAsia="Arial" w:hAnsi="Arial" w:cs="Arial"/>
          <w:sz w:val="22"/>
          <w:szCs w:val="22"/>
        </w:rPr>
        <w:t>evidenci</w:t>
      </w:r>
      <w:r w:rsidR="00C61E0B" w:rsidRPr="0DA1793C">
        <w:rPr>
          <w:rFonts w:ascii="Arial" w:eastAsia="Arial" w:hAnsi="Arial" w:cs="Arial"/>
          <w:sz w:val="22"/>
          <w:szCs w:val="22"/>
        </w:rPr>
        <w:t>ó</w:t>
      </w:r>
      <w:r w:rsidR="000D103B" w:rsidRPr="66B72C58">
        <w:rPr>
          <w:rFonts w:ascii="Arial" w:eastAsia="Arial" w:hAnsi="Arial" w:cs="Arial"/>
          <w:sz w:val="22"/>
          <w:szCs w:val="22"/>
        </w:rPr>
        <w:t xml:space="preserve"> un </w:t>
      </w:r>
      <w:r w:rsidR="00011754" w:rsidRPr="66B72C58">
        <w:rPr>
          <w:rFonts w:ascii="Arial" w:eastAsia="Arial" w:hAnsi="Arial" w:cs="Arial"/>
          <w:sz w:val="22"/>
          <w:szCs w:val="22"/>
        </w:rPr>
        <w:t xml:space="preserve">problema </w:t>
      </w:r>
      <w:r w:rsidR="002B39AA">
        <w:rPr>
          <w:rFonts w:ascii="Arial" w:eastAsia="Arial" w:hAnsi="Arial" w:cs="Arial"/>
          <w:sz w:val="22"/>
          <w:szCs w:val="22"/>
        </w:rPr>
        <w:t xml:space="preserve">para </w:t>
      </w:r>
      <w:r w:rsidR="00E2111B">
        <w:rPr>
          <w:rFonts w:ascii="Arial" w:eastAsia="Arial" w:hAnsi="Arial" w:cs="Arial"/>
          <w:sz w:val="22"/>
          <w:szCs w:val="22"/>
        </w:rPr>
        <w:t xml:space="preserve">identificar y </w:t>
      </w:r>
      <w:r w:rsidR="002B39AA">
        <w:rPr>
          <w:rFonts w:ascii="Arial" w:eastAsia="Arial" w:hAnsi="Arial" w:cs="Arial"/>
          <w:sz w:val="22"/>
          <w:szCs w:val="22"/>
        </w:rPr>
        <w:t xml:space="preserve">verificar </w:t>
      </w:r>
      <w:r w:rsidR="00C03433">
        <w:rPr>
          <w:rFonts w:ascii="Arial" w:eastAsia="Arial" w:hAnsi="Arial" w:cs="Arial"/>
          <w:sz w:val="22"/>
          <w:szCs w:val="22"/>
        </w:rPr>
        <w:t>el rubro</w:t>
      </w:r>
      <w:r w:rsidR="002E26B0">
        <w:rPr>
          <w:rFonts w:ascii="Arial" w:eastAsia="Arial" w:hAnsi="Arial" w:cs="Arial"/>
          <w:sz w:val="22"/>
          <w:szCs w:val="22"/>
        </w:rPr>
        <w:t>,</w:t>
      </w:r>
      <w:r w:rsidR="00C03433">
        <w:rPr>
          <w:rFonts w:ascii="Arial" w:eastAsia="Arial" w:hAnsi="Arial" w:cs="Arial"/>
          <w:sz w:val="22"/>
          <w:szCs w:val="22"/>
        </w:rPr>
        <w:t xml:space="preserve"> </w:t>
      </w:r>
      <w:r w:rsidR="002B39AA">
        <w:rPr>
          <w:rFonts w:ascii="Arial" w:eastAsia="Arial" w:hAnsi="Arial" w:cs="Arial"/>
          <w:sz w:val="22"/>
          <w:szCs w:val="22"/>
        </w:rPr>
        <w:t>dad</w:t>
      </w:r>
      <w:r w:rsidR="00555247">
        <w:rPr>
          <w:rFonts w:ascii="Arial" w:eastAsia="Arial" w:hAnsi="Arial" w:cs="Arial"/>
          <w:sz w:val="22"/>
          <w:szCs w:val="22"/>
        </w:rPr>
        <w:t xml:space="preserve">o que </w:t>
      </w:r>
      <w:r w:rsidR="002B39AA">
        <w:rPr>
          <w:rFonts w:ascii="Arial" w:eastAsia="Arial" w:hAnsi="Arial" w:cs="Arial"/>
          <w:sz w:val="22"/>
          <w:szCs w:val="22"/>
        </w:rPr>
        <w:t>la</w:t>
      </w:r>
      <w:r w:rsidR="007F3190">
        <w:rPr>
          <w:rFonts w:ascii="Arial" w:eastAsia="Arial" w:hAnsi="Arial" w:cs="Arial"/>
          <w:sz w:val="22"/>
          <w:szCs w:val="22"/>
        </w:rPr>
        <w:t>s</w:t>
      </w:r>
      <w:r w:rsidR="00CA147F" w:rsidRPr="66B72C58">
        <w:rPr>
          <w:rFonts w:ascii="Arial" w:eastAsia="Arial" w:hAnsi="Arial" w:cs="Arial"/>
          <w:sz w:val="22"/>
          <w:szCs w:val="22"/>
        </w:rPr>
        <w:t xml:space="preserve"> </w:t>
      </w:r>
      <w:r w:rsidR="007F3190" w:rsidRPr="66B72C58">
        <w:rPr>
          <w:rFonts w:ascii="Arial" w:eastAsia="Arial" w:hAnsi="Arial" w:cs="Arial"/>
          <w:sz w:val="22"/>
          <w:szCs w:val="22"/>
        </w:rPr>
        <w:t>ejecuciones presupuestales</w:t>
      </w:r>
      <w:r w:rsidR="007F3190">
        <w:rPr>
          <w:rFonts w:ascii="Arial" w:eastAsia="Arial" w:hAnsi="Arial" w:cs="Arial"/>
          <w:sz w:val="22"/>
          <w:szCs w:val="22"/>
        </w:rPr>
        <w:t xml:space="preserve"> de ingresos</w:t>
      </w:r>
      <w:r w:rsidR="007F3190" w:rsidRPr="66B72C58">
        <w:rPr>
          <w:rFonts w:ascii="Arial" w:eastAsia="Arial" w:hAnsi="Arial" w:cs="Arial"/>
          <w:sz w:val="22"/>
          <w:szCs w:val="22"/>
        </w:rPr>
        <w:t xml:space="preserve"> </w:t>
      </w:r>
      <w:r w:rsidR="002B39AA">
        <w:rPr>
          <w:rFonts w:ascii="Arial" w:eastAsia="Arial" w:hAnsi="Arial" w:cs="Arial"/>
          <w:sz w:val="22"/>
          <w:szCs w:val="22"/>
        </w:rPr>
        <w:t>remitida</w:t>
      </w:r>
      <w:r w:rsidR="00C61E0B">
        <w:rPr>
          <w:rFonts w:ascii="Arial" w:eastAsia="Arial" w:hAnsi="Arial" w:cs="Arial"/>
          <w:sz w:val="22"/>
          <w:szCs w:val="22"/>
        </w:rPr>
        <w:t>s</w:t>
      </w:r>
      <w:r w:rsidR="002B39AA" w:rsidDel="007F3190">
        <w:rPr>
          <w:rFonts w:ascii="Arial" w:eastAsia="Arial" w:hAnsi="Arial" w:cs="Arial"/>
          <w:sz w:val="22"/>
          <w:szCs w:val="22"/>
        </w:rPr>
        <w:t xml:space="preserve"> </w:t>
      </w:r>
      <w:r w:rsidR="00B57F8F">
        <w:rPr>
          <w:rFonts w:ascii="Arial" w:eastAsia="Arial" w:hAnsi="Arial" w:cs="Arial"/>
          <w:sz w:val="22"/>
          <w:szCs w:val="22"/>
        </w:rPr>
        <w:t xml:space="preserve">no se encontraban </w:t>
      </w:r>
      <w:r w:rsidR="4C91551F" w:rsidRPr="66B72C58">
        <w:rPr>
          <w:rFonts w:ascii="Arial" w:eastAsia="Arial" w:hAnsi="Arial" w:cs="Arial"/>
          <w:sz w:val="22"/>
          <w:szCs w:val="22"/>
        </w:rPr>
        <w:t>de manera desagregada</w:t>
      </w:r>
      <w:r w:rsidR="00E64087" w:rsidRPr="66B72C58">
        <w:rPr>
          <w:rFonts w:ascii="Arial" w:eastAsia="Arial" w:hAnsi="Arial" w:cs="Arial"/>
          <w:sz w:val="22"/>
          <w:szCs w:val="22"/>
        </w:rPr>
        <w:t xml:space="preserve"> </w:t>
      </w:r>
      <w:r w:rsidR="00B57F8F">
        <w:rPr>
          <w:rFonts w:ascii="Arial" w:eastAsia="Arial" w:hAnsi="Arial" w:cs="Arial"/>
          <w:sz w:val="22"/>
          <w:szCs w:val="22"/>
        </w:rPr>
        <w:t>por lo cual no fue</w:t>
      </w:r>
      <w:r w:rsidR="00E64087" w:rsidRPr="66B72C58">
        <w:rPr>
          <w:rFonts w:ascii="Arial" w:eastAsia="Arial" w:hAnsi="Arial" w:cs="Arial"/>
          <w:sz w:val="22"/>
          <w:szCs w:val="22"/>
        </w:rPr>
        <w:t xml:space="preserve"> posible </w:t>
      </w:r>
      <w:r w:rsidR="002B40F6">
        <w:rPr>
          <w:rFonts w:ascii="Arial" w:eastAsia="Arial" w:hAnsi="Arial" w:cs="Arial"/>
          <w:sz w:val="22"/>
          <w:szCs w:val="22"/>
        </w:rPr>
        <w:t>identificar su valor</w:t>
      </w:r>
      <w:r w:rsidR="00F72312">
        <w:rPr>
          <w:rFonts w:ascii="Arial" w:eastAsia="Arial" w:hAnsi="Arial" w:cs="Arial"/>
          <w:sz w:val="22"/>
          <w:szCs w:val="22"/>
        </w:rPr>
        <w:t>.</w:t>
      </w:r>
      <w:r w:rsidR="00CA147F" w:rsidRPr="66B72C58">
        <w:rPr>
          <w:rFonts w:ascii="Arial" w:eastAsia="Arial" w:hAnsi="Arial" w:cs="Arial"/>
          <w:sz w:val="22"/>
          <w:szCs w:val="22"/>
        </w:rPr>
        <w:t xml:space="preserve"> </w:t>
      </w:r>
      <w:r w:rsidR="002911F2" w:rsidRPr="002911F2">
        <w:rPr>
          <w:rFonts w:ascii="Arial" w:eastAsia="Arial" w:hAnsi="Arial" w:cs="Arial"/>
          <w:sz w:val="22"/>
          <w:szCs w:val="22"/>
        </w:rPr>
        <w:t xml:space="preserve"> </w:t>
      </w:r>
      <w:r w:rsidR="002911F2">
        <w:rPr>
          <w:rFonts w:ascii="Arial" w:eastAsia="Arial" w:hAnsi="Arial" w:cs="Arial"/>
          <w:sz w:val="22"/>
          <w:szCs w:val="22"/>
        </w:rPr>
        <w:t>Ahora bien</w:t>
      </w:r>
      <w:r w:rsidR="002911F2" w:rsidRPr="66B72C58">
        <w:rPr>
          <w:rFonts w:ascii="Arial" w:eastAsia="Arial" w:hAnsi="Arial" w:cs="Arial"/>
          <w:sz w:val="22"/>
          <w:szCs w:val="22"/>
        </w:rPr>
        <w:t xml:space="preserve">, </w:t>
      </w:r>
      <w:r w:rsidR="002911F2">
        <w:rPr>
          <w:rFonts w:ascii="Arial" w:eastAsia="Arial" w:hAnsi="Arial" w:cs="Arial"/>
          <w:sz w:val="22"/>
          <w:szCs w:val="22"/>
        </w:rPr>
        <w:t xml:space="preserve">el Municipio de Barranco de Loba – Bolívar entregó </w:t>
      </w:r>
      <w:r w:rsidR="002911F2" w:rsidRPr="009F6F9C">
        <w:rPr>
          <w:rFonts w:ascii="Arial" w:eastAsia="Arial" w:hAnsi="Arial" w:cs="Arial"/>
          <w:sz w:val="22"/>
          <w:szCs w:val="22"/>
        </w:rPr>
        <w:t>certifica</w:t>
      </w:r>
      <w:r w:rsidR="002911F2">
        <w:rPr>
          <w:rFonts w:ascii="Arial" w:eastAsia="Arial" w:hAnsi="Arial" w:cs="Arial"/>
          <w:sz w:val="22"/>
          <w:szCs w:val="22"/>
        </w:rPr>
        <w:t>dos</w:t>
      </w:r>
      <w:r w:rsidR="002911F2" w:rsidRPr="009F6F9C">
        <w:rPr>
          <w:rFonts w:ascii="Arial" w:eastAsia="Arial" w:hAnsi="Arial" w:cs="Arial"/>
          <w:sz w:val="22"/>
          <w:szCs w:val="22"/>
        </w:rPr>
        <w:t xml:space="preserve"> de </w:t>
      </w:r>
      <w:r w:rsidR="002911F2">
        <w:rPr>
          <w:rFonts w:ascii="Arial" w:eastAsia="Arial" w:hAnsi="Arial" w:cs="Arial"/>
          <w:sz w:val="22"/>
          <w:szCs w:val="22"/>
        </w:rPr>
        <w:t>S</w:t>
      </w:r>
      <w:r w:rsidR="002911F2" w:rsidRPr="009F6F9C">
        <w:rPr>
          <w:rFonts w:ascii="Arial" w:eastAsia="Arial" w:hAnsi="Arial" w:cs="Arial"/>
          <w:sz w:val="22"/>
          <w:szCs w:val="22"/>
        </w:rPr>
        <w:t xml:space="preserve">ecretaria de </w:t>
      </w:r>
      <w:r w:rsidR="002911F2">
        <w:rPr>
          <w:rFonts w:ascii="Arial" w:eastAsia="Arial" w:hAnsi="Arial" w:cs="Arial"/>
          <w:sz w:val="22"/>
          <w:szCs w:val="22"/>
        </w:rPr>
        <w:t>H</w:t>
      </w:r>
      <w:r w:rsidR="002911F2" w:rsidRPr="009F6F9C">
        <w:rPr>
          <w:rFonts w:ascii="Arial" w:eastAsia="Arial" w:hAnsi="Arial" w:cs="Arial"/>
          <w:sz w:val="22"/>
          <w:szCs w:val="22"/>
        </w:rPr>
        <w:t xml:space="preserve">acienda </w:t>
      </w:r>
      <w:r w:rsidR="002911F2">
        <w:rPr>
          <w:rFonts w:ascii="Arial" w:eastAsia="Arial" w:hAnsi="Arial" w:cs="Arial"/>
          <w:sz w:val="22"/>
          <w:szCs w:val="22"/>
        </w:rPr>
        <w:t xml:space="preserve">y del </w:t>
      </w:r>
      <w:r w:rsidR="00841479">
        <w:rPr>
          <w:rFonts w:ascii="Arial" w:eastAsia="Arial" w:hAnsi="Arial" w:cs="Arial"/>
          <w:sz w:val="22"/>
          <w:szCs w:val="22"/>
        </w:rPr>
        <w:t>alcalde</w:t>
      </w:r>
      <w:r w:rsidR="002911F2">
        <w:rPr>
          <w:rFonts w:ascii="Arial" w:eastAsia="Arial" w:hAnsi="Arial" w:cs="Arial"/>
          <w:sz w:val="22"/>
          <w:szCs w:val="22"/>
        </w:rPr>
        <w:t xml:space="preserve"> para constatar </w:t>
      </w:r>
      <w:r w:rsidR="002911F2" w:rsidRPr="009F6F9C">
        <w:rPr>
          <w:rFonts w:ascii="Arial" w:eastAsia="Arial" w:hAnsi="Arial" w:cs="Arial"/>
          <w:sz w:val="22"/>
          <w:szCs w:val="22"/>
        </w:rPr>
        <w:t xml:space="preserve">que </w:t>
      </w:r>
      <w:r w:rsidR="002911F2">
        <w:rPr>
          <w:rFonts w:ascii="Arial" w:eastAsia="Arial" w:hAnsi="Arial" w:cs="Arial"/>
          <w:sz w:val="22"/>
          <w:szCs w:val="22"/>
        </w:rPr>
        <w:t xml:space="preserve">la entidad </w:t>
      </w:r>
      <w:r w:rsidR="002911F2" w:rsidRPr="009F6F9C">
        <w:rPr>
          <w:rFonts w:ascii="Arial" w:eastAsia="Arial" w:hAnsi="Arial" w:cs="Arial"/>
          <w:sz w:val="22"/>
          <w:szCs w:val="22"/>
        </w:rPr>
        <w:t xml:space="preserve">no </w:t>
      </w:r>
      <w:r w:rsidR="002911F2">
        <w:rPr>
          <w:rFonts w:ascii="Arial" w:eastAsia="Arial" w:hAnsi="Arial" w:cs="Arial"/>
          <w:sz w:val="22"/>
          <w:szCs w:val="22"/>
        </w:rPr>
        <w:t>contaba con los</w:t>
      </w:r>
      <w:r w:rsidR="002911F2" w:rsidRPr="009F6F9C">
        <w:rPr>
          <w:rFonts w:ascii="Arial" w:eastAsia="Arial" w:hAnsi="Arial" w:cs="Arial"/>
          <w:sz w:val="22"/>
          <w:szCs w:val="22"/>
        </w:rPr>
        <w:t xml:space="preserve"> decreto</w:t>
      </w:r>
      <w:r w:rsidR="002911F2">
        <w:rPr>
          <w:rFonts w:ascii="Arial" w:eastAsia="Arial" w:hAnsi="Arial" w:cs="Arial"/>
          <w:sz w:val="22"/>
          <w:szCs w:val="22"/>
        </w:rPr>
        <w:t>s</w:t>
      </w:r>
      <w:r w:rsidR="002911F2" w:rsidRPr="009F6F9C">
        <w:rPr>
          <w:rFonts w:ascii="Arial" w:eastAsia="Arial" w:hAnsi="Arial" w:cs="Arial"/>
          <w:sz w:val="22"/>
          <w:szCs w:val="22"/>
        </w:rPr>
        <w:t xml:space="preserve"> de cierre de </w:t>
      </w:r>
      <w:r w:rsidR="002911F2" w:rsidRPr="2B61AADC">
        <w:rPr>
          <w:rFonts w:ascii="Arial" w:eastAsia="Arial" w:hAnsi="Arial" w:cs="Arial"/>
          <w:sz w:val="22"/>
          <w:szCs w:val="22"/>
        </w:rPr>
        <w:t>tesorerí</w:t>
      </w:r>
      <w:r w:rsidRPr="2B61AADC" w:rsidDel="002911F2">
        <w:rPr>
          <w:rFonts w:ascii="Arial" w:eastAsia="Arial" w:hAnsi="Arial" w:cs="Arial"/>
          <w:sz w:val="22"/>
          <w:szCs w:val="22"/>
        </w:rPr>
        <w:t>a</w:t>
      </w:r>
      <w:r w:rsidR="002911F2">
        <w:rPr>
          <w:rFonts w:ascii="Arial" w:eastAsia="Arial" w:hAnsi="Arial" w:cs="Arial"/>
          <w:sz w:val="22"/>
          <w:szCs w:val="22"/>
        </w:rPr>
        <w:t xml:space="preserve"> para las vigencias 2017, 2018 y </w:t>
      </w:r>
      <w:r w:rsidR="002911F2" w:rsidRPr="2B61AADC">
        <w:rPr>
          <w:rFonts w:ascii="Arial" w:eastAsia="Arial" w:hAnsi="Arial" w:cs="Arial"/>
          <w:sz w:val="22"/>
          <w:szCs w:val="22"/>
        </w:rPr>
        <w:t>2019</w:t>
      </w:r>
      <w:r w:rsidR="6CFF7CE6" w:rsidRPr="2B61AADC">
        <w:rPr>
          <w:rFonts w:ascii="Arial" w:eastAsia="Arial" w:hAnsi="Arial" w:cs="Arial"/>
          <w:sz w:val="22"/>
          <w:szCs w:val="22"/>
        </w:rPr>
        <w:t xml:space="preserve"> </w:t>
      </w:r>
      <w:r w:rsidR="6CFF7CE6" w:rsidRPr="131BFBAE">
        <w:rPr>
          <w:rFonts w:ascii="Arial" w:eastAsia="Arial" w:hAnsi="Arial" w:cs="Arial"/>
          <w:sz w:val="22"/>
          <w:szCs w:val="22"/>
        </w:rPr>
        <w:t>par</w:t>
      </w:r>
      <w:r w:rsidR="2D247AFF" w:rsidRPr="131BFBAE">
        <w:rPr>
          <w:rFonts w:ascii="Arial" w:eastAsia="Arial" w:hAnsi="Arial" w:cs="Arial"/>
          <w:sz w:val="22"/>
          <w:szCs w:val="22"/>
        </w:rPr>
        <w:t>a</w:t>
      </w:r>
      <w:r w:rsidR="2D247AFF" w:rsidRPr="690011A6">
        <w:rPr>
          <w:rFonts w:ascii="Arial" w:eastAsia="Arial" w:hAnsi="Arial" w:cs="Arial"/>
          <w:sz w:val="22"/>
          <w:szCs w:val="22"/>
        </w:rPr>
        <w:t xml:space="preserve"> verificar el saldo de superávit o déficit y por consiguiente el valor que debía ser </w:t>
      </w:r>
      <w:r w:rsidR="2D247AFF" w:rsidRPr="23C98987">
        <w:rPr>
          <w:rFonts w:ascii="Arial" w:eastAsia="Arial" w:hAnsi="Arial" w:cs="Arial"/>
          <w:sz w:val="22"/>
          <w:szCs w:val="22"/>
        </w:rPr>
        <w:t>adicionado a las ejecuciones presupuestales por concepto de superávit fiscal</w:t>
      </w:r>
      <w:r w:rsidR="2D247AFF" w:rsidRPr="3E5A39C1">
        <w:rPr>
          <w:rFonts w:ascii="Arial" w:eastAsia="Arial" w:hAnsi="Arial" w:cs="Arial"/>
          <w:sz w:val="22"/>
          <w:szCs w:val="22"/>
        </w:rPr>
        <w:t>; lo anterior</w:t>
      </w:r>
      <w:r w:rsidR="002911F2">
        <w:rPr>
          <w:rFonts w:ascii="Arial" w:eastAsia="Arial" w:hAnsi="Arial" w:cs="Arial"/>
          <w:sz w:val="22"/>
          <w:szCs w:val="22"/>
        </w:rPr>
        <w:t xml:space="preserve"> evidencia </w:t>
      </w:r>
      <w:r w:rsidR="7B06C87B" w:rsidRPr="3E1EC3EF">
        <w:rPr>
          <w:rFonts w:ascii="Arial" w:eastAsia="Arial" w:hAnsi="Arial" w:cs="Arial"/>
          <w:sz w:val="22"/>
          <w:szCs w:val="22"/>
        </w:rPr>
        <w:t>problemas</w:t>
      </w:r>
      <w:r w:rsidR="002911F2">
        <w:rPr>
          <w:rFonts w:ascii="Arial" w:eastAsia="Arial" w:hAnsi="Arial" w:cs="Arial"/>
          <w:sz w:val="22"/>
          <w:szCs w:val="22"/>
        </w:rPr>
        <w:t xml:space="preserve"> en el manejo </w:t>
      </w:r>
      <w:r w:rsidR="002911F2" w:rsidRPr="3E1EC3EF">
        <w:rPr>
          <w:rFonts w:ascii="Arial" w:eastAsia="Arial" w:hAnsi="Arial" w:cs="Arial"/>
          <w:sz w:val="22"/>
          <w:szCs w:val="22"/>
        </w:rPr>
        <w:t>de</w:t>
      </w:r>
      <w:r w:rsidR="0FC1E745" w:rsidRPr="3E1EC3EF">
        <w:rPr>
          <w:rFonts w:ascii="Arial" w:eastAsia="Arial" w:hAnsi="Arial" w:cs="Arial"/>
          <w:sz w:val="22"/>
          <w:szCs w:val="22"/>
        </w:rPr>
        <w:t>l</w:t>
      </w:r>
      <w:r w:rsidR="002911F2">
        <w:rPr>
          <w:rFonts w:ascii="Arial" w:eastAsia="Arial" w:hAnsi="Arial" w:cs="Arial"/>
          <w:sz w:val="22"/>
          <w:szCs w:val="22"/>
        </w:rPr>
        <w:t xml:space="preserve"> archivo municipal. </w:t>
      </w:r>
      <w:r w:rsidR="008D3132">
        <w:rPr>
          <w:rFonts w:ascii="Arial" w:eastAsia="Arial" w:hAnsi="Arial" w:cs="Arial"/>
          <w:sz w:val="22"/>
          <w:szCs w:val="22"/>
        </w:rPr>
        <w:t>Asimismo,</w:t>
      </w:r>
      <w:r w:rsidR="5B48CC00" w:rsidRPr="00BE6108">
        <w:rPr>
          <w:rFonts w:ascii="Arial" w:eastAsia="Arial" w:hAnsi="Arial" w:cs="Arial"/>
          <w:sz w:val="22"/>
          <w:szCs w:val="22"/>
        </w:rPr>
        <w:t xml:space="preserve"> </w:t>
      </w:r>
      <w:r w:rsidR="00FD7612">
        <w:rPr>
          <w:rFonts w:ascii="Arial" w:eastAsia="Arial" w:hAnsi="Arial" w:cs="Arial"/>
          <w:sz w:val="22"/>
          <w:szCs w:val="22"/>
        </w:rPr>
        <w:t xml:space="preserve">el </w:t>
      </w:r>
      <w:r w:rsidR="00990D22" w:rsidRPr="0DA1793C">
        <w:rPr>
          <w:rFonts w:ascii="Arial" w:eastAsia="Arial" w:hAnsi="Arial" w:cs="Arial"/>
          <w:sz w:val="22"/>
          <w:szCs w:val="22"/>
        </w:rPr>
        <w:t>report</w:t>
      </w:r>
      <w:r w:rsidR="00FD7612" w:rsidRPr="0DA1793C">
        <w:rPr>
          <w:rFonts w:ascii="Arial" w:eastAsia="Arial" w:hAnsi="Arial" w:cs="Arial"/>
          <w:sz w:val="22"/>
          <w:szCs w:val="22"/>
        </w:rPr>
        <w:t>e</w:t>
      </w:r>
      <w:r w:rsidR="00990D22" w:rsidRPr="0DA1793C">
        <w:rPr>
          <w:rFonts w:ascii="Arial" w:eastAsia="Arial" w:hAnsi="Arial" w:cs="Arial"/>
          <w:sz w:val="22"/>
          <w:szCs w:val="22"/>
        </w:rPr>
        <w:t xml:space="preserve"> FUT</w:t>
      </w:r>
      <w:r w:rsidR="0052708E">
        <w:rPr>
          <w:rFonts w:ascii="Arial" w:eastAsia="Arial" w:hAnsi="Arial" w:cs="Arial"/>
          <w:sz w:val="22"/>
          <w:szCs w:val="22"/>
        </w:rPr>
        <w:t>_</w:t>
      </w:r>
      <w:r w:rsidR="00990D22" w:rsidRPr="00BE6108">
        <w:rPr>
          <w:rFonts w:ascii="Arial" w:eastAsia="Arial" w:hAnsi="Arial" w:cs="Arial"/>
          <w:sz w:val="22"/>
          <w:szCs w:val="22"/>
        </w:rPr>
        <w:t>Ingresos</w:t>
      </w:r>
      <w:r w:rsidR="0081531A" w:rsidRPr="00BE6108">
        <w:rPr>
          <w:rFonts w:ascii="Arial" w:eastAsia="Arial" w:hAnsi="Arial" w:cs="Arial"/>
          <w:sz w:val="22"/>
          <w:szCs w:val="22"/>
        </w:rPr>
        <w:t xml:space="preserve"> </w:t>
      </w:r>
      <w:r w:rsidR="00FD7612" w:rsidRPr="00BE6108">
        <w:rPr>
          <w:rFonts w:ascii="Arial" w:eastAsia="Arial" w:hAnsi="Arial" w:cs="Arial"/>
          <w:sz w:val="22"/>
          <w:szCs w:val="22"/>
        </w:rPr>
        <w:t>para las vigencias 2017 y 2019</w:t>
      </w:r>
      <w:r w:rsidR="00FD7612">
        <w:rPr>
          <w:rFonts w:ascii="Arial" w:eastAsia="Arial" w:hAnsi="Arial" w:cs="Arial"/>
          <w:sz w:val="22"/>
          <w:szCs w:val="22"/>
        </w:rPr>
        <w:t xml:space="preserve"> </w:t>
      </w:r>
      <w:r w:rsidR="0081531A" w:rsidRPr="00BE6108">
        <w:rPr>
          <w:rFonts w:ascii="Arial" w:eastAsia="Arial" w:hAnsi="Arial" w:cs="Arial"/>
          <w:sz w:val="22"/>
          <w:szCs w:val="22"/>
        </w:rPr>
        <w:t xml:space="preserve">no </w:t>
      </w:r>
      <w:r w:rsidR="28AA1FC0" w:rsidRPr="00BE6108">
        <w:rPr>
          <w:rFonts w:ascii="Arial" w:eastAsia="Arial" w:hAnsi="Arial" w:cs="Arial"/>
          <w:sz w:val="22"/>
          <w:szCs w:val="22"/>
        </w:rPr>
        <w:t>cont</w:t>
      </w:r>
      <w:r w:rsidR="0055737C">
        <w:rPr>
          <w:rFonts w:ascii="Arial" w:eastAsia="Arial" w:hAnsi="Arial" w:cs="Arial"/>
          <w:sz w:val="22"/>
          <w:szCs w:val="22"/>
        </w:rPr>
        <w:t>enía</w:t>
      </w:r>
      <w:r w:rsidR="28AA1FC0" w:rsidRPr="00BE6108">
        <w:rPr>
          <w:rFonts w:ascii="Arial" w:eastAsia="Arial" w:hAnsi="Arial" w:cs="Arial"/>
          <w:sz w:val="22"/>
          <w:szCs w:val="22"/>
        </w:rPr>
        <w:t xml:space="preserve"> </w:t>
      </w:r>
      <w:r w:rsidR="00EF34F0">
        <w:rPr>
          <w:rFonts w:ascii="Arial" w:eastAsia="Arial" w:hAnsi="Arial" w:cs="Arial"/>
          <w:sz w:val="22"/>
          <w:szCs w:val="22"/>
        </w:rPr>
        <w:t xml:space="preserve">el componente de </w:t>
      </w:r>
      <w:r w:rsidR="0081531A" w:rsidRPr="00BE6108">
        <w:rPr>
          <w:rFonts w:ascii="Arial" w:eastAsia="Arial" w:hAnsi="Arial" w:cs="Arial"/>
          <w:sz w:val="22"/>
          <w:szCs w:val="22"/>
        </w:rPr>
        <w:t xml:space="preserve">ingresos </w:t>
      </w:r>
      <w:r w:rsidR="004B360D" w:rsidRPr="00BE6108">
        <w:rPr>
          <w:rFonts w:ascii="Arial" w:eastAsia="Arial" w:hAnsi="Arial" w:cs="Arial"/>
          <w:sz w:val="22"/>
          <w:szCs w:val="22"/>
        </w:rPr>
        <w:t xml:space="preserve">de capital, </w:t>
      </w:r>
      <w:r w:rsidR="000A644D">
        <w:rPr>
          <w:rFonts w:ascii="Arial" w:eastAsia="Arial" w:hAnsi="Arial" w:cs="Arial"/>
          <w:sz w:val="22"/>
          <w:szCs w:val="22"/>
        </w:rPr>
        <w:t xml:space="preserve">y </w:t>
      </w:r>
      <w:r w:rsidR="004B360D" w:rsidRPr="00BE6108">
        <w:rPr>
          <w:rFonts w:ascii="Arial" w:eastAsia="Arial" w:hAnsi="Arial" w:cs="Arial"/>
          <w:sz w:val="22"/>
          <w:szCs w:val="22"/>
        </w:rPr>
        <w:t xml:space="preserve">aunque </w:t>
      </w:r>
      <w:r w:rsidR="007B0AF9">
        <w:rPr>
          <w:rFonts w:ascii="Arial" w:eastAsia="Arial" w:hAnsi="Arial" w:cs="Arial"/>
          <w:sz w:val="22"/>
          <w:szCs w:val="22"/>
        </w:rPr>
        <w:t xml:space="preserve">en </w:t>
      </w:r>
      <w:r w:rsidR="000A644D">
        <w:rPr>
          <w:rFonts w:ascii="Arial" w:eastAsia="Arial" w:hAnsi="Arial" w:cs="Arial"/>
          <w:sz w:val="22"/>
          <w:szCs w:val="22"/>
        </w:rPr>
        <w:t xml:space="preserve">la vigencia </w:t>
      </w:r>
      <w:r w:rsidR="004B360D" w:rsidRPr="00BE6108">
        <w:rPr>
          <w:rFonts w:ascii="Arial" w:eastAsia="Arial" w:hAnsi="Arial" w:cs="Arial"/>
          <w:sz w:val="22"/>
          <w:szCs w:val="22"/>
        </w:rPr>
        <w:t>2018 reporta</w:t>
      </w:r>
      <w:r w:rsidR="004E2DFE">
        <w:rPr>
          <w:rFonts w:ascii="Arial" w:eastAsia="Arial" w:hAnsi="Arial" w:cs="Arial"/>
          <w:sz w:val="22"/>
          <w:szCs w:val="22"/>
        </w:rPr>
        <w:t>ron</w:t>
      </w:r>
      <w:r w:rsidR="004B360D" w:rsidRPr="00BE6108">
        <w:rPr>
          <w:rFonts w:ascii="Arial" w:eastAsia="Arial" w:hAnsi="Arial" w:cs="Arial"/>
          <w:sz w:val="22"/>
          <w:szCs w:val="22"/>
        </w:rPr>
        <w:t xml:space="preserve"> </w:t>
      </w:r>
      <w:r w:rsidR="00B76D5B">
        <w:rPr>
          <w:rFonts w:ascii="Arial" w:eastAsia="Arial" w:hAnsi="Arial" w:cs="Arial"/>
          <w:sz w:val="22"/>
          <w:szCs w:val="22"/>
        </w:rPr>
        <w:t xml:space="preserve">el rubro de superávit fiscal </w:t>
      </w:r>
      <w:r w:rsidR="00B76D5B" w:rsidRPr="00BE6108">
        <w:rPr>
          <w:rFonts w:ascii="Arial" w:eastAsia="Arial" w:hAnsi="Arial" w:cs="Arial"/>
          <w:sz w:val="22"/>
          <w:szCs w:val="22"/>
        </w:rPr>
        <w:t>no lo desagrega</w:t>
      </w:r>
      <w:r w:rsidR="00EB4B9E">
        <w:rPr>
          <w:rFonts w:ascii="Arial" w:eastAsia="Arial" w:hAnsi="Arial" w:cs="Arial"/>
          <w:sz w:val="22"/>
          <w:szCs w:val="22"/>
        </w:rPr>
        <w:t>ron</w:t>
      </w:r>
      <w:r w:rsidR="00736CAE" w:rsidRPr="00BE6108">
        <w:rPr>
          <w:rFonts w:ascii="Arial" w:eastAsia="Arial" w:hAnsi="Arial" w:cs="Arial"/>
          <w:sz w:val="22"/>
          <w:szCs w:val="22"/>
        </w:rPr>
        <w:t xml:space="preserve"> </w:t>
      </w:r>
      <w:r w:rsidR="004E2DFE">
        <w:rPr>
          <w:rFonts w:ascii="Arial" w:eastAsia="Arial" w:hAnsi="Arial" w:cs="Arial"/>
          <w:sz w:val="22"/>
          <w:szCs w:val="22"/>
        </w:rPr>
        <w:t xml:space="preserve">para </w:t>
      </w:r>
      <w:r w:rsidR="00EB4B9E" w:rsidRPr="0DA1793C">
        <w:rPr>
          <w:rFonts w:ascii="Arial" w:eastAsia="Arial" w:hAnsi="Arial" w:cs="Arial"/>
          <w:sz w:val="22"/>
          <w:szCs w:val="22"/>
        </w:rPr>
        <w:t xml:space="preserve">la </w:t>
      </w:r>
      <w:r w:rsidR="00736CAE" w:rsidRPr="0DA1793C">
        <w:rPr>
          <w:rFonts w:ascii="Arial" w:eastAsia="Arial" w:hAnsi="Arial" w:cs="Arial"/>
          <w:sz w:val="22"/>
          <w:szCs w:val="22"/>
        </w:rPr>
        <w:t>fuente</w:t>
      </w:r>
      <w:r w:rsidR="0645D435" w:rsidRPr="0DA1793C">
        <w:rPr>
          <w:rFonts w:ascii="Arial" w:eastAsia="Arial" w:hAnsi="Arial" w:cs="Arial"/>
          <w:sz w:val="22"/>
          <w:szCs w:val="22"/>
        </w:rPr>
        <w:t xml:space="preserve"> </w:t>
      </w:r>
      <w:r w:rsidR="007B0AF9" w:rsidRPr="0DA1793C">
        <w:rPr>
          <w:rFonts w:ascii="Arial" w:eastAsia="Arial" w:hAnsi="Arial" w:cs="Arial"/>
          <w:sz w:val="22"/>
          <w:szCs w:val="22"/>
        </w:rPr>
        <w:t>d</w:t>
      </w:r>
      <w:r w:rsidR="0645D435" w:rsidRPr="0DA1793C">
        <w:rPr>
          <w:rFonts w:ascii="Arial" w:eastAsia="Arial" w:hAnsi="Arial" w:cs="Arial"/>
          <w:sz w:val="22"/>
          <w:szCs w:val="22"/>
        </w:rPr>
        <w:t>el SGP Ribereños</w:t>
      </w:r>
      <w:r w:rsidR="00414E19" w:rsidRPr="0DA1793C">
        <w:rPr>
          <w:rFonts w:ascii="Arial" w:eastAsia="Arial" w:hAnsi="Arial" w:cs="Arial"/>
          <w:sz w:val="22"/>
          <w:szCs w:val="22"/>
        </w:rPr>
        <w:t>.</w:t>
      </w:r>
      <w:r w:rsidR="007B0AF9">
        <w:rPr>
          <w:rFonts w:ascii="Arial" w:eastAsia="Arial" w:hAnsi="Arial" w:cs="Arial"/>
          <w:sz w:val="22"/>
          <w:szCs w:val="22"/>
        </w:rPr>
        <w:t xml:space="preserve"> Por lo anterior,</w:t>
      </w:r>
      <w:r w:rsidR="007B0AF9" w:rsidRPr="66B72C58">
        <w:rPr>
          <w:rFonts w:ascii="Arial" w:eastAsia="Arial" w:hAnsi="Arial" w:cs="Arial"/>
          <w:sz w:val="22"/>
          <w:szCs w:val="22"/>
        </w:rPr>
        <w:t xml:space="preserve"> no </w:t>
      </w:r>
      <w:r w:rsidR="007B0AF9">
        <w:rPr>
          <w:rFonts w:ascii="Arial" w:eastAsia="Arial" w:hAnsi="Arial" w:cs="Arial"/>
          <w:sz w:val="22"/>
          <w:szCs w:val="22"/>
        </w:rPr>
        <w:t xml:space="preserve">fue posible </w:t>
      </w:r>
      <w:r w:rsidR="007B0AF9" w:rsidRPr="00A601ED">
        <w:rPr>
          <w:rFonts w:ascii="Arial" w:eastAsia="Arial" w:hAnsi="Arial" w:cs="Arial"/>
          <w:sz w:val="22"/>
          <w:szCs w:val="22"/>
        </w:rPr>
        <w:t>verificar la incorporaci</w:t>
      </w:r>
      <w:r w:rsidR="007B0AF9">
        <w:rPr>
          <w:rFonts w:ascii="Arial" w:eastAsia="Arial" w:hAnsi="Arial" w:cs="Arial"/>
          <w:sz w:val="22"/>
          <w:szCs w:val="22"/>
        </w:rPr>
        <w:t>ó</w:t>
      </w:r>
      <w:r w:rsidR="007B0AF9" w:rsidRPr="00A601ED">
        <w:rPr>
          <w:rFonts w:ascii="Arial" w:eastAsia="Arial" w:hAnsi="Arial" w:cs="Arial"/>
          <w:sz w:val="22"/>
          <w:szCs w:val="22"/>
        </w:rPr>
        <w:t>n del saldo de la vigencia inmediatamente anterior</w:t>
      </w:r>
      <w:r w:rsidR="007B0AF9" w:rsidRPr="66B72C58">
        <w:rPr>
          <w:rFonts w:ascii="Arial" w:eastAsia="Arial" w:hAnsi="Arial" w:cs="Arial"/>
          <w:sz w:val="22"/>
          <w:szCs w:val="22"/>
        </w:rPr>
        <w:t xml:space="preserve"> </w:t>
      </w:r>
      <w:r w:rsidR="007B0AF9">
        <w:rPr>
          <w:rFonts w:ascii="Arial" w:eastAsia="Arial" w:hAnsi="Arial" w:cs="Arial"/>
          <w:sz w:val="22"/>
          <w:szCs w:val="22"/>
        </w:rPr>
        <w:t>para los recursos de la Asignación</w:t>
      </w:r>
      <w:r w:rsidR="001D6AEA">
        <w:rPr>
          <w:rFonts w:ascii="Arial" w:eastAsia="Arial" w:hAnsi="Arial" w:cs="Arial"/>
          <w:sz w:val="22"/>
          <w:szCs w:val="22"/>
        </w:rPr>
        <w:t xml:space="preserve"> según las ejecuciones </w:t>
      </w:r>
      <w:r w:rsidR="007B0AF9">
        <w:rPr>
          <w:rFonts w:ascii="Arial" w:eastAsia="Arial" w:hAnsi="Arial" w:cs="Arial"/>
          <w:sz w:val="22"/>
          <w:szCs w:val="22"/>
        </w:rPr>
        <w:t>presupuestal</w:t>
      </w:r>
      <w:r w:rsidR="001D6AEA">
        <w:rPr>
          <w:rFonts w:ascii="Arial" w:eastAsia="Arial" w:hAnsi="Arial" w:cs="Arial"/>
          <w:sz w:val="22"/>
          <w:szCs w:val="22"/>
        </w:rPr>
        <w:t>es</w:t>
      </w:r>
      <w:r w:rsidR="00780438">
        <w:rPr>
          <w:rFonts w:ascii="Arial" w:eastAsia="Arial" w:hAnsi="Arial" w:cs="Arial"/>
          <w:sz w:val="22"/>
          <w:szCs w:val="22"/>
        </w:rPr>
        <w:t>,</w:t>
      </w:r>
      <w:r w:rsidR="007B0AF9">
        <w:rPr>
          <w:rFonts w:ascii="Arial" w:eastAsia="Arial" w:hAnsi="Arial" w:cs="Arial"/>
          <w:sz w:val="22"/>
          <w:szCs w:val="22"/>
        </w:rPr>
        <w:t xml:space="preserve"> </w:t>
      </w:r>
      <w:r w:rsidR="001D6AEA">
        <w:rPr>
          <w:rFonts w:ascii="Arial" w:eastAsia="Arial" w:hAnsi="Arial" w:cs="Arial"/>
          <w:sz w:val="22"/>
          <w:szCs w:val="22"/>
        </w:rPr>
        <w:t xml:space="preserve">el cierre </w:t>
      </w:r>
      <w:r w:rsidR="0055617C">
        <w:rPr>
          <w:rFonts w:ascii="Arial" w:eastAsia="Arial" w:hAnsi="Arial" w:cs="Arial"/>
          <w:sz w:val="22"/>
          <w:szCs w:val="22"/>
        </w:rPr>
        <w:t xml:space="preserve">de </w:t>
      </w:r>
      <w:r w:rsidR="007B0AF9">
        <w:rPr>
          <w:rFonts w:ascii="Arial" w:eastAsia="Arial" w:hAnsi="Arial" w:cs="Arial"/>
          <w:sz w:val="22"/>
          <w:szCs w:val="22"/>
        </w:rPr>
        <w:t>tesorería</w:t>
      </w:r>
      <w:r w:rsidR="00612EB2">
        <w:rPr>
          <w:rFonts w:ascii="Arial" w:eastAsia="Arial" w:hAnsi="Arial" w:cs="Arial"/>
          <w:sz w:val="22"/>
          <w:szCs w:val="22"/>
        </w:rPr>
        <w:t xml:space="preserve"> </w:t>
      </w:r>
      <w:r w:rsidR="00780438">
        <w:rPr>
          <w:rFonts w:ascii="Arial" w:eastAsia="Arial" w:hAnsi="Arial" w:cs="Arial"/>
          <w:sz w:val="22"/>
          <w:szCs w:val="22"/>
        </w:rPr>
        <w:t>y</w:t>
      </w:r>
      <w:r w:rsidR="00086CBC">
        <w:rPr>
          <w:rFonts w:ascii="Arial" w:eastAsia="Arial" w:hAnsi="Arial" w:cs="Arial"/>
          <w:sz w:val="22"/>
          <w:szCs w:val="22"/>
        </w:rPr>
        <w:t xml:space="preserve"> </w:t>
      </w:r>
      <w:r w:rsidR="00612EB2">
        <w:rPr>
          <w:rFonts w:ascii="Arial" w:eastAsia="Arial" w:hAnsi="Arial" w:cs="Arial"/>
          <w:sz w:val="22"/>
          <w:szCs w:val="22"/>
        </w:rPr>
        <w:t>reporte FUT</w:t>
      </w:r>
      <w:r w:rsidR="007B0AF9">
        <w:rPr>
          <w:rFonts w:ascii="Arial" w:eastAsia="Arial" w:hAnsi="Arial" w:cs="Arial"/>
          <w:sz w:val="22"/>
          <w:szCs w:val="22"/>
        </w:rPr>
        <w:t>.</w:t>
      </w:r>
    </w:p>
    <w:p w14:paraId="3F17D091" w14:textId="0FA91741" w:rsidR="00757E73" w:rsidRPr="00BE6108" w:rsidRDefault="00757E73" w:rsidP="00BE6108">
      <w:pPr>
        <w:jc w:val="both"/>
        <w:rPr>
          <w:rFonts w:ascii="Arial" w:eastAsia="Arial" w:hAnsi="Arial" w:cs="Arial"/>
          <w:sz w:val="22"/>
          <w:szCs w:val="22"/>
        </w:rPr>
      </w:pPr>
    </w:p>
    <w:p w14:paraId="56064F87" w14:textId="0B721D8D" w:rsidR="007723F2" w:rsidRPr="00BE6108" w:rsidRDefault="001658CB" w:rsidP="001C056B">
      <w:pPr>
        <w:jc w:val="both"/>
        <w:rPr>
          <w:rFonts w:ascii="Arial" w:eastAsia="Arial" w:hAnsi="Arial" w:cs="Arial"/>
          <w:sz w:val="22"/>
          <w:szCs w:val="22"/>
        </w:rPr>
      </w:pPr>
      <w:r>
        <w:rPr>
          <w:rFonts w:ascii="Arial" w:eastAsia="Arial" w:hAnsi="Arial" w:cs="Arial"/>
          <w:sz w:val="22"/>
          <w:szCs w:val="22"/>
        </w:rPr>
        <w:t>De igual manera,</w:t>
      </w:r>
      <w:r w:rsidRPr="00BE6108">
        <w:rPr>
          <w:rFonts w:ascii="Arial" w:eastAsia="Arial" w:hAnsi="Arial" w:cs="Arial"/>
          <w:sz w:val="22"/>
          <w:szCs w:val="22"/>
        </w:rPr>
        <w:t xml:space="preserve"> </w:t>
      </w:r>
      <w:r w:rsidR="004B15F7">
        <w:rPr>
          <w:rFonts w:ascii="Arial" w:eastAsia="Arial" w:hAnsi="Arial" w:cs="Arial"/>
          <w:sz w:val="22"/>
          <w:szCs w:val="22"/>
        </w:rPr>
        <w:t xml:space="preserve">se revisó </w:t>
      </w:r>
      <w:r>
        <w:rPr>
          <w:rFonts w:ascii="Arial" w:eastAsia="Arial" w:hAnsi="Arial" w:cs="Arial"/>
          <w:sz w:val="22"/>
          <w:szCs w:val="22"/>
        </w:rPr>
        <w:t>el rubro de</w:t>
      </w:r>
      <w:r w:rsidR="00EF4C8A" w:rsidRPr="00BE6108">
        <w:rPr>
          <w:rFonts w:ascii="Arial" w:eastAsia="Arial" w:hAnsi="Arial" w:cs="Arial"/>
          <w:sz w:val="22"/>
          <w:szCs w:val="22"/>
        </w:rPr>
        <w:t xml:space="preserve"> rendimientos </w:t>
      </w:r>
      <w:r w:rsidR="00E36F20" w:rsidRPr="0DA1793C">
        <w:rPr>
          <w:rFonts w:ascii="Arial" w:eastAsia="Arial" w:hAnsi="Arial" w:cs="Arial"/>
          <w:sz w:val="22"/>
          <w:szCs w:val="22"/>
        </w:rPr>
        <w:t>financieros</w:t>
      </w:r>
      <w:r w:rsidR="00EF4C8A" w:rsidRPr="00BE6108" w:rsidDel="004B15F7">
        <w:rPr>
          <w:rFonts w:ascii="Arial" w:eastAsia="Arial" w:hAnsi="Arial" w:cs="Arial"/>
          <w:sz w:val="22"/>
          <w:szCs w:val="22"/>
        </w:rPr>
        <w:t xml:space="preserve"> </w:t>
      </w:r>
      <w:r w:rsidR="004B15F7">
        <w:rPr>
          <w:rFonts w:ascii="Arial" w:eastAsia="Arial" w:hAnsi="Arial" w:cs="Arial"/>
          <w:sz w:val="22"/>
          <w:szCs w:val="22"/>
        </w:rPr>
        <w:t xml:space="preserve">para </w:t>
      </w:r>
      <w:r w:rsidR="003A2AD6">
        <w:rPr>
          <w:rFonts w:ascii="Arial" w:eastAsia="Arial" w:hAnsi="Arial" w:cs="Arial"/>
          <w:sz w:val="22"/>
          <w:szCs w:val="22"/>
        </w:rPr>
        <w:t>las</w:t>
      </w:r>
      <w:r w:rsidR="00EF4C8A" w:rsidRPr="00BE6108">
        <w:rPr>
          <w:rFonts w:ascii="Arial" w:eastAsia="Arial" w:hAnsi="Arial" w:cs="Arial"/>
          <w:sz w:val="22"/>
          <w:szCs w:val="22"/>
        </w:rPr>
        <w:t xml:space="preserve"> vigencias </w:t>
      </w:r>
      <w:r w:rsidR="003A2AD6">
        <w:rPr>
          <w:rFonts w:ascii="Arial" w:eastAsia="Arial" w:hAnsi="Arial" w:cs="Arial"/>
          <w:sz w:val="22"/>
          <w:szCs w:val="22"/>
        </w:rPr>
        <w:t xml:space="preserve">2017, 2018 y 2019 </w:t>
      </w:r>
      <w:r w:rsidR="004B15F7">
        <w:rPr>
          <w:rFonts w:ascii="Arial" w:eastAsia="Arial" w:hAnsi="Arial" w:cs="Arial"/>
          <w:sz w:val="22"/>
          <w:szCs w:val="22"/>
        </w:rPr>
        <w:t xml:space="preserve">los cuales </w:t>
      </w:r>
      <w:r>
        <w:rPr>
          <w:rFonts w:ascii="Arial" w:eastAsia="Arial" w:hAnsi="Arial" w:cs="Arial"/>
          <w:sz w:val="22"/>
          <w:szCs w:val="22"/>
        </w:rPr>
        <w:t xml:space="preserve">no </w:t>
      </w:r>
      <w:r w:rsidR="004B15F7">
        <w:rPr>
          <w:rFonts w:ascii="Arial" w:eastAsia="Arial" w:hAnsi="Arial" w:cs="Arial"/>
          <w:sz w:val="22"/>
          <w:szCs w:val="22"/>
        </w:rPr>
        <w:t xml:space="preserve">fueron incorporados </w:t>
      </w:r>
      <w:r>
        <w:rPr>
          <w:rFonts w:ascii="Arial" w:eastAsia="Arial" w:hAnsi="Arial" w:cs="Arial"/>
          <w:sz w:val="22"/>
          <w:szCs w:val="22"/>
        </w:rPr>
        <w:t xml:space="preserve">en </w:t>
      </w:r>
      <w:r w:rsidRPr="00BE6108">
        <w:rPr>
          <w:rFonts w:ascii="Arial" w:eastAsia="Arial" w:hAnsi="Arial" w:cs="Arial"/>
          <w:sz w:val="22"/>
          <w:szCs w:val="22"/>
        </w:rPr>
        <w:t xml:space="preserve">las ejecuciones presupuestales de ingresos </w:t>
      </w:r>
      <w:r>
        <w:rPr>
          <w:rFonts w:ascii="Arial" w:eastAsia="Arial" w:hAnsi="Arial" w:cs="Arial"/>
          <w:sz w:val="22"/>
          <w:szCs w:val="22"/>
        </w:rPr>
        <w:t>ni en</w:t>
      </w:r>
      <w:r w:rsidRPr="00BE6108">
        <w:rPr>
          <w:rFonts w:ascii="Arial" w:eastAsia="Arial" w:hAnsi="Arial" w:cs="Arial"/>
          <w:sz w:val="22"/>
          <w:szCs w:val="22"/>
        </w:rPr>
        <w:t xml:space="preserve"> el reporte FUT_Ingresos</w:t>
      </w:r>
      <w:r w:rsidR="004B15F7">
        <w:rPr>
          <w:rFonts w:ascii="Arial" w:eastAsia="Arial" w:hAnsi="Arial" w:cs="Arial"/>
          <w:sz w:val="22"/>
          <w:szCs w:val="22"/>
        </w:rPr>
        <w:t xml:space="preserve">. </w:t>
      </w:r>
      <w:r w:rsidR="005B043D">
        <w:rPr>
          <w:rFonts w:ascii="Arial" w:eastAsia="Arial" w:hAnsi="Arial" w:cs="Arial"/>
          <w:sz w:val="22"/>
          <w:szCs w:val="22"/>
        </w:rPr>
        <w:t>Ahora bien</w:t>
      </w:r>
      <w:r w:rsidR="003617AB">
        <w:rPr>
          <w:rFonts w:ascii="Arial" w:eastAsia="Arial" w:hAnsi="Arial" w:cs="Arial"/>
          <w:sz w:val="22"/>
          <w:szCs w:val="22"/>
        </w:rPr>
        <w:t>,</w:t>
      </w:r>
      <w:r w:rsidR="006375BE">
        <w:rPr>
          <w:rFonts w:ascii="Arial" w:eastAsia="Arial" w:hAnsi="Arial" w:cs="Arial"/>
          <w:sz w:val="22"/>
          <w:szCs w:val="22"/>
        </w:rPr>
        <w:t xml:space="preserve"> </w:t>
      </w:r>
      <w:r w:rsidR="003617AB">
        <w:rPr>
          <w:rFonts w:ascii="Arial" w:eastAsia="Arial" w:hAnsi="Arial" w:cs="Arial"/>
          <w:sz w:val="22"/>
          <w:szCs w:val="22"/>
        </w:rPr>
        <w:t>los extractos bancarios</w:t>
      </w:r>
      <w:r w:rsidR="002A595C">
        <w:rPr>
          <w:rFonts w:ascii="Arial" w:eastAsia="Arial" w:hAnsi="Arial" w:cs="Arial"/>
          <w:sz w:val="22"/>
          <w:szCs w:val="22"/>
        </w:rPr>
        <w:t xml:space="preserve"> </w:t>
      </w:r>
      <w:r w:rsidR="006375BE">
        <w:rPr>
          <w:rFonts w:ascii="Arial" w:eastAsia="Arial" w:hAnsi="Arial" w:cs="Arial"/>
          <w:sz w:val="22"/>
          <w:szCs w:val="22"/>
        </w:rPr>
        <w:t xml:space="preserve">mostraron </w:t>
      </w:r>
      <w:r w:rsidR="006F5651">
        <w:rPr>
          <w:rFonts w:ascii="Arial" w:eastAsia="Arial" w:hAnsi="Arial" w:cs="Arial"/>
          <w:sz w:val="22"/>
          <w:szCs w:val="22"/>
        </w:rPr>
        <w:t>que los</w:t>
      </w:r>
      <w:r w:rsidR="001C056B">
        <w:rPr>
          <w:rFonts w:ascii="Arial" w:eastAsia="Arial" w:hAnsi="Arial" w:cs="Arial"/>
          <w:sz w:val="22"/>
          <w:szCs w:val="22"/>
        </w:rPr>
        <w:t xml:space="preserve"> </w:t>
      </w:r>
      <w:r w:rsidR="001C056B" w:rsidRPr="00BE6108">
        <w:rPr>
          <w:rFonts w:ascii="Arial" w:eastAsia="Arial" w:hAnsi="Arial" w:cs="Arial"/>
          <w:sz w:val="22"/>
          <w:szCs w:val="22"/>
        </w:rPr>
        <w:t xml:space="preserve">rendimientos </w:t>
      </w:r>
      <w:r w:rsidR="00E36F20" w:rsidRPr="0DA1793C">
        <w:rPr>
          <w:rFonts w:ascii="Arial" w:eastAsia="Arial" w:hAnsi="Arial" w:cs="Arial"/>
          <w:sz w:val="22"/>
          <w:szCs w:val="22"/>
        </w:rPr>
        <w:lastRenderedPageBreak/>
        <w:t>financieros</w:t>
      </w:r>
      <w:r w:rsidR="001C056B" w:rsidRPr="00BE6108" w:rsidDel="006375BE">
        <w:rPr>
          <w:rFonts w:ascii="Arial" w:eastAsia="Arial" w:hAnsi="Arial" w:cs="Arial"/>
          <w:sz w:val="22"/>
          <w:szCs w:val="22"/>
        </w:rPr>
        <w:t xml:space="preserve"> </w:t>
      </w:r>
      <w:r w:rsidR="006375BE">
        <w:rPr>
          <w:rFonts w:ascii="Arial" w:eastAsia="Arial" w:hAnsi="Arial" w:cs="Arial"/>
          <w:sz w:val="22"/>
          <w:szCs w:val="22"/>
        </w:rPr>
        <w:t>anuales de los recursos</w:t>
      </w:r>
      <w:r w:rsidR="006375BE" w:rsidRPr="00BE6108">
        <w:rPr>
          <w:rFonts w:ascii="Arial" w:eastAsia="Arial" w:hAnsi="Arial" w:cs="Arial"/>
          <w:sz w:val="22"/>
          <w:szCs w:val="22"/>
        </w:rPr>
        <w:t xml:space="preserve"> </w:t>
      </w:r>
      <w:r w:rsidR="006F5651">
        <w:rPr>
          <w:rFonts w:ascii="Arial" w:eastAsia="Arial" w:hAnsi="Arial" w:cs="Arial"/>
          <w:sz w:val="22"/>
          <w:szCs w:val="22"/>
        </w:rPr>
        <w:t xml:space="preserve">correspondieron </w:t>
      </w:r>
      <w:r w:rsidR="2AB3D56A" w:rsidRPr="58C9FD4C">
        <w:rPr>
          <w:rFonts w:ascii="Arial" w:eastAsia="Arial" w:hAnsi="Arial" w:cs="Arial"/>
          <w:sz w:val="22"/>
          <w:szCs w:val="22"/>
        </w:rPr>
        <w:t>a</w:t>
      </w:r>
      <w:r w:rsidR="006F5651">
        <w:rPr>
          <w:rFonts w:ascii="Arial" w:eastAsia="Arial" w:hAnsi="Arial" w:cs="Arial"/>
          <w:sz w:val="22"/>
          <w:szCs w:val="22"/>
        </w:rPr>
        <w:t xml:space="preserve"> </w:t>
      </w:r>
      <w:r w:rsidR="2AB3D56A" w:rsidRPr="239FB333">
        <w:rPr>
          <w:rFonts w:ascii="Arial" w:eastAsia="Arial" w:hAnsi="Arial" w:cs="Arial"/>
          <w:sz w:val="22"/>
          <w:szCs w:val="22"/>
        </w:rPr>
        <w:t>un</w:t>
      </w:r>
      <w:r w:rsidR="006F5651" w:rsidRPr="239FB333">
        <w:rPr>
          <w:rFonts w:ascii="Arial" w:eastAsia="Arial" w:hAnsi="Arial" w:cs="Arial"/>
          <w:sz w:val="22"/>
          <w:szCs w:val="22"/>
        </w:rPr>
        <w:t xml:space="preserve"> </w:t>
      </w:r>
      <w:r w:rsidR="006F5651">
        <w:rPr>
          <w:rFonts w:ascii="Arial" w:eastAsia="Arial" w:hAnsi="Arial" w:cs="Arial"/>
          <w:sz w:val="22"/>
          <w:szCs w:val="22"/>
        </w:rPr>
        <w:t xml:space="preserve">valor </w:t>
      </w:r>
      <w:r w:rsidR="001C056B" w:rsidRPr="00BE6108">
        <w:rPr>
          <w:rFonts w:ascii="Arial" w:eastAsia="Arial" w:hAnsi="Arial" w:cs="Arial"/>
          <w:sz w:val="22"/>
          <w:szCs w:val="22"/>
        </w:rPr>
        <w:t>de $112,9, $29,9 y $83 mil pesos para las vigencias 2017, 2018 y 2019 respectivamente</w:t>
      </w:r>
      <w:r w:rsidR="006375BE">
        <w:rPr>
          <w:rFonts w:ascii="Arial" w:eastAsia="Arial" w:hAnsi="Arial" w:cs="Arial"/>
          <w:sz w:val="22"/>
          <w:szCs w:val="22"/>
        </w:rPr>
        <w:t xml:space="preserve">, </w:t>
      </w:r>
      <w:r w:rsidR="00D64432">
        <w:rPr>
          <w:rFonts w:ascii="Arial" w:eastAsia="Arial" w:hAnsi="Arial" w:cs="Arial"/>
          <w:sz w:val="22"/>
          <w:szCs w:val="22"/>
        </w:rPr>
        <w:t xml:space="preserve">rendimientos </w:t>
      </w:r>
      <w:r w:rsidR="006375BE">
        <w:rPr>
          <w:rFonts w:ascii="Arial" w:eastAsia="Arial" w:hAnsi="Arial" w:cs="Arial"/>
          <w:sz w:val="22"/>
          <w:szCs w:val="22"/>
        </w:rPr>
        <w:t xml:space="preserve">que </w:t>
      </w:r>
      <w:r w:rsidR="00D64432">
        <w:rPr>
          <w:rFonts w:ascii="Arial" w:eastAsia="Arial" w:hAnsi="Arial" w:cs="Arial"/>
          <w:sz w:val="22"/>
          <w:szCs w:val="22"/>
        </w:rPr>
        <w:t>el Municipio d</w:t>
      </w:r>
      <w:r w:rsidR="006375BE">
        <w:rPr>
          <w:rFonts w:ascii="Arial" w:eastAsia="Arial" w:hAnsi="Arial" w:cs="Arial"/>
          <w:sz w:val="22"/>
          <w:szCs w:val="22"/>
        </w:rPr>
        <w:t xml:space="preserve">ebió incorporar en las ejecuciones presupuestales </w:t>
      </w:r>
      <w:r w:rsidR="00D64432">
        <w:rPr>
          <w:rFonts w:ascii="Arial" w:eastAsia="Arial" w:hAnsi="Arial" w:cs="Arial"/>
          <w:sz w:val="22"/>
          <w:szCs w:val="22"/>
        </w:rPr>
        <w:t xml:space="preserve">y reportar en </w:t>
      </w:r>
      <w:r w:rsidR="00751311">
        <w:rPr>
          <w:rFonts w:ascii="Arial" w:eastAsia="Arial" w:hAnsi="Arial" w:cs="Arial"/>
          <w:sz w:val="22"/>
          <w:szCs w:val="22"/>
        </w:rPr>
        <w:t xml:space="preserve">la categoría </w:t>
      </w:r>
      <w:r w:rsidR="00D64432">
        <w:rPr>
          <w:rFonts w:ascii="Arial" w:eastAsia="Arial" w:hAnsi="Arial" w:cs="Arial"/>
          <w:sz w:val="22"/>
          <w:szCs w:val="22"/>
        </w:rPr>
        <w:t>FUT de ingresos</w:t>
      </w:r>
      <w:r w:rsidR="001C056B" w:rsidRPr="00BE6108">
        <w:rPr>
          <w:rFonts w:ascii="Arial" w:eastAsia="Arial" w:hAnsi="Arial" w:cs="Arial"/>
          <w:sz w:val="22"/>
          <w:szCs w:val="22"/>
        </w:rPr>
        <w:t>.</w:t>
      </w:r>
      <w:r w:rsidR="00D64432">
        <w:rPr>
          <w:rFonts w:ascii="Arial" w:eastAsia="Arial" w:hAnsi="Arial" w:cs="Arial"/>
          <w:sz w:val="22"/>
          <w:szCs w:val="22"/>
        </w:rPr>
        <w:t xml:space="preserve"> Esto evidencia un problema de mal manejo presupuestal </w:t>
      </w:r>
      <w:r w:rsidR="7CFB9C88" w:rsidRPr="3306D923">
        <w:rPr>
          <w:rFonts w:ascii="Arial" w:eastAsia="Arial" w:hAnsi="Arial" w:cs="Arial"/>
          <w:sz w:val="22"/>
          <w:szCs w:val="22"/>
        </w:rPr>
        <w:t xml:space="preserve">a interior de la entidad </w:t>
      </w:r>
      <w:r w:rsidR="00D64432" w:rsidRPr="3306D923">
        <w:rPr>
          <w:rFonts w:ascii="Arial" w:eastAsia="Arial" w:hAnsi="Arial" w:cs="Arial"/>
          <w:sz w:val="22"/>
          <w:szCs w:val="22"/>
        </w:rPr>
        <w:t xml:space="preserve">y </w:t>
      </w:r>
      <w:r w:rsidR="064BEBD6" w:rsidRPr="3306D923">
        <w:rPr>
          <w:rFonts w:ascii="Arial" w:eastAsia="Arial" w:hAnsi="Arial" w:cs="Arial"/>
          <w:sz w:val="22"/>
          <w:szCs w:val="22"/>
        </w:rPr>
        <w:t>problemas en la</w:t>
      </w:r>
      <w:r w:rsidR="00D64432">
        <w:rPr>
          <w:rFonts w:ascii="Arial" w:eastAsia="Arial" w:hAnsi="Arial" w:cs="Arial"/>
          <w:sz w:val="22"/>
          <w:szCs w:val="22"/>
        </w:rPr>
        <w:t xml:space="preserve"> calidad de la información presupuestal </w:t>
      </w:r>
      <w:r w:rsidR="00BE06F8">
        <w:rPr>
          <w:rFonts w:ascii="Arial" w:eastAsia="Arial" w:hAnsi="Arial" w:cs="Arial"/>
          <w:sz w:val="22"/>
          <w:szCs w:val="22"/>
        </w:rPr>
        <w:t>reportada</w:t>
      </w:r>
      <w:r w:rsidR="47092603" w:rsidRPr="3306D923">
        <w:rPr>
          <w:rFonts w:ascii="Arial" w:eastAsia="Arial" w:hAnsi="Arial" w:cs="Arial"/>
          <w:sz w:val="22"/>
          <w:szCs w:val="22"/>
        </w:rPr>
        <w:t xml:space="preserve"> al FUT</w:t>
      </w:r>
    </w:p>
    <w:p w14:paraId="7A0F088C" w14:textId="627F75D4" w:rsidR="006950B9" w:rsidRPr="00BE6108" w:rsidRDefault="006950B9" w:rsidP="00BE6108">
      <w:pPr>
        <w:jc w:val="both"/>
        <w:rPr>
          <w:rFonts w:ascii="Arial" w:eastAsia="Arial" w:hAnsi="Arial" w:cs="Arial"/>
          <w:sz w:val="22"/>
          <w:szCs w:val="22"/>
        </w:rPr>
      </w:pPr>
    </w:p>
    <w:p w14:paraId="4ACBCADE" w14:textId="724B504E" w:rsidR="002D30B1" w:rsidRDefault="00737795" w:rsidP="00BE6108">
      <w:pPr>
        <w:jc w:val="both"/>
        <w:rPr>
          <w:rFonts w:ascii="Arial" w:eastAsia="Arial" w:hAnsi="Arial" w:cs="Arial"/>
          <w:sz w:val="22"/>
          <w:szCs w:val="22"/>
        </w:rPr>
      </w:pPr>
      <w:r w:rsidRPr="00BE6108">
        <w:rPr>
          <w:rFonts w:ascii="Arial" w:eastAsia="Arial" w:hAnsi="Arial" w:cs="Arial"/>
          <w:sz w:val="22"/>
          <w:szCs w:val="22"/>
        </w:rPr>
        <w:t xml:space="preserve">Dadas las limitaciones </w:t>
      </w:r>
      <w:r w:rsidR="00774F2D">
        <w:rPr>
          <w:rFonts w:ascii="Arial" w:eastAsia="Arial" w:hAnsi="Arial" w:cs="Arial"/>
          <w:sz w:val="22"/>
          <w:szCs w:val="22"/>
        </w:rPr>
        <w:t xml:space="preserve">en </w:t>
      </w:r>
      <w:r w:rsidR="00A15F99">
        <w:rPr>
          <w:rFonts w:ascii="Arial" w:eastAsia="Arial" w:hAnsi="Arial" w:cs="Arial"/>
          <w:sz w:val="22"/>
          <w:szCs w:val="22"/>
        </w:rPr>
        <w:t xml:space="preserve">la información presupuestal </w:t>
      </w:r>
      <w:r w:rsidR="007150AA">
        <w:rPr>
          <w:rFonts w:ascii="Arial" w:eastAsia="Arial" w:hAnsi="Arial" w:cs="Arial"/>
          <w:sz w:val="22"/>
          <w:szCs w:val="22"/>
        </w:rPr>
        <w:t>d</w:t>
      </w:r>
      <w:r w:rsidR="00A07928" w:rsidRPr="00BE6108">
        <w:rPr>
          <w:rFonts w:ascii="Arial" w:eastAsia="Arial" w:hAnsi="Arial" w:cs="Arial"/>
          <w:sz w:val="22"/>
          <w:szCs w:val="22"/>
        </w:rPr>
        <w:t xml:space="preserve">el </w:t>
      </w:r>
      <w:r w:rsidR="561CE2F7" w:rsidRPr="00BE6108">
        <w:rPr>
          <w:rFonts w:ascii="Arial" w:eastAsia="Arial" w:hAnsi="Arial" w:cs="Arial"/>
          <w:sz w:val="22"/>
          <w:szCs w:val="22"/>
        </w:rPr>
        <w:t>M</w:t>
      </w:r>
      <w:r w:rsidR="00A07928" w:rsidRPr="00BE6108">
        <w:rPr>
          <w:rFonts w:ascii="Arial" w:eastAsia="Arial" w:hAnsi="Arial" w:cs="Arial"/>
          <w:sz w:val="22"/>
          <w:szCs w:val="22"/>
        </w:rPr>
        <w:t xml:space="preserve">unicipio de Barranco de Loba – Bolívar, </w:t>
      </w:r>
      <w:r w:rsidR="00E54FC7">
        <w:rPr>
          <w:rFonts w:ascii="Arial" w:eastAsia="Arial" w:hAnsi="Arial" w:cs="Arial"/>
          <w:sz w:val="22"/>
          <w:szCs w:val="22"/>
        </w:rPr>
        <w:t xml:space="preserve">no fue posible obtener el </w:t>
      </w:r>
      <w:r w:rsidR="009314D3">
        <w:rPr>
          <w:rFonts w:ascii="Arial" w:eastAsia="Arial" w:hAnsi="Arial" w:cs="Arial"/>
          <w:sz w:val="22"/>
          <w:szCs w:val="22"/>
        </w:rPr>
        <w:t>valor de</w:t>
      </w:r>
      <w:r w:rsidR="003170E5">
        <w:rPr>
          <w:rFonts w:ascii="Arial" w:eastAsia="Arial" w:hAnsi="Arial" w:cs="Arial"/>
          <w:sz w:val="22"/>
          <w:szCs w:val="22"/>
        </w:rPr>
        <w:t xml:space="preserve"> </w:t>
      </w:r>
      <w:r w:rsidR="00BB15F4">
        <w:rPr>
          <w:rFonts w:ascii="Arial" w:eastAsia="Arial" w:hAnsi="Arial" w:cs="Arial"/>
          <w:sz w:val="22"/>
          <w:szCs w:val="22"/>
        </w:rPr>
        <w:t>l</w:t>
      </w:r>
      <w:r w:rsidR="003170E5">
        <w:rPr>
          <w:rFonts w:ascii="Arial" w:eastAsia="Arial" w:hAnsi="Arial" w:cs="Arial"/>
          <w:sz w:val="22"/>
          <w:szCs w:val="22"/>
        </w:rPr>
        <w:t>os</w:t>
      </w:r>
      <w:r w:rsidR="009314D3">
        <w:rPr>
          <w:rFonts w:ascii="Arial" w:eastAsia="Arial" w:hAnsi="Arial" w:cs="Arial"/>
          <w:sz w:val="22"/>
          <w:szCs w:val="22"/>
        </w:rPr>
        <w:t xml:space="preserve"> recursos </w:t>
      </w:r>
      <w:r w:rsidR="00692865">
        <w:rPr>
          <w:rFonts w:ascii="Arial" w:eastAsia="Arial" w:hAnsi="Arial" w:cs="Arial"/>
          <w:sz w:val="22"/>
          <w:szCs w:val="22"/>
        </w:rPr>
        <w:t>disponibles</w:t>
      </w:r>
      <w:r w:rsidR="00FE1E2C">
        <w:rPr>
          <w:rFonts w:ascii="Arial" w:eastAsia="Arial" w:hAnsi="Arial" w:cs="Arial"/>
          <w:sz w:val="22"/>
          <w:szCs w:val="22"/>
        </w:rPr>
        <w:t xml:space="preserve"> de</w:t>
      </w:r>
      <w:r w:rsidR="007C3C96">
        <w:rPr>
          <w:rFonts w:ascii="Arial" w:eastAsia="Arial" w:hAnsi="Arial" w:cs="Arial"/>
          <w:sz w:val="22"/>
          <w:szCs w:val="22"/>
        </w:rPr>
        <w:t xml:space="preserve"> </w:t>
      </w:r>
      <w:r w:rsidR="00FE1E2C">
        <w:rPr>
          <w:rFonts w:ascii="Arial" w:eastAsia="Arial" w:hAnsi="Arial" w:cs="Arial"/>
          <w:sz w:val="22"/>
          <w:szCs w:val="22"/>
        </w:rPr>
        <w:t xml:space="preserve">la </w:t>
      </w:r>
      <w:r w:rsidR="00FE1E2C" w:rsidRPr="0DA1793C">
        <w:rPr>
          <w:rFonts w:ascii="Arial" w:eastAsia="Arial" w:hAnsi="Arial" w:cs="Arial"/>
          <w:sz w:val="22"/>
          <w:szCs w:val="22"/>
        </w:rPr>
        <w:t>Asignación</w:t>
      </w:r>
      <w:r w:rsidR="00FE1E2C">
        <w:rPr>
          <w:rFonts w:ascii="Arial" w:eastAsia="Arial" w:hAnsi="Arial" w:cs="Arial"/>
          <w:sz w:val="22"/>
          <w:szCs w:val="22"/>
        </w:rPr>
        <w:t xml:space="preserve"> de Ribereños para las </w:t>
      </w:r>
      <w:r w:rsidR="00FE1E2C" w:rsidRPr="00BE6108">
        <w:rPr>
          <w:rFonts w:ascii="Arial" w:eastAsia="Arial" w:hAnsi="Arial" w:cs="Arial"/>
          <w:sz w:val="22"/>
          <w:szCs w:val="22"/>
        </w:rPr>
        <w:t>vigencia</w:t>
      </w:r>
      <w:r w:rsidR="00FE1E2C">
        <w:rPr>
          <w:rFonts w:ascii="Arial" w:eastAsia="Arial" w:hAnsi="Arial" w:cs="Arial"/>
          <w:sz w:val="22"/>
          <w:szCs w:val="22"/>
        </w:rPr>
        <w:t xml:space="preserve">s 2017, 2018 y 2019, </w:t>
      </w:r>
      <w:r w:rsidR="007C3C96">
        <w:rPr>
          <w:rFonts w:ascii="Arial" w:eastAsia="Arial" w:hAnsi="Arial" w:cs="Arial"/>
          <w:sz w:val="22"/>
          <w:szCs w:val="22"/>
        </w:rPr>
        <w:t xml:space="preserve">debido a que se desconoce el valor </w:t>
      </w:r>
      <w:r w:rsidR="00082601">
        <w:rPr>
          <w:rFonts w:ascii="Arial" w:eastAsia="Arial" w:hAnsi="Arial" w:cs="Arial"/>
          <w:sz w:val="22"/>
          <w:szCs w:val="22"/>
        </w:rPr>
        <w:t xml:space="preserve">del </w:t>
      </w:r>
      <w:r w:rsidR="00164BED">
        <w:rPr>
          <w:rFonts w:ascii="Arial" w:eastAsia="Arial" w:hAnsi="Arial" w:cs="Arial"/>
          <w:sz w:val="22"/>
          <w:szCs w:val="22"/>
        </w:rPr>
        <w:t>superávit o déficit fiscal</w:t>
      </w:r>
      <w:r w:rsidR="00FE1E2C">
        <w:rPr>
          <w:rFonts w:ascii="Arial" w:eastAsia="Arial" w:hAnsi="Arial" w:cs="Arial"/>
          <w:sz w:val="22"/>
          <w:szCs w:val="22"/>
        </w:rPr>
        <w:t xml:space="preserve"> </w:t>
      </w:r>
      <w:r w:rsidR="007C7355">
        <w:rPr>
          <w:rFonts w:ascii="Arial" w:eastAsia="Arial" w:hAnsi="Arial" w:cs="Arial"/>
          <w:sz w:val="22"/>
          <w:szCs w:val="22"/>
        </w:rPr>
        <w:t>de</w:t>
      </w:r>
      <w:r w:rsidR="00FE1E2C">
        <w:rPr>
          <w:rFonts w:ascii="Arial" w:eastAsia="Arial" w:hAnsi="Arial" w:cs="Arial"/>
          <w:sz w:val="22"/>
          <w:szCs w:val="22"/>
        </w:rPr>
        <w:t xml:space="preserve"> estas vigencias</w:t>
      </w:r>
      <w:r w:rsidR="00C47569">
        <w:rPr>
          <w:rFonts w:ascii="Arial" w:eastAsia="Arial" w:hAnsi="Arial" w:cs="Arial"/>
          <w:sz w:val="22"/>
          <w:szCs w:val="22"/>
        </w:rPr>
        <w:t xml:space="preserve">. </w:t>
      </w:r>
      <w:r w:rsidR="00165BD0">
        <w:rPr>
          <w:rFonts w:ascii="Arial" w:eastAsia="Arial" w:hAnsi="Arial" w:cs="Arial"/>
          <w:sz w:val="22"/>
          <w:szCs w:val="22"/>
        </w:rPr>
        <w:t>.</w:t>
      </w:r>
      <w:r w:rsidR="00F417D3">
        <w:rPr>
          <w:rFonts w:ascii="Arial" w:eastAsia="Arial" w:hAnsi="Arial" w:cs="Arial"/>
          <w:sz w:val="22"/>
          <w:szCs w:val="22"/>
        </w:rPr>
        <w:t xml:space="preserve"> </w:t>
      </w:r>
    </w:p>
    <w:p w14:paraId="35A3822A" w14:textId="77777777" w:rsidR="002D30B1" w:rsidRDefault="002D30B1" w:rsidP="00BE6108">
      <w:pPr>
        <w:jc w:val="both"/>
        <w:rPr>
          <w:rFonts w:ascii="Arial" w:eastAsia="Arial" w:hAnsi="Arial" w:cs="Arial"/>
          <w:sz w:val="22"/>
          <w:szCs w:val="22"/>
        </w:rPr>
      </w:pPr>
    </w:p>
    <w:p w14:paraId="3A582AA1" w14:textId="256554B5" w:rsidR="007E6264" w:rsidRPr="00BE6108" w:rsidRDefault="002D30B1" w:rsidP="00BE6108">
      <w:pPr>
        <w:jc w:val="both"/>
        <w:rPr>
          <w:rFonts w:ascii="Arial" w:eastAsia="Arial" w:hAnsi="Arial" w:cs="Arial"/>
          <w:sz w:val="22"/>
          <w:szCs w:val="22"/>
        </w:rPr>
      </w:pPr>
      <w:r>
        <w:rPr>
          <w:rFonts w:ascii="Arial" w:eastAsia="Arial" w:hAnsi="Arial" w:cs="Arial"/>
          <w:sz w:val="22"/>
          <w:szCs w:val="22"/>
        </w:rPr>
        <w:t>Con el análisis de ingresos realizado, s</w:t>
      </w:r>
      <w:r w:rsidR="00EF64A6" w:rsidRPr="00BE6108">
        <w:rPr>
          <w:rFonts w:ascii="Arial" w:eastAsia="Arial" w:hAnsi="Arial" w:cs="Arial"/>
          <w:sz w:val="22"/>
          <w:szCs w:val="22"/>
        </w:rPr>
        <w:t xml:space="preserve">e puede detallar </w:t>
      </w:r>
      <w:r w:rsidR="00057C11" w:rsidRPr="00BE6108">
        <w:rPr>
          <w:rFonts w:ascii="Arial" w:eastAsia="Arial" w:hAnsi="Arial" w:cs="Arial"/>
          <w:sz w:val="22"/>
          <w:szCs w:val="22"/>
        </w:rPr>
        <w:t>que la calidad y forma de l</w:t>
      </w:r>
      <w:r w:rsidR="000C4418">
        <w:rPr>
          <w:rFonts w:ascii="Arial" w:eastAsia="Arial" w:hAnsi="Arial" w:cs="Arial"/>
          <w:sz w:val="22"/>
          <w:szCs w:val="22"/>
        </w:rPr>
        <w:t xml:space="preserve">as ejecuciones presupuestales y los </w:t>
      </w:r>
      <w:r w:rsidR="00057C11" w:rsidRPr="00BE6108">
        <w:rPr>
          <w:rFonts w:ascii="Arial" w:eastAsia="Arial" w:hAnsi="Arial" w:cs="Arial"/>
          <w:sz w:val="22"/>
          <w:szCs w:val="22"/>
        </w:rPr>
        <w:t xml:space="preserve">reportes </w:t>
      </w:r>
      <w:r w:rsidR="000C4418">
        <w:rPr>
          <w:rFonts w:ascii="Arial" w:eastAsia="Arial" w:hAnsi="Arial" w:cs="Arial"/>
          <w:sz w:val="22"/>
          <w:szCs w:val="22"/>
        </w:rPr>
        <w:t xml:space="preserve">FUT </w:t>
      </w:r>
      <w:r w:rsidR="00FB1808">
        <w:rPr>
          <w:rFonts w:ascii="Arial" w:eastAsia="Arial" w:hAnsi="Arial" w:cs="Arial"/>
          <w:sz w:val="22"/>
          <w:szCs w:val="22"/>
        </w:rPr>
        <w:t xml:space="preserve">de ingresos </w:t>
      </w:r>
      <w:r w:rsidR="00057C11" w:rsidRPr="00BE6108">
        <w:rPr>
          <w:rFonts w:ascii="Arial" w:eastAsia="Arial" w:hAnsi="Arial" w:cs="Arial"/>
          <w:sz w:val="22"/>
          <w:szCs w:val="22"/>
        </w:rPr>
        <w:t>no present</w:t>
      </w:r>
      <w:r w:rsidR="00FB1808">
        <w:rPr>
          <w:rFonts w:ascii="Arial" w:eastAsia="Arial" w:hAnsi="Arial" w:cs="Arial"/>
          <w:sz w:val="22"/>
          <w:szCs w:val="22"/>
        </w:rPr>
        <w:t xml:space="preserve">aron </w:t>
      </w:r>
      <w:r w:rsidR="00EE39CD">
        <w:rPr>
          <w:rFonts w:ascii="Arial" w:eastAsia="Arial" w:hAnsi="Arial" w:cs="Arial"/>
          <w:sz w:val="22"/>
          <w:szCs w:val="22"/>
        </w:rPr>
        <w:t>una</w:t>
      </w:r>
      <w:r w:rsidR="00057C11" w:rsidRPr="00BE6108">
        <w:rPr>
          <w:rFonts w:ascii="Arial" w:eastAsia="Arial" w:hAnsi="Arial" w:cs="Arial"/>
          <w:sz w:val="22"/>
          <w:szCs w:val="22"/>
        </w:rPr>
        <w:t xml:space="preserve"> mejora significativa </w:t>
      </w:r>
      <w:r w:rsidR="41B85036" w:rsidRPr="00BE6108">
        <w:rPr>
          <w:rFonts w:ascii="Arial" w:eastAsia="Arial" w:hAnsi="Arial" w:cs="Arial"/>
          <w:sz w:val="22"/>
          <w:szCs w:val="22"/>
        </w:rPr>
        <w:t>vigencia tras vigencia,</w:t>
      </w:r>
      <w:r w:rsidR="00057C11" w:rsidRPr="00BE6108">
        <w:rPr>
          <w:rFonts w:ascii="Arial" w:eastAsia="Arial" w:hAnsi="Arial" w:cs="Arial"/>
          <w:sz w:val="22"/>
          <w:szCs w:val="22"/>
        </w:rPr>
        <w:t xml:space="preserve"> por lo cual es </w:t>
      </w:r>
      <w:r w:rsidR="00601F64">
        <w:rPr>
          <w:rFonts w:ascii="Arial" w:eastAsia="Arial" w:hAnsi="Arial" w:cs="Arial"/>
          <w:sz w:val="22"/>
          <w:szCs w:val="22"/>
        </w:rPr>
        <w:t>evidente</w:t>
      </w:r>
      <w:r w:rsidR="004F363F" w:rsidRPr="00BE6108">
        <w:rPr>
          <w:rFonts w:ascii="Arial" w:eastAsia="Arial" w:hAnsi="Arial" w:cs="Arial"/>
          <w:sz w:val="22"/>
          <w:szCs w:val="22"/>
        </w:rPr>
        <w:t xml:space="preserve"> </w:t>
      </w:r>
      <w:r w:rsidR="00717702">
        <w:rPr>
          <w:rFonts w:ascii="Arial" w:eastAsia="Arial" w:hAnsi="Arial" w:cs="Arial"/>
          <w:sz w:val="22"/>
          <w:szCs w:val="22"/>
        </w:rPr>
        <w:t>la</w:t>
      </w:r>
      <w:r w:rsidR="004F363F" w:rsidRPr="00BE6108">
        <w:rPr>
          <w:rFonts w:ascii="Arial" w:eastAsia="Arial" w:hAnsi="Arial" w:cs="Arial"/>
          <w:sz w:val="22"/>
          <w:szCs w:val="22"/>
        </w:rPr>
        <w:t xml:space="preserve"> </w:t>
      </w:r>
      <w:r w:rsidR="00717702" w:rsidRPr="0DA1793C">
        <w:rPr>
          <w:rFonts w:ascii="Arial" w:eastAsia="Arial" w:hAnsi="Arial" w:cs="Arial"/>
          <w:sz w:val="22"/>
          <w:szCs w:val="22"/>
        </w:rPr>
        <w:t>falencia en</w:t>
      </w:r>
      <w:r w:rsidR="00717702">
        <w:rPr>
          <w:rFonts w:ascii="Arial" w:eastAsia="Arial" w:hAnsi="Arial" w:cs="Arial"/>
          <w:sz w:val="22"/>
          <w:szCs w:val="22"/>
        </w:rPr>
        <w:t xml:space="preserve"> e</w:t>
      </w:r>
      <w:r w:rsidR="004F363F" w:rsidRPr="00BE6108">
        <w:rPr>
          <w:rFonts w:ascii="Arial" w:eastAsia="Arial" w:hAnsi="Arial" w:cs="Arial"/>
          <w:sz w:val="22"/>
          <w:szCs w:val="22"/>
        </w:rPr>
        <w:t xml:space="preserve">l manejo de la información </w:t>
      </w:r>
      <w:r w:rsidR="00BD1255">
        <w:rPr>
          <w:rFonts w:ascii="Arial" w:eastAsia="Arial" w:hAnsi="Arial" w:cs="Arial"/>
          <w:sz w:val="22"/>
          <w:szCs w:val="22"/>
        </w:rPr>
        <w:t xml:space="preserve">presupuestal </w:t>
      </w:r>
      <w:r w:rsidR="004F363F" w:rsidRPr="00BE6108">
        <w:rPr>
          <w:rFonts w:ascii="Arial" w:eastAsia="Arial" w:hAnsi="Arial" w:cs="Arial"/>
          <w:sz w:val="22"/>
          <w:szCs w:val="22"/>
        </w:rPr>
        <w:t>al interior de la entidad</w:t>
      </w:r>
      <w:r w:rsidR="003A45E3">
        <w:rPr>
          <w:rFonts w:ascii="Arial" w:eastAsia="Arial" w:hAnsi="Arial" w:cs="Arial"/>
          <w:sz w:val="22"/>
          <w:szCs w:val="22"/>
        </w:rPr>
        <w:t xml:space="preserve"> territorial</w:t>
      </w:r>
      <w:r w:rsidR="3F7BCFEB" w:rsidRPr="416A620F">
        <w:rPr>
          <w:rFonts w:ascii="Arial" w:eastAsia="Arial" w:hAnsi="Arial" w:cs="Arial"/>
          <w:sz w:val="22"/>
          <w:szCs w:val="22"/>
        </w:rPr>
        <w:t>, aunado con los problemas de reporte</w:t>
      </w:r>
    </w:p>
    <w:p w14:paraId="3240C448" w14:textId="77777777" w:rsidR="007E6264" w:rsidRPr="00444690" w:rsidRDefault="007E6264" w:rsidP="00BE6108">
      <w:pPr>
        <w:jc w:val="both"/>
        <w:rPr>
          <w:rFonts w:ascii="Arial" w:eastAsia="Arial" w:hAnsi="Arial" w:cs="Arial"/>
          <w:sz w:val="22"/>
          <w:szCs w:val="22"/>
        </w:rPr>
      </w:pPr>
    </w:p>
    <w:p w14:paraId="3EC17B11" w14:textId="6DCC3CB6" w:rsidR="00B211DE" w:rsidRPr="00BE6108" w:rsidRDefault="00B211DE" w:rsidP="00BE6108">
      <w:pPr>
        <w:rPr>
          <w:rFonts w:ascii="Arial" w:eastAsia="Arial" w:hAnsi="Arial" w:cs="Arial"/>
          <w:b/>
          <w:bCs/>
          <w:sz w:val="22"/>
          <w:szCs w:val="22"/>
        </w:rPr>
      </w:pPr>
      <w:r w:rsidRPr="00BE6108">
        <w:rPr>
          <w:rFonts w:ascii="Arial" w:eastAsia="Arial" w:hAnsi="Arial" w:cs="Arial"/>
          <w:b/>
          <w:bCs/>
          <w:sz w:val="22"/>
          <w:szCs w:val="22"/>
        </w:rPr>
        <w:t>Análisis de Gastos</w:t>
      </w:r>
      <w:r w:rsidR="00B74604" w:rsidRPr="00BE6108">
        <w:rPr>
          <w:rFonts w:ascii="Arial" w:eastAsia="Arial" w:hAnsi="Arial" w:cs="Arial"/>
          <w:b/>
          <w:bCs/>
          <w:sz w:val="22"/>
          <w:szCs w:val="22"/>
        </w:rPr>
        <w:t xml:space="preserve"> de Inversión</w:t>
      </w:r>
      <w:r w:rsidR="00E12E93">
        <w:rPr>
          <w:rFonts w:ascii="Arial" w:eastAsia="Arial" w:hAnsi="Arial" w:cs="Arial"/>
          <w:b/>
          <w:bCs/>
          <w:sz w:val="22"/>
          <w:szCs w:val="22"/>
        </w:rPr>
        <w:t>.</w:t>
      </w:r>
    </w:p>
    <w:p w14:paraId="638F8A59" w14:textId="77777777" w:rsidR="00B211DE" w:rsidRPr="00BE6108" w:rsidRDefault="00B211DE" w:rsidP="00BE6108">
      <w:pPr>
        <w:rPr>
          <w:rFonts w:ascii="Arial" w:eastAsia="Arial" w:hAnsi="Arial" w:cs="Arial"/>
          <w:b/>
          <w:bCs/>
          <w:sz w:val="22"/>
          <w:szCs w:val="22"/>
        </w:rPr>
      </w:pPr>
    </w:p>
    <w:p w14:paraId="400A85EA" w14:textId="3777BD79" w:rsidR="006269AD" w:rsidRPr="00BE6108" w:rsidRDefault="006269AD" w:rsidP="006269AD">
      <w:pPr>
        <w:jc w:val="both"/>
        <w:rPr>
          <w:rFonts w:ascii="Arial" w:eastAsia="Arial" w:hAnsi="Arial" w:cs="Arial"/>
          <w:sz w:val="22"/>
          <w:szCs w:val="22"/>
        </w:rPr>
      </w:pPr>
      <w:r w:rsidRPr="00BE6108">
        <w:rPr>
          <w:rFonts w:ascii="Arial" w:eastAsia="Arial" w:hAnsi="Arial" w:cs="Arial"/>
          <w:sz w:val="22"/>
          <w:szCs w:val="22"/>
        </w:rPr>
        <w:t>Para a</w:t>
      </w:r>
      <w:r>
        <w:rPr>
          <w:rFonts w:ascii="Arial" w:eastAsia="Arial" w:hAnsi="Arial" w:cs="Arial"/>
          <w:sz w:val="22"/>
          <w:szCs w:val="22"/>
        </w:rPr>
        <w:t>na</w:t>
      </w:r>
      <w:r w:rsidRPr="00BE6108">
        <w:rPr>
          <w:rFonts w:ascii="Arial" w:eastAsia="Arial" w:hAnsi="Arial" w:cs="Arial"/>
          <w:sz w:val="22"/>
          <w:szCs w:val="22"/>
        </w:rPr>
        <w:t>lizar este apartado, es necesario enunciar algu</w:t>
      </w:r>
      <w:r>
        <w:rPr>
          <w:rFonts w:ascii="Arial" w:eastAsia="Arial" w:hAnsi="Arial" w:cs="Arial"/>
          <w:sz w:val="22"/>
          <w:szCs w:val="22"/>
        </w:rPr>
        <w:t>na</w:t>
      </w:r>
      <w:r w:rsidRPr="00BE6108">
        <w:rPr>
          <w:rFonts w:ascii="Arial" w:eastAsia="Arial" w:hAnsi="Arial" w:cs="Arial"/>
          <w:sz w:val="22"/>
          <w:szCs w:val="22"/>
        </w:rPr>
        <w:t xml:space="preserve">s particularidades que imposibilitaron </w:t>
      </w:r>
      <w:r>
        <w:rPr>
          <w:rFonts w:ascii="Arial" w:eastAsia="Arial" w:hAnsi="Arial" w:cs="Arial"/>
          <w:sz w:val="22"/>
          <w:szCs w:val="22"/>
        </w:rPr>
        <w:t xml:space="preserve">obtener los compromisos, obligaciones y pagos para las vigencias </w:t>
      </w:r>
      <w:r w:rsidR="7962935A" w:rsidRPr="7A115D69">
        <w:rPr>
          <w:rFonts w:ascii="Arial" w:eastAsia="Arial" w:hAnsi="Arial" w:cs="Arial"/>
          <w:sz w:val="22"/>
          <w:szCs w:val="22"/>
        </w:rPr>
        <w:t>analizadas</w:t>
      </w:r>
      <w:r>
        <w:rPr>
          <w:rFonts w:ascii="Arial" w:eastAsia="Arial" w:hAnsi="Arial" w:cs="Arial"/>
          <w:sz w:val="22"/>
          <w:szCs w:val="22"/>
        </w:rPr>
        <w:t>, teniendo en cuenta l</w:t>
      </w:r>
      <w:r w:rsidRPr="00BE6108">
        <w:rPr>
          <w:rFonts w:ascii="Arial" w:eastAsia="Arial" w:hAnsi="Arial" w:cs="Arial"/>
          <w:sz w:val="22"/>
          <w:szCs w:val="22"/>
        </w:rPr>
        <w:t>as ejecuciones presupuestales de gastos</w:t>
      </w:r>
      <w:r>
        <w:rPr>
          <w:rFonts w:ascii="Arial" w:eastAsia="Arial" w:hAnsi="Arial" w:cs="Arial"/>
          <w:sz w:val="22"/>
          <w:szCs w:val="22"/>
        </w:rPr>
        <w:t xml:space="preserve">, soportes de tesorería y </w:t>
      </w:r>
      <w:r w:rsidRPr="00BE6108">
        <w:rPr>
          <w:rFonts w:ascii="Arial" w:eastAsia="Arial" w:hAnsi="Arial" w:cs="Arial"/>
          <w:sz w:val="22"/>
          <w:szCs w:val="22"/>
        </w:rPr>
        <w:t>el reporte FUT_Gastos_de_Inversión</w:t>
      </w:r>
      <w:r>
        <w:rPr>
          <w:rFonts w:ascii="Arial" w:eastAsia="Arial" w:hAnsi="Arial" w:cs="Arial"/>
          <w:sz w:val="22"/>
          <w:szCs w:val="22"/>
        </w:rPr>
        <w:t>.</w:t>
      </w:r>
      <w:r w:rsidRPr="00BE6108">
        <w:rPr>
          <w:rFonts w:ascii="Arial" w:eastAsia="Arial" w:hAnsi="Arial" w:cs="Arial"/>
          <w:sz w:val="22"/>
          <w:szCs w:val="22"/>
        </w:rPr>
        <w:t xml:space="preserve"> </w:t>
      </w:r>
      <w:r>
        <w:rPr>
          <w:rFonts w:ascii="Arial" w:eastAsia="Arial" w:hAnsi="Arial" w:cs="Arial"/>
          <w:sz w:val="22"/>
          <w:szCs w:val="22"/>
        </w:rPr>
        <w:t xml:space="preserve">En primer lugar, el Municipio no remitió </w:t>
      </w:r>
      <w:r w:rsidRPr="00BE6108">
        <w:rPr>
          <w:rFonts w:ascii="Arial" w:eastAsia="Arial" w:hAnsi="Arial" w:cs="Arial"/>
          <w:sz w:val="22"/>
          <w:szCs w:val="22"/>
        </w:rPr>
        <w:t>la ejecuci</w:t>
      </w:r>
      <w:r>
        <w:rPr>
          <w:rFonts w:ascii="Arial" w:eastAsia="Arial" w:hAnsi="Arial" w:cs="Arial"/>
          <w:sz w:val="22"/>
          <w:szCs w:val="22"/>
        </w:rPr>
        <w:t>ón</w:t>
      </w:r>
      <w:r w:rsidRPr="00BE6108">
        <w:rPr>
          <w:rFonts w:ascii="Arial" w:eastAsia="Arial" w:hAnsi="Arial" w:cs="Arial"/>
          <w:sz w:val="22"/>
          <w:szCs w:val="22"/>
        </w:rPr>
        <w:t xml:space="preserve"> presupuestal </w:t>
      </w:r>
      <w:r>
        <w:rPr>
          <w:rFonts w:ascii="Arial" w:eastAsia="Arial" w:hAnsi="Arial" w:cs="Arial"/>
          <w:sz w:val="22"/>
          <w:szCs w:val="22"/>
        </w:rPr>
        <w:t xml:space="preserve">de gastos de la vigencia </w:t>
      </w:r>
      <w:r w:rsidRPr="00BE6108">
        <w:rPr>
          <w:rFonts w:ascii="Arial" w:eastAsia="Arial" w:hAnsi="Arial" w:cs="Arial"/>
          <w:sz w:val="22"/>
          <w:szCs w:val="22"/>
        </w:rPr>
        <w:t xml:space="preserve">2017 </w:t>
      </w:r>
      <w:r>
        <w:rPr>
          <w:rFonts w:ascii="Arial" w:eastAsia="Arial" w:hAnsi="Arial" w:cs="Arial"/>
          <w:sz w:val="22"/>
          <w:szCs w:val="22"/>
        </w:rPr>
        <w:t>y ningún comprobante de egreso, puesto que, no se encontraban en el archivo municipal y no les fue posible obtenerla o reconstruirla, situación soportada mediante una certificación del Alcalde</w:t>
      </w:r>
      <w:r w:rsidRPr="00BE6108">
        <w:rPr>
          <w:rFonts w:ascii="Arial" w:eastAsia="Arial" w:hAnsi="Arial" w:cs="Arial"/>
          <w:sz w:val="22"/>
          <w:szCs w:val="22"/>
        </w:rPr>
        <w:t xml:space="preserve">. </w:t>
      </w:r>
      <w:r>
        <w:rPr>
          <w:rFonts w:ascii="Arial" w:eastAsia="Arial" w:hAnsi="Arial" w:cs="Arial"/>
          <w:sz w:val="22"/>
          <w:szCs w:val="22"/>
        </w:rPr>
        <w:t xml:space="preserve">Segundo, las ejecuciones presupuestales de las vigencias 2018 y 2019 no </w:t>
      </w:r>
      <w:r w:rsidR="1ED98020" w:rsidRPr="7A115D69">
        <w:rPr>
          <w:rFonts w:ascii="Arial" w:eastAsia="Arial" w:hAnsi="Arial" w:cs="Arial"/>
          <w:sz w:val="22"/>
          <w:szCs w:val="22"/>
        </w:rPr>
        <w:t>se encontraban desagregadas</w:t>
      </w:r>
      <w:r>
        <w:rPr>
          <w:rFonts w:ascii="Arial" w:eastAsia="Arial" w:hAnsi="Arial" w:cs="Arial"/>
          <w:sz w:val="22"/>
          <w:szCs w:val="22"/>
        </w:rPr>
        <w:t xml:space="preserve"> con la fuente de financiación con la cual se ejecutaron los </w:t>
      </w:r>
      <w:r w:rsidR="443EAB81" w:rsidRPr="7A115D69">
        <w:rPr>
          <w:rFonts w:ascii="Arial" w:eastAsia="Arial" w:hAnsi="Arial" w:cs="Arial"/>
          <w:sz w:val="22"/>
          <w:szCs w:val="22"/>
        </w:rPr>
        <w:t>recursos</w:t>
      </w:r>
      <w:r>
        <w:rPr>
          <w:rFonts w:ascii="Arial" w:eastAsia="Arial" w:hAnsi="Arial" w:cs="Arial"/>
          <w:sz w:val="22"/>
          <w:szCs w:val="22"/>
        </w:rPr>
        <w:t>,</w:t>
      </w:r>
      <w:r w:rsidRPr="00AF1637">
        <w:rPr>
          <w:rFonts w:ascii="Arial" w:eastAsia="Arial" w:hAnsi="Arial" w:cs="Arial"/>
          <w:sz w:val="22"/>
          <w:szCs w:val="22"/>
        </w:rPr>
        <w:t xml:space="preserve"> </w:t>
      </w:r>
      <w:r>
        <w:rPr>
          <w:rFonts w:ascii="Arial" w:eastAsia="Arial" w:hAnsi="Arial" w:cs="Arial"/>
          <w:sz w:val="22"/>
          <w:szCs w:val="22"/>
        </w:rPr>
        <w:t>sin poder</w:t>
      </w:r>
      <w:r w:rsidRPr="00C35D44">
        <w:t xml:space="preserve"> </w:t>
      </w:r>
      <w:r w:rsidRPr="00C35D44">
        <w:rPr>
          <w:rFonts w:ascii="Arial" w:eastAsia="Arial" w:hAnsi="Arial" w:cs="Arial"/>
          <w:sz w:val="22"/>
          <w:szCs w:val="22"/>
        </w:rPr>
        <w:t xml:space="preserve">identificar lo comprometido, obligado y pagado </w:t>
      </w:r>
      <w:r>
        <w:rPr>
          <w:rFonts w:ascii="Arial" w:eastAsia="Arial" w:hAnsi="Arial" w:cs="Arial"/>
          <w:sz w:val="22"/>
          <w:szCs w:val="22"/>
        </w:rPr>
        <w:t xml:space="preserve">con </w:t>
      </w:r>
      <w:r w:rsidRPr="00C35D44">
        <w:rPr>
          <w:rFonts w:ascii="Arial" w:eastAsia="Arial" w:hAnsi="Arial" w:cs="Arial"/>
          <w:sz w:val="22"/>
          <w:szCs w:val="22"/>
        </w:rPr>
        <w:t xml:space="preserve">cargo </w:t>
      </w:r>
      <w:r>
        <w:rPr>
          <w:rFonts w:ascii="Arial" w:eastAsia="Arial" w:hAnsi="Arial" w:cs="Arial"/>
          <w:sz w:val="22"/>
          <w:szCs w:val="22"/>
        </w:rPr>
        <w:t xml:space="preserve">a </w:t>
      </w:r>
      <w:r w:rsidRPr="00C35D44">
        <w:rPr>
          <w:rFonts w:ascii="Arial" w:eastAsia="Arial" w:hAnsi="Arial" w:cs="Arial"/>
          <w:sz w:val="22"/>
          <w:szCs w:val="22"/>
        </w:rPr>
        <w:t>los recursos de</w:t>
      </w:r>
      <w:r>
        <w:rPr>
          <w:rFonts w:ascii="Arial" w:eastAsia="Arial" w:hAnsi="Arial" w:cs="Arial"/>
          <w:sz w:val="22"/>
          <w:szCs w:val="22"/>
        </w:rPr>
        <w:t xml:space="preserve">l SGP </w:t>
      </w:r>
      <w:r w:rsidRPr="00C35D44">
        <w:rPr>
          <w:rFonts w:ascii="Arial" w:eastAsia="Arial" w:hAnsi="Arial" w:cs="Arial"/>
          <w:sz w:val="22"/>
          <w:szCs w:val="22"/>
        </w:rPr>
        <w:t>Ribereños</w:t>
      </w:r>
      <w:r>
        <w:rPr>
          <w:rFonts w:ascii="Arial" w:eastAsia="Arial" w:hAnsi="Arial" w:cs="Arial"/>
          <w:sz w:val="22"/>
          <w:szCs w:val="22"/>
        </w:rPr>
        <w:t xml:space="preserve">. En </w:t>
      </w:r>
      <w:r w:rsidRPr="00BE6108">
        <w:rPr>
          <w:rFonts w:ascii="Arial" w:eastAsia="Arial" w:hAnsi="Arial" w:cs="Arial"/>
          <w:sz w:val="22"/>
          <w:szCs w:val="22"/>
        </w:rPr>
        <w:t>este mismo orden, el reporte FUT</w:t>
      </w:r>
      <w:r>
        <w:rPr>
          <w:rFonts w:ascii="Arial" w:eastAsia="Arial" w:hAnsi="Arial" w:cs="Arial"/>
          <w:sz w:val="22"/>
          <w:szCs w:val="22"/>
        </w:rPr>
        <w:t>_</w:t>
      </w:r>
      <w:r w:rsidRPr="00BE6108">
        <w:rPr>
          <w:rFonts w:ascii="Arial" w:eastAsia="Arial" w:hAnsi="Arial" w:cs="Arial"/>
          <w:sz w:val="22"/>
          <w:szCs w:val="22"/>
        </w:rPr>
        <w:t>Gastos</w:t>
      </w:r>
      <w:r>
        <w:rPr>
          <w:rFonts w:ascii="Arial" w:eastAsia="Arial" w:hAnsi="Arial" w:cs="Arial"/>
          <w:sz w:val="22"/>
          <w:szCs w:val="22"/>
        </w:rPr>
        <w:t>_</w:t>
      </w:r>
      <w:r w:rsidRPr="00BE6108">
        <w:rPr>
          <w:rFonts w:ascii="Arial" w:eastAsia="Arial" w:hAnsi="Arial" w:cs="Arial"/>
          <w:sz w:val="22"/>
          <w:szCs w:val="22"/>
        </w:rPr>
        <w:t>de</w:t>
      </w:r>
      <w:r>
        <w:rPr>
          <w:rFonts w:ascii="Arial" w:eastAsia="Arial" w:hAnsi="Arial" w:cs="Arial"/>
          <w:sz w:val="22"/>
          <w:szCs w:val="22"/>
        </w:rPr>
        <w:t>_</w:t>
      </w:r>
      <w:r w:rsidRPr="00BE6108">
        <w:rPr>
          <w:rFonts w:ascii="Arial" w:eastAsia="Arial" w:hAnsi="Arial" w:cs="Arial"/>
          <w:sz w:val="22"/>
          <w:szCs w:val="22"/>
        </w:rPr>
        <w:t xml:space="preserve">Inversión </w:t>
      </w:r>
      <w:r>
        <w:rPr>
          <w:rFonts w:ascii="Arial" w:eastAsia="Arial" w:hAnsi="Arial" w:cs="Arial"/>
          <w:sz w:val="22"/>
          <w:szCs w:val="22"/>
        </w:rPr>
        <w:t xml:space="preserve">de la vigencia 2018 en las fuentes de financiación no </w:t>
      </w:r>
      <w:r w:rsidR="71A05A71" w:rsidRPr="7A115D69">
        <w:rPr>
          <w:rFonts w:ascii="Arial" w:eastAsia="Arial" w:hAnsi="Arial" w:cs="Arial"/>
          <w:sz w:val="22"/>
          <w:szCs w:val="22"/>
        </w:rPr>
        <w:t xml:space="preserve">contiene información </w:t>
      </w:r>
      <w:r>
        <w:rPr>
          <w:rFonts w:ascii="Arial" w:eastAsia="Arial" w:hAnsi="Arial" w:cs="Arial"/>
          <w:sz w:val="22"/>
          <w:szCs w:val="22"/>
        </w:rPr>
        <w:t xml:space="preserve"> correspondiente a los recursos del SGP Ribereños.</w:t>
      </w:r>
    </w:p>
    <w:p w14:paraId="6EC04476" w14:textId="1644F99E" w:rsidR="006269AD" w:rsidRPr="002E1E18" w:rsidRDefault="006269AD" w:rsidP="006269AD">
      <w:pPr>
        <w:rPr>
          <w:rFonts w:ascii="Arial" w:eastAsia="Arial" w:hAnsi="Arial" w:cs="Arial"/>
          <w:b/>
          <w:bCs/>
          <w:sz w:val="22"/>
          <w:szCs w:val="22"/>
        </w:rPr>
      </w:pPr>
    </w:p>
    <w:p w14:paraId="610F56A1" w14:textId="157631EE" w:rsidR="006269AD" w:rsidRPr="00BE6108" w:rsidRDefault="006269AD" w:rsidP="006269AD">
      <w:pPr>
        <w:jc w:val="both"/>
        <w:rPr>
          <w:rFonts w:ascii="Arial" w:eastAsia="Arial" w:hAnsi="Arial" w:cs="Arial"/>
          <w:sz w:val="22"/>
          <w:szCs w:val="22"/>
        </w:rPr>
      </w:pPr>
      <w:r w:rsidRPr="00BE6108">
        <w:rPr>
          <w:rFonts w:ascii="Arial" w:eastAsia="Arial" w:hAnsi="Arial" w:cs="Arial"/>
          <w:sz w:val="22"/>
          <w:szCs w:val="22"/>
        </w:rPr>
        <w:t xml:space="preserve">Presentadas estas particularidades, los compromisos </w:t>
      </w:r>
      <w:r>
        <w:rPr>
          <w:rFonts w:ascii="Arial" w:eastAsia="Arial" w:hAnsi="Arial" w:cs="Arial"/>
          <w:sz w:val="22"/>
          <w:szCs w:val="22"/>
        </w:rPr>
        <w:t>se analizaron de acuerdo con el reporte FUT</w:t>
      </w:r>
      <w:r w:rsidRPr="00BE6108">
        <w:rPr>
          <w:rFonts w:ascii="Arial" w:eastAsia="Arial" w:hAnsi="Arial" w:cs="Arial"/>
          <w:sz w:val="22"/>
          <w:szCs w:val="22"/>
        </w:rPr>
        <w:t>_Gastos_de_Inversión</w:t>
      </w:r>
      <w:r>
        <w:rPr>
          <w:rFonts w:ascii="Arial" w:eastAsia="Arial" w:hAnsi="Arial" w:cs="Arial"/>
          <w:sz w:val="22"/>
          <w:szCs w:val="22"/>
        </w:rPr>
        <w:t xml:space="preserve"> y el valor ejecutado según los expedientes contractuales remitidos por el Municipio de Barranco de Loba. Para la vigencia 2017, los </w:t>
      </w:r>
      <w:r w:rsidRPr="00BE6108">
        <w:rPr>
          <w:rFonts w:ascii="Arial" w:eastAsia="Arial" w:hAnsi="Arial" w:cs="Arial"/>
          <w:sz w:val="22"/>
          <w:szCs w:val="22"/>
        </w:rPr>
        <w:t xml:space="preserve">compromisos </w:t>
      </w:r>
      <w:r>
        <w:rPr>
          <w:rFonts w:ascii="Arial" w:eastAsia="Arial" w:hAnsi="Arial" w:cs="Arial"/>
          <w:sz w:val="22"/>
          <w:szCs w:val="22"/>
        </w:rPr>
        <w:t xml:space="preserve">reportados en FUT fueron de </w:t>
      </w:r>
      <w:r w:rsidRPr="00BE6108">
        <w:rPr>
          <w:rFonts w:ascii="Arial" w:eastAsia="Arial" w:hAnsi="Arial" w:cs="Arial"/>
          <w:sz w:val="22"/>
          <w:szCs w:val="22"/>
        </w:rPr>
        <w:t>$450,</w:t>
      </w:r>
      <w:r>
        <w:rPr>
          <w:rFonts w:ascii="Arial" w:eastAsia="Arial" w:hAnsi="Arial" w:cs="Arial"/>
          <w:sz w:val="22"/>
          <w:szCs w:val="22"/>
        </w:rPr>
        <w:t>2</w:t>
      </w:r>
      <w:r w:rsidRPr="00BE6108">
        <w:rPr>
          <w:rFonts w:ascii="Arial" w:eastAsia="Arial" w:hAnsi="Arial" w:cs="Arial"/>
          <w:sz w:val="22"/>
          <w:szCs w:val="22"/>
        </w:rPr>
        <w:t xml:space="preserve"> millones</w:t>
      </w:r>
      <w:r>
        <w:rPr>
          <w:rFonts w:ascii="Arial" w:eastAsia="Arial" w:hAnsi="Arial" w:cs="Arial"/>
          <w:sz w:val="22"/>
          <w:szCs w:val="22"/>
        </w:rPr>
        <w:t>, no obstante, este no coincidió</w:t>
      </w:r>
      <w:r w:rsidRPr="00BE6108">
        <w:rPr>
          <w:rFonts w:ascii="Arial" w:eastAsia="Arial" w:hAnsi="Arial" w:cs="Arial"/>
          <w:sz w:val="22"/>
          <w:szCs w:val="22"/>
        </w:rPr>
        <w:t xml:space="preserve"> con la totalidad de l</w:t>
      </w:r>
      <w:r>
        <w:rPr>
          <w:rFonts w:ascii="Arial" w:eastAsia="Arial" w:hAnsi="Arial" w:cs="Arial"/>
          <w:sz w:val="22"/>
          <w:szCs w:val="22"/>
        </w:rPr>
        <w:t xml:space="preserve">os </w:t>
      </w:r>
      <w:r w:rsidRPr="00BE6108">
        <w:rPr>
          <w:rFonts w:ascii="Arial" w:eastAsia="Arial" w:hAnsi="Arial" w:cs="Arial"/>
          <w:sz w:val="22"/>
          <w:szCs w:val="22"/>
        </w:rPr>
        <w:t xml:space="preserve">contratos </w:t>
      </w:r>
      <w:r w:rsidR="00841479">
        <w:rPr>
          <w:rFonts w:ascii="Arial" w:eastAsia="Arial" w:hAnsi="Arial" w:cs="Arial"/>
          <w:sz w:val="22"/>
          <w:szCs w:val="22"/>
        </w:rPr>
        <w:t>E</w:t>
      </w:r>
      <w:r>
        <w:rPr>
          <w:rFonts w:ascii="Arial" w:eastAsia="Arial" w:hAnsi="Arial" w:cs="Arial"/>
          <w:sz w:val="22"/>
          <w:szCs w:val="22"/>
        </w:rPr>
        <w:t xml:space="preserve">ntregados con cargo a los recursos de la Asignación que correspondió a $55 millones, </w:t>
      </w:r>
      <w:r w:rsidR="27A57566" w:rsidRPr="7A115D69">
        <w:rPr>
          <w:rFonts w:ascii="Arial" w:eastAsia="Arial" w:hAnsi="Arial" w:cs="Arial"/>
          <w:sz w:val="22"/>
          <w:szCs w:val="22"/>
        </w:rPr>
        <w:t xml:space="preserve">presentando una </w:t>
      </w:r>
      <w:r>
        <w:rPr>
          <w:rFonts w:ascii="Arial" w:eastAsia="Arial" w:hAnsi="Arial" w:cs="Arial"/>
          <w:sz w:val="22"/>
          <w:szCs w:val="22"/>
        </w:rPr>
        <w:t xml:space="preserve">disparidad </w:t>
      </w:r>
      <w:r w:rsidRPr="00BE6108">
        <w:rPr>
          <w:rFonts w:ascii="Arial" w:eastAsia="Arial" w:hAnsi="Arial" w:cs="Arial"/>
          <w:sz w:val="22"/>
          <w:szCs w:val="22"/>
        </w:rPr>
        <w:t>de $3</w:t>
      </w:r>
      <w:r>
        <w:rPr>
          <w:rFonts w:ascii="Arial" w:eastAsia="Arial" w:hAnsi="Arial" w:cs="Arial"/>
          <w:sz w:val="22"/>
          <w:szCs w:val="22"/>
        </w:rPr>
        <w:t>95</w:t>
      </w:r>
      <w:r w:rsidRPr="00BE6108">
        <w:rPr>
          <w:rFonts w:ascii="Arial" w:eastAsia="Arial" w:hAnsi="Arial" w:cs="Arial"/>
          <w:sz w:val="22"/>
          <w:szCs w:val="22"/>
        </w:rPr>
        <w:t>,</w:t>
      </w:r>
      <w:r>
        <w:rPr>
          <w:rFonts w:ascii="Arial" w:eastAsia="Arial" w:hAnsi="Arial" w:cs="Arial"/>
          <w:sz w:val="22"/>
          <w:szCs w:val="22"/>
        </w:rPr>
        <w:t>2</w:t>
      </w:r>
      <w:r w:rsidRPr="00BE6108">
        <w:rPr>
          <w:rFonts w:ascii="Arial" w:eastAsia="Arial" w:hAnsi="Arial" w:cs="Arial"/>
          <w:sz w:val="22"/>
          <w:szCs w:val="22"/>
        </w:rPr>
        <w:t xml:space="preserve"> millones. </w:t>
      </w:r>
      <w:r>
        <w:rPr>
          <w:rFonts w:ascii="Arial" w:eastAsia="Arial" w:hAnsi="Arial" w:cs="Arial"/>
          <w:sz w:val="22"/>
          <w:szCs w:val="22"/>
        </w:rPr>
        <w:t>P</w:t>
      </w:r>
      <w:r w:rsidRPr="00BE6108">
        <w:rPr>
          <w:rFonts w:ascii="Arial" w:eastAsia="Arial" w:hAnsi="Arial" w:cs="Arial"/>
          <w:sz w:val="22"/>
          <w:szCs w:val="22"/>
        </w:rPr>
        <w:t xml:space="preserve">ara </w:t>
      </w:r>
      <w:r>
        <w:rPr>
          <w:rFonts w:ascii="Arial" w:eastAsia="Arial" w:hAnsi="Arial" w:cs="Arial"/>
          <w:sz w:val="22"/>
          <w:szCs w:val="22"/>
        </w:rPr>
        <w:t xml:space="preserve">la vigencia </w:t>
      </w:r>
      <w:r w:rsidRPr="00BE6108">
        <w:rPr>
          <w:rFonts w:ascii="Arial" w:eastAsia="Arial" w:hAnsi="Arial" w:cs="Arial"/>
          <w:sz w:val="22"/>
          <w:szCs w:val="22"/>
        </w:rPr>
        <w:t>2018 como se mencionó</w:t>
      </w:r>
      <w:r>
        <w:rPr>
          <w:rFonts w:ascii="Arial" w:eastAsia="Arial" w:hAnsi="Arial" w:cs="Arial"/>
          <w:sz w:val="22"/>
          <w:szCs w:val="22"/>
        </w:rPr>
        <w:t>,</w:t>
      </w:r>
      <w:r w:rsidRPr="00BE6108">
        <w:rPr>
          <w:rFonts w:ascii="Arial" w:eastAsia="Arial" w:hAnsi="Arial" w:cs="Arial"/>
          <w:sz w:val="22"/>
          <w:szCs w:val="22"/>
        </w:rPr>
        <w:t xml:space="preserve"> </w:t>
      </w:r>
      <w:r>
        <w:rPr>
          <w:rFonts w:ascii="Arial" w:eastAsia="Arial" w:hAnsi="Arial" w:cs="Arial"/>
          <w:sz w:val="22"/>
          <w:szCs w:val="22"/>
        </w:rPr>
        <w:t xml:space="preserve">la ejecución presupuestal y el reporte FUT de gastos </w:t>
      </w:r>
      <w:r w:rsidRPr="00BE6108">
        <w:rPr>
          <w:rFonts w:ascii="Arial" w:eastAsia="Arial" w:hAnsi="Arial" w:cs="Arial"/>
          <w:sz w:val="22"/>
          <w:szCs w:val="22"/>
        </w:rPr>
        <w:t xml:space="preserve">no </w:t>
      </w:r>
      <w:r>
        <w:rPr>
          <w:rFonts w:ascii="Arial" w:eastAsia="Arial" w:hAnsi="Arial" w:cs="Arial"/>
          <w:sz w:val="22"/>
          <w:szCs w:val="22"/>
        </w:rPr>
        <w:t>mostraron la ejecución de los recursos del SGP Ribereños</w:t>
      </w:r>
      <w:r w:rsidRPr="00BE6108">
        <w:rPr>
          <w:rFonts w:ascii="Arial" w:eastAsia="Arial" w:hAnsi="Arial" w:cs="Arial"/>
          <w:sz w:val="22"/>
          <w:szCs w:val="22"/>
        </w:rPr>
        <w:t xml:space="preserve">, </w:t>
      </w:r>
      <w:r>
        <w:rPr>
          <w:rFonts w:ascii="Arial" w:eastAsia="Arial" w:hAnsi="Arial" w:cs="Arial"/>
          <w:sz w:val="22"/>
          <w:szCs w:val="22"/>
        </w:rPr>
        <w:t xml:space="preserve">sin embargo, se evidenció que </w:t>
      </w:r>
      <w:r w:rsidRPr="00BE6108">
        <w:rPr>
          <w:rFonts w:ascii="Arial" w:eastAsia="Arial" w:hAnsi="Arial" w:cs="Arial"/>
          <w:sz w:val="22"/>
          <w:szCs w:val="22"/>
        </w:rPr>
        <w:t xml:space="preserve">$412 millones </w:t>
      </w:r>
      <w:r>
        <w:rPr>
          <w:rFonts w:ascii="Arial" w:eastAsia="Arial" w:hAnsi="Arial" w:cs="Arial"/>
          <w:sz w:val="22"/>
          <w:szCs w:val="22"/>
        </w:rPr>
        <w:t xml:space="preserve">fueron comprometidos según </w:t>
      </w:r>
      <w:r w:rsidR="63FCCCB3" w:rsidRPr="7A115D69">
        <w:rPr>
          <w:rFonts w:ascii="Arial" w:eastAsia="Arial" w:hAnsi="Arial" w:cs="Arial"/>
          <w:sz w:val="22"/>
          <w:szCs w:val="22"/>
        </w:rPr>
        <w:t xml:space="preserve"> los expedientes contractuales enviados a la Dirección, presentando nuevamente inconsistencias en la </w:t>
      </w:r>
      <w:r w:rsidR="00841479" w:rsidRPr="7A115D69">
        <w:rPr>
          <w:rFonts w:ascii="Arial" w:eastAsia="Arial" w:hAnsi="Arial" w:cs="Arial"/>
          <w:sz w:val="22"/>
          <w:szCs w:val="22"/>
        </w:rPr>
        <w:t>información</w:t>
      </w:r>
      <w:r w:rsidRPr="7A115D69">
        <w:rPr>
          <w:rFonts w:ascii="Arial" w:eastAsia="Arial" w:hAnsi="Arial" w:cs="Arial"/>
          <w:sz w:val="22"/>
          <w:szCs w:val="22"/>
        </w:rPr>
        <w:t xml:space="preserve">. </w:t>
      </w:r>
      <w:r>
        <w:rPr>
          <w:rFonts w:ascii="Arial" w:eastAsia="Arial" w:hAnsi="Arial" w:cs="Arial"/>
          <w:sz w:val="22"/>
          <w:szCs w:val="22"/>
        </w:rPr>
        <w:t>Por último, para la vigencia</w:t>
      </w:r>
      <w:r w:rsidRPr="00BE6108">
        <w:rPr>
          <w:rFonts w:ascii="Arial" w:eastAsia="Arial" w:hAnsi="Arial" w:cs="Arial"/>
          <w:sz w:val="22"/>
          <w:szCs w:val="22"/>
        </w:rPr>
        <w:t xml:space="preserve"> 2019 </w:t>
      </w:r>
      <w:r>
        <w:rPr>
          <w:rFonts w:ascii="Arial" w:eastAsia="Arial" w:hAnsi="Arial" w:cs="Arial"/>
          <w:sz w:val="22"/>
          <w:szCs w:val="22"/>
        </w:rPr>
        <w:t xml:space="preserve">los </w:t>
      </w:r>
      <w:r w:rsidRPr="00BE6108">
        <w:rPr>
          <w:rFonts w:ascii="Arial" w:eastAsia="Arial" w:hAnsi="Arial" w:cs="Arial"/>
          <w:sz w:val="22"/>
          <w:szCs w:val="22"/>
        </w:rPr>
        <w:t>compromisos report</w:t>
      </w:r>
      <w:r>
        <w:rPr>
          <w:rFonts w:ascii="Arial" w:eastAsia="Arial" w:hAnsi="Arial" w:cs="Arial"/>
          <w:sz w:val="22"/>
          <w:szCs w:val="22"/>
        </w:rPr>
        <w:t xml:space="preserve">ados en </w:t>
      </w:r>
      <w:r w:rsidRPr="00BE6108">
        <w:rPr>
          <w:rFonts w:ascii="Arial" w:eastAsia="Arial" w:hAnsi="Arial" w:cs="Arial"/>
          <w:sz w:val="22"/>
          <w:szCs w:val="22"/>
        </w:rPr>
        <w:t>FUT</w:t>
      </w:r>
      <w:r>
        <w:rPr>
          <w:rFonts w:ascii="Arial" w:eastAsia="Arial" w:hAnsi="Arial" w:cs="Arial"/>
          <w:sz w:val="22"/>
          <w:szCs w:val="22"/>
        </w:rPr>
        <w:t>_</w:t>
      </w:r>
      <w:r w:rsidRPr="00BE6108">
        <w:rPr>
          <w:rFonts w:ascii="Arial" w:eastAsia="Arial" w:hAnsi="Arial" w:cs="Arial"/>
          <w:sz w:val="22"/>
          <w:szCs w:val="22"/>
        </w:rPr>
        <w:t xml:space="preserve">Gastos_de_Inversión </w:t>
      </w:r>
      <w:r>
        <w:rPr>
          <w:rFonts w:ascii="Arial" w:eastAsia="Arial" w:hAnsi="Arial" w:cs="Arial"/>
          <w:sz w:val="22"/>
          <w:szCs w:val="22"/>
        </w:rPr>
        <w:t>eran de $0 millones,</w:t>
      </w:r>
      <w:r w:rsidRPr="0019565C">
        <w:rPr>
          <w:rFonts w:ascii="Arial" w:eastAsia="Arial" w:hAnsi="Arial" w:cs="Arial"/>
          <w:sz w:val="22"/>
          <w:szCs w:val="22"/>
        </w:rPr>
        <w:t xml:space="preserve"> </w:t>
      </w:r>
      <w:r w:rsidR="246C1D14" w:rsidRPr="7A115D69">
        <w:rPr>
          <w:rFonts w:ascii="Arial" w:eastAsia="Arial" w:hAnsi="Arial" w:cs="Arial"/>
          <w:sz w:val="22"/>
          <w:szCs w:val="22"/>
        </w:rPr>
        <w:t>y</w:t>
      </w:r>
      <w:r>
        <w:rPr>
          <w:rFonts w:ascii="Arial" w:eastAsia="Arial" w:hAnsi="Arial" w:cs="Arial"/>
          <w:sz w:val="22"/>
          <w:szCs w:val="22"/>
        </w:rPr>
        <w:t xml:space="preserve"> el Municipio no remitió ningún </w:t>
      </w:r>
      <w:r w:rsidRPr="00BE6108">
        <w:rPr>
          <w:rFonts w:ascii="Arial" w:eastAsia="Arial" w:hAnsi="Arial" w:cs="Arial"/>
          <w:sz w:val="22"/>
          <w:szCs w:val="22"/>
        </w:rPr>
        <w:t>expediente contractual</w:t>
      </w:r>
      <w:r>
        <w:rPr>
          <w:rFonts w:ascii="Arial" w:eastAsia="Arial" w:hAnsi="Arial" w:cs="Arial"/>
          <w:sz w:val="22"/>
          <w:szCs w:val="22"/>
        </w:rPr>
        <w:t>. S</w:t>
      </w:r>
      <w:r w:rsidRPr="00BE6108">
        <w:rPr>
          <w:rFonts w:ascii="Arial" w:eastAsia="Arial" w:hAnsi="Arial" w:cs="Arial"/>
          <w:sz w:val="22"/>
          <w:szCs w:val="22"/>
        </w:rPr>
        <w:t xml:space="preserve">e aclara que, la suspensión de giros de los recursos de la </w:t>
      </w:r>
      <w:r>
        <w:rPr>
          <w:rFonts w:ascii="Arial" w:eastAsia="Arial" w:hAnsi="Arial" w:cs="Arial"/>
          <w:sz w:val="22"/>
          <w:szCs w:val="22"/>
        </w:rPr>
        <w:t>Asignación de Ribereños</w:t>
      </w:r>
      <w:r w:rsidRPr="00BE6108">
        <w:rPr>
          <w:rFonts w:ascii="Arial" w:eastAsia="Arial" w:hAnsi="Arial" w:cs="Arial"/>
          <w:sz w:val="22"/>
          <w:szCs w:val="22"/>
        </w:rPr>
        <w:t xml:space="preserve"> </w:t>
      </w:r>
      <w:r>
        <w:rPr>
          <w:rFonts w:ascii="Arial" w:eastAsia="Arial" w:hAnsi="Arial" w:cs="Arial"/>
          <w:sz w:val="22"/>
          <w:szCs w:val="22"/>
        </w:rPr>
        <w:t xml:space="preserve">del SGP </w:t>
      </w:r>
      <w:r w:rsidRPr="00BE6108">
        <w:rPr>
          <w:rFonts w:ascii="Arial" w:eastAsia="Arial" w:hAnsi="Arial" w:cs="Arial"/>
          <w:sz w:val="22"/>
          <w:szCs w:val="22"/>
        </w:rPr>
        <w:t xml:space="preserve">entró en vigor </w:t>
      </w:r>
      <w:r>
        <w:rPr>
          <w:rFonts w:ascii="Arial" w:eastAsia="Arial" w:hAnsi="Arial" w:cs="Arial"/>
          <w:sz w:val="22"/>
          <w:szCs w:val="22"/>
        </w:rPr>
        <w:t>el 19</w:t>
      </w:r>
      <w:r w:rsidRPr="00BE6108">
        <w:rPr>
          <w:rFonts w:ascii="Arial" w:eastAsia="Arial" w:hAnsi="Arial" w:cs="Arial"/>
          <w:sz w:val="22"/>
          <w:szCs w:val="22"/>
        </w:rPr>
        <w:t xml:space="preserve"> julio de 20</w:t>
      </w:r>
      <w:r>
        <w:rPr>
          <w:rFonts w:ascii="Arial" w:eastAsia="Arial" w:hAnsi="Arial" w:cs="Arial"/>
          <w:sz w:val="22"/>
          <w:szCs w:val="22"/>
        </w:rPr>
        <w:t xml:space="preserve">19 a partir de su publicación, por lo cual solamente </w:t>
      </w:r>
      <w:r w:rsidR="2AD1A40B" w:rsidRPr="7A115D69">
        <w:rPr>
          <w:rFonts w:ascii="Arial" w:eastAsia="Arial" w:hAnsi="Arial" w:cs="Arial"/>
          <w:sz w:val="22"/>
          <w:szCs w:val="22"/>
        </w:rPr>
        <w:t>se pudieron comprometer, en dado caso, los recursos correspondientes a las 6 primeras doceavas de la Asignación.</w:t>
      </w:r>
    </w:p>
    <w:p w14:paraId="247B50C2" w14:textId="77777777" w:rsidR="006269AD" w:rsidRPr="00BE6108" w:rsidRDefault="006269AD" w:rsidP="006269AD">
      <w:pPr>
        <w:jc w:val="both"/>
        <w:rPr>
          <w:rFonts w:ascii="Arial" w:eastAsia="Arial" w:hAnsi="Arial" w:cs="Arial"/>
          <w:sz w:val="22"/>
          <w:szCs w:val="22"/>
        </w:rPr>
      </w:pPr>
    </w:p>
    <w:p w14:paraId="29D5D607" w14:textId="36C59F7A" w:rsidR="006269AD" w:rsidRDefault="006269AD" w:rsidP="006269AD">
      <w:pPr>
        <w:jc w:val="both"/>
        <w:rPr>
          <w:rFonts w:ascii="Arial" w:eastAsia="Arial" w:hAnsi="Arial" w:cs="Arial"/>
          <w:sz w:val="22"/>
          <w:szCs w:val="22"/>
        </w:rPr>
      </w:pPr>
      <w:r w:rsidRPr="00BE6108">
        <w:rPr>
          <w:rFonts w:ascii="Arial" w:eastAsia="Arial" w:hAnsi="Arial" w:cs="Arial"/>
          <w:sz w:val="22"/>
          <w:szCs w:val="22"/>
        </w:rPr>
        <w:lastRenderedPageBreak/>
        <w:t xml:space="preserve">En cuanto a las obligaciones presupuestales, para </w:t>
      </w:r>
      <w:r>
        <w:rPr>
          <w:rFonts w:ascii="Arial" w:eastAsia="Arial" w:hAnsi="Arial" w:cs="Arial"/>
          <w:sz w:val="22"/>
          <w:szCs w:val="22"/>
        </w:rPr>
        <w:t xml:space="preserve">la vigencia </w:t>
      </w:r>
      <w:r w:rsidRPr="00BE6108">
        <w:rPr>
          <w:rFonts w:ascii="Arial" w:eastAsia="Arial" w:hAnsi="Arial" w:cs="Arial"/>
          <w:sz w:val="22"/>
          <w:szCs w:val="22"/>
        </w:rPr>
        <w:t xml:space="preserve">2017 </w:t>
      </w:r>
      <w:r>
        <w:rPr>
          <w:rFonts w:ascii="Arial" w:eastAsia="Arial" w:hAnsi="Arial" w:cs="Arial"/>
          <w:sz w:val="22"/>
          <w:szCs w:val="22"/>
        </w:rPr>
        <w:t xml:space="preserve">el Municipio de Barranco de Loba </w:t>
      </w:r>
      <w:r w:rsidRPr="00BE6108">
        <w:rPr>
          <w:rFonts w:ascii="Arial" w:eastAsia="Arial" w:hAnsi="Arial" w:cs="Arial"/>
          <w:sz w:val="22"/>
          <w:szCs w:val="22"/>
        </w:rPr>
        <w:t>oblig</w:t>
      </w:r>
      <w:r>
        <w:rPr>
          <w:rFonts w:ascii="Arial" w:eastAsia="Arial" w:hAnsi="Arial" w:cs="Arial"/>
          <w:sz w:val="22"/>
          <w:szCs w:val="22"/>
        </w:rPr>
        <w:t>ó</w:t>
      </w:r>
      <w:r w:rsidRPr="00BE6108">
        <w:rPr>
          <w:rFonts w:ascii="Arial" w:eastAsia="Arial" w:hAnsi="Arial" w:cs="Arial"/>
          <w:sz w:val="22"/>
          <w:szCs w:val="22"/>
        </w:rPr>
        <w:t xml:space="preserve"> $450,</w:t>
      </w:r>
      <w:r>
        <w:rPr>
          <w:rFonts w:ascii="Arial" w:eastAsia="Arial" w:hAnsi="Arial" w:cs="Arial"/>
          <w:sz w:val="22"/>
          <w:szCs w:val="22"/>
        </w:rPr>
        <w:t>2</w:t>
      </w:r>
      <w:r w:rsidRPr="00BE6108">
        <w:rPr>
          <w:rFonts w:ascii="Arial" w:eastAsia="Arial" w:hAnsi="Arial" w:cs="Arial"/>
          <w:sz w:val="22"/>
          <w:szCs w:val="22"/>
        </w:rPr>
        <w:t xml:space="preserve"> </w:t>
      </w:r>
      <w:r w:rsidRPr="001653A5">
        <w:rPr>
          <w:rFonts w:ascii="Arial" w:eastAsia="Arial" w:hAnsi="Arial" w:cs="Arial"/>
          <w:sz w:val="22"/>
          <w:szCs w:val="22"/>
        </w:rPr>
        <w:t xml:space="preserve">millones </w:t>
      </w:r>
      <w:r w:rsidRPr="008B7203">
        <w:rPr>
          <w:rFonts w:ascii="Arial" w:eastAsia="Arial" w:hAnsi="Arial" w:cs="Arial"/>
          <w:sz w:val="22"/>
          <w:szCs w:val="22"/>
        </w:rPr>
        <w:t xml:space="preserve">según el </w:t>
      </w:r>
      <w:r>
        <w:rPr>
          <w:rFonts w:ascii="Arial" w:eastAsia="Arial" w:hAnsi="Arial" w:cs="Arial"/>
          <w:sz w:val="22"/>
          <w:szCs w:val="22"/>
        </w:rPr>
        <w:t>reporte FUT</w:t>
      </w:r>
      <w:r w:rsidRPr="001653A5">
        <w:rPr>
          <w:rFonts w:ascii="Arial" w:eastAsia="Arial" w:hAnsi="Arial" w:cs="Arial"/>
          <w:sz w:val="22"/>
          <w:szCs w:val="22"/>
        </w:rPr>
        <w:t xml:space="preserve">, </w:t>
      </w:r>
      <w:r>
        <w:rPr>
          <w:rFonts w:ascii="Arial" w:eastAsia="Arial" w:hAnsi="Arial" w:cs="Arial"/>
          <w:sz w:val="22"/>
          <w:szCs w:val="22"/>
        </w:rPr>
        <w:t xml:space="preserve">valor que no alcanza a ser respaldado con el soporte remitido por el Municipio que corresponde a una </w:t>
      </w:r>
      <w:r w:rsidRPr="008B7203">
        <w:rPr>
          <w:rFonts w:ascii="Arial" w:eastAsia="Arial" w:hAnsi="Arial" w:cs="Arial"/>
          <w:i/>
          <w:iCs/>
          <w:sz w:val="22"/>
          <w:szCs w:val="22"/>
        </w:rPr>
        <w:t>Obligación Presupuestal</w:t>
      </w:r>
      <w:r>
        <w:rPr>
          <w:rFonts w:ascii="Arial" w:eastAsia="Arial" w:hAnsi="Arial" w:cs="Arial"/>
          <w:sz w:val="22"/>
          <w:szCs w:val="22"/>
        </w:rPr>
        <w:t xml:space="preserve"> de $55 millones. Para la vigencia 2018, </w:t>
      </w:r>
      <w:r w:rsidRPr="00BE6108">
        <w:rPr>
          <w:rFonts w:ascii="Arial" w:eastAsia="Arial" w:hAnsi="Arial" w:cs="Arial"/>
          <w:sz w:val="22"/>
          <w:szCs w:val="22"/>
        </w:rPr>
        <w:t xml:space="preserve">como se </w:t>
      </w:r>
      <w:r>
        <w:rPr>
          <w:rFonts w:ascii="Arial" w:eastAsia="Arial" w:hAnsi="Arial" w:cs="Arial"/>
          <w:sz w:val="22"/>
          <w:szCs w:val="22"/>
        </w:rPr>
        <w:t xml:space="preserve">mencionó </w:t>
      </w:r>
      <w:r w:rsidRPr="00BE6108">
        <w:rPr>
          <w:rFonts w:ascii="Arial" w:eastAsia="Arial" w:hAnsi="Arial" w:cs="Arial"/>
          <w:sz w:val="22"/>
          <w:szCs w:val="22"/>
        </w:rPr>
        <w:t>anteriormente</w:t>
      </w:r>
      <w:r>
        <w:rPr>
          <w:rFonts w:ascii="Arial" w:eastAsia="Arial" w:hAnsi="Arial" w:cs="Arial"/>
          <w:sz w:val="22"/>
          <w:szCs w:val="22"/>
        </w:rPr>
        <w:t>,</w:t>
      </w:r>
      <w:r w:rsidRPr="00BE6108">
        <w:rPr>
          <w:rFonts w:ascii="Arial" w:eastAsia="Arial" w:hAnsi="Arial" w:cs="Arial"/>
          <w:sz w:val="22"/>
          <w:szCs w:val="22"/>
        </w:rPr>
        <w:t xml:space="preserve"> </w:t>
      </w:r>
      <w:r>
        <w:rPr>
          <w:rFonts w:ascii="Arial" w:eastAsia="Arial" w:hAnsi="Arial" w:cs="Arial"/>
          <w:sz w:val="22"/>
          <w:szCs w:val="22"/>
        </w:rPr>
        <w:t>no fue posible evidenciar las obligaciones según la ejecución presupuestal ni el reporte FUT del g</w:t>
      </w:r>
      <w:r w:rsidRPr="00BE6108">
        <w:rPr>
          <w:rFonts w:ascii="Arial" w:eastAsia="Arial" w:hAnsi="Arial" w:cs="Arial"/>
          <w:sz w:val="22"/>
          <w:szCs w:val="22"/>
        </w:rPr>
        <w:t>asto</w:t>
      </w:r>
      <w:r>
        <w:rPr>
          <w:rFonts w:ascii="Arial" w:eastAsia="Arial" w:hAnsi="Arial" w:cs="Arial"/>
          <w:sz w:val="22"/>
          <w:szCs w:val="22"/>
        </w:rPr>
        <w:t xml:space="preserve"> </w:t>
      </w:r>
      <w:r w:rsidRPr="00BE6108">
        <w:rPr>
          <w:rFonts w:ascii="Arial" w:eastAsia="Arial" w:hAnsi="Arial" w:cs="Arial"/>
          <w:sz w:val="22"/>
          <w:szCs w:val="22"/>
        </w:rPr>
        <w:t>de</w:t>
      </w:r>
      <w:r>
        <w:rPr>
          <w:rFonts w:ascii="Arial" w:eastAsia="Arial" w:hAnsi="Arial" w:cs="Arial"/>
          <w:sz w:val="22"/>
          <w:szCs w:val="22"/>
        </w:rPr>
        <w:t xml:space="preserve"> i</w:t>
      </w:r>
      <w:r w:rsidRPr="00BE6108">
        <w:rPr>
          <w:rFonts w:ascii="Arial" w:eastAsia="Arial" w:hAnsi="Arial" w:cs="Arial"/>
          <w:sz w:val="22"/>
          <w:szCs w:val="22"/>
        </w:rPr>
        <w:t>nversión</w:t>
      </w:r>
      <w:r>
        <w:rPr>
          <w:rFonts w:ascii="Arial" w:eastAsia="Arial" w:hAnsi="Arial" w:cs="Arial"/>
          <w:sz w:val="22"/>
          <w:szCs w:val="22"/>
        </w:rPr>
        <w:t xml:space="preserve">; no obstante, las </w:t>
      </w:r>
      <w:r w:rsidRPr="008B7203">
        <w:rPr>
          <w:rFonts w:ascii="Arial" w:eastAsia="Arial" w:hAnsi="Arial" w:cs="Arial"/>
          <w:i/>
          <w:iCs/>
          <w:sz w:val="22"/>
          <w:szCs w:val="22"/>
        </w:rPr>
        <w:t>Obligaciones Presupuestales</w:t>
      </w:r>
      <w:r>
        <w:rPr>
          <w:rFonts w:ascii="Arial" w:eastAsia="Arial" w:hAnsi="Arial" w:cs="Arial"/>
          <w:sz w:val="22"/>
          <w:szCs w:val="22"/>
        </w:rPr>
        <w:t xml:space="preserve"> remitidas para la vigencia dieron cuenta que obligaron $349,9 millones con recursos del SGP Ribereños, evidenciando un manejo inadecuado de las ejecuciones presupuestales</w:t>
      </w:r>
      <w:r w:rsidR="67C7D018" w:rsidRPr="7A115D69">
        <w:rPr>
          <w:rFonts w:ascii="Arial" w:eastAsia="Arial" w:hAnsi="Arial" w:cs="Arial"/>
          <w:sz w:val="22"/>
          <w:szCs w:val="22"/>
        </w:rPr>
        <w:t xml:space="preserve"> al no contener esta información</w:t>
      </w:r>
      <w:r w:rsidRPr="7A115D69">
        <w:rPr>
          <w:rFonts w:ascii="Arial" w:eastAsia="Arial" w:hAnsi="Arial" w:cs="Arial"/>
          <w:sz w:val="22"/>
          <w:szCs w:val="22"/>
        </w:rPr>
        <w:t>.</w:t>
      </w:r>
      <w:r>
        <w:rPr>
          <w:rFonts w:ascii="Arial" w:eastAsia="Arial" w:hAnsi="Arial" w:cs="Arial"/>
          <w:sz w:val="22"/>
          <w:szCs w:val="22"/>
        </w:rPr>
        <w:t xml:space="preserve"> Ahora, aunque para la </w:t>
      </w:r>
      <w:r w:rsidRPr="00BE6108">
        <w:rPr>
          <w:rFonts w:ascii="Arial" w:eastAsia="Arial" w:hAnsi="Arial" w:cs="Arial"/>
          <w:sz w:val="22"/>
          <w:szCs w:val="22"/>
        </w:rPr>
        <w:t xml:space="preserve">vigencia </w:t>
      </w:r>
      <w:r w:rsidRPr="7A115D69">
        <w:rPr>
          <w:rFonts w:ascii="Arial" w:eastAsia="Arial" w:hAnsi="Arial" w:cs="Arial"/>
          <w:sz w:val="22"/>
          <w:szCs w:val="22"/>
        </w:rPr>
        <w:t>201</w:t>
      </w:r>
      <w:r w:rsidR="7068A9C2" w:rsidRPr="7A115D69">
        <w:rPr>
          <w:rFonts w:ascii="Arial" w:eastAsia="Arial" w:hAnsi="Arial" w:cs="Arial"/>
          <w:sz w:val="22"/>
          <w:szCs w:val="22"/>
        </w:rPr>
        <w:t>9</w:t>
      </w:r>
      <w:r>
        <w:rPr>
          <w:rFonts w:ascii="Arial" w:eastAsia="Arial" w:hAnsi="Arial" w:cs="Arial"/>
          <w:sz w:val="22"/>
          <w:szCs w:val="22"/>
        </w:rPr>
        <w:t>no fue posible evidenciar las obligaciones según la ejecución presupuestal de gastos, el Municipio reportó el valor de $0 millones con recursos de la Asignación según la Categoría FUT_Gastos_de_Inversión</w:t>
      </w:r>
      <w:r w:rsidR="11561E37" w:rsidRPr="7A115D69">
        <w:rPr>
          <w:rFonts w:ascii="Arial" w:eastAsia="Arial" w:hAnsi="Arial" w:cs="Arial"/>
          <w:sz w:val="22"/>
          <w:szCs w:val="22"/>
        </w:rPr>
        <w:t>;</w:t>
      </w:r>
      <w:r w:rsidR="47F86595" w:rsidRPr="7A115D69">
        <w:rPr>
          <w:rFonts w:ascii="Arial" w:eastAsia="Arial" w:hAnsi="Arial" w:cs="Arial"/>
          <w:sz w:val="22"/>
          <w:szCs w:val="22"/>
        </w:rPr>
        <w:t xml:space="preserve"> para esta vigencia no se cuenta con el soporte de Obligaciones</w:t>
      </w:r>
    </w:p>
    <w:p w14:paraId="0B80A330" w14:textId="2BB9E9A4" w:rsidR="006269AD" w:rsidRDefault="006269AD" w:rsidP="006269AD">
      <w:pPr>
        <w:jc w:val="both"/>
        <w:rPr>
          <w:rFonts w:ascii="Arial" w:eastAsia="Arial" w:hAnsi="Arial" w:cs="Arial"/>
          <w:sz w:val="22"/>
          <w:szCs w:val="22"/>
        </w:rPr>
      </w:pPr>
    </w:p>
    <w:p w14:paraId="2E799272" w14:textId="2A4B38BF" w:rsidR="00670DE8" w:rsidRDefault="006269AD" w:rsidP="00FC2073">
      <w:pPr>
        <w:jc w:val="both"/>
        <w:rPr>
          <w:rFonts w:ascii="Arial" w:eastAsia="Arial" w:hAnsi="Arial" w:cs="Arial"/>
          <w:sz w:val="22"/>
          <w:szCs w:val="22"/>
        </w:rPr>
      </w:pPr>
      <w:r>
        <w:rPr>
          <w:rFonts w:ascii="Arial" w:eastAsia="Arial" w:hAnsi="Arial" w:cs="Arial"/>
          <w:sz w:val="22"/>
          <w:szCs w:val="22"/>
        </w:rPr>
        <w:t>Por último, los pagos efectuados con recursos de la Asignación de Ribereños se revisaron con el reporte FUT de gastos de inversión y los extractos bancarios / reporte de la Cuenta Maestra</w:t>
      </w:r>
      <w:r w:rsidR="3907EC49" w:rsidRPr="7A115D69">
        <w:rPr>
          <w:rFonts w:ascii="Arial" w:eastAsia="Arial" w:hAnsi="Arial" w:cs="Arial"/>
          <w:sz w:val="22"/>
          <w:szCs w:val="22"/>
        </w:rPr>
        <w:t>.</w:t>
      </w:r>
      <w:r>
        <w:rPr>
          <w:rFonts w:ascii="Arial" w:eastAsia="Arial" w:hAnsi="Arial" w:cs="Arial"/>
          <w:sz w:val="22"/>
          <w:szCs w:val="22"/>
        </w:rPr>
        <w:t xml:space="preserve">. Para la vigencia 2017, el reporte FUT mostró pagos por el valor de $382,4 millones, difiriendo con los egresos netos de los extractos bancarios el cual fue mayor por $56,8 millones. Para la vigencia 2018, dado que el reporte FUT de gastos no contenía la fuente del SGP Ribereños, los desembolsos se aproximaron con el reporte de Cuentas Maestras, siendo de $387 millones. Para la vigencia 2019, la Cuenta Maestra reflejó egresos netos por $230,1 millones, valor que difiere con el reporte FUT que mostró pagos por $0 millones. </w:t>
      </w:r>
      <w:r w:rsidR="00AF2486">
        <w:rPr>
          <w:rFonts w:ascii="Arial" w:eastAsia="Arial" w:hAnsi="Arial" w:cs="Arial"/>
          <w:sz w:val="22"/>
          <w:szCs w:val="22"/>
        </w:rPr>
        <w:t>Con l</w:t>
      </w:r>
      <w:r>
        <w:rPr>
          <w:rFonts w:ascii="Arial" w:eastAsia="Arial" w:hAnsi="Arial" w:cs="Arial"/>
          <w:sz w:val="22"/>
          <w:szCs w:val="22"/>
        </w:rPr>
        <w:t xml:space="preserve">o expuesto, </w:t>
      </w:r>
      <w:r w:rsidR="00AF2486">
        <w:rPr>
          <w:rFonts w:ascii="Arial" w:eastAsia="Arial" w:hAnsi="Arial" w:cs="Arial"/>
          <w:sz w:val="22"/>
          <w:szCs w:val="22"/>
        </w:rPr>
        <w:t xml:space="preserve">se </w:t>
      </w:r>
      <w:r>
        <w:rPr>
          <w:rFonts w:ascii="Arial" w:eastAsia="Arial" w:hAnsi="Arial" w:cs="Arial"/>
          <w:sz w:val="22"/>
          <w:szCs w:val="22"/>
        </w:rPr>
        <w:t xml:space="preserve">evidenció que el Municipio </w:t>
      </w:r>
      <w:r w:rsidR="00AF5963">
        <w:rPr>
          <w:rFonts w:ascii="Arial" w:eastAsia="Arial" w:hAnsi="Arial" w:cs="Arial"/>
          <w:sz w:val="22"/>
          <w:szCs w:val="22"/>
        </w:rPr>
        <w:t>no</w:t>
      </w:r>
      <w:r>
        <w:rPr>
          <w:rFonts w:ascii="Arial" w:eastAsia="Arial" w:hAnsi="Arial" w:cs="Arial"/>
          <w:sz w:val="22"/>
          <w:szCs w:val="22"/>
        </w:rPr>
        <w:t xml:space="preserve"> </w:t>
      </w:r>
      <w:r w:rsidR="00F510A4">
        <w:rPr>
          <w:rFonts w:ascii="Arial" w:eastAsia="Arial" w:hAnsi="Arial" w:cs="Arial"/>
          <w:sz w:val="22"/>
          <w:szCs w:val="22"/>
        </w:rPr>
        <w:t xml:space="preserve">cuenta </w:t>
      </w:r>
      <w:r w:rsidR="54B0A6C2" w:rsidRPr="7A115D69">
        <w:rPr>
          <w:rFonts w:ascii="Arial" w:eastAsia="Arial" w:hAnsi="Arial" w:cs="Arial"/>
          <w:sz w:val="22"/>
          <w:szCs w:val="22"/>
        </w:rPr>
        <w:t>con</w:t>
      </w:r>
      <w:r w:rsidR="00F510A4">
        <w:rPr>
          <w:rFonts w:ascii="Arial" w:eastAsia="Arial" w:hAnsi="Arial" w:cs="Arial"/>
          <w:sz w:val="22"/>
          <w:szCs w:val="22"/>
        </w:rPr>
        <w:t xml:space="preserve"> </w:t>
      </w:r>
      <w:r>
        <w:rPr>
          <w:rFonts w:ascii="Arial" w:eastAsia="Arial" w:hAnsi="Arial" w:cs="Arial"/>
          <w:sz w:val="22"/>
          <w:szCs w:val="22"/>
        </w:rPr>
        <w:t xml:space="preserve">la información presupuestal de manera completa que garantice la realidad financiera </w:t>
      </w:r>
      <w:r w:rsidR="32245421" w:rsidRPr="7A115D69">
        <w:rPr>
          <w:rFonts w:ascii="Arial" w:eastAsia="Arial" w:hAnsi="Arial" w:cs="Arial"/>
          <w:sz w:val="22"/>
          <w:szCs w:val="22"/>
        </w:rPr>
        <w:t>al interi</w:t>
      </w:r>
      <w:r w:rsidR="00841479">
        <w:rPr>
          <w:rFonts w:ascii="Arial" w:eastAsia="Arial" w:hAnsi="Arial" w:cs="Arial"/>
          <w:sz w:val="22"/>
          <w:szCs w:val="22"/>
        </w:rPr>
        <w:t>o</w:t>
      </w:r>
      <w:r w:rsidR="32245421" w:rsidRPr="7A115D69">
        <w:rPr>
          <w:rFonts w:ascii="Arial" w:eastAsia="Arial" w:hAnsi="Arial" w:cs="Arial"/>
          <w:sz w:val="22"/>
          <w:szCs w:val="22"/>
        </w:rPr>
        <w:t xml:space="preserve">r de la Entidad </w:t>
      </w:r>
      <w:r>
        <w:rPr>
          <w:rFonts w:ascii="Arial" w:eastAsia="Arial" w:hAnsi="Arial" w:cs="Arial"/>
          <w:sz w:val="22"/>
          <w:szCs w:val="22"/>
        </w:rPr>
        <w:t>.</w:t>
      </w:r>
    </w:p>
    <w:p w14:paraId="5EEF487F" w14:textId="77777777" w:rsidR="0062014E" w:rsidRPr="00FC2073" w:rsidRDefault="0062014E" w:rsidP="00FC2073">
      <w:pPr>
        <w:jc w:val="both"/>
        <w:rPr>
          <w:rFonts w:ascii="Arial" w:eastAsia="Arial" w:hAnsi="Arial" w:cs="Arial"/>
          <w:sz w:val="22"/>
          <w:szCs w:val="22"/>
        </w:rPr>
      </w:pPr>
    </w:p>
    <w:p w14:paraId="531AF5B9" w14:textId="28E4D500" w:rsidR="00B211DE" w:rsidRPr="00BE6108" w:rsidRDefault="00B211DE" w:rsidP="00BE6108">
      <w:pPr>
        <w:rPr>
          <w:rFonts w:ascii="Arial" w:eastAsia="Arial" w:hAnsi="Arial" w:cs="Arial"/>
          <w:b/>
          <w:bCs/>
          <w:sz w:val="22"/>
          <w:szCs w:val="22"/>
        </w:rPr>
      </w:pPr>
      <w:r w:rsidRPr="00BE6108">
        <w:rPr>
          <w:rFonts w:ascii="Arial" w:eastAsia="Arial" w:hAnsi="Arial" w:cs="Arial"/>
          <w:b/>
          <w:bCs/>
          <w:sz w:val="22"/>
          <w:szCs w:val="22"/>
        </w:rPr>
        <w:t>Análisis de Cierre Fiscal</w:t>
      </w:r>
      <w:r w:rsidR="00E12E93">
        <w:rPr>
          <w:rFonts w:ascii="Arial" w:eastAsia="Arial" w:hAnsi="Arial" w:cs="Arial"/>
          <w:b/>
          <w:bCs/>
          <w:sz w:val="22"/>
          <w:szCs w:val="22"/>
        </w:rPr>
        <w:t>.</w:t>
      </w:r>
    </w:p>
    <w:p w14:paraId="1A291BA6" w14:textId="77777777" w:rsidR="00B211DE" w:rsidRPr="00BE6108" w:rsidRDefault="00B211DE" w:rsidP="00BE6108">
      <w:pPr>
        <w:rPr>
          <w:rFonts w:ascii="Arial" w:eastAsia="Arial" w:hAnsi="Arial" w:cs="Arial"/>
          <w:b/>
          <w:bCs/>
          <w:sz w:val="22"/>
          <w:szCs w:val="22"/>
        </w:rPr>
      </w:pPr>
    </w:p>
    <w:p w14:paraId="49FD99AF" w14:textId="77777777" w:rsidR="006F1210" w:rsidRPr="00BE6108" w:rsidRDefault="006F1210" w:rsidP="006F1210">
      <w:pPr>
        <w:jc w:val="both"/>
        <w:rPr>
          <w:rFonts w:ascii="Arial" w:eastAsia="Arial" w:hAnsi="Arial" w:cs="Arial"/>
          <w:sz w:val="22"/>
          <w:szCs w:val="22"/>
        </w:rPr>
      </w:pPr>
      <w:r w:rsidRPr="00BE6108">
        <w:rPr>
          <w:rFonts w:ascii="Arial" w:eastAsia="Arial" w:hAnsi="Arial" w:cs="Arial"/>
          <w:sz w:val="22"/>
          <w:szCs w:val="22"/>
        </w:rPr>
        <w:t>Dadas las falencias en la información</w:t>
      </w:r>
      <w:r>
        <w:rPr>
          <w:rFonts w:ascii="Arial" w:eastAsia="Arial" w:hAnsi="Arial" w:cs="Arial"/>
          <w:sz w:val="22"/>
          <w:szCs w:val="22"/>
        </w:rPr>
        <w:t xml:space="preserve"> presupuestal</w:t>
      </w:r>
      <w:r w:rsidRPr="00BE6108">
        <w:rPr>
          <w:rFonts w:ascii="Arial" w:eastAsia="Arial" w:hAnsi="Arial" w:cs="Arial"/>
          <w:sz w:val="22"/>
          <w:szCs w:val="22"/>
        </w:rPr>
        <w:t xml:space="preserve"> </w:t>
      </w:r>
      <w:r>
        <w:rPr>
          <w:rFonts w:ascii="Arial" w:eastAsia="Arial" w:hAnsi="Arial" w:cs="Arial"/>
          <w:sz w:val="22"/>
          <w:szCs w:val="22"/>
        </w:rPr>
        <w:t xml:space="preserve">remitida por </w:t>
      </w:r>
      <w:r w:rsidRPr="00BE6108">
        <w:rPr>
          <w:rFonts w:ascii="Arial" w:eastAsia="Arial" w:hAnsi="Arial" w:cs="Arial"/>
          <w:sz w:val="22"/>
          <w:szCs w:val="22"/>
        </w:rPr>
        <w:t>el Municipio de Barranco de Loba – Bolívar</w:t>
      </w:r>
      <w:r>
        <w:rPr>
          <w:rFonts w:ascii="Arial" w:eastAsia="Arial" w:hAnsi="Arial" w:cs="Arial"/>
          <w:sz w:val="22"/>
          <w:szCs w:val="22"/>
        </w:rPr>
        <w:t>,</w:t>
      </w:r>
      <w:r w:rsidRPr="00BE6108">
        <w:rPr>
          <w:rFonts w:ascii="Arial" w:eastAsia="Arial" w:hAnsi="Arial" w:cs="Arial"/>
          <w:sz w:val="22"/>
          <w:szCs w:val="22"/>
        </w:rPr>
        <w:t xml:space="preserve"> presentada en </w:t>
      </w:r>
      <w:r>
        <w:rPr>
          <w:rFonts w:ascii="Arial" w:eastAsia="Arial" w:hAnsi="Arial" w:cs="Arial"/>
          <w:sz w:val="22"/>
          <w:szCs w:val="22"/>
        </w:rPr>
        <w:t xml:space="preserve">el análisis de </w:t>
      </w:r>
      <w:r w:rsidRPr="00BE6108">
        <w:rPr>
          <w:rFonts w:ascii="Arial" w:eastAsia="Arial" w:hAnsi="Arial" w:cs="Arial"/>
          <w:sz w:val="22"/>
          <w:szCs w:val="22"/>
        </w:rPr>
        <w:t>ingresos y gastos</w:t>
      </w:r>
      <w:r>
        <w:rPr>
          <w:rFonts w:ascii="Arial" w:eastAsia="Arial" w:hAnsi="Arial" w:cs="Arial"/>
          <w:sz w:val="22"/>
          <w:szCs w:val="22"/>
        </w:rPr>
        <w:t xml:space="preserve"> de inversión,</w:t>
      </w:r>
      <w:r w:rsidRPr="00BE6108">
        <w:rPr>
          <w:rFonts w:ascii="Arial" w:eastAsia="Arial" w:hAnsi="Arial" w:cs="Arial"/>
          <w:sz w:val="22"/>
          <w:szCs w:val="22"/>
        </w:rPr>
        <w:t xml:space="preserve"> no </w:t>
      </w:r>
      <w:r>
        <w:rPr>
          <w:rFonts w:ascii="Arial" w:eastAsia="Arial" w:hAnsi="Arial" w:cs="Arial"/>
          <w:sz w:val="22"/>
          <w:szCs w:val="22"/>
        </w:rPr>
        <w:t xml:space="preserve">fue </w:t>
      </w:r>
      <w:r w:rsidRPr="00BE6108">
        <w:rPr>
          <w:rFonts w:ascii="Arial" w:eastAsia="Arial" w:hAnsi="Arial" w:cs="Arial"/>
          <w:sz w:val="22"/>
          <w:szCs w:val="22"/>
        </w:rPr>
        <w:t>posible calcular el resultado presupuestal</w:t>
      </w:r>
      <w:r>
        <w:rPr>
          <w:rFonts w:ascii="Arial" w:eastAsia="Arial" w:hAnsi="Arial" w:cs="Arial"/>
          <w:sz w:val="22"/>
          <w:szCs w:val="22"/>
        </w:rPr>
        <w:t xml:space="preserve">, </w:t>
      </w:r>
      <w:r w:rsidRPr="00BE6108">
        <w:rPr>
          <w:rFonts w:ascii="Arial" w:eastAsia="Arial" w:hAnsi="Arial" w:cs="Arial"/>
          <w:sz w:val="22"/>
          <w:szCs w:val="22"/>
        </w:rPr>
        <w:t>el saldo disponible</w:t>
      </w:r>
      <w:r>
        <w:rPr>
          <w:rFonts w:ascii="Arial" w:eastAsia="Arial" w:hAnsi="Arial" w:cs="Arial"/>
          <w:sz w:val="22"/>
          <w:szCs w:val="22"/>
        </w:rPr>
        <w:t>,</w:t>
      </w:r>
      <w:r w:rsidRPr="00BE6108">
        <w:rPr>
          <w:rFonts w:ascii="Arial" w:eastAsia="Arial" w:hAnsi="Arial" w:cs="Arial"/>
          <w:sz w:val="22"/>
          <w:szCs w:val="22"/>
        </w:rPr>
        <w:t xml:space="preserve"> </w:t>
      </w:r>
      <w:r>
        <w:rPr>
          <w:rFonts w:ascii="Arial" w:eastAsia="Arial" w:hAnsi="Arial" w:cs="Arial"/>
          <w:sz w:val="22"/>
          <w:szCs w:val="22"/>
        </w:rPr>
        <w:t xml:space="preserve">las cuentas por pagar </w:t>
      </w:r>
      <w:r w:rsidRPr="00BE6108">
        <w:rPr>
          <w:rFonts w:ascii="Arial" w:eastAsia="Arial" w:hAnsi="Arial" w:cs="Arial"/>
          <w:sz w:val="22"/>
          <w:szCs w:val="22"/>
        </w:rPr>
        <w:t xml:space="preserve">ni las reservas presupuestales </w:t>
      </w:r>
      <w:r>
        <w:rPr>
          <w:rFonts w:ascii="Arial" w:eastAsia="Arial" w:hAnsi="Arial" w:cs="Arial"/>
          <w:sz w:val="22"/>
          <w:szCs w:val="22"/>
        </w:rPr>
        <w:t xml:space="preserve">con las ejecuciones presupuestales </w:t>
      </w:r>
      <w:r w:rsidRPr="00BE6108">
        <w:rPr>
          <w:rFonts w:ascii="Arial" w:eastAsia="Arial" w:hAnsi="Arial" w:cs="Arial"/>
          <w:sz w:val="22"/>
          <w:szCs w:val="22"/>
        </w:rPr>
        <w:t xml:space="preserve">para las vigencias </w:t>
      </w:r>
      <w:r>
        <w:rPr>
          <w:rFonts w:ascii="Arial" w:eastAsia="Arial" w:hAnsi="Arial" w:cs="Arial"/>
          <w:sz w:val="22"/>
          <w:szCs w:val="22"/>
        </w:rPr>
        <w:t xml:space="preserve">analizadas. Ahora, de las vigencias analizadas </w:t>
      </w:r>
      <w:r w:rsidRPr="000876D2">
        <w:rPr>
          <w:rFonts w:ascii="Arial" w:eastAsia="Arial" w:hAnsi="Arial" w:cs="Arial"/>
          <w:sz w:val="22"/>
          <w:szCs w:val="22"/>
        </w:rPr>
        <w:t xml:space="preserve">el </w:t>
      </w:r>
      <w:r>
        <w:rPr>
          <w:rFonts w:ascii="Arial" w:eastAsia="Arial" w:hAnsi="Arial" w:cs="Arial"/>
          <w:sz w:val="22"/>
          <w:szCs w:val="22"/>
        </w:rPr>
        <w:t xml:space="preserve">único </w:t>
      </w:r>
      <w:r w:rsidRPr="000876D2">
        <w:rPr>
          <w:rFonts w:ascii="Arial" w:eastAsia="Arial" w:hAnsi="Arial" w:cs="Arial"/>
          <w:sz w:val="22"/>
          <w:szCs w:val="22"/>
        </w:rPr>
        <w:t xml:space="preserve">reporte </w:t>
      </w:r>
      <w:r>
        <w:rPr>
          <w:rFonts w:ascii="Arial" w:eastAsia="Arial" w:hAnsi="Arial" w:cs="Arial"/>
          <w:sz w:val="22"/>
          <w:szCs w:val="22"/>
        </w:rPr>
        <w:t xml:space="preserve">realizado para la Categoría </w:t>
      </w:r>
      <w:r w:rsidRPr="000876D2">
        <w:rPr>
          <w:rFonts w:ascii="Arial" w:eastAsia="Arial" w:hAnsi="Arial" w:cs="Arial"/>
          <w:sz w:val="22"/>
          <w:szCs w:val="22"/>
        </w:rPr>
        <w:t>FUT</w:t>
      </w:r>
      <w:r>
        <w:rPr>
          <w:rFonts w:ascii="Arial" w:eastAsia="Arial" w:hAnsi="Arial" w:cs="Arial"/>
          <w:sz w:val="22"/>
          <w:szCs w:val="22"/>
        </w:rPr>
        <w:t xml:space="preserve">_Cierre_Fiscal fue de 2018, sin embargo, al </w:t>
      </w:r>
      <w:r w:rsidRPr="00BE6108">
        <w:rPr>
          <w:rFonts w:ascii="Arial" w:eastAsia="Arial" w:hAnsi="Arial" w:cs="Arial"/>
          <w:sz w:val="22"/>
          <w:szCs w:val="22"/>
        </w:rPr>
        <w:t xml:space="preserve">no </w:t>
      </w:r>
      <w:r>
        <w:rPr>
          <w:rFonts w:ascii="Arial" w:eastAsia="Arial" w:hAnsi="Arial" w:cs="Arial"/>
          <w:sz w:val="22"/>
          <w:szCs w:val="22"/>
        </w:rPr>
        <w:t xml:space="preserve">mostrar la fuente de financiación </w:t>
      </w:r>
      <w:r w:rsidRPr="00BE6108">
        <w:rPr>
          <w:rFonts w:ascii="Arial" w:eastAsia="Arial" w:hAnsi="Arial" w:cs="Arial"/>
          <w:sz w:val="22"/>
          <w:szCs w:val="22"/>
        </w:rPr>
        <w:t>de</w:t>
      </w:r>
      <w:r>
        <w:rPr>
          <w:rFonts w:ascii="Arial" w:eastAsia="Arial" w:hAnsi="Arial" w:cs="Arial"/>
          <w:sz w:val="22"/>
          <w:szCs w:val="22"/>
        </w:rPr>
        <w:t xml:space="preserve">l SGP Ribereños no se pudo identificar </w:t>
      </w:r>
      <w:r w:rsidRPr="002E1E18">
        <w:rPr>
          <w:rFonts w:ascii="Arial" w:eastAsia="Arial" w:hAnsi="Arial" w:cs="Arial"/>
          <w:sz w:val="22"/>
          <w:szCs w:val="22"/>
        </w:rPr>
        <w:t>el resultado fiscal</w:t>
      </w:r>
      <w:r>
        <w:rPr>
          <w:rFonts w:ascii="Arial" w:eastAsia="Arial" w:hAnsi="Arial" w:cs="Arial"/>
          <w:sz w:val="22"/>
          <w:szCs w:val="22"/>
        </w:rPr>
        <w:t xml:space="preserve"> de esta vigencia. Así, se evidencia que el Municipio no reportó periódicamente la Categoría de Cierre Fiscal para las vigencias 2017 y 2019 en el FUT, y el reporte realizado no cumple con la calidad de la información.</w:t>
      </w:r>
    </w:p>
    <w:p w14:paraId="20FDBA8C" w14:textId="36BFE765" w:rsidR="006F1210" w:rsidRPr="00BE6108" w:rsidRDefault="006F1210" w:rsidP="006F1210">
      <w:pPr>
        <w:jc w:val="both"/>
        <w:rPr>
          <w:rFonts w:ascii="Arial" w:eastAsia="Arial" w:hAnsi="Arial" w:cs="Arial"/>
          <w:sz w:val="22"/>
          <w:szCs w:val="22"/>
        </w:rPr>
      </w:pPr>
    </w:p>
    <w:p w14:paraId="62FA320F" w14:textId="40EA5CE2" w:rsidR="005E322D" w:rsidRPr="00BE6108" w:rsidRDefault="006F1210" w:rsidP="006F1210">
      <w:pPr>
        <w:jc w:val="both"/>
        <w:rPr>
          <w:rFonts w:ascii="Arial" w:eastAsia="Arial" w:hAnsi="Arial" w:cs="Arial"/>
          <w:sz w:val="22"/>
          <w:szCs w:val="22"/>
        </w:rPr>
      </w:pPr>
      <w:r>
        <w:rPr>
          <w:rFonts w:ascii="Arial" w:eastAsia="Arial" w:hAnsi="Arial" w:cs="Arial"/>
          <w:sz w:val="22"/>
          <w:szCs w:val="22"/>
        </w:rPr>
        <w:t xml:space="preserve">En este sentido, se revisaron fuentes distintas a las ejecuciones presupuestales para identificar los valores del cierre fiscal. En cuanto a las </w:t>
      </w:r>
      <w:r w:rsidRPr="00963BB7">
        <w:rPr>
          <w:rFonts w:ascii="Arial" w:eastAsia="Arial" w:hAnsi="Arial" w:cs="Arial"/>
          <w:i/>
          <w:iCs/>
          <w:sz w:val="22"/>
          <w:szCs w:val="22"/>
        </w:rPr>
        <w:t>cuentas por pagar</w:t>
      </w:r>
      <w:r>
        <w:rPr>
          <w:rFonts w:ascii="Arial" w:eastAsia="Arial" w:hAnsi="Arial" w:cs="Arial"/>
          <w:sz w:val="22"/>
          <w:szCs w:val="22"/>
        </w:rPr>
        <w:t xml:space="preserve">, </w:t>
      </w:r>
      <w:r w:rsidRPr="000876D2">
        <w:rPr>
          <w:rFonts w:ascii="Arial" w:eastAsia="Arial" w:hAnsi="Arial" w:cs="Arial"/>
          <w:sz w:val="22"/>
          <w:szCs w:val="22"/>
        </w:rPr>
        <w:t xml:space="preserve">no </w:t>
      </w:r>
      <w:r>
        <w:rPr>
          <w:rFonts w:ascii="Arial" w:eastAsia="Arial" w:hAnsi="Arial" w:cs="Arial"/>
          <w:sz w:val="22"/>
          <w:szCs w:val="22"/>
        </w:rPr>
        <w:t>fue posible verificar su valor con el</w:t>
      </w:r>
      <w:r w:rsidRPr="000876D2">
        <w:rPr>
          <w:rFonts w:ascii="Arial" w:eastAsia="Arial" w:hAnsi="Arial" w:cs="Arial"/>
          <w:sz w:val="22"/>
          <w:szCs w:val="22"/>
        </w:rPr>
        <w:t xml:space="preserve"> Acto Administrativo Constitución de Cuentas por Pagar </w:t>
      </w:r>
      <w:r>
        <w:rPr>
          <w:rFonts w:ascii="Arial" w:eastAsia="Arial" w:hAnsi="Arial" w:cs="Arial"/>
          <w:sz w:val="22"/>
          <w:szCs w:val="22"/>
        </w:rPr>
        <w:t xml:space="preserve">de las </w:t>
      </w:r>
      <w:r w:rsidRPr="000876D2">
        <w:rPr>
          <w:rFonts w:ascii="Arial" w:eastAsia="Arial" w:hAnsi="Arial" w:cs="Arial"/>
          <w:sz w:val="22"/>
          <w:szCs w:val="22"/>
        </w:rPr>
        <w:t>vigencias 2017 y 2019</w:t>
      </w:r>
      <w:r>
        <w:rPr>
          <w:rFonts w:ascii="Arial" w:eastAsia="Arial" w:hAnsi="Arial" w:cs="Arial"/>
          <w:sz w:val="22"/>
          <w:szCs w:val="22"/>
        </w:rPr>
        <w:t xml:space="preserve"> remitidas, debido a que no contenían las fuentes de financiación no se pudo relacionar las cuentas por pagar de la Asignación. En cuanto a</w:t>
      </w:r>
      <w:r w:rsidRPr="00BE6108">
        <w:rPr>
          <w:rFonts w:ascii="Arial" w:eastAsia="Arial" w:hAnsi="Arial" w:cs="Arial"/>
          <w:sz w:val="22"/>
          <w:szCs w:val="22"/>
        </w:rPr>
        <w:t xml:space="preserve">l </w:t>
      </w:r>
      <w:r w:rsidRPr="008B7203">
        <w:rPr>
          <w:rFonts w:ascii="Arial" w:eastAsia="Arial" w:hAnsi="Arial" w:cs="Arial"/>
          <w:i/>
          <w:iCs/>
          <w:sz w:val="22"/>
          <w:szCs w:val="22"/>
        </w:rPr>
        <w:t>saldo disponible</w:t>
      </w:r>
      <w:r w:rsidRPr="002E1E18">
        <w:rPr>
          <w:rFonts w:ascii="Arial" w:eastAsia="Arial" w:hAnsi="Arial" w:cs="Arial"/>
          <w:sz w:val="22"/>
          <w:szCs w:val="22"/>
        </w:rPr>
        <w:t>,</w:t>
      </w:r>
      <w:r>
        <w:rPr>
          <w:rFonts w:ascii="Arial" w:eastAsia="Arial" w:hAnsi="Arial" w:cs="Arial"/>
          <w:sz w:val="22"/>
          <w:szCs w:val="22"/>
        </w:rPr>
        <w:t xml:space="preserve"> se revisaron los extractos bancarios los cuales mostraron para las vigencias 2017, 2018 y 2019 el valor de $0,87, $0,9 y $39,8 millones respectivamente</w:t>
      </w:r>
      <w:r w:rsidRPr="00BE6108">
        <w:rPr>
          <w:rFonts w:ascii="Arial" w:eastAsia="Arial" w:hAnsi="Arial" w:cs="Arial"/>
          <w:sz w:val="22"/>
          <w:szCs w:val="22"/>
        </w:rPr>
        <w:t xml:space="preserve">, </w:t>
      </w:r>
      <w:r>
        <w:rPr>
          <w:rFonts w:ascii="Arial" w:eastAsia="Arial" w:hAnsi="Arial" w:cs="Arial"/>
          <w:sz w:val="22"/>
          <w:szCs w:val="22"/>
        </w:rPr>
        <w:t xml:space="preserve">los cuales coincidieron con el saldo del reporte de Cuentas Maestras del Ministerio de Hacienda. Por lo anterior, esta Dirección calculó las </w:t>
      </w:r>
      <w:r w:rsidRPr="002E1E18">
        <w:rPr>
          <w:rFonts w:ascii="Arial" w:eastAsia="Arial" w:hAnsi="Arial" w:cs="Arial"/>
          <w:i/>
          <w:iCs/>
          <w:sz w:val="22"/>
          <w:szCs w:val="22"/>
        </w:rPr>
        <w:t>cuentas por pagar</w:t>
      </w:r>
      <w:r>
        <w:rPr>
          <w:rFonts w:ascii="Arial" w:eastAsia="Arial" w:hAnsi="Arial" w:cs="Arial"/>
          <w:sz w:val="22"/>
          <w:szCs w:val="22"/>
        </w:rPr>
        <w:t xml:space="preserve"> y </w:t>
      </w:r>
      <w:r w:rsidRPr="002E1E18">
        <w:rPr>
          <w:rFonts w:ascii="Arial" w:eastAsia="Arial" w:hAnsi="Arial" w:cs="Arial"/>
          <w:i/>
          <w:iCs/>
          <w:sz w:val="22"/>
          <w:szCs w:val="22"/>
        </w:rPr>
        <w:t>reservas presupuestales</w:t>
      </w:r>
      <w:r>
        <w:rPr>
          <w:rFonts w:ascii="Arial" w:eastAsia="Arial" w:hAnsi="Arial" w:cs="Arial"/>
          <w:sz w:val="22"/>
          <w:szCs w:val="22"/>
        </w:rPr>
        <w:t xml:space="preserve"> con el reporte FUT de la categoría Gastos de Inversión de 2017 y 2019, vigencias que contenían de manera desagregada la fuente de la Asignación, para las cuales se obtuvieron $67,7 y $0 millones en cuentas por pagar respectivamente, y $0 millones por concepto de </w:t>
      </w:r>
      <w:r>
        <w:rPr>
          <w:rFonts w:ascii="Arial" w:eastAsia="Arial" w:hAnsi="Arial" w:cs="Arial"/>
          <w:sz w:val="22"/>
          <w:szCs w:val="22"/>
        </w:rPr>
        <w:lastRenderedPageBreak/>
        <w:t>reservas en ambas vigencias. Tales resultados no se pudieron contrastar con ninguna otra fuente dada las falencias y escasez en la información presupuestal y tesoral.</w:t>
      </w:r>
    </w:p>
    <w:p w14:paraId="3D005419" w14:textId="6E2CF578" w:rsidR="00635EF3" w:rsidRDefault="00635EF3" w:rsidP="00BE6108">
      <w:pPr>
        <w:rPr>
          <w:rFonts w:ascii="Arial" w:eastAsia="Arial" w:hAnsi="Arial" w:cs="Arial"/>
          <w:b/>
          <w:bCs/>
          <w:sz w:val="22"/>
          <w:szCs w:val="22"/>
        </w:rPr>
      </w:pPr>
    </w:p>
    <w:p w14:paraId="09A88935" w14:textId="270E8194" w:rsidR="00086843" w:rsidRPr="00086843" w:rsidRDefault="00086843" w:rsidP="00086843">
      <w:pPr>
        <w:spacing w:after="160"/>
        <w:contextualSpacing/>
        <w:jc w:val="both"/>
        <w:rPr>
          <w:rFonts w:ascii="Arial" w:eastAsia="Calibri" w:hAnsi="Arial" w:cs="Arial"/>
          <w:b/>
          <w:sz w:val="22"/>
          <w:szCs w:val="22"/>
          <w:u w:val="single"/>
          <w:lang w:eastAsia="en-US"/>
        </w:rPr>
      </w:pPr>
      <w:r w:rsidRPr="00086843">
        <w:rPr>
          <w:rFonts w:ascii="Arial" w:eastAsia="Calibri" w:hAnsi="Arial" w:cs="Arial"/>
          <w:b/>
          <w:sz w:val="22"/>
          <w:szCs w:val="22"/>
          <w:u w:val="single"/>
          <w:lang w:eastAsia="en-US"/>
        </w:rPr>
        <w:t>Indicador Financiero</w:t>
      </w:r>
      <w:r>
        <w:rPr>
          <w:rFonts w:ascii="Arial" w:eastAsia="Calibri" w:hAnsi="Arial" w:cs="Arial"/>
          <w:b/>
          <w:bCs/>
          <w:sz w:val="22"/>
          <w:szCs w:val="22"/>
          <w:u w:val="single"/>
          <w:lang w:eastAsia="en-US"/>
        </w:rPr>
        <w:t xml:space="preserve"> – Recaudo</w:t>
      </w:r>
      <w:r w:rsidRPr="00086843">
        <w:rPr>
          <w:rFonts w:ascii="Arial" w:eastAsia="Calibri" w:hAnsi="Arial" w:cs="Arial"/>
          <w:b/>
          <w:sz w:val="22"/>
          <w:szCs w:val="22"/>
          <w:u w:val="single"/>
          <w:lang w:eastAsia="en-US"/>
        </w:rPr>
        <w:t>.</w:t>
      </w:r>
    </w:p>
    <w:p w14:paraId="4DD1EE1C" w14:textId="728DE0DB" w:rsidR="00086843" w:rsidRDefault="00086843" w:rsidP="7A115D69">
      <w:pPr>
        <w:jc w:val="both"/>
        <w:rPr>
          <w:rFonts w:ascii="Arial" w:eastAsia="Arial" w:hAnsi="Arial" w:cs="Arial"/>
          <w:b/>
          <w:bCs/>
          <w:sz w:val="22"/>
          <w:szCs w:val="22"/>
        </w:rPr>
      </w:pPr>
    </w:p>
    <w:p w14:paraId="70DE597E" w14:textId="54BA8730" w:rsidR="00BC07C3" w:rsidRDefault="00E548D7" w:rsidP="00BC07C3">
      <w:pPr>
        <w:jc w:val="both"/>
        <w:rPr>
          <w:rFonts w:ascii="Arial" w:eastAsia="Arial" w:hAnsi="Arial" w:cs="Arial"/>
          <w:sz w:val="22"/>
          <w:szCs w:val="22"/>
        </w:rPr>
      </w:pPr>
      <w:r>
        <w:rPr>
          <w:rFonts w:ascii="Arial" w:eastAsia="Arial" w:hAnsi="Arial" w:cs="Arial"/>
          <w:sz w:val="22"/>
          <w:szCs w:val="22"/>
        </w:rPr>
        <w:t>Se calculó el indicador de recaudo para el Municipio</w:t>
      </w:r>
      <w:r w:rsidR="00260060">
        <w:rPr>
          <w:rFonts w:ascii="Arial" w:eastAsia="Arial" w:hAnsi="Arial" w:cs="Arial"/>
          <w:sz w:val="22"/>
          <w:szCs w:val="22"/>
        </w:rPr>
        <w:t xml:space="preserve"> de Barranco de Loba</w:t>
      </w:r>
      <w:r>
        <w:rPr>
          <w:rFonts w:ascii="Arial" w:eastAsia="Arial" w:hAnsi="Arial" w:cs="Arial"/>
          <w:sz w:val="22"/>
          <w:szCs w:val="22"/>
        </w:rPr>
        <w:t xml:space="preserve">, teniendo en cuenta </w:t>
      </w:r>
      <w:r w:rsidR="00952D23">
        <w:rPr>
          <w:rFonts w:ascii="Arial" w:eastAsia="Arial" w:hAnsi="Arial" w:cs="Arial"/>
          <w:sz w:val="22"/>
          <w:szCs w:val="22"/>
        </w:rPr>
        <w:t xml:space="preserve">el total recaudado y </w:t>
      </w:r>
      <w:r w:rsidR="009375AC">
        <w:rPr>
          <w:rFonts w:ascii="Arial" w:eastAsia="Arial" w:hAnsi="Arial" w:cs="Arial"/>
          <w:sz w:val="22"/>
          <w:szCs w:val="22"/>
        </w:rPr>
        <w:t xml:space="preserve">la incorporación definitiva </w:t>
      </w:r>
      <w:r w:rsidR="00236CF3">
        <w:rPr>
          <w:rFonts w:ascii="Arial" w:eastAsia="Arial" w:hAnsi="Arial" w:cs="Arial"/>
          <w:sz w:val="22"/>
          <w:szCs w:val="22"/>
        </w:rPr>
        <w:t>según las ejecuciones presupuestales de ingresos de</w:t>
      </w:r>
      <w:r w:rsidR="00260060">
        <w:rPr>
          <w:rFonts w:ascii="Arial" w:eastAsia="Arial" w:hAnsi="Arial" w:cs="Arial"/>
          <w:sz w:val="22"/>
          <w:szCs w:val="22"/>
        </w:rPr>
        <w:t xml:space="preserve"> cada vigencia</w:t>
      </w:r>
      <w:r w:rsidR="004F4681">
        <w:rPr>
          <w:rFonts w:ascii="Arial" w:eastAsia="Arial" w:hAnsi="Arial" w:cs="Arial"/>
          <w:sz w:val="22"/>
          <w:szCs w:val="22"/>
        </w:rPr>
        <w:t xml:space="preserve">. </w:t>
      </w:r>
      <w:r w:rsidR="00CB59BD">
        <w:rPr>
          <w:rFonts w:ascii="Arial" w:eastAsia="Arial" w:hAnsi="Arial" w:cs="Arial"/>
          <w:sz w:val="22"/>
          <w:szCs w:val="22"/>
        </w:rPr>
        <w:t xml:space="preserve">Para las vigencias 2017 y 2018, </w:t>
      </w:r>
      <w:r w:rsidR="00D41465">
        <w:rPr>
          <w:rFonts w:ascii="Arial" w:eastAsia="Arial" w:hAnsi="Arial" w:cs="Arial"/>
          <w:sz w:val="22"/>
          <w:szCs w:val="22"/>
        </w:rPr>
        <w:t xml:space="preserve">como </w:t>
      </w:r>
      <w:r w:rsidR="00D41465" w:rsidRPr="00D41465">
        <w:rPr>
          <w:rFonts w:ascii="Arial" w:eastAsia="Arial" w:hAnsi="Arial" w:cs="Arial"/>
          <w:sz w:val="22"/>
          <w:szCs w:val="22"/>
        </w:rPr>
        <w:t xml:space="preserve">se evidencia </w:t>
      </w:r>
      <w:r w:rsidR="00D41465">
        <w:rPr>
          <w:rFonts w:ascii="Arial" w:eastAsia="Arial" w:hAnsi="Arial" w:cs="Arial"/>
          <w:sz w:val="22"/>
          <w:szCs w:val="22"/>
        </w:rPr>
        <w:t xml:space="preserve">en la tabla </w:t>
      </w:r>
      <w:r w:rsidR="00290AD1">
        <w:rPr>
          <w:rFonts w:ascii="Arial" w:eastAsia="Arial" w:hAnsi="Arial" w:cs="Arial"/>
          <w:sz w:val="22"/>
          <w:szCs w:val="22"/>
        </w:rPr>
        <w:t>2</w:t>
      </w:r>
      <w:r w:rsidR="00D41465" w:rsidRPr="7A115D69">
        <w:rPr>
          <w:rFonts w:ascii="Arial" w:eastAsia="Arial" w:hAnsi="Arial" w:cs="Arial"/>
          <w:sz w:val="22"/>
          <w:szCs w:val="22"/>
        </w:rPr>
        <w:t>,</w:t>
      </w:r>
      <w:r w:rsidR="00D41465" w:rsidRPr="00735D40">
        <w:rPr>
          <w:rFonts w:ascii="Arial" w:eastAsia="Arial" w:hAnsi="Arial" w:cs="Arial"/>
          <w:sz w:val="22"/>
          <w:szCs w:val="22"/>
        </w:rPr>
        <w:t xml:space="preserve"> </w:t>
      </w:r>
      <w:r w:rsidR="009003AA">
        <w:rPr>
          <w:rFonts w:ascii="Arial" w:eastAsia="Arial" w:hAnsi="Arial" w:cs="Arial"/>
          <w:sz w:val="22"/>
          <w:szCs w:val="22"/>
        </w:rPr>
        <w:t>arrojan un nivel de recaudo del</w:t>
      </w:r>
      <w:r w:rsidR="00902DE9">
        <w:rPr>
          <w:rFonts w:ascii="Arial" w:eastAsia="Arial" w:hAnsi="Arial" w:cs="Arial"/>
          <w:sz w:val="22"/>
          <w:szCs w:val="22"/>
        </w:rPr>
        <w:t xml:space="preserve"> </w:t>
      </w:r>
      <w:r w:rsidR="004D4FAB" w:rsidRPr="7A115D69">
        <w:rPr>
          <w:rFonts w:ascii="Arial" w:eastAsia="Arial" w:hAnsi="Arial" w:cs="Arial"/>
          <w:sz w:val="22"/>
          <w:szCs w:val="22"/>
        </w:rPr>
        <w:t xml:space="preserve">111% y 180% </w:t>
      </w:r>
      <w:r w:rsidR="00F10F1A">
        <w:rPr>
          <w:rFonts w:ascii="Arial" w:eastAsia="Arial" w:hAnsi="Arial" w:cs="Arial"/>
          <w:sz w:val="22"/>
          <w:szCs w:val="22"/>
        </w:rPr>
        <w:t xml:space="preserve">respecto a </w:t>
      </w:r>
      <w:r w:rsidR="00E53297">
        <w:rPr>
          <w:rFonts w:ascii="Arial" w:eastAsia="Arial" w:hAnsi="Arial" w:cs="Arial"/>
          <w:sz w:val="22"/>
          <w:szCs w:val="22"/>
        </w:rPr>
        <w:t xml:space="preserve">los recursos incorporados </w:t>
      </w:r>
      <w:r w:rsidR="004D4FAB" w:rsidRPr="7A115D69">
        <w:rPr>
          <w:rFonts w:ascii="Arial" w:eastAsia="Arial" w:hAnsi="Arial" w:cs="Arial"/>
          <w:sz w:val="22"/>
          <w:szCs w:val="22"/>
        </w:rPr>
        <w:t>respectivamente</w:t>
      </w:r>
      <w:r w:rsidR="00E53297">
        <w:rPr>
          <w:rFonts w:ascii="Arial" w:eastAsia="Arial" w:hAnsi="Arial" w:cs="Arial"/>
          <w:sz w:val="22"/>
          <w:szCs w:val="22"/>
        </w:rPr>
        <w:t>,</w:t>
      </w:r>
      <w:r w:rsidR="004D4FAB" w:rsidRPr="7A115D69">
        <w:rPr>
          <w:rFonts w:ascii="Arial" w:eastAsia="Arial" w:hAnsi="Arial" w:cs="Arial"/>
          <w:sz w:val="22"/>
          <w:szCs w:val="22"/>
        </w:rPr>
        <w:t xml:space="preserve"> </w:t>
      </w:r>
      <w:r w:rsidR="00EE480A">
        <w:rPr>
          <w:rFonts w:ascii="Arial" w:eastAsia="Arial" w:hAnsi="Arial" w:cs="Arial"/>
          <w:sz w:val="22"/>
          <w:szCs w:val="22"/>
        </w:rPr>
        <w:t xml:space="preserve">significando que </w:t>
      </w:r>
      <w:r w:rsidR="00D41465" w:rsidRPr="00735D40">
        <w:rPr>
          <w:rFonts w:ascii="Arial" w:eastAsia="Arial" w:hAnsi="Arial" w:cs="Arial"/>
          <w:sz w:val="22"/>
          <w:szCs w:val="22"/>
        </w:rPr>
        <w:t xml:space="preserve">el Municipio </w:t>
      </w:r>
      <w:r w:rsidR="00D41465" w:rsidRPr="00D41465">
        <w:rPr>
          <w:rFonts w:ascii="Arial" w:eastAsia="Arial" w:hAnsi="Arial" w:cs="Arial"/>
          <w:sz w:val="22"/>
          <w:szCs w:val="22"/>
        </w:rPr>
        <w:t>contaba con el respaldo de caja para comprometer los recursos</w:t>
      </w:r>
      <w:r w:rsidR="00B41412">
        <w:rPr>
          <w:rFonts w:ascii="Arial" w:eastAsia="Arial" w:hAnsi="Arial" w:cs="Arial"/>
          <w:sz w:val="22"/>
          <w:szCs w:val="22"/>
        </w:rPr>
        <w:t xml:space="preserve">. </w:t>
      </w:r>
      <w:r w:rsidR="00B41412" w:rsidRPr="00B41412">
        <w:rPr>
          <w:rFonts w:ascii="Arial" w:eastAsia="Arial" w:hAnsi="Arial" w:cs="Arial"/>
          <w:sz w:val="22"/>
          <w:szCs w:val="22"/>
        </w:rPr>
        <w:t>No obstante, presentó un recaudo superior a lo incorporado en el presupuesto</w:t>
      </w:r>
      <w:r w:rsidR="00C96D76">
        <w:rPr>
          <w:rFonts w:ascii="Arial" w:eastAsia="Arial" w:hAnsi="Arial" w:cs="Arial"/>
          <w:sz w:val="22"/>
          <w:szCs w:val="22"/>
        </w:rPr>
        <w:t xml:space="preserve"> </w:t>
      </w:r>
      <w:r w:rsidR="0540F82F" w:rsidRPr="7A115D69">
        <w:rPr>
          <w:rFonts w:ascii="Arial" w:eastAsia="Arial" w:hAnsi="Arial" w:cs="Arial"/>
          <w:sz w:val="22"/>
          <w:szCs w:val="22"/>
        </w:rPr>
        <w:t xml:space="preserve">definitivo </w:t>
      </w:r>
      <w:r w:rsidR="00C96D76">
        <w:rPr>
          <w:rFonts w:ascii="Arial" w:eastAsia="Arial" w:hAnsi="Arial" w:cs="Arial"/>
          <w:sz w:val="22"/>
          <w:szCs w:val="22"/>
        </w:rPr>
        <w:t xml:space="preserve">puesto que </w:t>
      </w:r>
      <w:r w:rsidR="00B41412" w:rsidRPr="00B41412">
        <w:rPr>
          <w:rFonts w:ascii="Arial" w:eastAsia="Arial" w:hAnsi="Arial" w:cs="Arial"/>
          <w:sz w:val="22"/>
          <w:szCs w:val="22"/>
        </w:rPr>
        <w:t>no</w:t>
      </w:r>
      <w:r w:rsidR="00C96D76">
        <w:rPr>
          <w:rFonts w:ascii="Arial" w:eastAsia="Arial" w:hAnsi="Arial" w:cs="Arial"/>
          <w:sz w:val="22"/>
          <w:szCs w:val="22"/>
        </w:rPr>
        <w:t xml:space="preserve"> </w:t>
      </w:r>
      <w:r w:rsidR="00B41412" w:rsidRPr="00B41412">
        <w:rPr>
          <w:rFonts w:ascii="Arial" w:eastAsia="Arial" w:hAnsi="Arial" w:cs="Arial"/>
          <w:sz w:val="22"/>
          <w:szCs w:val="22"/>
        </w:rPr>
        <w:t>ajust</w:t>
      </w:r>
      <w:r w:rsidR="00A12845">
        <w:rPr>
          <w:rFonts w:ascii="Arial" w:eastAsia="Arial" w:hAnsi="Arial" w:cs="Arial"/>
          <w:sz w:val="22"/>
          <w:szCs w:val="22"/>
        </w:rPr>
        <w:t>aron</w:t>
      </w:r>
      <w:r w:rsidR="00B41412" w:rsidRPr="00B41412">
        <w:rPr>
          <w:rFonts w:ascii="Arial" w:eastAsia="Arial" w:hAnsi="Arial" w:cs="Arial"/>
          <w:sz w:val="22"/>
          <w:szCs w:val="22"/>
        </w:rPr>
        <w:t xml:space="preserve"> el presupuesto de acuerdo con los documentos de distribución de los recursos del SGP del DNP.</w:t>
      </w:r>
      <w:r w:rsidR="00C97768">
        <w:rPr>
          <w:rFonts w:ascii="Arial" w:eastAsia="Arial" w:hAnsi="Arial" w:cs="Arial"/>
          <w:sz w:val="22"/>
          <w:szCs w:val="22"/>
        </w:rPr>
        <w:t xml:space="preserve"> </w:t>
      </w:r>
      <w:r w:rsidR="000C6356">
        <w:rPr>
          <w:rFonts w:ascii="Arial" w:eastAsia="Arial" w:hAnsi="Arial" w:cs="Arial"/>
          <w:sz w:val="22"/>
          <w:szCs w:val="22"/>
        </w:rPr>
        <w:t xml:space="preserve">Ahora, para la vigencia 2019 </w:t>
      </w:r>
      <w:r w:rsidR="00E555E9">
        <w:rPr>
          <w:rFonts w:ascii="Arial" w:eastAsia="Arial" w:hAnsi="Arial" w:cs="Arial"/>
          <w:sz w:val="22"/>
          <w:szCs w:val="22"/>
        </w:rPr>
        <w:t>el nivel de recaudo frente a lo presupuestado es del 67%, representando</w:t>
      </w:r>
      <w:r w:rsidR="002B5D88">
        <w:rPr>
          <w:rFonts w:ascii="Arial" w:eastAsia="Arial" w:hAnsi="Arial" w:cs="Arial"/>
          <w:sz w:val="22"/>
          <w:szCs w:val="22"/>
        </w:rPr>
        <w:t xml:space="preserve"> insuficiencia en</w:t>
      </w:r>
      <w:r w:rsidR="002B5D88" w:rsidRPr="002B5D88">
        <w:rPr>
          <w:rFonts w:ascii="Arial" w:eastAsia="Arial" w:hAnsi="Arial" w:cs="Arial"/>
          <w:sz w:val="22"/>
          <w:szCs w:val="22"/>
        </w:rPr>
        <w:t xml:space="preserve"> la disponibilidad de caja</w:t>
      </w:r>
      <w:r w:rsidR="009F0203">
        <w:rPr>
          <w:rFonts w:ascii="Arial" w:eastAsia="Arial" w:hAnsi="Arial" w:cs="Arial"/>
          <w:sz w:val="22"/>
          <w:szCs w:val="22"/>
        </w:rPr>
        <w:t xml:space="preserve"> para </w:t>
      </w:r>
      <w:r w:rsidR="009F0203" w:rsidRPr="002B5D88">
        <w:rPr>
          <w:rFonts w:ascii="Arial" w:eastAsia="Arial" w:hAnsi="Arial" w:cs="Arial"/>
          <w:sz w:val="22"/>
          <w:szCs w:val="22"/>
        </w:rPr>
        <w:t>el cumplimiento de sus obligaciones</w:t>
      </w:r>
      <w:r w:rsidR="009F0203">
        <w:rPr>
          <w:rFonts w:ascii="Arial" w:eastAsia="Arial" w:hAnsi="Arial" w:cs="Arial"/>
          <w:sz w:val="22"/>
          <w:szCs w:val="22"/>
        </w:rPr>
        <w:t xml:space="preserve">. </w:t>
      </w:r>
      <w:r w:rsidR="00BC07C3" w:rsidRPr="00BC07C3">
        <w:rPr>
          <w:rFonts w:ascii="Arial" w:eastAsia="Arial" w:hAnsi="Arial" w:cs="Arial"/>
          <w:sz w:val="22"/>
          <w:szCs w:val="22"/>
        </w:rPr>
        <w:t>Al indagar respecto de esta situación, se conoció que este nivel de recaudo se debió a la suspensión de giros de los recursos de</w:t>
      </w:r>
      <w:r w:rsidR="005508A3">
        <w:rPr>
          <w:rFonts w:ascii="Arial" w:eastAsia="Arial" w:hAnsi="Arial" w:cs="Arial"/>
          <w:sz w:val="22"/>
          <w:szCs w:val="22"/>
        </w:rPr>
        <w:t xml:space="preserve"> la Asignación </w:t>
      </w:r>
      <w:r w:rsidR="00BC07C3" w:rsidRPr="00BC07C3">
        <w:rPr>
          <w:rFonts w:ascii="Arial" w:eastAsia="Arial" w:hAnsi="Arial" w:cs="Arial"/>
          <w:sz w:val="22"/>
          <w:szCs w:val="22"/>
        </w:rPr>
        <w:t>a</w:t>
      </w:r>
      <w:r w:rsidR="00423C90">
        <w:rPr>
          <w:rFonts w:ascii="Arial" w:eastAsia="Arial" w:hAnsi="Arial" w:cs="Arial"/>
          <w:sz w:val="22"/>
          <w:szCs w:val="22"/>
        </w:rPr>
        <w:t xml:space="preserve"> mediados de</w:t>
      </w:r>
      <w:r w:rsidR="00BC07C3" w:rsidRPr="00BC07C3">
        <w:rPr>
          <w:rFonts w:ascii="Arial" w:eastAsia="Arial" w:hAnsi="Arial" w:cs="Arial"/>
          <w:sz w:val="22"/>
          <w:szCs w:val="22"/>
        </w:rPr>
        <w:t xml:space="preserve"> la vigencia.</w:t>
      </w:r>
      <w:r w:rsidR="004878DC">
        <w:rPr>
          <w:rFonts w:ascii="Arial" w:eastAsia="Arial" w:hAnsi="Arial" w:cs="Arial"/>
          <w:sz w:val="22"/>
          <w:szCs w:val="22"/>
        </w:rPr>
        <w:t xml:space="preserve"> </w:t>
      </w:r>
      <w:r w:rsidR="74F45E80" w:rsidRPr="7A115D69">
        <w:rPr>
          <w:rFonts w:ascii="Arial" w:eastAsia="Arial" w:hAnsi="Arial" w:cs="Arial"/>
          <w:sz w:val="22"/>
          <w:szCs w:val="22"/>
        </w:rPr>
        <w:t>En consecuencia</w:t>
      </w:r>
      <w:r w:rsidR="1D7C42F7" w:rsidRPr="7A115D69">
        <w:rPr>
          <w:rFonts w:ascii="Arial" w:eastAsia="Arial" w:hAnsi="Arial" w:cs="Arial"/>
          <w:sz w:val="22"/>
          <w:szCs w:val="22"/>
        </w:rPr>
        <w:t>,</w:t>
      </w:r>
      <w:r w:rsidR="15110270" w:rsidRPr="7A115D69">
        <w:rPr>
          <w:rFonts w:ascii="Arial" w:eastAsia="Arial" w:hAnsi="Arial" w:cs="Arial"/>
          <w:sz w:val="22"/>
          <w:szCs w:val="22"/>
        </w:rPr>
        <w:t xml:space="preserve"> </w:t>
      </w:r>
      <w:r w:rsidR="52DBFD60" w:rsidRPr="7A115D69">
        <w:rPr>
          <w:rFonts w:ascii="Arial" w:eastAsia="Arial" w:hAnsi="Arial" w:cs="Arial"/>
          <w:sz w:val="22"/>
          <w:szCs w:val="22"/>
        </w:rPr>
        <w:t>es evidente que</w:t>
      </w:r>
      <w:r w:rsidR="006009C7">
        <w:rPr>
          <w:rFonts w:ascii="Arial" w:eastAsia="Arial" w:hAnsi="Arial" w:cs="Arial"/>
          <w:sz w:val="22"/>
          <w:szCs w:val="22"/>
        </w:rPr>
        <w:t xml:space="preserve"> el Municipio no </w:t>
      </w:r>
      <w:r w:rsidR="00FB6BCF">
        <w:rPr>
          <w:rFonts w:ascii="Arial" w:eastAsia="Arial" w:hAnsi="Arial" w:cs="Arial"/>
          <w:sz w:val="22"/>
          <w:szCs w:val="22"/>
        </w:rPr>
        <w:t xml:space="preserve">ajustó el presupuesto </w:t>
      </w:r>
      <w:r w:rsidR="00296670">
        <w:rPr>
          <w:rFonts w:ascii="Arial" w:eastAsia="Arial" w:hAnsi="Arial" w:cs="Arial"/>
          <w:sz w:val="22"/>
          <w:szCs w:val="22"/>
        </w:rPr>
        <w:t>de acuerdo con</w:t>
      </w:r>
      <w:r w:rsidR="00FB6BCF">
        <w:rPr>
          <w:rFonts w:ascii="Arial" w:eastAsia="Arial" w:hAnsi="Arial" w:cs="Arial"/>
          <w:sz w:val="22"/>
          <w:szCs w:val="22"/>
        </w:rPr>
        <w:t xml:space="preserve"> los giros realizados de la Nación</w:t>
      </w:r>
      <w:r w:rsidR="004E1DCB">
        <w:rPr>
          <w:rFonts w:ascii="Arial" w:eastAsia="Arial" w:hAnsi="Arial" w:cs="Arial"/>
          <w:sz w:val="22"/>
          <w:szCs w:val="22"/>
        </w:rPr>
        <w:t xml:space="preserve"> para las </w:t>
      </w:r>
      <w:r w:rsidR="00622C5F">
        <w:rPr>
          <w:rFonts w:ascii="Arial" w:eastAsia="Arial" w:hAnsi="Arial" w:cs="Arial"/>
          <w:sz w:val="22"/>
          <w:szCs w:val="22"/>
        </w:rPr>
        <w:t xml:space="preserve">tres </w:t>
      </w:r>
      <w:r w:rsidR="004E1DCB">
        <w:rPr>
          <w:rFonts w:ascii="Arial" w:eastAsia="Arial" w:hAnsi="Arial" w:cs="Arial"/>
          <w:sz w:val="22"/>
          <w:szCs w:val="22"/>
        </w:rPr>
        <w:t>vigencias</w:t>
      </w:r>
      <w:r w:rsidR="00FB6BCF">
        <w:rPr>
          <w:rFonts w:ascii="Arial" w:eastAsia="Arial" w:hAnsi="Arial" w:cs="Arial"/>
          <w:sz w:val="22"/>
          <w:szCs w:val="22"/>
        </w:rPr>
        <w:t>.</w:t>
      </w:r>
    </w:p>
    <w:p w14:paraId="30507D05" w14:textId="77777777" w:rsidR="00BC07C3" w:rsidRPr="00B2778F" w:rsidRDefault="00BC07C3" w:rsidP="7A115D69">
      <w:pPr>
        <w:rPr>
          <w:rFonts w:ascii="Arial" w:eastAsia="Arial" w:hAnsi="Arial" w:cs="Arial"/>
          <w:b/>
          <w:sz w:val="22"/>
          <w:szCs w:val="22"/>
        </w:rPr>
      </w:pPr>
    </w:p>
    <w:p w14:paraId="39245687" w14:textId="0806B855" w:rsidR="00152EEF" w:rsidRPr="00152EEF" w:rsidRDefault="00BC07C3" w:rsidP="7A115D69">
      <w:pPr>
        <w:jc w:val="center"/>
        <w:rPr>
          <w:rFonts w:ascii="Arial" w:eastAsia="Arial" w:hAnsi="Arial" w:cs="Arial"/>
          <w:b/>
          <w:sz w:val="20"/>
          <w:szCs w:val="20"/>
        </w:rPr>
      </w:pPr>
      <w:r>
        <w:rPr>
          <w:rFonts w:ascii="Arial" w:eastAsia="Arial" w:hAnsi="Arial" w:cs="Arial"/>
          <w:b/>
          <w:bCs/>
          <w:sz w:val="20"/>
          <w:szCs w:val="20"/>
        </w:rPr>
        <w:t>T</w:t>
      </w:r>
      <w:r w:rsidR="0083634D" w:rsidRPr="7A115D69">
        <w:rPr>
          <w:rFonts w:ascii="Arial" w:eastAsia="Arial" w:hAnsi="Arial" w:cs="Arial"/>
          <w:b/>
          <w:sz w:val="20"/>
          <w:szCs w:val="20"/>
        </w:rPr>
        <w:t xml:space="preserve">abla </w:t>
      </w:r>
      <w:r w:rsidR="00290AD1">
        <w:rPr>
          <w:rFonts w:ascii="Arial" w:eastAsia="Arial" w:hAnsi="Arial" w:cs="Arial"/>
          <w:b/>
          <w:bCs/>
          <w:sz w:val="20"/>
          <w:szCs w:val="20"/>
        </w:rPr>
        <w:t>2</w:t>
      </w:r>
      <w:r w:rsidR="0083634D" w:rsidRPr="7A115D69">
        <w:rPr>
          <w:rFonts w:ascii="Arial" w:eastAsia="Arial" w:hAnsi="Arial" w:cs="Arial"/>
          <w:b/>
          <w:sz w:val="20"/>
          <w:szCs w:val="20"/>
        </w:rPr>
        <w:t xml:space="preserve">. Indicador de </w:t>
      </w:r>
      <w:r w:rsidR="0063779A">
        <w:rPr>
          <w:rFonts w:ascii="Arial" w:eastAsia="Arial" w:hAnsi="Arial" w:cs="Arial"/>
          <w:b/>
          <w:bCs/>
          <w:sz w:val="20"/>
          <w:szCs w:val="20"/>
        </w:rPr>
        <w:t>R</w:t>
      </w:r>
      <w:r w:rsidR="0083634D" w:rsidRPr="7A115D69">
        <w:rPr>
          <w:rFonts w:ascii="Arial" w:eastAsia="Arial" w:hAnsi="Arial" w:cs="Arial"/>
          <w:b/>
          <w:sz w:val="20"/>
          <w:szCs w:val="20"/>
        </w:rPr>
        <w:t xml:space="preserve">ecaudo </w:t>
      </w:r>
      <w:r w:rsidR="00152EEF" w:rsidRPr="7A115D69">
        <w:rPr>
          <w:rFonts w:ascii="Arial" w:eastAsia="Arial" w:hAnsi="Arial" w:cs="Arial"/>
          <w:b/>
          <w:sz w:val="20"/>
          <w:szCs w:val="20"/>
        </w:rPr>
        <w:t>Vigencias 2017 – 2019</w:t>
      </w:r>
    </w:p>
    <w:p w14:paraId="03207A16" w14:textId="6E9E19A3" w:rsidR="00B26AF0" w:rsidRPr="00152EEF" w:rsidRDefault="0083634D" w:rsidP="7A115D69">
      <w:pPr>
        <w:jc w:val="center"/>
        <w:rPr>
          <w:rFonts w:ascii="Arial" w:eastAsia="Arial" w:hAnsi="Arial" w:cs="Arial"/>
          <w:b/>
          <w:sz w:val="20"/>
          <w:szCs w:val="20"/>
        </w:rPr>
      </w:pPr>
      <w:r w:rsidRPr="7A115D69">
        <w:rPr>
          <w:rFonts w:ascii="Arial" w:eastAsia="Arial" w:hAnsi="Arial" w:cs="Arial"/>
          <w:b/>
          <w:sz w:val="20"/>
          <w:szCs w:val="20"/>
        </w:rPr>
        <w:t>Asignación Especial para Municipios Ribereños del Río Magdalena</w:t>
      </w:r>
      <w:r w:rsidR="00A63715">
        <w:rPr>
          <w:rFonts w:ascii="Arial" w:eastAsia="Arial" w:hAnsi="Arial" w:cs="Arial"/>
          <w:b/>
          <w:bCs/>
          <w:sz w:val="20"/>
          <w:szCs w:val="20"/>
        </w:rPr>
        <w:t>.</w:t>
      </w:r>
    </w:p>
    <w:tbl>
      <w:tblPr>
        <w:tblStyle w:val="Tabladecuadrcula3-nfasis1"/>
        <w:tblW w:w="7303"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1701"/>
        <w:gridCol w:w="1633"/>
      </w:tblGrid>
      <w:tr w:rsidR="00DE7CFD" w:rsidRPr="0091737A" w14:paraId="72507420" w14:textId="77777777" w:rsidTr="00D027E3">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410" w:type="dxa"/>
            <w:tcBorders>
              <w:bottom w:val="single" w:sz="4" w:space="0" w:color="auto"/>
              <w:right w:val="single" w:sz="4" w:space="0" w:color="auto"/>
            </w:tcBorders>
            <w:noWrap/>
            <w:hideMark/>
          </w:tcPr>
          <w:p w14:paraId="6D0D346B" w14:textId="77777777" w:rsidR="003A5B42" w:rsidRPr="00345DB0" w:rsidRDefault="003A5B42" w:rsidP="00533912">
            <w:pPr>
              <w:tabs>
                <w:tab w:val="left" w:pos="5250"/>
              </w:tabs>
              <w:jc w:val="both"/>
              <w:rPr>
                <w:rFonts w:ascii="Arial" w:eastAsia="Arial Narrow" w:hAnsi="Arial" w:cs="Arial"/>
                <w:sz w:val="18"/>
                <w:szCs w:val="18"/>
              </w:rPr>
            </w:pPr>
          </w:p>
        </w:tc>
        <w:tc>
          <w:tcPr>
            <w:tcW w:w="1559" w:type="dxa"/>
            <w:tcBorders>
              <w:top w:val="single" w:sz="4" w:space="0" w:color="auto"/>
              <w:left w:val="single" w:sz="4" w:space="0" w:color="auto"/>
              <w:right w:val="single" w:sz="4" w:space="0" w:color="auto"/>
            </w:tcBorders>
            <w:shd w:val="clear" w:color="auto" w:fill="6C7F39" w:themeFill="accent5" w:themeFillShade="BF"/>
            <w:noWrap/>
            <w:vAlign w:val="center"/>
            <w:hideMark/>
          </w:tcPr>
          <w:p w14:paraId="2EA0D2A0" w14:textId="4A906FF0" w:rsidR="003A5B42" w:rsidRPr="00345DB0" w:rsidRDefault="003A5B42" w:rsidP="7A115D69">
            <w:pPr>
              <w:tabs>
                <w:tab w:val="left" w:pos="5250"/>
              </w:tabs>
              <w:jc w:val="center"/>
              <w:cnfStyle w:val="100000000000" w:firstRow="1" w:lastRow="0" w:firstColumn="0" w:lastColumn="0" w:oddVBand="0" w:evenVBand="0" w:oddHBand="0" w:evenHBand="0" w:firstRowFirstColumn="0" w:firstRowLastColumn="0" w:lastRowFirstColumn="0" w:lastRowLastColumn="0"/>
              <w:rPr>
                <w:rFonts w:ascii="Arial" w:eastAsia="Arial Narrow" w:hAnsi="Arial" w:cs="Arial"/>
                <w:color w:val="FFFFFF" w:themeColor="background1"/>
                <w:sz w:val="18"/>
                <w:szCs w:val="18"/>
              </w:rPr>
            </w:pPr>
            <w:r w:rsidRPr="7A115D69">
              <w:rPr>
                <w:rFonts w:ascii="Arial" w:eastAsia="Arial Narrow" w:hAnsi="Arial" w:cs="Arial"/>
                <w:color w:val="FFFFFF" w:themeColor="background1"/>
                <w:sz w:val="18"/>
                <w:szCs w:val="18"/>
              </w:rPr>
              <w:t>2017</w:t>
            </w:r>
          </w:p>
        </w:tc>
        <w:tc>
          <w:tcPr>
            <w:tcW w:w="1701" w:type="dxa"/>
            <w:tcBorders>
              <w:top w:val="single" w:sz="4" w:space="0" w:color="auto"/>
              <w:left w:val="single" w:sz="4" w:space="0" w:color="auto"/>
              <w:right w:val="single" w:sz="4" w:space="0" w:color="auto"/>
            </w:tcBorders>
            <w:shd w:val="clear" w:color="auto" w:fill="6C7F39" w:themeFill="accent5" w:themeFillShade="BF"/>
            <w:vAlign w:val="center"/>
          </w:tcPr>
          <w:p w14:paraId="59A7D895" w14:textId="798115A5" w:rsidR="003A5B42" w:rsidRPr="00345DB0" w:rsidRDefault="003A5B42" w:rsidP="7A115D69">
            <w:pPr>
              <w:tabs>
                <w:tab w:val="left" w:pos="5250"/>
              </w:tabs>
              <w:jc w:val="center"/>
              <w:cnfStyle w:val="100000000000" w:firstRow="1" w:lastRow="0" w:firstColumn="0" w:lastColumn="0" w:oddVBand="0" w:evenVBand="0" w:oddHBand="0" w:evenHBand="0" w:firstRowFirstColumn="0" w:firstRowLastColumn="0" w:lastRowFirstColumn="0" w:lastRowLastColumn="0"/>
              <w:rPr>
                <w:rFonts w:ascii="Arial" w:eastAsia="Arial Narrow" w:hAnsi="Arial" w:cs="Arial"/>
                <w:color w:val="FFFFFF" w:themeColor="background1"/>
                <w:sz w:val="18"/>
                <w:szCs w:val="18"/>
              </w:rPr>
            </w:pPr>
            <w:r w:rsidRPr="7A115D69">
              <w:rPr>
                <w:rFonts w:ascii="Arial" w:eastAsia="Arial Narrow" w:hAnsi="Arial" w:cs="Arial"/>
                <w:color w:val="FFFFFF" w:themeColor="background1"/>
                <w:sz w:val="18"/>
                <w:szCs w:val="18"/>
              </w:rPr>
              <w:t>2018</w:t>
            </w:r>
          </w:p>
        </w:tc>
        <w:tc>
          <w:tcPr>
            <w:tcW w:w="1633" w:type="dxa"/>
            <w:tcBorders>
              <w:top w:val="single" w:sz="4" w:space="0" w:color="auto"/>
              <w:left w:val="single" w:sz="4" w:space="0" w:color="auto"/>
              <w:right w:val="single" w:sz="4" w:space="0" w:color="auto"/>
            </w:tcBorders>
            <w:shd w:val="clear" w:color="auto" w:fill="6C7F39" w:themeFill="accent5" w:themeFillShade="BF"/>
            <w:noWrap/>
            <w:vAlign w:val="center"/>
            <w:hideMark/>
          </w:tcPr>
          <w:p w14:paraId="6ABD1160" w14:textId="75F7F749" w:rsidR="003A5B42" w:rsidRPr="00345DB0" w:rsidRDefault="003A5B42" w:rsidP="7A115D69">
            <w:pPr>
              <w:tabs>
                <w:tab w:val="left" w:pos="5250"/>
              </w:tabs>
              <w:jc w:val="center"/>
              <w:cnfStyle w:val="100000000000" w:firstRow="1" w:lastRow="0" w:firstColumn="0" w:lastColumn="0" w:oddVBand="0" w:evenVBand="0" w:oddHBand="0" w:evenHBand="0" w:firstRowFirstColumn="0" w:firstRowLastColumn="0" w:lastRowFirstColumn="0" w:lastRowLastColumn="0"/>
              <w:rPr>
                <w:rFonts w:ascii="Arial" w:eastAsia="Arial Narrow" w:hAnsi="Arial" w:cs="Arial"/>
                <w:color w:val="FFFFFF" w:themeColor="background1"/>
                <w:sz w:val="18"/>
                <w:szCs w:val="18"/>
              </w:rPr>
            </w:pPr>
            <w:r w:rsidRPr="7A115D69">
              <w:rPr>
                <w:rFonts w:ascii="Arial" w:eastAsia="Arial Narrow" w:hAnsi="Arial" w:cs="Arial"/>
                <w:color w:val="FFFFFF" w:themeColor="background1"/>
                <w:sz w:val="18"/>
                <w:szCs w:val="18"/>
              </w:rPr>
              <w:t>2019</w:t>
            </w:r>
          </w:p>
        </w:tc>
      </w:tr>
      <w:tr w:rsidR="00DE7CFD" w:rsidRPr="0091737A" w14:paraId="107E9849" w14:textId="77777777" w:rsidTr="00D027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tcBorders>
            <w:noWrap/>
            <w:hideMark/>
          </w:tcPr>
          <w:p w14:paraId="1383F12E" w14:textId="0833E5DA" w:rsidR="003A5B42" w:rsidRPr="00345DB0" w:rsidRDefault="003A5B42" w:rsidP="00533912">
            <w:pPr>
              <w:tabs>
                <w:tab w:val="left" w:pos="5250"/>
              </w:tabs>
              <w:jc w:val="both"/>
              <w:rPr>
                <w:rFonts w:ascii="Arial" w:eastAsia="Arial Narrow" w:hAnsi="Arial" w:cs="Arial"/>
                <w:sz w:val="18"/>
                <w:szCs w:val="18"/>
              </w:rPr>
            </w:pPr>
            <w:r w:rsidRPr="7A115D69">
              <w:rPr>
                <w:rFonts w:ascii="Arial" w:eastAsia="Arial Narrow" w:hAnsi="Arial" w:cs="Arial"/>
                <w:sz w:val="18"/>
                <w:szCs w:val="18"/>
              </w:rPr>
              <w:t>1. Recaudo definitivo</w:t>
            </w:r>
          </w:p>
        </w:tc>
        <w:tc>
          <w:tcPr>
            <w:tcW w:w="1559" w:type="dxa"/>
            <w:shd w:val="clear" w:color="auto" w:fill="E9EEDA" w:themeFill="accent5" w:themeFillTint="33"/>
            <w:noWrap/>
            <w:vAlign w:val="center"/>
            <w:hideMark/>
          </w:tcPr>
          <w:p w14:paraId="47C8276F" w14:textId="65672913" w:rsidR="003A5B42" w:rsidRPr="00345DB0" w:rsidRDefault="003A5B42" w:rsidP="7A115D69">
            <w:pPr>
              <w:tabs>
                <w:tab w:val="left" w:pos="5250"/>
              </w:tabs>
              <w:jc w:val="center"/>
              <w:cnfStyle w:val="000000100000" w:firstRow="0" w:lastRow="0" w:firstColumn="0" w:lastColumn="0" w:oddVBand="0" w:evenVBand="0" w:oddHBand="1" w:evenHBand="0" w:firstRowFirstColumn="0" w:firstRowLastColumn="0" w:lastRowFirstColumn="0" w:lastRowLastColumn="0"/>
              <w:rPr>
                <w:rFonts w:ascii="Arial" w:eastAsia="Arial Narrow" w:hAnsi="Arial" w:cs="Arial"/>
                <w:sz w:val="18"/>
                <w:szCs w:val="18"/>
              </w:rPr>
            </w:pPr>
            <w:r w:rsidRPr="7A115D69">
              <w:rPr>
                <w:rFonts w:ascii="Arial" w:eastAsia="Arial Narrow" w:hAnsi="Arial" w:cs="Arial"/>
                <w:sz w:val="18"/>
                <w:szCs w:val="18"/>
              </w:rPr>
              <w:t>$</w:t>
            </w:r>
            <w:r w:rsidR="00680A86">
              <w:rPr>
                <w:rFonts w:ascii="Arial" w:eastAsia="Arial Narrow" w:hAnsi="Arial" w:cs="Arial"/>
                <w:sz w:val="18"/>
                <w:szCs w:val="18"/>
              </w:rPr>
              <w:t xml:space="preserve"> </w:t>
            </w:r>
            <w:r w:rsidR="00680A86" w:rsidRPr="00680A86">
              <w:rPr>
                <w:rFonts w:ascii="Arial" w:eastAsia="Arial Narrow" w:hAnsi="Arial" w:cs="Arial"/>
                <w:sz w:val="18"/>
                <w:szCs w:val="18"/>
              </w:rPr>
              <w:t>408</w:t>
            </w:r>
            <w:r w:rsidR="00680A86">
              <w:rPr>
                <w:rFonts w:ascii="Arial" w:eastAsia="Arial Narrow" w:hAnsi="Arial" w:cs="Arial"/>
                <w:sz w:val="18"/>
                <w:szCs w:val="18"/>
              </w:rPr>
              <w:t>.</w:t>
            </w:r>
            <w:r w:rsidR="00680A86" w:rsidRPr="00680A86">
              <w:rPr>
                <w:rFonts w:ascii="Arial" w:eastAsia="Arial Narrow" w:hAnsi="Arial" w:cs="Arial"/>
                <w:sz w:val="18"/>
                <w:szCs w:val="18"/>
              </w:rPr>
              <w:t>795</w:t>
            </w:r>
            <w:r w:rsidR="00680A86">
              <w:rPr>
                <w:rFonts w:ascii="Arial" w:eastAsia="Arial Narrow" w:hAnsi="Arial" w:cs="Arial"/>
                <w:sz w:val="18"/>
                <w:szCs w:val="18"/>
              </w:rPr>
              <w:t>.</w:t>
            </w:r>
            <w:r w:rsidR="00680A86" w:rsidRPr="00680A86">
              <w:rPr>
                <w:rFonts w:ascii="Arial" w:eastAsia="Arial Narrow" w:hAnsi="Arial" w:cs="Arial"/>
                <w:sz w:val="18"/>
                <w:szCs w:val="18"/>
              </w:rPr>
              <w:t>162</w:t>
            </w:r>
          </w:p>
        </w:tc>
        <w:tc>
          <w:tcPr>
            <w:tcW w:w="1701" w:type="dxa"/>
            <w:shd w:val="clear" w:color="auto" w:fill="E9EEDA" w:themeFill="accent5" w:themeFillTint="33"/>
            <w:vAlign w:val="center"/>
          </w:tcPr>
          <w:p w14:paraId="472B4402" w14:textId="07F33520" w:rsidR="003A5B42" w:rsidRPr="00345DB0" w:rsidRDefault="00206DF1" w:rsidP="7A115D69">
            <w:pPr>
              <w:tabs>
                <w:tab w:val="left" w:pos="5250"/>
              </w:tabs>
              <w:jc w:val="center"/>
              <w:cnfStyle w:val="000000100000" w:firstRow="0" w:lastRow="0" w:firstColumn="0" w:lastColumn="0" w:oddVBand="0" w:evenVBand="0" w:oddHBand="1" w:evenHBand="0" w:firstRowFirstColumn="0" w:firstRowLastColumn="0" w:lastRowFirstColumn="0" w:lastRowLastColumn="0"/>
              <w:rPr>
                <w:rFonts w:ascii="Arial" w:eastAsia="Arial Narrow" w:hAnsi="Arial" w:cs="Arial"/>
                <w:sz w:val="18"/>
                <w:szCs w:val="18"/>
              </w:rPr>
            </w:pPr>
            <w:r w:rsidRPr="7A115D69">
              <w:rPr>
                <w:rFonts w:ascii="Arial" w:eastAsia="Arial Narrow" w:hAnsi="Arial" w:cs="Arial"/>
                <w:sz w:val="18"/>
                <w:szCs w:val="18"/>
              </w:rPr>
              <w:t xml:space="preserve">$ </w:t>
            </w:r>
            <w:r w:rsidR="00AF3E41" w:rsidRPr="00AF3E41">
              <w:rPr>
                <w:rFonts w:ascii="Arial" w:eastAsia="Arial Narrow" w:hAnsi="Arial" w:cs="Arial"/>
                <w:sz w:val="18"/>
                <w:szCs w:val="18"/>
              </w:rPr>
              <w:t>413</w:t>
            </w:r>
            <w:r w:rsidR="00AF3E41">
              <w:rPr>
                <w:rFonts w:ascii="Arial" w:eastAsia="Arial Narrow" w:hAnsi="Arial" w:cs="Arial"/>
                <w:sz w:val="18"/>
                <w:szCs w:val="18"/>
              </w:rPr>
              <w:t>.</w:t>
            </w:r>
            <w:r w:rsidR="00AF3E41" w:rsidRPr="00AF3E41">
              <w:rPr>
                <w:rFonts w:ascii="Arial" w:eastAsia="Arial Narrow" w:hAnsi="Arial" w:cs="Arial"/>
                <w:sz w:val="18"/>
                <w:szCs w:val="18"/>
              </w:rPr>
              <w:t>530</w:t>
            </w:r>
            <w:r w:rsidR="00AF3E41">
              <w:rPr>
                <w:rFonts w:ascii="Arial" w:eastAsia="Arial Narrow" w:hAnsi="Arial" w:cs="Arial"/>
                <w:sz w:val="18"/>
                <w:szCs w:val="18"/>
              </w:rPr>
              <w:t>.</w:t>
            </w:r>
            <w:r w:rsidR="00AF3E41" w:rsidRPr="00AF3E41">
              <w:rPr>
                <w:rFonts w:ascii="Arial" w:eastAsia="Arial Narrow" w:hAnsi="Arial" w:cs="Arial"/>
                <w:sz w:val="18"/>
                <w:szCs w:val="18"/>
              </w:rPr>
              <w:t>235</w:t>
            </w:r>
          </w:p>
        </w:tc>
        <w:tc>
          <w:tcPr>
            <w:tcW w:w="1633" w:type="dxa"/>
            <w:shd w:val="clear" w:color="auto" w:fill="E9EEDA" w:themeFill="accent5" w:themeFillTint="33"/>
            <w:noWrap/>
            <w:vAlign w:val="center"/>
            <w:hideMark/>
          </w:tcPr>
          <w:p w14:paraId="649DB03A" w14:textId="6152ABE3" w:rsidR="003A5B42" w:rsidRPr="00345DB0" w:rsidRDefault="003A5B42" w:rsidP="7A115D69">
            <w:pPr>
              <w:tabs>
                <w:tab w:val="left" w:pos="5250"/>
              </w:tabs>
              <w:jc w:val="center"/>
              <w:cnfStyle w:val="000000100000" w:firstRow="0" w:lastRow="0" w:firstColumn="0" w:lastColumn="0" w:oddVBand="0" w:evenVBand="0" w:oddHBand="1" w:evenHBand="0" w:firstRowFirstColumn="0" w:firstRowLastColumn="0" w:lastRowFirstColumn="0" w:lastRowLastColumn="0"/>
              <w:rPr>
                <w:rFonts w:ascii="Arial" w:eastAsia="Arial Narrow" w:hAnsi="Arial" w:cs="Arial"/>
                <w:sz w:val="18"/>
                <w:szCs w:val="18"/>
              </w:rPr>
            </w:pPr>
            <w:r w:rsidRPr="7A115D69">
              <w:rPr>
                <w:rFonts w:ascii="Arial" w:eastAsia="Arial Narrow" w:hAnsi="Arial" w:cs="Arial"/>
                <w:sz w:val="18"/>
                <w:szCs w:val="18"/>
              </w:rPr>
              <w:t>$</w:t>
            </w:r>
            <w:r w:rsidR="00822E86">
              <w:t xml:space="preserve"> </w:t>
            </w:r>
            <w:r w:rsidR="00822E86" w:rsidRPr="00822E86">
              <w:rPr>
                <w:rFonts w:ascii="Arial" w:eastAsia="Arial Narrow" w:hAnsi="Arial" w:cs="Arial"/>
                <w:sz w:val="18"/>
                <w:szCs w:val="18"/>
              </w:rPr>
              <w:t>268</w:t>
            </w:r>
            <w:r w:rsidR="00822E86">
              <w:rPr>
                <w:rFonts w:ascii="Arial" w:eastAsia="Arial Narrow" w:hAnsi="Arial" w:cs="Arial"/>
                <w:sz w:val="18"/>
                <w:szCs w:val="18"/>
              </w:rPr>
              <w:t>.</w:t>
            </w:r>
            <w:r w:rsidR="00822E86" w:rsidRPr="00822E86">
              <w:rPr>
                <w:rFonts w:ascii="Arial" w:eastAsia="Arial Narrow" w:hAnsi="Arial" w:cs="Arial"/>
                <w:sz w:val="18"/>
                <w:szCs w:val="18"/>
              </w:rPr>
              <w:t>892</w:t>
            </w:r>
            <w:r w:rsidR="00822E86">
              <w:rPr>
                <w:rFonts w:ascii="Arial" w:eastAsia="Arial Narrow" w:hAnsi="Arial" w:cs="Arial"/>
                <w:sz w:val="18"/>
                <w:szCs w:val="18"/>
              </w:rPr>
              <w:t>.</w:t>
            </w:r>
            <w:r w:rsidR="00822E86" w:rsidRPr="00822E86">
              <w:rPr>
                <w:rFonts w:ascii="Arial" w:eastAsia="Arial Narrow" w:hAnsi="Arial" w:cs="Arial"/>
                <w:sz w:val="18"/>
                <w:szCs w:val="18"/>
              </w:rPr>
              <w:t>425</w:t>
            </w:r>
            <w:r w:rsidR="000E51FF">
              <w:rPr>
                <w:rFonts w:ascii="Arial" w:eastAsia="Arial Narrow" w:hAnsi="Arial" w:cs="Arial"/>
                <w:sz w:val="18"/>
                <w:szCs w:val="18"/>
              </w:rPr>
              <w:t>*</w:t>
            </w:r>
          </w:p>
        </w:tc>
      </w:tr>
      <w:tr w:rsidR="00DE7CFD" w:rsidRPr="0091737A" w14:paraId="4AF42E91" w14:textId="77777777" w:rsidTr="00D027E3">
        <w:trPr>
          <w:trHeight w:val="326"/>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tcBorders>
            <w:noWrap/>
          </w:tcPr>
          <w:p w14:paraId="63A4DB9E" w14:textId="77777777" w:rsidR="003A5B42" w:rsidRPr="00345DB0" w:rsidRDefault="003A5B42" w:rsidP="00533912">
            <w:pPr>
              <w:tabs>
                <w:tab w:val="left" w:pos="5250"/>
              </w:tabs>
              <w:jc w:val="both"/>
              <w:rPr>
                <w:rFonts w:ascii="Arial" w:eastAsia="Arial Narrow" w:hAnsi="Arial" w:cs="Arial"/>
                <w:sz w:val="18"/>
                <w:szCs w:val="18"/>
              </w:rPr>
            </w:pPr>
            <w:r w:rsidRPr="7A115D69">
              <w:rPr>
                <w:rFonts w:ascii="Arial" w:eastAsia="Arial Narrow" w:hAnsi="Arial" w:cs="Arial"/>
                <w:sz w:val="18"/>
                <w:szCs w:val="18"/>
              </w:rPr>
              <w:t>2. Presupuesto definitivo</w:t>
            </w:r>
          </w:p>
        </w:tc>
        <w:tc>
          <w:tcPr>
            <w:tcW w:w="1559" w:type="dxa"/>
            <w:noWrap/>
            <w:vAlign w:val="center"/>
          </w:tcPr>
          <w:p w14:paraId="468A37F5" w14:textId="1567C0B6" w:rsidR="003A5B42" w:rsidRPr="00345DB0" w:rsidRDefault="003A5B42" w:rsidP="7A115D69">
            <w:pPr>
              <w:tabs>
                <w:tab w:val="left" w:pos="5250"/>
              </w:tabs>
              <w:jc w:val="center"/>
              <w:cnfStyle w:val="000000000000" w:firstRow="0" w:lastRow="0" w:firstColumn="0" w:lastColumn="0" w:oddVBand="0" w:evenVBand="0" w:oddHBand="0" w:evenHBand="0" w:firstRowFirstColumn="0" w:firstRowLastColumn="0" w:lastRowFirstColumn="0" w:lastRowLastColumn="0"/>
              <w:rPr>
                <w:rFonts w:ascii="Arial" w:eastAsia="Arial Narrow" w:hAnsi="Arial" w:cs="Arial"/>
                <w:sz w:val="18"/>
                <w:szCs w:val="18"/>
              </w:rPr>
            </w:pPr>
            <w:r w:rsidRPr="7A115D69">
              <w:rPr>
                <w:rFonts w:ascii="Arial" w:eastAsia="Arial Narrow" w:hAnsi="Arial" w:cs="Arial"/>
                <w:sz w:val="18"/>
                <w:szCs w:val="18"/>
              </w:rPr>
              <w:t xml:space="preserve">$ </w:t>
            </w:r>
            <w:r w:rsidR="00906D40" w:rsidRPr="7A115D69">
              <w:rPr>
                <w:rFonts w:ascii="Arial" w:eastAsia="Arial Narrow" w:hAnsi="Arial" w:cs="Arial"/>
                <w:sz w:val="18"/>
                <w:szCs w:val="18"/>
              </w:rPr>
              <w:t>368.822.637</w:t>
            </w:r>
          </w:p>
        </w:tc>
        <w:tc>
          <w:tcPr>
            <w:tcW w:w="1701" w:type="dxa"/>
            <w:vAlign w:val="center"/>
          </w:tcPr>
          <w:p w14:paraId="24D6CFAE" w14:textId="3DCC9372" w:rsidR="003A5B42" w:rsidRPr="00345DB0" w:rsidRDefault="006B1B28" w:rsidP="7A115D69">
            <w:pPr>
              <w:tabs>
                <w:tab w:val="left" w:pos="5250"/>
              </w:tabs>
              <w:jc w:val="center"/>
              <w:cnfStyle w:val="000000000000" w:firstRow="0" w:lastRow="0" w:firstColumn="0" w:lastColumn="0" w:oddVBand="0" w:evenVBand="0" w:oddHBand="0" w:evenHBand="0" w:firstRowFirstColumn="0" w:firstRowLastColumn="0" w:lastRowFirstColumn="0" w:lastRowLastColumn="0"/>
              <w:rPr>
                <w:rFonts w:ascii="Arial" w:eastAsia="Arial Narrow" w:hAnsi="Arial" w:cs="Arial"/>
                <w:sz w:val="18"/>
                <w:szCs w:val="18"/>
              </w:rPr>
            </w:pPr>
            <w:r w:rsidRPr="7A115D69">
              <w:rPr>
                <w:rFonts w:ascii="Arial" w:eastAsia="Arial Narrow" w:hAnsi="Arial" w:cs="Arial"/>
                <w:sz w:val="18"/>
                <w:szCs w:val="18"/>
              </w:rPr>
              <w:t>$ 229.828.705</w:t>
            </w:r>
          </w:p>
        </w:tc>
        <w:tc>
          <w:tcPr>
            <w:tcW w:w="1633" w:type="dxa"/>
            <w:noWrap/>
            <w:vAlign w:val="center"/>
          </w:tcPr>
          <w:p w14:paraId="3F9179A3" w14:textId="2A060871" w:rsidR="003A5B42" w:rsidRPr="00345DB0" w:rsidRDefault="003A5B42" w:rsidP="7A115D69">
            <w:pPr>
              <w:tabs>
                <w:tab w:val="left" w:pos="5250"/>
              </w:tabs>
              <w:jc w:val="center"/>
              <w:cnfStyle w:val="000000000000" w:firstRow="0" w:lastRow="0" w:firstColumn="0" w:lastColumn="0" w:oddVBand="0" w:evenVBand="0" w:oddHBand="0" w:evenHBand="0" w:firstRowFirstColumn="0" w:firstRowLastColumn="0" w:lastRowFirstColumn="0" w:lastRowLastColumn="0"/>
              <w:rPr>
                <w:rFonts w:ascii="Arial" w:eastAsia="Arial Narrow" w:hAnsi="Arial" w:cs="Arial"/>
                <w:sz w:val="18"/>
                <w:szCs w:val="18"/>
              </w:rPr>
            </w:pPr>
            <w:r w:rsidRPr="7A115D69">
              <w:rPr>
                <w:rFonts w:ascii="Arial" w:eastAsia="Arial Narrow" w:hAnsi="Arial" w:cs="Arial"/>
                <w:sz w:val="18"/>
                <w:szCs w:val="18"/>
              </w:rPr>
              <w:t xml:space="preserve">$ </w:t>
            </w:r>
            <w:r w:rsidR="00A91973" w:rsidRPr="7A115D69">
              <w:rPr>
                <w:rFonts w:ascii="Arial" w:eastAsia="Arial Narrow" w:hAnsi="Arial" w:cs="Arial"/>
                <w:sz w:val="18"/>
                <w:szCs w:val="18"/>
              </w:rPr>
              <w:t>401.828.529</w:t>
            </w:r>
          </w:p>
        </w:tc>
      </w:tr>
      <w:tr w:rsidR="00DE7CFD" w:rsidRPr="0091737A" w14:paraId="458B89B5" w14:textId="77777777" w:rsidTr="00D027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tcBorders>
            <w:noWrap/>
            <w:hideMark/>
          </w:tcPr>
          <w:p w14:paraId="14AB4E0A" w14:textId="77777777" w:rsidR="003A5B42" w:rsidRPr="00345DB0" w:rsidRDefault="003A5B42" w:rsidP="00533912">
            <w:pPr>
              <w:tabs>
                <w:tab w:val="left" w:pos="5250"/>
              </w:tabs>
              <w:jc w:val="both"/>
              <w:rPr>
                <w:rFonts w:ascii="Arial" w:eastAsia="Arial Narrow" w:hAnsi="Arial" w:cs="Arial"/>
                <w:sz w:val="18"/>
                <w:szCs w:val="18"/>
              </w:rPr>
            </w:pPr>
            <w:r w:rsidRPr="7A115D69">
              <w:rPr>
                <w:rFonts w:ascii="Arial" w:eastAsia="Arial Narrow" w:hAnsi="Arial" w:cs="Arial"/>
                <w:sz w:val="18"/>
                <w:szCs w:val="18"/>
              </w:rPr>
              <w:t>Indicador de recaudo (1/2)</w:t>
            </w:r>
          </w:p>
        </w:tc>
        <w:tc>
          <w:tcPr>
            <w:tcW w:w="1559" w:type="dxa"/>
            <w:shd w:val="clear" w:color="auto" w:fill="E9EEDA" w:themeFill="accent5" w:themeFillTint="33"/>
            <w:noWrap/>
            <w:vAlign w:val="center"/>
            <w:hideMark/>
          </w:tcPr>
          <w:p w14:paraId="0ADD958D" w14:textId="6252F9FE" w:rsidR="003A5B42" w:rsidRPr="00345DB0" w:rsidRDefault="005338ED" w:rsidP="7A115D69">
            <w:pPr>
              <w:tabs>
                <w:tab w:val="left" w:pos="5250"/>
              </w:tabs>
              <w:jc w:val="center"/>
              <w:cnfStyle w:val="000000100000" w:firstRow="0" w:lastRow="0" w:firstColumn="0" w:lastColumn="0" w:oddVBand="0" w:evenVBand="0" w:oddHBand="1" w:evenHBand="0" w:firstRowFirstColumn="0" w:firstRowLastColumn="0" w:lastRowFirstColumn="0" w:lastRowLastColumn="0"/>
              <w:rPr>
                <w:rFonts w:ascii="Arial" w:eastAsia="Arial Narrow" w:hAnsi="Arial" w:cs="Arial"/>
                <w:sz w:val="18"/>
                <w:szCs w:val="18"/>
              </w:rPr>
            </w:pPr>
            <w:r>
              <w:rPr>
                <w:rFonts w:ascii="Arial" w:eastAsia="Arial Narrow" w:hAnsi="Arial" w:cs="Arial"/>
                <w:sz w:val="18"/>
                <w:szCs w:val="18"/>
              </w:rPr>
              <w:t>111</w:t>
            </w:r>
            <w:r w:rsidR="003A5B42" w:rsidRPr="7A115D69">
              <w:rPr>
                <w:rFonts w:ascii="Arial" w:eastAsia="Arial Narrow" w:hAnsi="Arial" w:cs="Arial"/>
                <w:sz w:val="18"/>
                <w:szCs w:val="18"/>
              </w:rPr>
              <w:t>%</w:t>
            </w:r>
          </w:p>
        </w:tc>
        <w:tc>
          <w:tcPr>
            <w:tcW w:w="1701" w:type="dxa"/>
            <w:shd w:val="clear" w:color="auto" w:fill="E9EEDA" w:themeFill="accent5" w:themeFillTint="33"/>
            <w:vAlign w:val="center"/>
          </w:tcPr>
          <w:p w14:paraId="1AB214C2" w14:textId="3C7C319D" w:rsidR="003A5B42" w:rsidRPr="00345DB0" w:rsidRDefault="005338ED" w:rsidP="7A115D69">
            <w:pPr>
              <w:tabs>
                <w:tab w:val="left" w:pos="5250"/>
              </w:tabs>
              <w:jc w:val="center"/>
              <w:cnfStyle w:val="000000100000" w:firstRow="0" w:lastRow="0" w:firstColumn="0" w:lastColumn="0" w:oddVBand="0" w:evenVBand="0" w:oddHBand="1" w:evenHBand="0" w:firstRowFirstColumn="0" w:firstRowLastColumn="0" w:lastRowFirstColumn="0" w:lastRowLastColumn="0"/>
              <w:rPr>
                <w:rFonts w:ascii="Arial" w:eastAsia="Arial Narrow" w:hAnsi="Arial" w:cs="Arial"/>
                <w:sz w:val="18"/>
                <w:szCs w:val="18"/>
              </w:rPr>
            </w:pPr>
            <w:r>
              <w:rPr>
                <w:rFonts w:ascii="Arial" w:eastAsia="Arial Narrow" w:hAnsi="Arial" w:cs="Arial"/>
                <w:sz w:val="18"/>
                <w:szCs w:val="18"/>
              </w:rPr>
              <w:t>180</w:t>
            </w:r>
            <w:r w:rsidR="00FE5EC2" w:rsidRPr="7A115D69">
              <w:rPr>
                <w:rFonts w:ascii="Arial" w:eastAsia="Arial Narrow" w:hAnsi="Arial" w:cs="Arial"/>
                <w:sz w:val="18"/>
                <w:szCs w:val="18"/>
              </w:rPr>
              <w:t>%</w:t>
            </w:r>
          </w:p>
        </w:tc>
        <w:tc>
          <w:tcPr>
            <w:tcW w:w="1633" w:type="dxa"/>
            <w:shd w:val="clear" w:color="auto" w:fill="E9EEDA" w:themeFill="accent5" w:themeFillTint="33"/>
            <w:noWrap/>
            <w:vAlign w:val="center"/>
            <w:hideMark/>
          </w:tcPr>
          <w:p w14:paraId="71BEF35F" w14:textId="0A62F1F5" w:rsidR="003A5B42" w:rsidRPr="00345DB0" w:rsidRDefault="009F62E2" w:rsidP="7A115D69">
            <w:pPr>
              <w:tabs>
                <w:tab w:val="left" w:pos="5250"/>
              </w:tabs>
              <w:jc w:val="center"/>
              <w:cnfStyle w:val="000000100000" w:firstRow="0" w:lastRow="0" w:firstColumn="0" w:lastColumn="0" w:oddVBand="0" w:evenVBand="0" w:oddHBand="1" w:evenHBand="0" w:firstRowFirstColumn="0" w:firstRowLastColumn="0" w:lastRowFirstColumn="0" w:lastRowLastColumn="0"/>
              <w:rPr>
                <w:rFonts w:ascii="Arial" w:eastAsia="Arial Narrow" w:hAnsi="Arial" w:cs="Arial"/>
                <w:sz w:val="18"/>
                <w:szCs w:val="18"/>
              </w:rPr>
            </w:pPr>
            <w:r>
              <w:rPr>
                <w:rFonts w:ascii="Arial" w:eastAsia="Arial Narrow" w:hAnsi="Arial" w:cs="Arial"/>
                <w:sz w:val="18"/>
                <w:szCs w:val="18"/>
              </w:rPr>
              <w:t>67</w:t>
            </w:r>
            <w:r w:rsidR="003A5B42" w:rsidRPr="7A115D69">
              <w:rPr>
                <w:rFonts w:ascii="Arial" w:eastAsia="Arial Narrow" w:hAnsi="Arial" w:cs="Arial"/>
                <w:sz w:val="18"/>
                <w:szCs w:val="18"/>
              </w:rPr>
              <w:t>%</w:t>
            </w:r>
          </w:p>
        </w:tc>
      </w:tr>
    </w:tbl>
    <w:p w14:paraId="60803400" w14:textId="6F699CE9" w:rsidR="0031468F" w:rsidRDefault="00270F25" w:rsidP="00F82810">
      <w:pPr>
        <w:ind w:left="1134" w:right="1041"/>
        <w:jc w:val="both"/>
        <w:rPr>
          <w:rFonts w:ascii="Arial" w:eastAsia="Times New Roman" w:hAnsi="Arial" w:cs="Arial"/>
          <w:sz w:val="16"/>
          <w:szCs w:val="16"/>
          <w:lang w:eastAsia="es-CO"/>
        </w:rPr>
      </w:pPr>
      <w:r w:rsidRPr="7A115D69">
        <w:rPr>
          <w:rFonts w:ascii="Arial" w:eastAsia="Arial" w:hAnsi="Arial" w:cs="Arial"/>
          <w:sz w:val="16"/>
          <w:szCs w:val="16"/>
        </w:rPr>
        <w:t>Fuente:</w:t>
      </w:r>
      <w:r>
        <w:rPr>
          <w:rFonts w:ascii="Arial" w:eastAsia="Arial" w:hAnsi="Arial" w:cs="Arial"/>
          <w:sz w:val="16"/>
          <w:szCs w:val="16"/>
        </w:rPr>
        <w:t xml:space="preserve"> </w:t>
      </w:r>
      <w:r w:rsidRPr="7A115D69">
        <w:rPr>
          <w:rFonts w:ascii="Arial" w:eastAsia="Times New Roman" w:hAnsi="Arial" w:cs="Arial"/>
          <w:color w:val="000000" w:themeColor="text1"/>
          <w:sz w:val="16"/>
          <w:szCs w:val="16"/>
          <w:lang w:val="es-CO" w:eastAsia="es-CO"/>
        </w:rPr>
        <w:t>Elaboración propia con las ejecuciones presupuestales de</w:t>
      </w:r>
      <w:r w:rsidR="00FF2FB5" w:rsidRPr="7A115D69">
        <w:rPr>
          <w:rFonts w:ascii="Arial" w:eastAsia="Times New Roman" w:hAnsi="Arial" w:cs="Arial"/>
          <w:color w:val="000000" w:themeColor="text1"/>
          <w:sz w:val="16"/>
          <w:szCs w:val="16"/>
          <w:lang w:val="es-CO" w:eastAsia="es-CO"/>
        </w:rPr>
        <w:t xml:space="preserve"> ingresos de</w:t>
      </w:r>
      <w:r w:rsidRPr="7A115D69">
        <w:rPr>
          <w:rFonts w:ascii="Arial" w:eastAsia="Times New Roman" w:hAnsi="Arial" w:cs="Arial"/>
          <w:color w:val="000000" w:themeColor="text1"/>
          <w:sz w:val="16"/>
          <w:szCs w:val="16"/>
          <w:lang w:val="es-CO" w:eastAsia="es-CO"/>
        </w:rPr>
        <w:t xml:space="preserve"> las vigencias 2017, 2018 y 2019 suministradas por el Municipio y los documentos de distribución del </w:t>
      </w:r>
      <w:r w:rsidRPr="007B6AD0">
        <w:rPr>
          <w:rFonts w:ascii="Arial" w:eastAsia="Times New Roman" w:hAnsi="Arial" w:cs="Arial"/>
          <w:sz w:val="16"/>
          <w:szCs w:val="16"/>
          <w:lang w:eastAsia="es-CO"/>
        </w:rPr>
        <w:t>SGP-013-2016, SGP-23-2017, SGP-32-2018 y SGP-36-2019 del DNP</w:t>
      </w:r>
      <w:r w:rsidR="00DB392B">
        <w:rPr>
          <w:rFonts w:ascii="Arial" w:eastAsia="Times New Roman" w:hAnsi="Arial" w:cs="Arial"/>
          <w:sz w:val="16"/>
          <w:szCs w:val="16"/>
          <w:lang w:eastAsia="es-CO"/>
        </w:rPr>
        <w:t>.</w:t>
      </w:r>
    </w:p>
    <w:p w14:paraId="4A6C0ABE" w14:textId="5B048CD5" w:rsidR="00E459F7" w:rsidRPr="00BE6108" w:rsidRDefault="00E459F7" w:rsidP="7A115D69">
      <w:pPr>
        <w:jc w:val="both"/>
      </w:pPr>
    </w:p>
    <w:p w14:paraId="27EB8CB0" w14:textId="321C16B8" w:rsidR="00EF54E0" w:rsidRPr="008B7203" w:rsidRDefault="006B430C" w:rsidP="008B7203">
      <w:pPr>
        <w:jc w:val="both"/>
        <w:rPr>
          <w:rFonts w:ascii="Arial" w:eastAsia="Arial" w:hAnsi="Arial" w:cs="Arial"/>
          <w:b/>
          <w:bCs/>
          <w:sz w:val="22"/>
          <w:szCs w:val="22"/>
        </w:rPr>
      </w:pPr>
      <w:r w:rsidRPr="008B7203">
        <w:rPr>
          <w:rFonts w:ascii="Arial" w:eastAsia="Arial" w:hAnsi="Arial" w:cs="Arial"/>
          <w:b/>
          <w:bCs/>
          <w:sz w:val="22"/>
          <w:szCs w:val="22"/>
        </w:rPr>
        <w:t xml:space="preserve">Análisis de la Cuenta Maestra de la </w:t>
      </w:r>
      <w:r w:rsidR="00E36F20" w:rsidRPr="7A115D69">
        <w:rPr>
          <w:rFonts w:ascii="Arial" w:eastAsia="Arial" w:hAnsi="Arial" w:cs="Arial"/>
          <w:b/>
          <w:bCs/>
          <w:sz w:val="22"/>
          <w:szCs w:val="22"/>
        </w:rPr>
        <w:t>Asignación</w:t>
      </w:r>
      <w:r w:rsidRPr="008B7203">
        <w:rPr>
          <w:rFonts w:ascii="Arial" w:eastAsia="Arial" w:hAnsi="Arial" w:cs="Arial"/>
          <w:b/>
          <w:bCs/>
          <w:sz w:val="22"/>
          <w:szCs w:val="22"/>
        </w:rPr>
        <w:t xml:space="preserve"> Especial para Municipios Ribereños del Río </w:t>
      </w:r>
      <w:r w:rsidR="00E36F20">
        <w:rPr>
          <w:rFonts w:ascii="Arial" w:eastAsia="Arial" w:hAnsi="Arial" w:cs="Arial"/>
          <w:b/>
          <w:bCs/>
          <w:sz w:val="22"/>
          <w:szCs w:val="22"/>
        </w:rPr>
        <w:t>Magdalena</w:t>
      </w:r>
      <w:r w:rsidRPr="008B7203">
        <w:rPr>
          <w:rFonts w:ascii="Arial" w:eastAsia="Arial" w:hAnsi="Arial" w:cs="Arial"/>
          <w:b/>
          <w:bCs/>
          <w:sz w:val="22"/>
          <w:szCs w:val="22"/>
        </w:rPr>
        <w:t>.</w:t>
      </w:r>
    </w:p>
    <w:p w14:paraId="2A71E112" w14:textId="6DD43033" w:rsidR="006B430C" w:rsidRPr="00BE6108" w:rsidRDefault="006B430C" w:rsidP="00BE6108">
      <w:pPr>
        <w:rPr>
          <w:rFonts w:ascii="Arial" w:eastAsia="Arial" w:hAnsi="Arial" w:cs="Arial"/>
          <w:b/>
          <w:bCs/>
          <w:sz w:val="22"/>
          <w:szCs w:val="22"/>
          <w:u w:val="single"/>
        </w:rPr>
      </w:pPr>
    </w:p>
    <w:p w14:paraId="01968BAB" w14:textId="12E12830" w:rsidR="004C07CC" w:rsidRPr="00197B8D" w:rsidRDefault="00BC720D" w:rsidP="00197B8D">
      <w:pPr>
        <w:jc w:val="both"/>
        <w:rPr>
          <w:rFonts w:ascii="Arial" w:eastAsia="Arial" w:hAnsi="Arial" w:cs="Arial"/>
          <w:color w:val="000000" w:themeColor="text1"/>
          <w:sz w:val="22"/>
          <w:szCs w:val="22"/>
        </w:rPr>
      </w:pPr>
      <w:r>
        <w:rPr>
          <w:rStyle w:val="normaltextrun"/>
          <w:rFonts w:ascii="Arial" w:eastAsia="Arial" w:hAnsi="Arial" w:cs="Arial"/>
          <w:color w:val="000000"/>
          <w:sz w:val="22"/>
          <w:szCs w:val="22"/>
          <w:shd w:val="clear" w:color="auto" w:fill="FFFFFF"/>
        </w:rPr>
        <w:t>E</w:t>
      </w:r>
      <w:r w:rsidR="00170CF1" w:rsidRPr="00BE6108">
        <w:rPr>
          <w:rStyle w:val="normaltextrun"/>
          <w:rFonts w:ascii="Arial" w:eastAsia="Arial" w:hAnsi="Arial" w:cs="Arial"/>
          <w:color w:val="000000"/>
          <w:sz w:val="22"/>
          <w:szCs w:val="22"/>
          <w:shd w:val="clear" w:color="auto" w:fill="FFFFFF"/>
        </w:rPr>
        <w:t>ste apartado tiene como fin evaluar el uso de la Cuenta Maestra de la </w:t>
      </w:r>
      <w:r w:rsidR="00E36F20">
        <w:rPr>
          <w:rStyle w:val="normaltextrun"/>
          <w:rFonts w:ascii="Arial" w:eastAsia="Arial" w:hAnsi="Arial" w:cs="Arial"/>
          <w:color w:val="000000"/>
          <w:sz w:val="22"/>
          <w:szCs w:val="22"/>
          <w:shd w:val="clear" w:color="auto" w:fill="FFFFFF"/>
        </w:rPr>
        <w:t>Asignación</w:t>
      </w:r>
      <w:r w:rsidR="00170CF1" w:rsidRPr="00BE6108">
        <w:rPr>
          <w:rStyle w:val="normaltextrun"/>
          <w:rFonts w:ascii="Arial" w:eastAsia="Arial" w:hAnsi="Arial" w:cs="Arial"/>
          <w:color w:val="000000"/>
          <w:sz w:val="22"/>
          <w:szCs w:val="22"/>
          <w:shd w:val="clear" w:color="auto" w:fill="FFFFFF"/>
        </w:rPr>
        <w:t xml:space="preserve"> de Ribereños del Municipio de </w:t>
      </w:r>
      <w:r w:rsidR="0CE788B7" w:rsidRPr="00BE6108">
        <w:rPr>
          <w:rStyle w:val="normaltextrun"/>
          <w:rFonts w:ascii="Arial" w:eastAsia="Arial" w:hAnsi="Arial" w:cs="Arial"/>
          <w:color w:val="000000"/>
          <w:sz w:val="22"/>
          <w:szCs w:val="22"/>
          <w:shd w:val="clear" w:color="auto" w:fill="FFFFFF"/>
        </w:rPr>
        <w:t xml:space="preserve">Barranco de Loba </w:t>
      </w:r>
      <w:r w:rsidR="00E12E93">
        <w:rPr>
          <w:rStyle w:val="normaltextrun"/>
          <w:rFonts w:ascii="Arial" w:eastAsia="Arial" w:hAnsi="Arial" w:cs="Arial"/>
          <w:color w:val="000000"/>
          <w:sz w:val="22"/>
          <w:szCs w:val="22"/>
          <w:shd w:val="clear" w:color="auto" w:fill="FFFFFF"/>
        </w:rPr>
        <w:t>–</w:t>
      </w:r>
      <w:r w:rsidR="0CE788B7" w:rsidRPr="00BE6108">
        <w:rPr>
          <w:rStyle w:val="normaltextrun"/>
          <w:rFonts w:ascii="Arial" w:eastAsia="Arial" w:hAnsi="Arial" w:cs="Arial"/>
          <w:color w:val="000000"/>
          <w:sz w:val="22"/>
          <w:szCs w:val="22"/>
          <w:shd w:val="clear" w:color="auto" w:fill="FFFFFF"/>
        </w:rPr>
        <w:t xml:space="preserve"> Bolívar</w:t>
      </w:r>
      <w:r w:rsidR="00E10BF8">
        <w:rPr>
          <w:rStyle w:val="normaltextrun"/>
          <w:rFonts w:ascii="Arial" w:eastAsia="Arial" w:hAnsi="Arial" w:cs="Arial"/>
          <w:color w:val="000000"/>
          <w:sz w:val="22"/>
          <w:szCs w:val="22"/>
          <w:shd w:val="clear" w:color="auto" w:fill="FFFFFF"/>
        </w:rPr>
        <w:t>, de acuerdo con</w:t>
      </w:r>
      <w:r w:rsidR="00B45A77">
        <w:rPr>
          <w:rStyle w:val="normaltextrun"/>
          <w:rFonts w:ascii="Arial" w:eastAsia="Arial" w:hAnsi="Arial" w:cs="Arial"/>
          <w:color w:val="000000"/>
          <w:sz w:val="22"/>
          <w:szCs w:val="22"/>
          <w:shd w:val="clear" w:color="auto" w:fill="FFFFFF"/>
        </w:rPr>
        <w:t xml:space="preserve"> los extractos bancarios y</w:t>
      </w:r>
      <w:r w:rsidR="00E10BF8">
        <w:rPr>
          <w:rStyle w:val="normaltextrun"/>
          <w:rFonts w:ascii="Arial" w:eastAsia="Arial" w:hAnsi="Arial" w:cs="Arial"/>
          <w:color w:val="000000"/>
          <w:sz w:val="22"/>
          <w:szCs w:val="22"/>
          <w:shd w:val="clear" w:color="auto" w:fill="FFFFFF"/>
        </w:rPr>
        <w:t xml:space="preserve"> el</w:t>
      </w:r>
      <w:r w:rsidR="00E10BF8" w:rsidRPr="00BE6108">
        <w:rPr>
          <w:rStyle w:val="normaltextrun"/>
          <w:rFonts w:ascii="Arial" w:eastAsia="Arial" w:hAnsi="Arial" w:cs="Arial"/>
          <w:color w:val="000000"/>
          <w:sz w:val="22"/>
          <w:szCs w:val="22"/>
          <w:shd w:val="clear" w:color="auto" w:fill="FFFFFF"/>
        </w:rPr>
        <w:t xml:space="preserve"> reporte interno de Cuentas Maestras </w:t>
      </w:r>
      <w:r w:rsidR="00E10BF8">
        <w:rPr>
          <w:rStyle w:val="normaltextrun"/>
          <w:rFonts w:ascii="Arial" w:eastAsia="Arial" w:hAnsi="Arial" w:cs="Arial"/>
          <w:color w:val="000000"/>
          <w:sz w:val="22"/>
          <w:szCs w:val="22"/>
          <w:shd w:val="clear" w:color="auto" w:fill="FFFFFF"/>
        </w:rPr>
        <w:t>de</w:t>
      </w:r>
      <w:r w:rsidR="00E10BF8" w:rsidRPr="00BE6108">
        <w:rPr>
          <w:rStyle w:val="normaltextrun"/>
          <w:rFonts w:ascii="Arial" w:eastAsia="Arial" w:hAnsi="Arial" w:cs="Arial"/>
          <w:color w:val="000000"/>
          <w:sz w:val="22"/>
          <w:szCs w:val="22"/>
          <w:shd w:val="clear" w:color="auto" w:fill="FFFFFF"/>
        </w:rPr>
        <w:t xml:space="preserve"> </w:t>
      </w:r>
      <w:r w:rsidR="0008231D">
        <w:rPr>
          <w:rStyle w:val="normaltextrun"/>
          <w:rFonts w:ascii="Arial" w:eastAsia="Arial" w:hAnsi="Arial" w:cs="Arial"/>
          <w:color w:val="000000"/>
          <w:sz w:val="22"/>
          <w:szCs w:val="22"/>
          <w:shd w:val="clear" w:color="auto" w:fill="FFFFFF"/>
        </w:rPr>
        <w:t xml:space="preserve">las </w:t>
      </w:r>
      <w:r w:rsidR="00E36F20">
        <w:rPr>
          <w:rStyle w:val="normaltextrun"/>
          <w:rFonts w:ascii="Arial" w:eastAsia="Arial" w:hAnsi="Arial" w:cs="Arial"/>
          <w:color w:val="000000"/>
          <w:sz w:val="22"/>
          <w:szCs w:val="22"/>
          <w:shd w:val="clear" w:color="auto" w:fill="FFFFFF"/>
        </w:rPr>
        <w:t>Asignaciones</w:t>
      </w:r>
      <w:r w:rsidR="00E10BF8" w:rsidRPr="00BE6108">
        <w:rPr>
          <w:rStyle w:val="normaltextrun"/>
          <w:rFonts w:ascii="Arial" w:eastAsia="Arial" w:hAnsi="Arial" w:cs="Arial"/>
          <w:color w:val="000000"/>
          <w:sz w:val="22"/>
          <w:szCs w:val="22"/>
          <w:shd w:val="clear" w:color="auto" w:fill="FFFFFF"/>
        </w:rPr>
        <w:t xml:space="preserve"> Especiales</w:t>
      </w:r>
      <w:r w:rsidR="00E10BF8">
        <w:rPr>
          <w:rStyle w:val="normaltextrun"/>
          <w:rFonts w:ascii="Arial" w:eastAsia="Arial" w:hAnsi="Arial" w:cs="Arial"/>
          <w:color w:val="000000"/>
          <w:sz w:val="22"/>
          <w:szCs w:val="22"/>
          <w:shd w:val="clear" w:color="auto" w:fill="FFFFFF"/>
        </w:rPr>
        <w:t xml:space="preserve"> del Ministerio de Hacienda y Crédito Público;</w:t>
      </w:r>
      <w:r w:rsidR="00E12E93">
        <w:rPr>
          <w:rStyle w:val="normaltextrun"/>
          <w:rFonts w:ascii="Arial" w:eastAsia="Arial" w:hAnsi="Arial" w:cs="Arial"/>
          <w:color w:val="000000"/>
          <w:sz w:val="22"/>
          <w:szCs w:val="22"/>
          <w:shd w:val="clear" w:color="auto" w:fill="FFFFFF"/>
        </w:rPr>
        <w:t xml:space="preserve"> </w:t>
      </w:r>
      <w:r w:rsidR="00170CF1" w:rsidRPr="00BE6108">
        <w:rPr>
          <w:rStyle w:val="normaltextrun"/>
          <w:rFonts w:ascii="Arial" w:eastAsia="Arial" w:hAnsi="Arial" w:cs="Arial"/>
          <w:color w:val="000000"/>
          <w:sz w:val="22"/>
          <w:szCs w:val="22"/>
          <w:shd w:val="clear" w:color="auto" w:fill="FFFFFF"/>
        </w:rPr>
        <w:t xml:space="preserve">así como cruzar los movimientos de egreso de la Cuenta Maestra con </w:t>
      </w:r>
      <w:r w:rsidR="00B45A77">
        <w:rPr>
          <w:rStyle w:val="normaltextrun"/>
          <w:rFonts w:ascii="Arial" w:eastAsia="Arial" w:hAnsi="Arial" w:cs="Arial"/>
          <w:color w:val="000000"/>
          <w:sz w:val="22"/>
          <w:szCs w:val="22"/>
          <w:shd w:val="clear" w:color="auto" w:fill="FFFFFF"/>
        </w:rPr>
        <w:t xml:space="preserve">la </w:t>
      </w:r>
      <w:r w:rsidR="00170CF1" w:rsidRPr="00BE6108">
        <w:rPr>
          <w:rStyle w:val="normaltextrun"/>
          <w:rFonts w:ascii="Arial" w:eastAsia="Arial" w:hAnsi="Arial" w:cs="Arial"/>
          <w:color w:val="000000"/>
          <w:sz w:val="22"/>
          <w:szCs w:val="22"/>
          <w:shd w:val="clear" w:color="auto" w:fill="FFFFFF"/>
        </w:rPr>
        <w:t xml:space="preserve">contratación celebrada por el Municipio </w:t>
      </w:r>
      <w:r w:rsidR="001B08DD">
        <w:rPr>
          <w:rStyle w:val="normaltextrun"/>
          <w:rFonts w:ascii="Arial" w:eastAsia="Arial" w:hAnsi="Arial" w:cs="Arial"/>
          <w:color w:val="000000"/>
          <w:sz w:val="22"/>
          <w:szCs w:val="22"/>
          <w:shd w:val="clear" w:color="auto" w:fill="FFFFFF"/>
        </w:rPr>
        <w:t xml:space="preserve">de Barranco de Loba – Bolívar </w:t>
      </w:r>
      <w:r w:rsidR="00170CF1" w:rsidRPr="00BE6108">
        <w:rPr>
          <w:rStyle w:val="normaltextrun"/>
          <w:rFonts w:ascii="Arial" w:eastAsia="Arial" w:hAnsi="Arial" w:cs="Arial"/>
          <w:color w:val="000000"/>
          <w:sz w:val="22"/>
          <w:szCs w:val="22"/>
          <w:shd w:val="clear" w:color="auto" w:fill="FFFFFF"/>
        </w:rPr>
        <w:t xml:space="preserve">durante las vigencias 2017, 2018 y 2019 con cargo a los recursos de la </w:t>
      </w:r>
      <w:r w:rsidR="00E36F20">
        <w:rPr>
          <w:rStyle w:val="normaltextrun"/>
          <w:rFonts w:ascii="Arial" w:eastAsia="Arial" w:hAnsi="Arial" w:cs="Arial"/>
          <w:color w:val="000000"/>
          <w:sz w:val="22"/>
          <w:szCs w:val="22"/>
          <w:shd w:val="clear" w:color="auto" w:fill="FFFFFF"/>
        </w:rPr>
        <w:t>Asignación</w:t>
      </w:r>
      <w:r w:rsidR="00170CF1" w:rsidRPr="00BE6108">
        <w:rPr>
          <w:rStyle w:val="normaltextrun"/>
          <w:rFonts w:ascii="Arial" w:eastAsia="Arial" w:hAnsi="Arial" w:cs="Arial"/>
          <w:color w:val="000000"/>
          <w:sz w:val="22"/>
          <w:szCs w:val="22"/>
          <w:shd w:val="clear" w:color="auto" w:fill="FFFFFF"/>
        </w:rPr>
        <w:t>.</w:t>
      </w:r>
    </w:p>
    <w:p w14:paraId="234EA43C" w14:textId="11A183E9" w:rsidR="005B7BE2" w:rsidRPr="00BE6108" w:rsidRDefault="005B7BE2" w:rsidP="00BE6108">
      <w:pPr>
        <w:pStyle w:val="Sinespaciado"/>
        <w:jc w:val="both"/>
        <w:rPr>
          <w:rFonts w:ascii="Arial" w:eastAsia="Arial" w:hAnsi="Arial" w:cs="Arial"/>
          <w:i/>
        </w:rPr>
      </w:pPr>
    </w:p>
    <w:p w14:paraId="34D08658" w14:textId="64BC323D" w:rsidR="005E322D" w:rsidRPr="00BE6108" w:rsidRDefault="005E322D" w:rsidP="005E322D">
      <w:pPr>
        <w:jc w:val="both"/>
        <w:textAlignment w:val="baseline"/>
        <w:rPr>
          <w:rFonts w:ascii="Arial" w:eastAsia="Arial" w:hAnsi="Arial" w:cs="Arial"/>
          <w:sz w:val="22"/>
          <w:szCs w:val="22"/>
        </w:rPr>
      </w:pPr>
      <w:r w:rsidRPr="00BE6108">
        <w:rPr>
          <w:rFonts w:ascii="Arial" w:eastAsia="Arial" w:hAnsi="Arial" w:cs="Arial"/>
          <w:sz w:val="22"/>
          <w:szCs w:val="22"/>
          <w:u w:val="single"/>
        </w:rPr>
        <w:t>Movimientos de la Cuenta Maestra </w:t>
      </w:r>
      <w:r w:rsidR="007711F3">
        <w:rPr>
          <w:rFonts w:ascii="Arial" w:eastAsia="Arial" w:hAnsi="Arial" w:cs="Arial"/>
          <w:sz w:val="22"/>
          <w:szCs w:val="22"/>
          <w:u w:val="single"/>
        </w:rPr>
        <w:t>respecto</w:t>
      </w:r>
      <w:r w:rsidR="007711F3" w:rsidRPr="00BE6108">
        <w:rPr>
          <w:rFonts w:ascii="Arial" w:eastAsia="Arial" w:hAnsi="Arial" w:cs="Arial"/>
          <w:sz w:val="22"/>
          <w:szCs w:val="22"/>
          <w:u w:val="single"/>
        </w:rPr>
        <w:t xml:space="preserve"> </w:t>
      </w:r>
      <w:r w:rsidRPr="00BE6108">
        <w:rPr>
          <w:rFonts w:ascii="Arial" w:eastAsia="Arial" w:hAnsi="Arial" w:cs="Arial"/>
          <w:sz w:val="22"/>
          <w:szCs w:val="22"/>
          <w:u w:val="single"/>
        </w:rPr>
        <w:t>a la contratación celebrada:</w:t>
      </w:r>
    </w:p>
    <w:p w14:paraId="3F1C54D7" w14:textId="77777777" w:rsidR="00DA06E1" w:rsidRPr="00BE6108" w:rsidRDefault="00DA06E1" w:rsidP="00DA06E1">
      <w:pPr>
        <w:jc w:val="both"/>
        <w:textAlignment w:val="baseline"/>
        <w:rPr>
          <w:rFonts w:ascii="Arial" w:eastAsia="Arial" w:hAnsi="Arial" w:cs="Arial"/>
          <w:sz w:val="22"/>
          <w:szCs w:val="22"/>
        </w:rPr>
      </w:pPr>
    </w:p>
    <w:p w14:paraId="6C673155" w14:textId="66D42F5F" w:rsidR="006841A4" w:rsidRDefault="00C9149E" w:rsidP="00EF54A6">
      <w:pPr>
        <w:jc w:val="both"/>
        <w:textAlignment w:val="baseline"/>
        <w:rPr>
          <w:rFonts w:ascii="Arial" w:eastAsia="Arial" w:hAnsi="Arial" w:cs="Arial"/>
          <w:sz w:val="22"/>
          <w:szCs w:val="22"/>
        </w:rPr>
      </w:pPr>
      <w:r>
        <w:rPr>
          <w:rFonts w:ascii="Arial" w:eastAsia="Arial" w:hAnsi="Arial" w:cs="Arial"/>
          <w:sz w:val="22"/>
          <w:szCs w:val="22"/>
        </w:rPr>
        <w:t xml:space="preserve">Al </w:t>
      </w:r>
      <w:r w:rsidR="0080610A" w:rsidRPr="00B000BD">
        <w:rPr>
          <w:rFonts w:ascii="Arial" w:eastAsia="Arial" w:hAnsi="Arial" w:cs="Arial"/>
          <w:sz w:val="22"/>
          <w:szCs w:val="22"/>
        </w:rPr>
        <w:t xml:space="preserve">revisar los movimientos de la Cuenta </w:t>
      </w:r>
      <w:r w:rsidR="0080610A">
        <w:rPr>
          <w:rFonts w:ascii="Arial" w:eastAsia="Arial" w:hAnsi="Arial" w:cs="Arial"/>
          <w:sz w:val="22"/>
          <w:szCs w:val="22"/>
        </w:rPr>
        <w:t>bancaria</w:t>
      </w:r>
      <w:r w:rsidR="0080610A" w:rsidRPr="00B000BD">
        <w:rPr>
          <w:rFonts w:ascii="Arial" w:eastAsia="Arial" w:hAnsi="Arial" w:cs="Arial"/>
          <w:sz w:val="22"/>
          <w:szCs w:val="22"/>
        </w:rPr>
        <w:t xml:space="preserve"> de la </w:t>
      </w:r>
      <w:r w:rsidR="0080610A">
        <w:rPr>
          <w:rFonts w:ascii="Arial" w:eastAsia="Arial" w:hAnsi="Arial" w:cs="Arial"/>
          <w:sz w:val="22"/>
          <w:szCs w:val="22"/>
        </w:rPr>
        <w:t>Asignación</w:t>
      </w:r>
      <w:r w:rsidR="0080610A" w:rsidRPr="00B000BD">
        <w:rPr>
          <w:rFonts w:ascii="Arial" w:eastAsia="Arial" w:hAnsi="Arial" w:cs="Arial"/>
          <w:sz w:val="22"/>
          <w:szCs w:val="22"/>
        </w:rPr>
        <w:t xml:space="preserve"> de Ribereños</w:t>
      </w:r>
      <w:r w:rsidR="0080610A">
        <w:rPr>
          <w:rFonts w:ascii="Arial" w:eastAsia="Arial" w:hAnsi="Arial" w:cs="Arial"/>
          <w:sz w:val="22"/>
          <w:szCs w:val="22"/>
        </w:rPr>
        <w:t xml:space="preserve"> No. </w:t>
      </w:r>
      <w:r w:rsidR="0080610A" w:rsidRPr="004D5CA3">
        <w:rPr>
          <w:rFonts w:ascii="Arial" w:eastAsia="Arial" w:hAnsi="Arial" w:cs="Arial"/>
          <w:sz w:val="22"/>
          <w:szCs w:val="22"/>
        </w:rPr>
        <w:t>001303300100008202</w:t>
      </w:r>
      <w:r w:rsidR="0080610A">
        <w:rPr>
          <w:rFonts w:ascii="Arial" w:eastAsia="Arial" w:hAnsi="Arial" w:cs="Arial"/>
          <w:sz w:val="22"/>
          <w:szCs w:val="22"/>
        </w:rPr>
        <w:t xml:space="preserve"> del Banco BBVA</w:t>
      </w:r>
      <w:r w:rsidR="00205DC3">
        <w:rPr>
          <w:rFonts w:ascii="Arial" w:eastAsia="Arial" w:hAnsi="Arial" w:cs="Arial"/>
          <w:sz w:val="22"/>
          <w:szCs w:val="22"/>
        </w:rPr>
        <w:t>,</w:t>
      </w:r>
      <w:r w:rsidR="00294970">
        <w:rPr>
          <w:rFonts w:ascii="Arial" w:eastAsia="Arial" w:hAnsi="Arial" w:cs="Arial"/>
          <w:sz w:val="22"/>
          <w:szCs w:val="22"/>
        </w:rPr>
        <w:t xml:space="preserve"> </w:t>
      </w:r>
      <w:r w:rsidR="003452B5">
        <w:rPr>
          <w:rFonts w:ascii="Arial" w:eastAsia="Arial" w:hAnsi="Arial" w:cs="Arial"/>
          <w:sz w:val="22"/>
          <w:szCs w:val="22"/>
        </w:rPr>
        <w:t xml:space="preserve">de acuerdo con los extractos bancarios </w:t>
      </w:r>
      <w:r w:rsidR="00C54F2B">
        <w:rPr>
          <w:rFonts w:ascii="Arial" w:eastAsia="Arial" w:hAnsi="Arial" w:cs="Arial"/>
          <w:sz w:val="22"/>
          <w:szCs w:val="22"/>
        </w:rPr>
        <w:t xml:space="preserve">de la vigencia 2017 </w:t>
      </w:r>
      <w:r w:rsidR="003452B5" w:rsidRPr="00BE6108">
        <w:rPr>
          <w:rFonts w:ascii="Arial" w:eastAsia="Arial" w:hAnsi="Arial" w:cs="Arial"/>
          <w:sz w:val="22"/>
          <w:szCs w:val="22"/>
        </w:rPr>
        <w:t>se observ</w:t>
      </w:r>
      <w:r w:rsidR="003452B5">
        <w:rPr>
          <w:rFonts w:ascii="Arial" w:eastAsia="Arial" w:hAnsi="Arial" w:cs="Arial"/>
          <w:sz w:val="22"/>
          <w:szCs w:val="22"/>
        </w:rPr>
        <w:t>ó</w:t>
      </w:r>
      <w:r w:rsidR="003452B5" w:rsidRPr="00BE6108">
        <w:rPr>
          <w:rFonts w:ascii="Arial" w:eastAsia="Arial" w:hAnsi="Arial" w:cs="Arial"/>
          <w:sz w:val="22"/>
          <w:szCs w:val="22"/>
        </w:rPr>
        <w:t xml:space="preserve"> </w:t>
      </w:r>
      <w:r w:rsidR="003452B5">
        <w:rPr>
          <w:rFonts w:ascii="Arial" w:eastAsia="Arial" w:hAnsi="Arial" w:cs="Arial"/>
          <w:sz w:val="22"/>
          <w:szCs w:val="22"/>
        </w:rPr>
        <w:t xml:space="preserve">que hubo 14 transacciones crédito realizadas de manera efectiva con </w:t>
      </w:r>
      <w:r w:rsidR="003452B5" w:rsidRPr="7A115D69">
        <w:rPr>
          <w:rFonts w:ascii="Arial" w:eastAsia="Arial" w:hAnsi="Arial" w:cs="Arial"/>
          <w:sz w:val="22"/>
          <w:szCs w:val="22"/>
        </w:rPr>
        <w:t xml:space="preserve">denominación </w:t>
      </w:r>
      <w:r w:rsidR="003452B5" w:rsidRPr="7A115D69">
        <w:rPr>
          <w:rFonts w:ascii="Arial" w:eastAsia="Arial" w:hAnsi="Arial" w:cs="Arial"/>
          <w:i/>
          <w:iCs/>
          <w:sz w:val="22"/>
          <w:szCs w:val="22"/>
        </w:rPr>
        <w:t>“CARGO DOMI.</w:t>
      </w:r>
      <w:r w:rsidR="003452B5" w:rsidRPr="008B7203">
        <w:rPr>
          <w:rFonts w:ascii="Arial" w:eastAsia="Arial" w:hAnsi="Arial" w:cs="Arial"/>
          <w:i/>
          <w:iCs/>
          <w:sz w:val="22"/>
          <w:szCs w:val="22"/>
        </w:rPr>
        <w:t xml:space="preserve"> 800015991</w:t>
      </w:r>
      <w:r w:rsidR="003452B5" w:rsidRPr="4B640C94">
        <w:rPr>
          <w:rFonts w:ascii="Arial" w:eastAsia="Arial" w:hAnsi="Arial" w:cs="Arial"/>
          <w:i/>
          <w:iCs/>
          <w:sz w:val="22"/>
          <w:szCs w:val="22"/>
        </w:rPr>
        <w:t>”</w:t>
      </w:r>
      <w:r w:rsidR="36434F35" w:rsidRPr="4B640C94">
        <w:rPr>
          <w:rFonts w:ascii="Arial" w:eastAsia="Arial" w:hAnsi="Arial" w:cs="Arial"/>
          <w:i/>
          <w:iCs/>
          <w:sz w:val="22"/>
          <w:szCs w:val="22"/>
        </w:rPr>
        <w:t>;</w:t>
      </w:r>
      <w:r w:rsidR="003452B5">
        <w:rPr>
          <w:rFonts w:ascii="Arial" w:eastAsia="Arial" w:hAnsi="Arial" w:cs="Arial"/>
          <w:sz w:val="22"/>
          <w:szCs w:val="22"/>
        </w:rPr>
        <w:t xml:space="preserve"> </w:t>
      </w:r>
      <w:r w:rsidR="00B85B78">
        <w:rPr>
          <w:rFonts w:ascii="Arial" w:eastAsia="Arial" w:hAnsi="Arial" w:cs="Arial"/>
          <w:sz w:val="22"/>
          <w:szCs w:val="22"/>
        </w:rPr>
        <w:t xml:space="preserve">este </w:t>
      </w:r>
      <w:r w:rsidR="003452B5">
        <w:rPr>
          <w:rFonts w:ascii="Arial" w:eastAsia="Arial" w:hAnsi="Arial" w:cs="Arial"/>
          <w:sz w:val="22"/>
          <w:szCs w:val="22"/>
        </w:rPr>
        <w:t>número</w:t>
      </w:r>
      <w:r w:rsidR="00F62333">
        <w:rPr>
          <w:rFonts w:ascii="Arial" w:eastAsia="Arial" w:hAnsi="Arial" w:cs="Arial"/>
          <w:sz w:val="22"/>
          <w:szCs w:val="22"/>
        </w:rPr>
        <w:t xml:space="preserve"> coincide con e</w:t>
      </w:r>
      <w:r w:rsidR="003452B5">
        <w:rPr>
          <w:rFonts w:ascii="Arial" w:eastAsia="Arial" w:hAnsi="Arial" w:cs="Arial"/>
          <w:sz w:val="22"/>
          <w:szCs w:val="22"/>
        </w:rPr>
        <w:t xml:space="preserve">l NIT del Municipio de Barranco de Loba – Bolívar, sin embargo, </w:t>
      </w:r>
      <w:r w:rsidR="004A40C8">
        <w:rPr>
          <w:rFonts w:ascii="Arial" w:eastAsia="Arial" w:hAnsi="Arial" w:cs="Arial"/>
          <w:sz w:val="22"/>
          <w:szCs w:val="22"/>
        </w:rPr>
        <w:t xml:space="preserve">los extractos </w:t>
      </w:r>
      <w:r w:rsidR="003452B5">
        <w:rPr>
          <w:rFonts w:ascii="Arial" w:eastAsia="Arial" w:hAnsi="Arial" w:cs="Arial"/>
          <w:sz w:val="22"/>
          <w:szCs w:val="22"/>
        </w:rPr>
        <w:t>no evidencia</w:t>
      </w:r>
      <w:r w:rsidR="004A40C8">
        <w:rPr>
          <w:rFonts w:ascii="Arial" w:eastAsia="Arial" w:hAnsi="Arial" w:cs="Arial"/>
          <w:sz w:val="22"/>
          <w:szCs w:val="22"/>
        </w:rPr>
        <w:t>ron</w:t>
      </w:r>
      <w:r w:rsidR="003452B5">
        <w:rPr>
          <w:rFonts w:ascii="Arial" w:eastAsia="Arial" w:hAnsi="Arial" w:cs="Arial"/>
          <w:sz w:val="22"/>
          <w:szCs w:val="22"/>
        </w:rPr>
        <w:t xml:space="preserve"> el beneficiario y el concepto de los egresos. </w:t>
      </w:r>
      <w:r w:rsidR="59240843" w:rsidRPr="054564F0">
        <w:rPr>
          <w:rFonts w:ascii="Arial" w:eastAsia="Arial" w:hAnsi="Arial" w:cs="Arial"/>
          <w:sz w:val="22"/>
          <w:szCs w:val="22"/>
        </w:rPr>
        <w:t>Dichas</w:t>
      </w:r>
      <w:r w:rsidR="00FE08ED">
        <w:rPr>
          <w:rFonts w:ascii="Arial" w:eastAsia="Arial" w:hAnsi="Arial" w:cs="Arial"/>
          <w:sz w:val="22"/>
          <w:szCs w:val="22"/>
        </w:rPr>
        <w:t xml:space="preserve"> </w:t>
      </w:r>
      <w:r w:rsidR="00926547">
        <w:rPr>
          <w:rFonts w:ascii="Arial" w:eastAsia="Arial" w:hAnsi="Arial" w:cs="Arial"/>
          <w:sz w:val="22"/>
          <w:szCs w:val="22"/>
        </w:rPr>
        <w:t xml:space="preserve">transacciones ascendieron </w:t>
      </w:r>
      <w:r w:rsidR="00C31F25">
        <w:rPr>
          <w:rFonts w:ascii="Arial" w:eastAsia="Arial" w:hAnsi="Arial" w:cs="Arial"/>
          <w:sz w:val="22"/>
          <w:szCs w:val="22"/>
        </w:rPr>
        <w:t>por el</w:t>
      </w:r>
      <w:r w:rsidR="00926547">
        <w:rPr>
          <w:rFonts w:ascii="Arial" w:eastAsia="Arial" w:hAnsi="Arial" w:cs="Arial"/>
          <w:sz w:val="22"/>
          <w:szCs w:val="22"/>
        </w:rPr>
        <w:t xml:space="preserve"> valor total de $439,3 millones.</w:t>
      </w:r>
      <w:r w:rsidR="004A40C8">
        <w:rPr>
          <w:rFonts w:ascii="Arial" w:eastAsia="Arial" w:hAnsi="Arial" w:cs="Arial"/>
          <w:sz w:val="22"/>
          <w:szCs w:val="22"/>
        </w:rPr>
        <w:t xml:space="preserve"> </w:t>
      </w:r>
      <w:r w:rsidR="00C917C2">
        <w:rPr>
          <w:rFonts w:ascii="Arial" w:eastAsia="Arial" w:hAnsi="Arial" w:cs="Arial"/>
          <w:sz w:val="22"/>
          <w:szCs w:val="22"/>
        </w:rPr>
        <w:lastRenderedPageBreak/>
        <w:t xml:space="preserve">Ahora, </w:t>
      </w:r>
      <w:r w:rsidR="003F7E10">
        <w:rPr>
          <w:rFonts w:ascii="Arial" w:eastAsia="Arial" w:hAnsi="Arial" w:cs="Arial"/>
          <w:sz w:val="22"/>
          <w:szCs w:val="22"/>
        </w:rPr>
        <w:t>dichos</w:t>
      </w:r>
      <w:r w:rsidR="008C0F29">
        <w:rPr>
          <w:rFonts w:ascii="Arial" w:eastAsia="Arial" w:hAnsi="Arial" w:cs="Arial"/>
          <w:sz w:val="22"/>
          <w:szCs w:val="22"/>
        </w:rPr>
        <w:t xml:space="preserve"> movimiento</w:t>
      </w:r>
      <w:r w:rsidR="00072898">
        <w:rPr>
          <w:rFonts w:ascii="Arial" w:eastAsia="Arial" w:hAnsi="Arial" w:cs="Arial"/>
          <w:sz w:val="22"/>
          <w:szCs w:val="22"/>
        </w:rPr>
        <w:t>s</w:t>
      </w:r>
      <w:r w:rsidR="00E6315D">
        <w:rPr>
          <w:rFonts w:ascii="Arial" w:eastAsia="Arial" w:hAnsi="Arial" w:cs="Arial"/>
          <w:sz w:val="22"/>
          <w:szCs w:val="22"/>
        </w:rPr>
        <w:t xml:space="preserve"> </w:t>
      </w:r>
      <w:r w:rsidR="00A77CAA">
        <w:rPr>
          <w:rFonts w:ascii="Arial" w:eastAsia="Arial" w:hAnsi="Arial" w:cs="Arial"/>
          <w:sz w:val="22"/>
          <w:szCs w:val="22"/>
        </w:rPr>
        <w:t xml:space="preserve">se contrastaron </w:t>
      </w:r>
      <w:r w:rsidR="00E6315D">
        <w:rPr>
          <w:rFonts w:ascii="Arial" w:eastAsia="Arial" w:hAnsi="Arial" w:cs="Arial"/>
          <w:sz w:val="22"/>
          <w:szCs w:val="22"/>
        </w:rPr>
        <w:t>con</w:t>
      </w:r>
      <w:r w:rsidR="00003AC9">
        <w:rPr>
          <w:rFonts w:ascii="Arial" w:eastAsia="Arial" w:hAnsi="Arial" w:cs="Arial"/>
          <w:sz w:val="22"/>
          <w:szCs w:val="22"/>
        </w:rPr>
        <w:t xml:space="preserve"> la </w:t>
      </w:r>
      <w:r w:rsidR="00A77CAA">
        <w:rPr>
          <w:rFonts w:ascii="Arial" w:eastAsia="Arial" w:hAnsi="Arial" w:cs="Arial"/>
          <w:sz w:val="22"/>
          <w:szCs w:val="22"/>
        </w:rPr>
        <w:t xml:space="preserve">información </w:t>
      </w:r>
      <w:r w:rsidR="00003AC9">
        <w:rPr>
          <w:rFonts w:ascii="Arial" w:eastAsia="Arial" w:hAnsi="Arial" w:cs="Arial"/>
          <w:sz w:val="22"/>
          <w:szCs w:val="22"/>
        </w:rPr>
        <w:t>contra</w:t>
      </w:r>
      <w:r w:rsidR="00A77CAA">
        <w:rPr>
          <w:rFonts w:ascii="Arial" w:eastAsia="Arial" w:hAnsi="Arial" w:cs="Arial"/>
          <w:sz w:val="22"/>
          <w:szCs w:val="22"/>
        </w:rPr>
        <w:t>ctual</w:t>
      </w:r>
      <w:r w:rsidR="00003AC9">
        <w:rPr>
          <w:rFonts w:ascii="Arial" w:eastAsia="Arial" w:hAnsi="Arial" w:cs="Arial"/>
          <w:sz w:val="22"/>
          <w:szCs w:val="22"/>
        </w:rPr>
        <w:t>,</w:t>
      </w:r>
      <w:r w:rsidR="00C65367">
        <w:rPr>
          <w:rFonts w:ascii="Arial" w:eastAsia="Arial" w:hAnsi="Arial" w:cs="Arial"/>
          <w:sz w:val="22"/>
          <w:szCs w:val="22"/>
        </w:rPr>
        <w:t xml:space="preserve"> </w:t>
      </w:r>
      <w:r w:rsidR="60F9D368" w:rsidRPr="426B760D">
        <w:rPr>
          <w:rFonts w:ascii="Arial" w:eastAsia="Arial" w:hAnsi="Arial" w:cs="Arial"/>
          <w:sz w:val="22"/>
          <w:szCs w:val="22"/>
        </w:rPr>
        <w:t xml:space="preserve">que </w:t>
      </w:r>
      <w:r w:rsidR="0053382A">
        <w:rPr>
          <w:rFonts w:ascii="Arial" w:eastAsia="Arial" w:hAnsi="Arial" w:cs="Arial"/>
          <w:sz w:val="22"/>
          <w:szCs w:val="22"/>
        </w:rPr>
        <w:t xml:space="preserve">para 2017 </w:t>
      </w:r>
      <w:r w:rsidR="7C305D12" w:rsidRPr="6ECB2581">
        <w:rPr>
          <w:rFonts w:ascii="Arial" w:eastAsia="Arial" w:hAnsi="Arial" w:cs="Arial"/>
          <w:sz w:val="22"/>
          <w:szCs w:val="22"/>
        </w:rPr>
        <w:t>corr</w:t>
      </w:r>
      <w:r w:rsidR="0053382A" w:rsidRPr="6ECB2581">
        <w:rPr>
          <w:rFonts w:ascii="Arial" w:eastAsia="Arial" w:hAnsi="Arial" w:cs="Arial"/>
          <w:sz w:val="22"/>
          <w:szCs w:val="22"/>
        </w:rPr>
        <w:t>e</w:t>
      </w:r>
      <w:r w:rsidR="7C305D12" w:rsidRPr="6ECB2581">
        <w:rPr>
          <w:rFonts w:ascii="Arial" w:eastAsia="Arial" w:hAnsi="Arial" w:cs="Arial"/>
          <w:sz w:val="22"/>
          <w:szCs w:val="22"/>
        </w:rPr>
        <w:t xml:space="preserve">sponde unicamente </w:t>
      </w:r>
      <w:r w:rsidR="5D195200" w:rsidRPr="6ECB2581">
        <w:rPr>
          <w:rFonts w:ascii="Arial" w:eastAsia="Arial" w:hAnsi="Arial" w:cs="Arial"/>
          <w:sz w:val="22"/>
          <w:szCs w:val="22"/>
        </w:rPr>
        <w:t>a</w:t>
      </w:r>
      <w:r w:rsidR="00E6315D" w:rsidRPr="6ECB2581">
        <w:rPr>
          <w:rFonts w:ascii="Arial" w:eastAsia="Arial" w:hAnsi="Arial" w:cs="Arial"/>
          <w:sz w:val="22"/>
          <w:szCs w:val="22"/>
        </w:rPr>
        <w:t xml:space="preserve">l </w:t>
      </w:r>
      <w:r w:rsidR="00072898" w:rsidRPr="6ECB2581">
        <w:rPr>
          <w:rFonts w:ascii="Arial" w:eastAsia="Arial" w:hAnsi="Arial" w:cs="Arial"/>
          <w:sz w:val="22"/>
          <w:szCs w:val="22"/>
        </w:rPr>
        <w:t>Contrato No.</w:t>
      </w:r>
      <w:r w:rsidR="00072898">
        <w:rPr>
          <w:rFonts w:ascii="Arial" w:eastAsia="Arial" w:hAnsi="Arial" w:cs="Arial"/>
          <w:sz w:val="22"/>
          <w:szCs w:val="22"/>
        </w:rPr>
        <w:t xml:space="preserve"> BL-SP 01107 del 07 de noviembre</w:t>
      </w:r>
      <w:r w:rsidR="001A4418">
        <w:rPr>
          <w:rFonts w:ascii="Arial" w:eastAsia="Arial" w:hAnsi="Arial" w:cs="Arial"/>
          <w:sz w:val="22"/>
          <w:szCs w:val="22"/>
        </w:rPr>
        <w:t xml:space="preserve"> </w:t>
      </w:r>
      <w:r w:rsidR="003F7E10">
        <w:rPr>
          <w:rFonts w:ascii="Arial" w:eastAsia="Arial" w:hAnsi="Arial" w:cs="Arial"/>
          <w:sz w:val="22"/>
          <w:szCs w:val="22"/>
        </w:rPr>
        <w:t>por un</w:t>
      </w:r>
      <w:r w:rsidR="00F154CF">
        <w:rPr>
          <w:rFonts w:ascii="Arial" w:eastAsia="Arial" w:hAnsi="Arial" w:cs="Arial"/>
          <w:sz w:val="22"/>
          <w:szCs w:val="22"/>
        </w:rPr>
        <w:t xml:space="preserve"> </w:t>
      </w:r>
      <w:r w:rsidR="00806841">
        <w:rPr>
          <w:rFonts w:ascii="Arial" w:eastAsia="Arial" w:hAnsi="Arial" w:cs="Arial"/>
          <w:sz w:val="22"/>
          <w:szCs w:val="22"/>
        </w:rPr>
        <w:t xml:space="preserve">monto </w:t>
      </w:r>
      <w:r w:rsidR="00F154CF">
        <w:rPr>
          <w:rFonts w:ascii="Arial" w:eastAsia="Arial" w:hAnsi="Arial" w:cs="Arial"/>
          <w:sz w:val="22"/>
          <w:szCs w:val="22"/>
        </w:rPr>
        <w:t xml:space="preserve">de </w:t>
      </w:r>
      <w:r w:rsidR="00294970">
        <w:rPr>
          <w:rFonts w:ascii="Arial" w:eastAsia="Arial" w:hAnsi="Arial" w:cs="Arial"/>
          <w:sz w:val="22"/>
          <w:szCs w:val="22"/>
        </w:rPr>
        <w:t>$74 millones</w:t>
      </w:r>
      <w:r w:rsidR="001B4404">
        <w:rPr>
          <w:rFonts w:ascii="Arial" w:eastAsia="Arial" w:hAnsi="Arial" w:cs="Arial"/>
          <w:sz w:val="22"/>
          <w:szCs w:val="22"/>
        </w:rPr>
        <w:t xml:space="preserve"> según la minuta</w:t>
      </w:r>
      <w:r w:rsidR="001A4418">
        <w:rPr>
          <w:rFonts w:ascii="Arial" w:eastAsia="Arial" w:hAnsi="Arial" w:cs="Arial"/>
          <w:sz w:val="22"/>
          <w:szCs w:val="22"/>
        </w:rPr>
        <w:t xml:space="preserve">, </w:t>
      </w:r>
      <w:r w:rsidR="00C66D56">
        <w:rPr>
          <w:rFonts w:ascii="Arial" w:eastAsia="Arial" w:hAnsi="Arial" w:cs="Arial"/>
          <w:sz w:val="22"/>
          <w:szCs w:val="22"/>
        </w:rPr>
        <w:t xml:space="preserve">de los cuales </w:t>
      </w:r>
      <w:r w:rsidR="00294970">
        <w:rPr>
          <w:rFonts w:ascii="Arial" w:eastAsia="Arial" w:hAnsi="Arial" w:cs="Arial"/>
          <w:sz w:val="22"/>
          <w:szCs w:val="22"/>
        </w:rPr>
        <w:t xml:space="preserve">$55 millones </w:t>
      </w:r>
      <w:r w:rsidR="00703A04">
        <w:rPr>
          <w:rFonts w:ascii="Arial" w:eastAsia="Arial" w:hAnsi="Arial" w:cs="Arial"/>
          <w:sz w:val="22"/>
          <w:szCs w:val="22"/>
        </w:rPr>
        <w:t xml:space="preserve">se respaldaron </w:t>
      </w:r>
      <w:r w:rsidR="002E7CFC">
        <w:rPr>
          <w:rFonts w:ascii="Arial" w:eastAsia="Arial" w:hAnsi="Arial" w:cs="Arial"/>
          <w:sz w:val="22"/>
          <w:szCs w:val="22"/>
        </w:rPr>
        <w:t>c</w:t>
      </w:r>
      <w:r w:rsidR="00294970">
        <w:rPr>
          <w:rFonts w:ascii="Arial" w:eastAsia="Arial" w:hAnsi="Arial" w:cs="Arial"/>
          <w:sz w:val="22"/>
          <w:szCs w:val="22"/>
        </w:rPr>
        <w:t xml:space="preserve">on recursos de la </w:t>
      </w:r>
      <w:r w:rsidR="00E36F20" w:rsidRPr="7A115D69">
        <w:rPr>
          <w:rFonts w:ascii="Arial" w:eastAsia="Arial" w:hAnsi="Arial" w:cs="Arial"/>
          <w:sz w:val="22"/>
          <w:szCs w:val="22"/>
        </w:rPr>
        <w:t>Asignación</w:t>
      </w:r>
      <w:r w:rsidR="00294970">
        <w:rPr>
          <w:rFonts w:ascii="Arial" w:eastAsia="Arial" w:hAnsi="Arial" w:cs="Arial"/>
          <w:sz w:val="22"/>
          <w:szCs w:val="22"/>
        </w:rPr>
        <w:t xml:space="preserve"> </w:t>
      </w:r>
      <w:r w:rsidR="00FB1514">
        <w:rPr>
          <w:rFonts w:ascii="Arial" w:eastAsia="Arial" w:hAnsi="Arial" w:cs="Arial"/>
          <w:sz w:val="22"/>
          <w:szCs w:val="22"/>
        </w:rPr>
        <w:t xml:space="preserve">según el </w:t>
      </w:r>
      <w:r w:rsidR="00707C89">
        <w:rPr>
          <w:rFonts w:ascii="Arial" w:eastAsia="Arial" w:hAnsi="Arial" w:cs="Arial"/>
          <w:sz w:val="22"/>
          <w:szCs w:val="22"/>
        </w:rPr>
        <w:t>C</w:t>
      </w:r>
      <w:r w:rsidR="00F63FCC">
        <w:rPr>
          <w:rFonts w:ascii="Arial" w:eastAsia="Arial" w:hAnsi="Arial" w:cs="Arial"/>
          <w:sz w:val="22"/>
          <w:szCs w:val="22"/>
        </w:rPr>
        <w:t xml:space="preserve">ertificado de Disponibilidad </w:t>
      </w:r>
      <w:r w:rsidR="00707C89">
        <w:rPr>
          <w:rFonts w:ascii="Arial" w:eastAsia="Arial" w:hAnsi="Arial" w:cs="Arial"/>
          <w:sz w:val="22"/>
          <w:szCs w:val="22"/>
        </w:rPr>
        <w:t>P</w:t>
      </w:r>
      <w:r w:rsidR="00F63FCC">
        <w:rPr>
          <w:rFonts w:ascii="Arial" w:eastAsia="Arial" w:hAnsi="Arial" w:cs="Arial"/>
          <w:sz w:val="22"/>
          <w:szCs w:val="22"/>
        </w:rPr>
        <w:t>resupuestal</w:t>
      </w:r>
      <w:r w:rsidR="00707C89">
        <w:rPr>
          <w:rFonts w:ascii="Arial" w:eastAsia="Arial" w:hAnsi="Arial" w:cs="Arial"/>
          <w:sz w:val="22"/>
          <w:szCs w:val="22"/>
        </w:rPr>
        <w:t xml:space="preserve"> número </w:t>
      </w:r>
      <w:r w:rsidR="00FB1514">
        <w:rPr>
          <w:rFonts w:ascii="Arial" w:eastAsia="Arial" w:hAnsi="Arial" w:cs="Arial"/>
          <w:sz w:val="22"/>
          <w:szCs w:val="22"/>
        </w:rPr>
        <w:t>CDP00398</w:t>
      </w:r>
      <w:r w:rsidR="000B2A6E">
        <w:rPr>
          <w:rFonts w:ascii="Arial" w:eastAsia="Arial" w:hAnsi="Arial" w:cs="Arial"/>
          <w:sz w:val="22"/>
          <w:szCs w:val="22"/>
        </w:rPr>
        <w:t>.</w:t>
      </w:r>
      <w:r w:rsidR="00E977BB">
        <w:rPr>
          <w:rFonts w:ascii="Arial" w:eastAsia="Arial" w:hAnsi="Arial" w:cs="Arial"/>
          <w:sz w:val="22"/>
          <w:szCs w:val="22"/>
        </w:rPr>
        <w:t xml:space="preserve"> </w:t>
      </w:r>
      <w:r w:rsidR="003E0250">
        <w:rPr>
          <w:rFonts w:ascii="Arial" w:eastAsia="Arial" w:hAnsi="Arial" w:cs="Arial"/>
          <w:sz w:val="22"/>
          <w:szCs w:val="22"/>
        </w:rPr>
        <w:t>Por lo tanto, hubo una disparidad de $384,3 millones</w:t>
      </w:r>
      <w:r w:rsidR="0047788F">
        <w:rPr>
          <w:rFonts w:ascii="Arial" w:eastAsia="Arial" w:hAnsi="Arial" w:cs="Arial"/>
          <w:sz w:val="22"/>
          <w:szCs w:val="22"/>
        </w:rPr>
        <w:t xml:space="preserve">, </w:t>
      </w:r>
      <w:r w:rsidR="00FC23A3">
        <w:rPr>
          <w:rFonts w:ascii="Arial" w:eastAsia="Arial" w:hAnsi="Arial" w:cs="Arial"/>
          <w:sz w:val="22"/>
          <w:szCs w:val="22"/>
        </w:rPr>
        <w:t xml:space="preserve">egresos </w:t>
      </w:r>
      <w:r w:rsidR="00C831E0">
        <w:rPr>
          <w:rFonts w:ascii="Arial" w:eastAsia="Arial" w:hAnsi="Arial" w:cs="Arial"/>
          <w:sz w:val="22"/>
          <w:szCs w:val="22"/>
        </w:rPr>
        <w:t xml:space="preserve">que </w:t>
      </w:r>
      <w:r w:rsidR="00EE0DD8">
        <w:rPr>
          <w:rFonts w:ascii="Arial" w:eastAsia="Arial" w:hAnsi="Arial" w:cs="Arial"/>
          <w:sz w:val="22"/>
          <w:szCs w:val="22"/>
        </w:rPr>
        <w:t xml:space="preserve">no se </w:t>
      </w:r>
      <w:r w:rsidR="00EE0DD8" w:rsidRPr="7A115D69">
        <w:rPr>
          <w:rFonts w:ascii="Arial" w:eastAsia="Arial" w:hAnsi="Arial" w:cs="Arial"/>
          <w:sz w:val="22"/>
          <w:szCs w:val="22"/>
        </w:rPr>
        <w:t>justific</w:t>
      </w:r>
      <w:r w:rsidR="009976F8" w:rsidRPr="7A115D69">
        <w:rPr>
          <w:rFonts w:ascii="Arial" w:eastAsia="Arial" w:hAnsi="Arial" w:cs="Arial"/>
          <w:sz w:val="22"/>
          <w:szCs w:val="22"/>
        </w:rPr>
        <w:t>aron</w:t>
      </w:r>
      <w:r w:rsidR="00EE0DD8">
        <w:rPr>
          <w:rFonts w:ascii="Arial" w:eastAsia="Arial" w:hAnsi="Arial" w:cs="Arial"/>
          <w:sz w:val="22"/>
          <w:szCs w:val="22"/>
        </w:rPr>
        <w:t xml:space="preserve"> con la contratación remitida</w:t>
      </w:r>
      <w:r w:rsidR="00674A05">
        <w:rPr>
          <w:rFonts w:ascii="Arial" w:eastAsia="Arial" w:hAnsi="Arial" w:cs="Arial"/>
          <w:sz w:val="22"/>
          <w:szCs w:val="22"/>
        </w:rPr>
        <w:t>.</w:t>
      </w:r>
    </w:p>
    <w:p w14:paraId="6480C714" w14:textId="77777777" w:rsidR="00674A05" w:rsidRDefault="00674A05" w:rsidP="00EF54A6">
      <w:pPr>
        <w:jc w:val="both"/>
        <w:textAlignment w:val="baseline"/>
        <w:rPr>
          <w:rFonts w:ascii="Arial" w:eastAsia="Arial" w:hAnsi="Arial" w:cs="Arial"/>
          <w:sz w:val="22"/>
          <w:szCs w:val="22"/>
        </w:rPr>
      </w:pPr>
    </w:p>
    <w:p w14:paraId="44E64F41" w14:textId="72695AD9" w:rsidR="005025B3" w:rsidRDefault="005025B3" w:rsidP="005025B3">
      <w:pPr>
        <w:jc w:val="both"/>
        <w:textAlignment w:val="baseline"/>
        <w:rPr>
          <w:rFonts w:ascii="Arial" w:eastAsia="Arial" w:hAnsi="Arial" w:cs="Arial"/>
          <w:sz w:val="22"/>
          <w:szCs w:val="22"/>
        </w:rPr>
      </w:pPr>
      <w:r>
        <w:rPr>
          <w:rFonts w:ascii="Arial" w:eastAsia="Arial" w:hAnsi="Arial" w:cs="Arial"/>
          <w:sz w:val="22"/>
          <w:szCs w:val="22"/>
        </w:rPr>
        <w:t>En concordancia</w:t>
      </w:r>
      <w:r w:rsidRPr="00DE0AA2">
        <w:rPr>
          <w:rFonts w:ascii="Arial" w:eastAsia="Arial" w:hAnsi="Arial" w:cs="Arial"/>
          <w:sz w:val="22"/>
          <w:szCs w:val="22"/>
        </w:rPr>
        <w:t xml:space="preserve">, </w:t>
      </w:r>
      <w:r>
        <w:rPr>
          <w:rFonts w:ascii="Arial" w:eastAsia="Arial" w:hAnsi="Arial" w:cs="Arial"/>
          <w:sz w:val="22"/>
          <w:szCs w:val="22"/>
        </w:rPr>
        <w:t xml:space="preserve">para la vigencia 2017 al encontrar movimientos egresos superiores a la contratación remitida, </w:t>
      </w:r>
      <w:r w:rsidRPr="00DE0AA2">
        <w:rPr>
          <w:rFonts w:ascii="Arial" w:eastAsia="Arial" w:hAnsi="Arial" w:cs="Arial"/>
          <w:sz w:val="22"/>
          <w:szCs w:val="22"/>
        </w:rPr>
        <w:t xml:space="preserve">se </w:t>
      </w:r>
      <w:r>
        <w:rPr>
          <w:rFonts w:ascii="Arial" w:eastAsia="Arial" w:hAnsi="Arial" w:cs="Arial"/>
          <w:sz w:val="22"/>
          <w:szCs w:val="22"/>
        </w:rPr>
        <w:t xml:space="preserve">revisó </w:t>
      </w:r>
      <w:r w:rsidRPr="00DE0AA2">
        <w:rPr>
          <w:rFonts w:ascii="Arial" w:eastAsia="Arial" w:hAnsi="Arial" w:cs="Arial"/>
          <w:sz w:val="22"/>
          <w:szCs w:val="22"/>
        </w:rPr>
        <w:t xml:space="preserve">el Libro Auxiliar Resumido de la cuenta contable </w:t>
      </w:r>
      <w:r w:rsidRPr="008B7203">
        <w:rPr>
          <w:rFonts w:ascii="Arial" w:eastAsia="Arial" w:hAnsi="Arial" w:cs="Arial"/>
          <w:i/>
          <w:iCs/>
          <w:sz w:val="22"/>
          <w:szCs w:val="22"/>
        </w:rPr>
        <w:t>“BBVA – SGP Ribereños”</w:t>
      </w:r>
      <w:r w:rsidRPr="00DE0AA2">
        <w:rPr>
          <w:rFonts w:ascii="Arial" w:eastAsia="Arial" w:hAnsi="Arial" w:cs="Arial"/>
          <w:sz w:val="22"/>
          <w:szCs w:val="22"/>
        </w:rPr>
        <w:t xml:space="preserve"> remitida por el Municipio</w:t>
      </w:r>
      <w:r>
        <w:rPr>
          <w:rFonts w:ascii="Arial" w:eastAsia="Arial" w:hAnsi="Arial" w:cs="Arial"/>
          <w:sz w:val="22"/>
          <w:szCs w:val="22"/>
        </w:rPr>
        <w:t xml:space="preserve">, donde se hallaron </w:t>
      </w:r>
      <w:r w:rsidRPr="00DE0AA2">
        <w:rPr>
          <w:rFonts w:ascii="Arial" w:eastAsia="Arial" w:hAnsi="Arial" w:cs="Arial"/>
          <w:sz w:val="22"/>
          <w:szCs w:val="22"/>
        </w:rPr>
        <w:t xml:space="preserve">5 registros </w:t>
      </w:r>
      <w:r>
        <w:rPr>
          <w:rFonts w:ascii="Arial" w:eastAsia="Arial" w:hAnsi="Arial" w:cs="Arial"/>
          <w:sz w:val="22"/>
          <w:szCs w:val="22"/>
        </w:rPr>
        <w:t xml:space="preserve">crédito </w:t>
      </w:r>
      <w:r w:rsidRPr="00DE0AA2">
        <w:rPr>
          <w:rFonts w:ascii="Arial" w:eastAsia="Arial" w:hAnsi="Arial" w:cs="Arial"/>
          <w:sz w:val="22"/>
          <w:szCs w:val="22"/>
        </w:rPr>
        <w:t>a</w:t>
      </w:r>
      <w:r>
        <w:rPr>
          <w:rFonts w:ascii="Arial" w:eastAsia="Arial" w:hAnsi="Arial" w:cs="Arial"/>
          <w:sz w:val="22"/>
          <w:szCs w:val="22"/>
        </w:rPr>
        <w:t>sociados a</w:t>
      </w:r>
      <w:r w:rsidRPr="00DE0AA2">
        <w:rPr>
          <w:rFonts w:ascii="Arial" w:eastAsia="Arial" w:hAnsi="Arial" w:cs="Arial"/>
          <w:sz w:val="22"/>
          <w:szCs w:val="22"/>
        </w:rPr>
        <w:t xml:space="preserve"> terceros por valor total de $76,5 millones</w:t>
      </w:r>
      <w:r w:rsidRPr="00DE0AA2">
        <w:rPr>
          <w:rStyle w:val="Refdenotaalpie"/>
          <w:rFonts w:ascii="Arial" w:eastAsia="Arial" w:hAnsi="Arial" w:cs="Arial"/>
          <w:sz w:val="22"/>
          <w:szCs w:val="22"/>
        </w:rPr>
        <w:footnoteReference w:id="12"/>
      </w:r>
      <w:r w:rsidRPr="00DE0AA2">
        <w:rPr>
          <w:rFonts w:ascii="Arial" w:eastAsia="Arial" w:hAnsi="Arial" w:cs="Arial"/>
          <w:sz w:val="22"/>
          <w:szCs w:val="22"/>
        </w:rPr>
        <w:t xml:space="preserve">. </w:t>
      </w:r>
      <w:r>
        <w:rPr>
          <w:rFonts w:ascii="Arial" w:eastAsia="Arial" w:hAnsi="Arial" w:cs="Arial"/>
          <w:sz w:val="22"/>
          <w:szCs w:val="22"/>
        </w:rPr>
        <w:t>Con ello</w:t>
      </w:r>
      <w:r w:rsidRPr="00DE0AA2">
        <w:rPr>
          <w:rFonts w:ascii="Arial" w:eastAsia="Arial" w:hAnsi="Arial" w:cs="Arial"/>
          <w:sz w:val="22"/>
          <w:szCs w:val="22"/>
        </w:rPr>
        <w:t xml:space="preserve">, </w:t>
      </w:r>
      <w:r>
        <w:rPr>
          <w:rFonts w:ascii="Arial" w:eastAsia="Arial" w:hAnsi="Arial" w:cs="Arial"/>
          <w:sz w:val="22"/>
          <w:szCs w:val="22"/>
        </w:rPr>
        <w:t xml:space="preserve">igualmente, se evidenció que </w:t>
      </w:r>
      <w:r w:rsidRPr="00DE0AA2">
        <w:rPr>
          <w:rFonts w:ascii="Arial" w:eastAsia="Arial" w:hAnsi="Arial" w:cs="Arial"/>
          <w:sz w:val="22"/>
          <w:szCs w:val="22"/>
        </w:rPr>
        <w:t xml:space="preserve">la totalidad de movimientos egreso reflejados en los extractos bancarios </w:t>
      </w:r>
      <w:r>
        <w:rPr>
          <w:rFonts w:ascii="Arial" w:eastAsia="Arial" w:hAnsi="Arial" w:cs="Arial"/>
          <w:sz w:val="22"/>
          <w:szCs w:val="22"/>
        </w:rPr>
        <w:t>para los recursos de la Asignación</w:t>
      </w:r>
      <w:r w:rsidRPr="00DE0AA2">
        <w:rPr>
          <w:rFonts w:ascii="Arial" w:eastAsia="Arial" w:hAnsi="Arial" w:cs="Arial"/>
          <w:sz w:val="22"/>
          <w:szCs w:val="22"/>
        </w:rPr>
        <w:t xml:space="preserve"> </w:t>
      </w:r>
      <w:r>
        <w:rPr>
          <w:rFonts w:ascii="Arial" w:eastAsia="Arial" w:hAnsi="Arial" w:cs="Arial"/>
          <w:sz w:val="22"/>
          <w:szCs w:val="22"/>
        </w:rPr>
        <w:t xml:space="preserve">de Ribereños, </w:t>
      </w:r>
      <w:r w:rsidRPr="00DE0AA2">
        <w:rPr>
          <w:rFonts w:ascii="Arial" w:eastAsia="Arial" w:hAnsi="Arial" w:cs="Arial"/>
          <w:sz w:val="22"/>
          <w:szCs w:val="22"/>
        </w:rPr>
        <w:t xml:space="preserve">no coincidió con el reporte de </w:t>
      </w:r>
      <w:r>
        <w:rPr>
          <w:rFonts w:ascii="Arial" w:eastAsia="Arial" w:hAnsi="Arial" w:cs="Arial"/>
          <w:sz w:val="22"/>
          <w:szCs w:val="22"/>
        </w:rPr>
        <w:t xml:space="preserve">la </w:t>
      </w:r>
      <w:r w:rsidRPr="00DE0AA2">
        <w:rPr>
          <w:rFonts w:ascii="Arial" w:eastAsia="Arial" w:hAnsi="Arial" w:cs="Arial"/>
          <w:sz w:val="22"/>
          <w:szCs w:val="22"/>
        </w:rPr>
        <w:t xml:space="preserve">información contable de la cuenta </w:t>
      </w:r>
      <w:r w:rsidRPr="008B7203">
        <w:rPr>
          <w:rFonts w:ascii="Arial" w:eastAsia="Arial" w:hAnsi="Arial" w:cs="Arial"/>
          <w:i/>
          <w:iCs/>
          <w:sz w:val="22"/>
          <w:szCs w:val="22"/>
        </w:rPr>
        <w:t>BBVA</w:t>
      </w:r>
      <w:r w:rsidRPr="00DE0AA2">
        <w:rPr>
          <w:rFonts w:ascii="Arial" w:eastAsia="Arial" w:hAnsi="Arial" w:cs="Arial"/>
          <w:sz w:val="22"/>
          <w:szCs w:val="22"/>
        </w:rPr>
        <w:t xml:space="preserve"> –</w:t>
      </w:r>
      <w:r w:rsidRPr="008B7203">
        <w:rPr>
          <w:rFonts w:ascii="Arial" w:eastAsia="Arial" w:hAnsi="Arial" w:cs="Arial"/>
          <w:i/>
          <w:iCs/>
          <w:sz w:val="22"/>
          <w:szCs w:val="22"/>
        </w:rPr>
        <w:t xml:space="preserve">SGP </w:t>
      </w:r>
      <w:r w:rsidRPr="4C6EB97F">
        <w:rPr>
          <w:rFonts w:ascii="Arial" w:eastAsia="Arial" w:hAnsi="Arial" w:cs="Arial"/>
          <w:i/>
          <w:iCs/>
          <w:sz w:val="22"/>
          <w:szCs w:val="22"/>
        </w:rPr>
        <w:t>Ribereños</w:t>
      </w:r>
      <w:r w:rsidR="26AD54A8" w:rsidRPr="4C6EB97F">
        <w:rPr>
          <w:rFonts w:ascii="Arial" w:eastAsia="Arial" w:hAnsi="Arial" w:cs="Arial"/>
          <w:i/>
          <w:iCs/>
          <w:sz w:val="22"/>
          <w:szCs w:val="22"/>
        </w:rPr>
        <w:t>e, evidenciando probl</w:t>
      </w:r>
      <w:r w:rsidR="27829B9E" w:rsidRPr="4C6EB97F">
        <w:rPr>
          <w:rFonts w:ascii="Arial" w:eastAsia="Arial" w:hAnsi="Arial" w:cs="Arial"/>
          <w:i/>
          <w:iCs/>
          <w:sz w:val="22"/>
          <w:szCs w:val="22"/>
        </w:rPr>
        <w:t>emas en el registro contable de los recursos de Ribereños</w:t>
      </w:r>
    </w:p>
    <w:p w14:paraId="0BBED7BD" w14:textId="73275D1C" w:rsidR="00F86BE6" w:rsidRDefault="00F86BE6" w:rsidP="00DA06E1">
      <w:pPr>
        <w:jc w:val="both"/>
        <w:textAlignment w:val="baseline"/>
        <w:rPr>
          <w:rStyle w:val="Refdenotaalpie"/>
          <w:rFonts w:ascii="Arial" w:eastAsia="Arial" w:hAnsi="Arial" w:cs="Arial"/>
          <w:sz w:val="22"/>
          <w:szCs w:val="22"/>
        </w:rPr>
      </w:pPr>
    </w:p>
    <w:p w14:paraId="31320D11" w14:textId="4ECF38D5" w:rsidR="0043143C" w:rsidRDefault="003E48AF" w:rsidP="00DA06E1">
      <w:pPr>
        <w:jc w:val="both"/>
        <w:textAlignment w:val="baseline"/>
        <w:rPr>
          <w:rFonts w:ascii="Arial" w:eastAsia="Arial" w:hAnsi="Arial" w:cs="Arial"/>
          <w:sz w:val="22"/>
          <w:szCs w:val="22"/>
        </w:rPr>
      </w:pPr>
      <w:r>
        <w:rPr>
          <w:rFonts w:ascii="Arial" w:eastAsia="Arial" w:hAnsi="Arial" w:cs="Arial"/>
          <w:sz w:val="22"/>
          <w:szCs w:val="22"/>
        </w:rPr>
        <w:t>De</w:t>
      </w:r>
      <w:r w:rsidR="004B764D">
        <w:rPr>
          <w:rFonts w:ascii="Arial" w:eastAsia="Arial" w:hAnsi="Arial" w:cs="Arial"/>
          <w:sz w:val="22"/>
          <w:szCs w:val="22"/>
        </w:rPr>
        <w:t xml:space="preserve"> manera similar</w:t>
      </w:r>
      <w:r>
        <w:rPr>
          <w:rFonts w:ascii="Arial" w:eastAsia="Arial" w:hAnsi="Arial" w:cs="Arial"/>
          <w:sz w:val="22"/>
          <w:szCs w:val="22"/>
        </w:rPr>
        <w:t xml:space="preserve">, </w:t>
      </w:r>
      <w:r w:rsidR="004A341C" w:rsidRPr="00C95001">
        <w:rPr>
          <w:rFonts w:ascii="Arial" w:eastAsia="Arial" w:hAnsi="Arial" w:cs="Arial"/>
          <w:sz w:val="22"/>
          <w:szCs w:val="22"/>
        </w:rPr>
        <w:t>para la vigencia 2018</w:t>
      </w:r>
      <w:r w:rsidR="004A341C">
        <w:rPr>
          <w:rFonts w:ascii="Arial" w:eastAsia="Arial" w:hAnsi="Arial" w:cs="Arial"/>
          <w:sz w:val="22"/>
          <w:szCs w:val="22"/>
        </w:rPr>
        <w:t xml:space="preserve"> </w:t>
      </w:r>
      <w:r w:rsidR="00A03F54">
        <w:rPr>
          <w:rFonts w:ascii="Arial" w:eastAsia="Arial" w:hAnsi="Arial" w:cs="Arial"/>
          <w:sz w:val="22"/>
          <w:szCs w:val="22"/>
        </w:rPr>
        <w:t>se</w:t>
      </w:r>
      <w:r w:rsidR="00DA06E1" w:rsidRPr="00BE6108">
        <w:rPr>
          <w:rFonts w:ascii="Arial" w:eastAsia="Arial" w:hAnsi="Arial" w:cs="Arial"/>
          <w:sz w:val="22"/>
          <w:szCs w:val="22"/>
        </w:rPr>
        <w:t xml:space="preserve"> contrast</w:t>
      </w:r>
      <w:r w:rsidR="00A03F54">
        <w:rPr>
          <w:rFonts w:ascii="Arial" w:eastAsia="Arial" w:hAnsi="Arial" w:cs="Arial"/>
          <w:sz w:val="22"/>
          <w:szCs w:val="22"/>
        </w:rPr>
        <w:t>aron</w:t>
      </w:r>
      <w:r w:rsidR="00DA06E1" w:rsidRPr="00BE6108">
        <w:rPr>
          <w:rFonts w:ascii="Arial" w:eastAsia="Arial" w:hAnsi="Arial" w:cs="Arial"/>
          <w:sz w:val="22"/>
          <w:szCs w:val="22"/>
        </w:rPr>
        <w:t xml:space="preserve"> l</w:t>
      </w:r>
      <w:r w:rsidR="0089023D">
        <w:rPr>
          <w:rFonts w:ascii="Arial" w:eastAsia="Arial" w:hAnsi="Arial" w:cs="Arial"/>
          <w:sz w:val="22"/>
          <w:szCs w:val="22"/>
        </w:rPr>
        <w:t xml:space="preserve">as transferencias  </w:t>
      </w:r>
      <w:r>
        <w:rPr>
          <w:rFonts w:ascii="Arial" w:eastAsia="Arial" w:hAnsi="Arial" w:cs="Arial"/>
          <w:sz w:val="22"/>
          <w:szCs w:val="22"/>
        </w:rPr>
        <w:t xml:space="preserve">con cargo a </w:t>
      </w:r>
      <w:r w:rsidR="0C688C66" w:rsidRPr="1AC92673">
        <w:rPr>
          <w:rFonts w:ascii="Arial" w:eastAsia="Arial" w:hAnsi="Arial" w:cs="Arial"/>
          <w:sz w:val="22"/>
          <w:szCs w:val="22"/>
        </w:rPr>
        <w:t xml:space="preserve">recursos de </w:t>
      </w:r>
      <w:r>
        <w:rPr>
          <w:rFonts w:ascii="Arial" w:eastAsia="Arial" w:hAnsi="Arial" w:cs="Arial"/>
          <w:sz w:val="22"/>
          <w:szCs w:val="22"/>
        </w:rPr>
        <w:t xml:space="preserve">la </w:t>
      </w:r>
      <w:r w:rsidR="00E36F20" w:rsidRPr="7A115D69">
        <w:rPr>
          <w:rFonts w:ascii="Arial" w:eastAsia="Arial" w:hAnsi="Arial" w:cs="Arial"/>
          <w:sz w:val="22"/>
          <w:szCs w:val="22"/>
        </w:rPr>
        <w:t>Asignación</w:t>
      </w:r>
      <w:r>
        <w:rPr>
          <w:rFonts w:ascii="Arial" w:eastAsia="Arial" w:hAnsi="Arial" w:cs="Arial"/>
          <w:sz w:val="22"/>
          <w:szCs w:val="22"/>
        </w:rPr>
        <w:t xml:space="preserve"> de Ribereños</w:t>
      </w:r>
      <w:r w:rsidRPr="00C95001">
        <w:rPr>
          <w:rFonts w:ascii="Arial" w:eastAsia="Arial" w:hAnsi="Arial" w:cs="Arial"/>
          <w:sz w:val="22"/>
          <w:szCs w:val="22"/>
        </w:rPr>
        <w:t xml:space="preserve"> </w:t>
      </w:r>
      <w:r w:rsidR="00DA06E1" w:rsidRPr="00C95001">
        <w:rPr>
          <w:rFonts w:ascii="Arial" w:eastAsia="Arial" w:hAnsi="Arial" w:cs="Arial"/>
          <w:sz w:val="22"/>
          <w:szCs w:val="22"/>
        </w:rPr>
        <w:t>realizad</w:t>
      </w:r>
      <w:r w:rsidR="0089023D">
        <w:rPr>
          <w:rFonts w:ascii="Arial" w:eastAsia="Arial" w:hAnsi="Arial" w:cs="Arial"/>
          <w:sz w:val="22"/>
          <w:szCs w:val="22"/>
        </w:rPr>
        <w:t>a</w:t>
      </w:r>
      <w:r w:rsidR="00DA06E1" w:rsidRPr="00C95001">
        <w:rPr>
          <w:rFonts w:ascii="Arial" w:eastAsia="Arial" w:hAnsi="Arial" w:cs="Arial"/>
          <w:sz w:val="22"/>
          <w:szCs w:val="22"/>
        </w:rPr>
        <w:t xml:space="preserve">s a terceros según </w:t>
      </w:r>
      <w:r w:rsidR="00726809">
        <w:rPr>
          <w:rFonts w:ascii="Arial" w:eastAsia="Arial" w:hAnsi="Arial" w:cs="Arial"/>
          <w:sz w:val="22"/>
          <w:szCs w:val="22"/>
        </w:rPr>
        <w:t xml:space="preserve">los extractos y </w:t>
      </w:r>
      <w:r w:rsidR="00DA06E1" w:rsidRPr="00C95001">
        <w:rPr>
          <w:rFonts w:ascii="Arial" w:eastAsia="Arial" w:hAnsi="Arial" w:cs="Arial"/>
          <w:sz w:val="22"/>
          <w:szCs w:val="22"/>
        </w:rPr>
        <w:t xml:space="preserve">el reporte </w:t>
      </w:r>
      <w:r w:rsidR="000655B5">
        <w:rPr>
          <w:rFonts w:ascii="Arial" w:eastAsia="Arial" w:hAnsi="Arial" w:cs="Arial"/>
          <w:sz w:val="22"/>
          <w:szCs w:val="22"/>
        </w:rPr>
        <w:t xml:space="preserve">interno </w:t>
      </w:r>
      <w:r w:rsidR="00DA06E1" w:rsidRPr="00C95001">
        <w:rPr>
          <w:rFonts w:ascii="Arial" w:eastAsia="Arial" w:hAnsi="Arial" w:cs="Arial"/>
          <w:sz w:val="22"/>
          <w:szCs w:val="22"/>
        </w:rPr>
        <w:t>de Cuenta</w:t>
      </w:r>
      <w:r w:rsidR="003A20EA">
        <w:rPr>
          <w:rFonts w:ascii="Arial" w:eastAsia="Arial" w:hAnsi="Arial" w:cs="Arial"/>
          <w:sz w:val="22"/>
          <w:szCs w:val="22"/>
        </w:rPr>
        <w:t>s</w:t>
      </w:r>
      <w:r w:rsidR="00DA06E1" w:rsidRPr="00C95001">
        <w:rPr>
          <w:rFonts w:ascii="Arial" w:eastAsia="Arial" w:hAnsi="Arial" w:cs="Arial"/>
          <w:sz w:val="22"/>
          <w:szCs w:val="22"/>
        </w:rPr>
        <w:t xml:space="preserve"> Maestra</w:t>
      </w:r>
      <w:r w:rsidR="003A20EA">
        <w:rPr>
          <w:rFonts w:ascii="Arial" w:eastAsia="Arial" w:hAnsi="Arial" w:cs="Arial"/>
          <w:sz w:val="22"/>
          <w:szCs w:val="22"/>
        </w:rPr>
        <w:t>s</w:t>
      </w:r>
      <w:r w:rsidR="003766E5">
        <w:rPr>
          <w:rFonts w:ascii="Arial" w:eastAsia="Arial" w:hAnsi="Arial" w:cs="Arial"/>
          <w:sz w:val="22"/>
          <w:szCs w:val="22"/>
        </w:rPr>
        <w:t xml:space="preserve">, con </w:t>
      </w:r>
      <w:r w:rsidR="00DA06E1" w:rsidRPr="00C95001">
        <w:rPr>
          <w:rFonts w:ascii="Arial" w:eastAsia="Arial" w:hAnsi="Arial" w:cs="Arial"/>
          <w:sz w:val="22"/>
          <w:szCs w:val="22"/>
        </w:rPr>
        <w:t xml:space="preserve">la información contractual </w:t>
      </w:r>
      <w:r w:rsidRPr="00C95001">
        <w:rPr>
          <w:rFonts w:ascii="Arial" w:eastAsia="Arial" w:hAnsi="Arial" w:cs="Arial"/>
          <w:sz w:val="22"/>
          <w:szCs w:val="22"/>
        </w:rPr>
        <w:t>remitida por el Municipio de Barranco de Loba</w:t>
      </w:r>
      <w:r>
        <w:rPr>
          <w:rFonts w:ascii="Arial" w:eastAsia="Arial" w:hAnsi="Arial" w:cs="Arial"/>
          <w:sz w:val="22"/>
          <w:szCs w:val="22"/>
        </w:rPr>
        <w:t xml:space="preserve"> – Bolívar</w:t>
      </w:r>
      <w:r w:rsidR="0089023D">
        <w:rPr>
          <w:rFonts w:ascii="Arial" w:eastAsia="Arial" w:hAnsi="Arial" w:cs="Arial"/>
          <w:sz w:val="22"/>
          <w:szCs w:val="22"/>
        </w:rPr>
        <w:t>.</w:t>
      </w:r>
    </w:p>
    <w:p w14:paraId="7BD79A5A" w14:textId="77777777" w:rsidR="0043143C" w:rsidRDefault="0043143C" w:rsidP="00DA06E1">
      <w:pPr>
        <w:jc w:val="both"/>
        <w:textAlignment w:val="baseline"/>
        <w:rPr>
          <w:rFonts w:ascii="Arial" w:eastAsia="Arial" w:hAnsi="Arial" w:cs="Arial"/>
          <w:sz w:val="22"/>
          <w:szCs w:val="22"/>
        </w:rPr>
      </w:pPr>
    </w:p>
    <w:p w14:paraId="06353371" w14:textId="5D4E51ED" w:rsidR="00D27E96" w:rsidRDefault="00D27E96" w:rsidP="00D27E96">
      <w:pPr>
        <w:contextualSpacing/>
        <w:jc w:val="center"/>
        <w:rPr>
          <w:rFonts w:ascii="Arial" w:eastAsia="Calibri" w:hAnsi="Arial" w:cs="Arial"/>
          <w:b/>
          <w:bCs/>
          <w:sz w:val="20"/>
          <w:szCs w:val="20"/>
          <w:lang w:val="es-CO" w:eastAsia="en-US"/>
        </w:rPr>
      </w:pPr>
      <w:r w:rsidRPr="0086042C">
        <w:rPr>
          <w:rFonts w:ascii="Arial" w:eastAsia="Arial" w:hAnsi="Arial" w:cs="Arial"/>
          <w:b/>
          <w:bCs/>
          <w:sz w:val="22"/>
          <w:szCs w:val="22"/>
        </w:rPr>
        <w:t>Tabla</w:t>
      </w:r>
      <w:r w:rsidRPr="7A115D69">
        <w:rPr>
          <w:rFonts w:ascii="Arial" w:eastAsia="Calibri" w:hAnsi="Arial" w:cs="Arial"/>
          <w:b/>
          <w:color w:val="000000" w:themeColor="text1"/>
          <w:sz w:val="20"/>
          <w:szCs w:val="20"/>
          <w:lang w:val="es-CO" w:eastAsia="en-US"/>
        </w:rPr>
        <w:t xml:space="preserve"> </w:t>
      </w:r>
      <w:r w:rsidR="00241B0F" w:rsidRPr="7A115D69">
        <w:rPr>
          <w:rFonts w:ascii="Arial" w:eastAsia="Calibri" w:hAnsi="Arial" w:cs="Arial"/>
          <w:b/>
          <w:color w:val="000000" w:themeColor="text1"/>
          <w:sz w:val="20"/>
          <w:szCs w:val="20"/>
          <w:lang w:val="es-CO" w:eastAsia="en-US"/>
        </w:rPr>
        <w:t>3</w:t>
      </w:r>
      <w:r w:rsidRPr="7A115D69">
        <w:rPr>
          <w:rFonts w:ascii="Arial" w:eastAsia="Calibri" w:hAnsi="Arial" w:cs="Arial"/>
          <w:b/>
          <w:color w:val="000000" w:themeColor="text1"/>
          <w:sz w:val="20"/>
          <w:szCs w:val="20"/>
          <w:lang w:val="es-CO" w:eastAsia="en-US"/>
        </w:rPr>
        <w:t xml:space="preserve">. Resumen </w:t>
      </w:r>
      <w:r>
        <w:rPr>
          <w:rFonts w:ascii="Arial" w:eastAsia="Calibri" w:hAnsi="Arial" w:cs="Arial"/>
          <w:b/>
          <w:bCs/>
          <w:sz w:val="20"/>
          <w:szCs w:val="20"/>
          <w:lang w:val="es-CO" w:eastAsia="en-US"/>
        </w:rPr>
        <w:t>t</w:t>
      </w:r>
      <w:r w:rsidRPr="00B11A52">
        <w:rPr>
          <w:rFonts w:ascii="Arial" w:eastAsia="Calibri" w:hAnsi="Arial" w:cs="Arial"/>
          <w:b/>
          <w:bCs/>
          <w:sz w:val="20"/>
          <w:szCs w:val="20"/>
          <w:lang w:val="es-CO" w:eastAsia="en-US"/>
        </w:rPr>
        <w:t xml:space="preserve">ransferencias </w:t>
      </w:r>
      <w:r>
        <w:rPr>
          <w:rFonts w:ascii="Arial" w:eastAsia="Calibri" w:hAnsi="Arial" w:cs="Arial"/>
          <w:b/>
          <w:bCs/>
          <w:sz w:val="20"/>
          <w:szCs w:val="20"/>
          <w:lang w:val="es-CO" w:eastAsia="en-US"/>
        </w:rPr>
        <w:t>de Cuenta Maestra a</w:t>
      </w:r>
      <w:r w:rsidRPr="00B11A52">
        <w:rPr>
          <w:rFonts w:ascii="Arial" w:eastAsia="Calibri" w:hAnsi="Arial" w:cs="Arial"/>
          <w:b/>
          <w:bCs/>
          <w:sz w:val="20"/>
          <w:szCs w:val="20"/>
          <w:lang w:val="es-CO" w:eastAsia="en-US"/>
        </w:rPr>
        <w:t xml:space="preserve"> </w:t>
      </w:r>
      <w:r w:rsidR="006D3DEB">
        <w:rPr>
          <w:rFonts w:ascii="Arial" w:eastAsia="Calibri" w:hAnsi="Arial" w:cs="Arial"/>
          <w:b/>
          <w:bCs/>
          <w:sz w:val="20"/>
          <w:szCs w:val="20"/>
          <w:lang w:val="es-CO" w:eastAsia="en-US"/>
        </w:rPr>
        <w:t>T</w:t>
      </w:r>
      <w:r>
        <w:rPr>
          <w:rFonts w:ascii="Arial" w:eastAsia="Calibri" w:hAnsi="Arial" w:cs="Arial"/>
          <w:b/>
          <w:bCs/>
          <w:sz w:val="20"/>
          <w:szCs w:val="20"/>
          <w:lang w:val="es-CO" w:eastAsia="en-US"/>
        </w:rPr>
        <w:t xml:space="preserve">erceros </w:t>
      </w:r>
      <w:r w:rsidR="004F7AA6">
        <w:rPr>
          <w:rFonts w:ascii="Arial" w:eastAsia="Calibri" w:hAnsi="Arial" w:cs="Arial"/>
          <w:b/>
          <w:bCs/>
          <w:sz w:val="20"/>
          <w:szCs w:val="20"/>
          <w:lang w:val="es-CO" w:eastAsia="en-US"/>
        </w:rPr>
        <w:t>Vs. Contratos</w:t>
      </w:r>
      <w:r w:rsidR="00E91DAF">
        <w:rPr>
          <w:rFonts w:ascii="Arial" w:eastAsia="Calibri" w:hAnsi="Arial" w:cs="Arial"/>
          <w:b/>
          <w:bCs/>
          <w:sz w:val="20"/>
          <w:szCs w:val="20"/>
          <w:lang w:val="es-CO" w:eastAsia="en-US"/>
        </w:rPr>
        <w:t xml:space="preserve"> remitidos</w:t>
      </w:r>
    </w:p>
    <w:p w14:paraId="6FCA3B7C" w14:textId="03210B14" w:rsidR="00E91DAF" w:rsidRDefault="00D27E96" w:rsidP="00D27E96">
      <w:pPr>
        <w:tabs>
          <w:tab w:val="left" w:pos="8505"/>
        </w:tabs>
        <w:contextualSpacing/>
        <w:jc w:val="center"/>
        <w:rPr>
          <w:rFonts w:ascii="Arial" w:eastAsia="Calibri" w:hAnsi="Arial" w:cs="Arial"/>
          <w:b/>
          <w:bCs/>
          <w:sz w:val="20"/>
          <w:szCs w:val="20"/>
          <w:lang w:eastAsia="en-US"/>
        </w:rPr>
      </w:pPr>
      <w:r>
        <w:rPr>
          <w:rFonts w:ascii="Arial" w:eastAsia="Calibri" w:hAnsi="Arial" w:cs="Arial"/>
          <w:b/>
          <w:bCs/>
          <w:sz w:val="20"/>
          <w:szCs w:val="20"/>
          <w:lang w:eastAsia="en-US"/>
        </w:rPr>
        <w:t>Asignación</w:t>
      </w:r>
      <w:r w:rsidRPr="00B11A52">
        <w:rPr>
          <w:rFonts w:ascii="Arial" w:eastAsia="Calibri" w:hAnsi="Arial" w:cs="Arial"/>
          <w:b/>
          <w:bCs/>
          <w:sz w:val="20"/>
          <w:szCs w:val="20"/>
          <w:lang w:eastAsia="en-US"/>
        </w:rPr>
        <w:t xml:space="preserve"> Especial para Municipios Ribereños del Río </w:t>
      </w:r>
      <w:r>
        <w:rPr>
          <w:rFonts w:ascii="Arial" w:eastAsia="Calibri" w:hAnsi="Arial" w:cs="Arial"/>
          <w:b/>
          <w:bCs/>
          <w:sz w:val="20"/>
          <w:szCs w:val="20"/>
          <w:lang w:eastAsia="en-US"/>
        </w:rPr>
        <w:t>Magdalena</w:t>
      </w:r>
    </w:p>
    <w:p w14:paraId="4203196B" w14:textId="186513AE" w:rsidR="00D27E96" w:rsidRDefault="00E91DAF" w:rsidP="00D27E96">
      <w:pPr>
        <w:tabs>
          <w:tab w:val="left" w:pos="8505"/>
        </w:tabs>
        <w:contextualSpacing/>
        <w:jc w:val="center"/>
        <w:rPr>
          <w:rFonts w:asciiTheme="minorHAnsi" w:eastAsiaTheme="minorEastAsia" w:hAnsiTheme="minorHAnsi" w:cstheme="minorBidi"/>
          <w:sz w:val="22"/>
          <w:szCs w:val="22"/>
        </w:rPr>
      </w:pPr>
      <w:r>
        <w:rPr>
          <w:rFonts w:ascii="Arial" w:eastAsia="Calibri" w:hAnsi="Arial" w:cs="Arial"/>
          <w:b/>
          <w:bCs/>
          <w:sz w:val="20"/>
          <w:szCs w:val="20"/>
          <w:lang w:val="es-CO" w:eastAsia="en-US"/>
        </w:rPr>
        <w:t>V</w:t>
      </w:r>
      <w:r w:rsidRPr="00B11A52">
        <w:rPr>
          <w:rFonts w:ascii="Arial" w:eastAsia="Calibri" w:hAnsi="Arial" w:cs="Arial"/>
          <w:b/>
          <w:bCs/>
          <w:sz w:val="20"/>
          <w:szCs w:val="20"/>
          <w:lang w:val="es-CO" w:eastAsia="en-US"/>
        </w:rPr>
        <w:t>igencias 201</w:t>
      </w:r>
      <w:r>
        <w:rPr>
          <w:rFonts w:ascii="Arial" w:eastAsia="Calibri" w:hAnsi="Arial" w:cs="Arial"/>
          <w:b/>
          <w:bCs/>
          <w:sz w:val="20"/>
          <w:szCs w:val="20"/>
          <w:lang w:val="es-CO" w:eastAsia="en-US"/>
        </w:rPr>
        <w:t>7</w:t>
      </w:r>
      <w:r w:rsidRPr="00B11A52">
        <w:rPr>
          <w:rFonts w:ascii="Arial" w:eastAsia="Calibri" w:hAnsi="Arial" w:cs="Arial"/>
          <w:b/>
          <w:bCs/>
          <w:sz w:val="20"/>
          <w:szCs w:val="20"/>
          <w:lang w:val="es-CO" w:eastAsia="en-US"/>
        </w:rPr>
        <w:t xml:space="preserve"> – </w:t>
      </w:r>
      <w:r w:rsidR="00AD321C">
        <w:rPr>
          <w:rFonts w:ascii="Arial" w:eastAsia="Calibri" w:hAnsi="Arial" w:cs="Arial"/>
          <w:b/>
          <w:bCs/>
          <w:sz w:val="20"/>
          <w:szCs w:val="20"/>
          <w:lang w:val="es-CO" w:eastAsia="en-US"/>
        </w:rPr>
        <w:t xml:space="preserve">2018 – </w:t>
      </w:r>
      <w:r>
        <w:rPr>
          <w:rFonts w:ascii="Arial" w:eastAsia="Calibri" w:hAnsi="Arial" w:cs="Arial"/>
          <w:b/>
          <w:bCs/>
          <w:sz w:val="20"/>
          <w:szCs w:val="20"/>
          <w:lang w:val="es-CO" w:eastAsia="en-US"/>
        </w:rPr>
        <w:t xml:space="preserve">Sep. </w:t>
      </w:r>
      <w:r w:rsidRPr="00B11A52">
        <w:rPr>
          <w:rFonts w:ascii="Arial" w:eastAsia="Calibri" w:hAnsi="Arial" w:cs="Arial"/>
          <w:b/>
          <w:bCs/>
          <w:sz w:val="20"/>
          <w:szCs w:val="20"/>
          <w:lang w:val="es-CO" w:eastAsia="en-US"/>
        </w:rPr>
        <w:t>2019</w:t>
      </w:r>
      <w:r>
        <w:rPr>
          <w:rFonts w:ascii="Arial" w:eastAsia="Calibri" w:hAnsi="Arial" w:cs="Arial"/>
          <w:b/>
          <w:bCs/>
          <w:sz w:val="20"/>
          <w:szCs w:val="20"/>
          <w:lang w:val="es-CO" w:eastAsia="en-US"/>
        </w:rPr>
        <w:t>.</w:t>
      </w:r>
      <w:r w:rsidR="00D27E96">
        <w:fldChar w:fldCharType="begin"/>
      </w:r>
      <w:r w:rsidR="00D27E96">
        <w:instrText xml:space="preserve"> LINK Excel.Sheet.12 "C:\\Users\\Julieth\\Downloads\\Info remitida 2nda - Barranco de Loba\\Analisis Financiero-Barranco de Loba.xlsx" "Tablas Diag}!F7C1:F19C9" \a \f 4 \h  \* MERGEFORMAT </w:instrText>
      </w:r>
      <w:r w:rsidR="00D27E96">
        <w:fldChar w:fldCharType="separate"/>
      </w:r>
    </w:p>
    <w:tbl>
      <w:tblPr>
        <w:tblW w:w="5359" w:type="pct"/>
        <w:tblInd w:w="-289" w:type="dxa"/>
        <w:tblLayout w:type="fixed"/>
        <w:tblCellMar>
          <w:left w:w="70" w:type="dxa"/>
          <w:right w:w="70" w:type="dxa"/>
        </w:tblCellMar>
        <w:tblLook w:val="04A0" w:firstRow="1" w:lastRow="0" w:firstColumn="1" w:lastColumn="0" w:noHBand="0" w:noVBand="1"/>
      </w:tblPr>
      <w:tblGrid>
        <w:gridCol w:w="568"/>
        <w:gridCol w:w="568"/>
        <w:gridCol w:w="990"/>
        <w:gridCol w:w="1276"/>
        <w:gridCol w:w="1417"/>
        <w:gridCol w:w="1421"/>
        <w:gridCol w:w="1274"/>
        <w:gridCol w:w="1276"/>
        <w:gridCol w:w="1274"/>
      </w:tblGrid>
      <w:tr w:rsidR="001D6A18" w:rsidRPr="0086042C" w14:paraId="61DC27A4" w14:textId="77777777" w:rsidTr="7A115D69">
        <w:trPr>
          <w:trHeight w:val="315"/>
        </w:trPr>
        <w:tc>
          <w:tcPr>
            <w:tcW w:w="3100" w:type="pct"/>
            <w:gridSpan w:val="6"/>
            <w:tcBorders>
              <w:top w:val="single" w:sz="4" w:space="0" w:color="auto"/>
              <w:left w:val="single" w:sz="4" w:space="0" w:color="auto"/>
              <w:bottom w:val="single" w:sz="8" w:space="0" w:color="auto"/>
              <w:right w:val="single" w:sz="12" w:space="0" w:color="auto"/>
            </w:tcBorders>
            <w:shd w:val="clear" w:color="auto" w:fill="839943" w:themeFill="background2" w:themeFillShade="80"/>
            <w:vAlign w:val="center"/>
            <w:hideMark/>
          </w:tcPr>
          <w:p w14:paraId="0BF2ED86" w14:textId="77777777" w:rsidR="00D27E96" w:rsidRPr="0086042C" w:rsidRDefault="00D27E96" w:rsidP="006D472F">
            <w:pPr>
              <w:jc w:val="center"/>
              <w:rPr>
                <w:rFonts w:ascii="Arial" w:eastAsia="Times New Roman" w:hAnsi="Arial" w:cs="Arial"/>
                <w:b/>
                <w:bCs/>
                <w:color w:val="FFFFFF"/>
                <w:sz w:val="18"/>
                <w:szCs w:val="18"/>
                <w:lang w:val="es-CO" w:eastAsia="es-CO"/>
              </w:rPr>
            </w:pPr>
            <w:r w:rsidRPr="7A115D69">
              <w:rPr>
                <w:rFonts w:ascii="Arial" w:eastAsia="Times New Roman" w:hAnsi="Arial" w:cs="Arial"/>
                <w:b/>
                <w:color w:val="FFFFFF" w:themeColor="background1"/>
                <w:sz w:val="18"/>
                <w:szCs w:val="18"/>
                <w:lang w:val="es-CO" w:eastAsia="es-CO"/>
              </w:rPr>
              <w:t>CUENTA MAESTRA</w:t>
            </w:r>
          </w:p>
        </w:tc>
        <w:tc>
          <w:tcPr>
            <w:tcW w:w="1900" w:type="pct"/>
            <w:gridSpan w:val="3"/>
            <w:tcBorders>
              <w:top w:val="single" w:sz="4" w:space="0" w:color="auto"/>
              <w:left w:val="single" w:sz="12" w:space="0" w:color="auto"/>
              <w:bottom w:val="single" w:sz="8" w:space="0" w:color="auto"/>
              <w:right w:val="single" w:sz="8" w:space="0" w:color="000000" w:themeColor="text1"/>
            </w:tcBorders>
            <w:shd w:val="clear" w:color="auto" w:fill="617133"/>
            <w:vAlign w:val="center"/>
            <w:hideMark/>
          </w:tcPr>
          <w:p w14:paraId="018EE462" w14:textId="77777777" w:rsidR="00D27E96" w:rsidRPr="0086042C" w:rsidRDefault="00D27E96" w:rsidP="006D472F">
            <w:pPr>
              <w:jc w:val="center"/>
              <w:rPr>
                <w:rFonts w:ascii="Arial" w:eastAsia="Times New Roman" w:hAnsi="Arial" w:cs="Arial"/>
                <w:b/>
                <w:bCs/>
                <w:color w:val="FFFFFF"/>
                <w:sz w:val="18"/>
                <w:szCs w:val="18"/>
                <w:lang w:val="es-CO" w:eastAsia="es-CO"/>
              </w:rPr>
            </w:pPr>
            <w:r w:rsidRPr="7A115D69">
              <w:rPr>
                <w:rFonts w:ascii="Arial" w:eastAsia="Times New Roman" w:hAnsi="Arial" w:cs="Arial"/>
                <w:b/>
                <w:color w:val="FFFFFF" w:themeColor="background1"/>
                <w:sz w:val="18"/>
                <w:szCs w:val="18"/>
                <w:lang w:val="es-CO" w:eastAsia="es-CO"/>
              </w:rPr>
              <w:t>RELACIÓN CONTRACTUAL</w:t>
            </w:r>
          </w:p>
        </w:tc>
      </w:tr>
      <w:tr w:rsidR="001D6A18" w:rsidRPr="0086042C" w14:paraId="3F78FA9B" w14:textId="77777777" w:rsidTr="7A115D69">
        <w:trPr>
          <w:trHeight w:val="600"/>
        </w:trPr>
        <w:tc>
          <w:tcPr>
            <w:tcW w:w="282" w:type="pct"/>
            <w:tcBorders>
              <w:top w:val="nil"/>
              <w:left w:val="single" w:sz="8" w:space="0" w:color="auto"/>
              <w:bottom w:val="single" w:sz="4" w:space="0" w:color="auto"/>
              <w:right w:val="single" w:sz="8" w:space="0" w:color="auto"/>
            </w:tcBorders>
            <w:shd w:val="clear" w:color="auto" w:fill="839945"/>
            <w:vAlign w:val="center"/>
            <w:hideMark/>
          </w:tcPr>
          <w:p w14:paraId="55E9A694" w14:textId="7C6FC37B" w:rsidR="00D27E96" w:rsidRDefault="00D27E96" w:rsidP="008262DF">
            <w:pPr>
              <w:jc w:val="center"/>
              <w:rPr>
                <w:rFonts w:ascii="Arial" w:eastAsia="Times New Roman" w:hAnsi="Arial" w:cs="Arial"/>
                <w:b/>
                <w:bCs/>
                <w:color w:val="FFFFFF"/>
                <w:sz w:val="18"/>
                <w:szCs w:val="18"/>
                <w:lang w:val="es-CO" w:eastAsia="es-CO"/>
              </w:rPr>
            </w:pPr>
            <w:r w:rsidRPr="7A115D69">
              <w:rPr>
                <w:rFonts w:ascii="Arial" w:eastAsia="Times New Roman" w:hAnsi="Arial" w:cs="Arial"/>
                <w:b/>
                <w:color w:val="FFFFFF" w:themeColor="background1"/>
                <w:sz w:val="18"/>
                <w:szCs w:val="18"/>
                <w:lang w:val="es-CO" w:eastAsia="es-CO"/>
              </w:rPr>
              <w:t>AÑO MO</w:t>
            </w:r>
            <w:r w:rsidR="0038605D" w:rsidRPr="7A115D69">
              <w:rPr>
                <w:rFonts w:ascii="Arial" w:eastAsia="Times New Roman" w:hAnsi="Arial" w:cs="Arial"/>
                <w:b/>
                <w:color w:val="FFFFFF" w:themeColor="background1"/>
                <w:sz w:val="18"/>
                <w:szCs w:val="18"/>
                <w:lang w:val="es-CO" w:eastAsia="es-CO"/>
              </w:rPr>
              <w:t>V</w:t>
            </w:r>
          </w:p>
          <w:p w14:paraId="7FA86590" w14:textId="77777777" w:rsidR="00D27E96" w:rsidRPr="0086042C" w:rsidRDefault="00D27E96" w:rsidP="006D472F">
            <w:pPr>
              <w:jc w:val="center"/>
              <w:rPr>
                <w:rFonts w:ascii="Arial" w:eastAsia="Times New Roman" w:hAnsi="Arial" w:cs="Arial"/>
                <w:b/>
                <w:bCs/>
                <w:color w:val="FFFFFF"/>
                <w:sz w:val="18"/>
                <w:szCs w:val="18"/>
                <w:lang w:val="es-CO" w:eastAsia="es-CO"/>
              </w:rPr>
            </w:pPr>
          </w:p>
        </w:tc>
        <w:tc>
          <w:tcPr>
            <w:tcW w:w="282" w:type="pct"/>
            <w:tcBorders>
              <w:top w:val="nil"/>
              <w:left w:val="nil"/>
              <w:bottom w:val="single" w:sz="4" w:space="0" w:color="auto"/>
              <w:right w:val="single" w:sz="8" w:space="0" w:color="auto"/>
            </w:tcBorders>
            <w:shd w:val="clear" w:color="auto" w:fill="839945"/>
            <w:vAlign w:val="center"/>
            <w:hideMark/>
          </w:tcPr>
          <w:p w14:paraId="7A4D316E" w14:textId="77777777" w:rsidR="00D27E96" w:rsidRPr="0086042C" w:rsidRDefault="00D27E96" w:rsidP="006D472F">
            <w:pPr>
              <w:jc w:val="center"/>
              <w:rPr>
                <w:rFonts w:ascii="Arial" w:eastAsia="Times New Roman" w:hAnsi="Arial" w:cs="Arial"/>
                <w:b/>
                <w:bCs/>
                <w:color w:val="FFFFFF"/>
                <w:sz w:val="18"/>
                <w:szCs w:val="18"/>
                <w:lang w:val="es-CO" w:eastAsia="es-CO"/>
              </w:rPr>
            </w:pPr>
            <w:r w:rsidRPr="7A115D69">
              <w:rPr>
                <w:rFonts w:ascii="Arial" w:eastAsia="Times New Roman" w:hAnsi="Arial" w:cs="Arial"/>
                <w:b/>
                <w:color w:val="FFFFFF" w:themeColor="background1"/>
                <w:sz w:val="18"/>
                <w:szCs w:val="18"/>
                <w:lang w:val="es-CO" w:eastAsia="es-CO"/>
              </w:rPr>
              <w:t>No. MOV</w:t>
            </w:r>
          </w:p>
        </w:tc>
        <w:tc>
          <w:tcPr>
            <w:tcW w:w="492" w:type="pct"/>
            <w:tcBorders>
              <w:top w:val="nil"/>
              <w:left w:val="nil"/>
              <w:bottom w:val="single" w:sz="4" w:space="0" w:color="auto"/>
              <w:right w:val="single" w:sz="8" w:space="0" w:color="auto"/>
            </w:tcBorders>
            <w:shd w:val="clear" w:color="auto" w:fill="839945"/>
            <w:vAlign w:val="center"/>
            <w:hideMark/>
          </w:tcPr>
          <w:p w14:paraId="7E6E4D5B" w14:textId="77777777" w:rsidR="00D27E96" w:rsidRPr="0086042C" w:rsidRDefault="00D27E96" w:rsidP="006D472F">
            <w:pPr>
              <w:jc w:val="center"/>
              <w:rPr>
                <w:rFonts w:ascii="Arial" w:eastAsia="Times New Roman" w:hAnsi="Arial" w:cs="Arial"/>
                <w:b/>
                <w:bCs/>
                <w:color w:val="FFFFFF"/>
                <w:sz w:val="18"/>
                <w:szCs w:val="18"/>
                <w:lang w:val="es-CO" w:eastAsia="es-CO"/>
              </w:rPr>
            </w:pPr>
            <w:r w:rsidRPr="7A115D69">
              <w:rPr>
                <w:rFonts w:ascii="Arial" w:eastAsia="Times New Roman" w:hAnsi="Arial" w:cs="Arial"/>
                <w:b/>
                <w:color w:val="FFFFFF" w:themeColor="background1"/>
                <w:sz w:val="18"/>
                <w:szCs w:val="18"/>
                <w:lang w:val="es-CO" w:eastAsia="es-CO"/>
              </w:rPr>
              <w:t>NIT BENEFICIARIO</w:t>
            </w:r>
          </w:p>
        </w:tc>
        <w:tc>
          <w:tcPr>
            <w:tcW w:w="634" w:type="pct"/>
            <w:tcBorders>
              <w:top w:val="nil"/>
              <w:left w:val="nil"/>
              <w:bottom w:val="single" w:sz="4" w:space="0" w:color="auto"/>
              <w:right w:val="single" w:sz="8" w:space="0" w:color="auto"/>
            </w:tcBorders>
            <w:shd w:val="clear" w:color="auto" w:fill="839945"/>
            <w:vAlign w:val="center"/>
            <w:hideMark/>
          </w:tcPr>
          <w:p w14:paraId="689A9AC3" w14:textId="77777777" w:rsidR="00D27E96" w:rsidRPr="0086042C" w:rsidRDefault="00D27E96" w:rsidP="006D472F">
            <w:pPr>
              <w:jc w:val="center"/>
              <w:rPr>
                <w:rFonts w:ascii="Arial" w:eastAsia="Times New Roman" w:hAnsi="Arial" w:cs="Arial"/>
                <w:b/>
                <w:bCs/>
                <w:color w:val="FFFFFF"/>
                <w:sz w:val="18"/>
                <w:szCs w:val="18"/>
                <w:lang w:val="es-CO" w:eastAsia="es-CO"/>
              </w:rPr>
            </w:pPr>
            <w:r w:rsidRPr="7A115D69">
              <w:rPr>
                <w:rFonts w:ascii="Arial" w:eastAsia="Times New Roman" w:hAnsi="Arial" w:cs="Arial"/>
                <w:b/>
                <w:color w:val="FFFFFF" w:themeColor="background1"/>
                <w:sz w:val="18"/>
                <w:szCs w:val="18"/>
                <w:lang w:val="es-CO" w:eastAsia="es-CO"/>
              </w:rPr>
              <w:t>NOMBRE DEL BENEFICIARIO</w:t>
            </w:r>
          </w:p>
        </w:tc>
        <w:tc>
          <w:tcPr>
            <w:tcW w:w="704" w:type="pct"/>
            <w:tcBorders>
              <w:top w:val="nil"/>
              <w:left w:val="nil"/>
              <w:bottom w:val="single" w:sz="4" w:space="0" w:color="auto"/>
              <w:right w:val="single" w:sz="8" w:space="0" w:color="auto"/>
            </w:tcBorders>
            <w:shd w:val="clear" w:color="auto" w:fill="839945"/>
            <w:vAlign w:val="center"/>
            <w:hideMark/>
          </w:tcPr>
          <w:p w14:paraId="0E300AAD" w14:textId="77777777" w:rsidR="00D27E96" w:rsidRPr="0086042C" w:rsidRDefault="00D27E96" w:rsidP="006D472F">
            <w:pPr>
              <w:jc w:val="center"/>
              <w:rPr>
                <w:rFonts w:ascii="Arial" w:eastAsia="Times New Roman" w:hAnsi="Arial" w:cs="Arial"/>
                <w:b/>
                <w:bCs/>
                <w:color w:val="FFFFFF"/>
                <w:sz w:val="18"/>
                <w:szCs w:val="18"/>
                <w:lang w:val="es-CO" w:eastAsia="es-CO"/>
              </w:rPr>
            </w:pPr>
            <w:r w:rsidRPr="7A115D69">
              <w:rPr>
                <w:rFonts w:ascii="Arial" w:eastAsia="Times New Roman" w:hAnsi="Arial" w:cs="Arial"/>
                <w:b/>
                <w:color w:val="FFFFFF" w:themeColor="background1"/>
                <w:sz w:val="18"/>
                <w:szCs w:val="18"/>
                <w:lang w:val="es-CO" w:eastAsia="es-CO"/>
              </w:rPr>
              <w:t>No. CUENTA BANCARIA</w:t>
            </w:r>
          </w:p>
        </w:tc>
        <w:tc>
          <w:tcPr>
            <w:tcW w:w="706" w:type="pct"/>
            <w:tcBorders>
              <w:top w:val="nil"/>
              <w:left w:val="nil"/>
              <w:bottom w:val="single" w:sz="4" w:space="0" w:color="auto"/>
              <w:right w:val="single" w:sz="12" w:space="0" w:color="auto"/>
            </w:tcBorders>
            <w:shd w:val="clear" w:color="auto" w:fill="839945"/>
            <w:vAlign w:val="center"/>
            <w:hideMark/>
          </w:tcPr>
          <w:p w14:paraId="64164E89" w14:textId="77777777" w:rsidR="00D27E96" w:rsidRPr="0086042C" w:rsidRDefault="00D27E96" w:rsidP="006D472F">
            <w:pPr>
              <w:jc w:val="center"/>
              <w:rPr>
                <w:rFonts w:ascii="Arial" w:eastAsia="Times New Roman" w:hAnsi="Arial" w:cs="Arial"/>
                <w:b/>
                <w:bCs/>
                <w:color w:val="FFFFFF"/>
                <w:sz w:val="18"/>
                <w:szCs w:val="18"/>
                <w:lang w:val="es-CO" w:eastAsia="es-CO"/>
              </w:rPr>
            </w:pPr>
            <w:r w:rsidRPr="7A115D69">
              <w:rPr>
                <w:rFonts w:ascii="Arial" w:eastAsia="Times New Roman" w:hAnsi="Arial" w:cs="Arial"/>
                <w:b/>
                <w:color w:val="FFFFFF" w:themeColor="background1"/>
                <w:sz w:val="18"/>
                <w:szCs w:val="18"/>
                <w:lang w:val="es-CO" w:eastAsia="es-CO"/>
              </w:rPr>
              <w:t xml:space="preserve">TOTAL EGRESOS NETO </w:t>
            </w:r>
          </w:p>
        </w:tc>
        <w:tc>
          <w:tcPr>
            <w:tcW w:w="633" w:type="pct"/>
            <w:tcBorders>
              <w:top w:val="nil"/>
              <w:left w:val="single" w:sz="12" w:space="0" w:color="auto"/>
              <w:bottom w:val="single" w:sz="4" w:space="0" w:color="auto"/>
              <w:right w:val="single" w:sz="8" w:space="0" w:color="auto"/>
            </w:tcBorders>
            <w:shd w:val="clear" w:color="auto" w:fill="617133"/>
            <w:vAlign w:val="center"/>
            <w:hideMark/>
          </w:tcPr>
          <w:p w14:paraId="46CFC6BE" w14:textId="77777777" w:rsidR="00D27E96" w:rsidRPr="0086042C" w:rsidRDefault="00D27E96" w:rsidP="006D472F">
            <w:pPr>
              <w:jc w:val="center"/>
              <w:rPr>
                <w:rFonts w:ascii="Arial" w:eastAsia="Times New Roman" w:hAnsi="Arial" w:cs="Arial"/>
                <w:b/>
                <w:bCs/>
                <w:color w:val="FFFFFF"/>
                <w:sz w:val="18"/>
                <w:szCs w:val="18"/>
                <w:lang w:val="es-CO" w:eastAsia="es-CO"/>
              </w:rPr>
            </w:pPr>
            <w:r w:rsidRPr="7A115D69">
              <w:rPr>
                <w:rFonts w:ascii="Arial" w:eastAsia="Times New Roman" w:hAnsi="Arial" w:cs="Arial"/>
                <w:b/>
                <w:color w:val="FFFFFF" w:themeColor="background1"/>
                <w:sz w:val="18"/>
                <w:szCs w:val="18"/>
                <w:lang w:val="es-CO" w:eastAsia="es-CO"/>
              </w:rPr>
              <w:t>No. CONTRATO</w:t>
            </w:r>
          </w:p>
        </w:tc>
        <w:tc>
          <w:tcPr>
            <w:tcW w:w="634" w:type="pct"/>
            <w:tcBorders>
              <w:top w:val="nil"/>
              <w:left w:val="nil"/>
              <w:bottom w:val="single" w:sz="4" w:space="0" w:color="auto"/>
              <w:right w:val="single" w:sz="8" w:space="0" w:color="auto"/>
            </w:tcBorders>
            <w:shd w:val="clear" w:color="auto" w:fill="617133"/>
            <w:vAlign w:val="center"/>
            <w:hideMark/>
          </w:tcPr>
          <w:p w14:paraId="2C085339" w14:textId="77777777" w:rsidR="00D27E96" w:rsidRPr="0086042C" w:rsidRDefault="00D27E96" w:rsidP="006D472F">
            <w:pPr>
              <w:jc w:val="center"/>
              <w:rPr>
                <w:rFonts w:ascii="Arial" w:eastAsia="Times New Roman" w:hAnsi="Arial" w:cs="Arial"/>
                <w:b/>
                <w:bCs/>
                <w:color w:val="FFFFFF"/>
                <w:sz w:val="18"/>
                <w:szCs w:val="18"/>
                <w:lang w:val="es-CO" w:eastAsia="es-CO"/>
              </w:rPr>
            </w:pPr>
            <w:r w:rsidRPr="7A115D69">
              <w:rPr>
                <w:rFonts w:ascii="Arial" w:eastAsia="Times New Roman" w:hAnsi="Arial" w:cs="Arial"/>
                <w:b/>
                <w:color w:val="FFFFFF" w:themeColor="background1"/>
                <w:sz w:val="18"/>
                <w:szCs w:val="18"/>
                <w:lang w:val="es-CO" w:eastAsia="es-CO"/>
              </w:rPr>
              <w:t>VALOR BRUTO</w:t>
            </w:r>
            <w:r>
              <w:br/>
            </w:r>
            <w:r w:rsidRPr="7A115D69">
              <w:rPr>
                <w:rFonts w:ascii="Arial" w:eastAsia="Times New Roman" w:hAnsi="Arial" w:cs="Arial"/>
                <w:b/>
                <w:color w:val="FFFFFF" w:themeColor="background1"/>
                <w:sz w:val="18"/>
                <w:szCs w:val="18"/>
                <w:lang w:val="es-CO" w:eastAsia="es-CO"/>
              </w:rPr>
              <w:t>SGP RIBEREÑOS</w:t>
            </w:r>
          </w:p>
        </w:tc>
        <w:tc>
          <w:tcPr>
            <w:tcW w:w="633" w:type="pct"/>
            <w:tcBorders>
              <w:top w:val="nil"/>
              <w:left w:val="nil"/>
              <w:bottom w:val="single" w:sz="4" w:space="0" w:color="auto"/>
              <w:right w:val="single" w:sz="8" w:space="0" w:color="auto"/>
            </w:tcBorders>
            <w:shd w:val="clear" w:color="auto" w:fill="617133"/>
            <w:vAlign w:val="center"/>
            <w:hideMark/>
          </w:tcPr>
          <w:p w14:paraId="566D7045" w14:textId="77777777" w:rsidR="00D27E96" w:rsidRPr="0086042C" w:rsidRDefault="00D27E96" w:rsidP="7A115D69">
            <w:pPr>
              <w:ind w:left="-147" w:right="-70"/>
              <w:jc w:val="center"/>
              <w:rPr>
                <w:rFonts w:ascii="Arial" w:eastAsia="Times New Roman" w:hAnsi="Arial" w:cs="Arial"/>
                <w:b/>
                <w:bCs/>
                <w:color w:val="FFFFFF"/>
                <w:sz w:val="18"/>
                <w:szCs w:val="18"/>
                <w:lang w:val="es-CO" w:eastAsia="es-CO"/>
              </w:rPr>
            </w:pPr>
            <w:r w:rsidRPr="7A115D69">
              <w:rPr>
                <w:rFonts w:ascii="Arial" w:eastAsia="Times New Roman" w:hAnsi="Arial" w:cs="Arial"/>
                <w:b/>
                <w:color w:val="FFFFFF" w:themeColor="background1"/>
                <w:sz w:val="18"/>
                <w:szCs w:val="18"/>
                <w:lang w:val="es-CO" w:eastAsia="es-CO"/>
              </w:rPr>
              <w:t>DIFERENCIA</w:t>
            </w:r>
          </w:p>
        </w:tc>
      </w:tr>
      <w:tr w:rsidR="001D6A18" w:rsidRPr="0086042C" w14:paraId="0554C342" w14:textId="77777777" w:rsidTr="7A115D69">
        <w:trPr>
          <w:trHeight w:val="315"/>
        </w:trPr>
        <w:tc>
          <w:tcPr>
            <w:tcW w:w="282" w:type="pct"/>
            <w:tcBorders>
              <w:top w:val="single" w:sz="4" w:space="0" w:color="auto"/>
              <w:left w:val="single" w:sz="4" w:space="0" w:color="auto"/>
              <w:bottom w:val="single" w:sz="4" w:space="0" w:color="auto"/>
              <w:right w:val="single" w:sz="4" w:space="0" w:color="auto"/>
            </w:tcBorders>
            <w:shd w:val="clear" w:color="auto" w:fill="E9EEDA" w:themeFill="accent5" w:themeFillTint="33"/>
            <w:vAlign w:val="center"/>
            <w:hideMark/>
          </w:tcPr>
          <w:p w14:paraId="1F32E999" w14:textId="77777777" w:rsidR="00C046BD" w:rsidRPr="0086042C" w:rsidRDefault="00C046BD" w:rsidP="006D472F">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2017</w:t>
            </w:r>
          </w:p>
        </w:tc>
        <w:tc>
          <w:tcPr>
            <w:tcW w:w="282" w:type="pct"/>
            <w:tcBorders>
              <w:top w:val="single" w:sz="4" w:space="0" w:color="auto"/>
              <w:left w:val="single" w:sz="4" w:space="0" w:color="auto"/>
              <w:bottom w:val="single" w:sz="4" w:space="0" w:color="auto"/>
              <w:right w:val="single" w:sz="4" w:space="0" w:color="auto"/>
            </w:tcBorders>
            <w:shd w:val="clear" w:color="auto" w:fill="E9EEDA" w:themeFill="accent5" w:themeFillTint="33"/>
            <w:vAlign w:val="center"/>
            <w:hideMark/>
          </w:tcPr>
          <w:p w14:paraId="7F384B86" w14:textId="77777777" w:rsidR="00C046BD" w:rsidRPr="0086042C" w:rsidRDefault="00C046BD" w:rsidP="006D472F">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1</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E9EEDA" w:themeFill="accent5" w:themeFillTint="33"/>
            <w:vAlign w:val="center"/>
            <w:hideMark/>
          </w:tcPr>
          <w:p w14:paraId="2DB655AF" w14:textId="60983555" w:rsidR="00C046BD" w:rsidRPr="0086042C" w:rsidRDefault="00C046BD" w:rsidP="003550E2">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9302560</w:t>
            </w:r>
          </w:p>
        </w:tc>
        <w:tc>
          <w:tcPr>
            <w:tcW w:w="634" w:type="pct"/>
            <w:vMerge w:val="restart"/>
            <w:tcBorders>
              <w:top w:val="single" w:sz="4" w:space="0" w:color="auto"/>
              <w:left w:val="single" w:sz="4" w:space="0" w:color="auto"/>
              <w:bottom w:val="single" w:sz="4" w:space="0" w:color="auto"/>
              <w:right w:val="single" w:sz="4" w:space="0" w:color="auto"/>
            </w:tcBorders>
            <w:shd w:val="clear" w:color="auto" w:fill="E9EEDA" w:themeFill="accent5" w:themeFillTint="33"/>
            <w:vAlign w:val="center"/>
            <w:hideMark/>
          </w:tcPr>
          <w:p w14:paraId="4701D3BF" w14:textId="41277C25" w:rsidR="00C046BD" w:rsidRPr="0086042C" w:rsidRDefault="00C046BD">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SILBERIO GONZALEZ</w:t>
            </w:r>
          </w:p>
        </w:tc>
        <w:tc>
          <w:tcPr>
            <w:tcW w:w="704" w:type="pct"/>
            <w:tcBorders>
              <w:top w:val="single" w:sz="4" w:space="0" w:color="auto"/>
              <w:left w:val="single" w:sz="4" w:space="0" w:color="auto"/>
              <w:bottom w:val="single" w:sz="4" w:space="0" w:color="auto"/>
              <w:right w:val="single" w:sz="4" w:space="0" w:color="auto"/>
            </w:tcBorders>
            <w:shd w:val="clear" w:color="auto" w:fill="E9EEDA" w:themeFill="accent5" w:themeFillTint="33"/>
            <w:vAlign w:val="center"/>
            <w:hideMark/>
          </w:tcPr>
          <w:p w14:paraId="2C251091" w14:textId="6137AD68" w:rsidR="00C046BD" w:rsidRPr="0086042C" w:rsidRDefault="00C046BD" w:rsidP="006D472F">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w:t>
            </w:r>
          </w:p>
        </w:tc>
        <w:tc>
          <w:tcPr>
            <w:tcW w:w="706" w:type="pct"/>
            <w:tcBorders>
              <w:top w:val="single" w:sz="4" w:space="0" w:color="auto"/>
              <w:left w:val="single" w:sz="4" w:space="0" w:color="auto"/>
              <w:bottom w:val="single" w:sz="4" w:space="0" w:color="auto"/>
              <w:right w:val="single" w:sz="12" w:space="0" w:color="auto"/>
            </w:tcBorders>
            <w:shd w:val="clear" w:color="auto" w:fill="E9EEDA" w:themeFill="accent5" w:themeFillTint="33"/>
            <w:vAlign w:val="center"/>
            <w:hideMark/>
          </w:tcPr>
          <w:p w14:paraId="24F95DC6" w14:textId="77777777" w:rsidR="00C046BD" w:rsidRPr="0086042C" w:rsidRDefault="00C046BD" w:rsidP="006D472F">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$ 20.130.000</w:t>
            </w:r>
          </w:p>
        </w:tc>
        <w:tc>
          <w:tcPr>
            <w:tcW w:w="633" w:type="pct"/>
            <w:vMerge w:val="restart"/>
            <w:tcBorders>
              <w:top w:val="single" w:sz="4" w:space="0" w:color="auto"/>
              <w:left w:val="single" w:sz="12" w:space="0" w:color="auto"/>
              <w:bottom w:val="single" w:sz="4" w:space="0" w:color="auto"/>
              <w:right w:val="single" w:sz="4" w:space="0" w:color="auto"/>
            </w:tcBorders>
            <w:shd w:val="clear" w:color="auto" w:fill="E9EEDA" w:themeFill="accent5" w:themeFillTint="33"/>
            <w:vAlign w:val="center"/>
            <w:hideMark/>
          </w:tcPr>
          <w:p w14:paraId="0D8F3945" w14:textId="1FF4748E" w:rsidR="00C046BD" w:rsidRPr="0086042C" w:rsidRDefault="00C046BD" w:rsidP="003550E2">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eastAsia="es-CO"/>
              </w:rPr>
              <w:t>BL-SP-01107</w:t>
            </w:r>
            <w:r w:rsidR="008C5D59" w:rsidRPr="7A115D69">
              <w:rPr>
                <w:rFonts w:ascii="Arial" w:eastAsia="Times New Roman" w:hAnsi="Arial" w:cs="Arial"/>
                <w:color w:val="000000" w:themeColor="text1"/>
                <w:sz w:val="18"/>
                <w:szCs w:val="18"/>
                <w:lang w:eastAsia="es-CO"/>
              </w:rPr>
              <w:t>-2017</w:t>
            </w:r>
          </w:p>
        </w:tc>
        <w:tc>
          <w:tcPr>
            <w:tcW w:w="634" w:type="pct"/>
            <w:vMerge w:val="restart"/>
            <w:tcBorders>
              <w:top w:val="single" w:sz="4" w:space="0" w:color="auto"/>
              <w:left w:val="single" w:sz="4" w:space="0" w:color="auto"/>
              <w:bottom w:val="single" w:sz="4" w:space="0" w:color="auto"/>
              <w:right w:val="single" w:sz="4" w:space="0" w:color="auto"/>
            </w:tcBorders>
            <w:shd w:val="clear" w:color="auto" w:fill="E9EEDA" w:themeFill="accent5" w:themeFillTint="33"/>
            <w:vAlign w:val="center"/>
            <w:hideMark/>
          </w:tcPr>
          <w:p w14:paraId="4A94B25B" w14:textId="77777777" w:rsidR="00C046BD" w:rsidRPr="0086042C" w:rsidRDefault="00C046BD" w:rsidP="006D472F">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$ 55.000.000</w:t>
            </w:r>
          </w:p>
        </w:tc>
        <w:tc>
          <w:tcPr>
            <w:tcW w:w="633" w:type="pct"/>
            <w:vMerge w:val="restart"/>
            <w:tcBorders>
              <w:top w:val="single" w:sz="4" w:space="0" w:color="auto"/>
              <w:left w:val="single" w:sz="4" w:space="0" w:color="auto"/>
              <w:bottom w:val="single" w:sz="4" w:space="0" w:color="auto"/>
              <w:right w:val="single" w:sz="4" w:space="0" w:color="auto"/>
            </w:tcBorders>
            <w:shd w:val="clear" w:color="auto" w:fill="BECE91" w:themeFill="accent5" w:themeFillTint="99"/>
            <w:vAlign w:val="center"/>
            <w:hideMark/>
          </w:tcPr>
          <w:p w14:paraId="458B1FEE" w14:textId="752681AC" w:rsidR="00C046BD" w:rsidRPr="0086042C" w:rsidRDefault="00C046BD" w:rsidP="003550E2">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$ 8.370.000</w:t>
            </w:r>
          </w:p>
        </w:tc>
      </w:tr>
      <w:tr w:rsidR="00F9012E" w:rsidRPr="0086042C" w14:paraId="217A5A17" w14:textId="77777777" w:rsidTr="7A115D69">
        <w:trPr>
          <w:trHeight w:val="315"/>
        </w:trPr>
        <w:tc>
          <w:tcPr>
            <w:tcW w:w="282" w:type="pct"/>
            <w:tcBorders>
              <w:top w:val="single" w:sz="4" w:space="0" w:color="auto"/>
              <w:left w:val="single" w:sz="8" w:space="0" w:color="auto"/>
              <w:bottom w:val="single" w:sz="8" w:space="0" w:color="auto"/>
              <w:right w:val="single" w:sz="4" w:space="0" w:color="auto"/>
            </w:tcBorders>
            <w:shd w:val="clear" w:color="auto" w:fill="E9EEDA" w:themeFill="accent5" w:themeFillTint="33"/>
            <w:vAlign w:val="center"/>
            <w:hideMark/>
          </w:tcPr>
          <w:p w14:paraId="1FD36DA1" w14:textId="77777777" w:rsidR="00C046BD" w:rsidRPr="0086042C" w:rsidRDefault="00C046BD" w:rsidP="006D472F">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2018</w:t>
            </w:r>
          </w:p>
        </w:tc>
        <w:tc>
          <w:tcPr>
            <w:tcW w:w="282" w:type="pct"/>
            <w:tcBorders>
              <w:top w:val="single" w:sz="4" w:space="0" w:color="auto"/>
              <w:left w:val="single" w:sz="4" w:space="0" w:color="auto"/>
              <w:bottom w:val="single" w:sz="4" w:space="0" w:color="auto"/>
              <w:right w:val="single" w:sz="4" w:space="0" w:color="auto"/>
            </w:tcBorders>
            <w:shd w:val="clear" w:color="auto" w:fill="E9EEDA" w:themeFill="accent5" w:themeFillTint="33"/>
            <w:vAlign w:val="center"/>
            <w:hideMark/>
          </w:tcPr>
          <w:p w14:paraId="0D218B3D" w14:textId="77777777" w:rsidR="00C046BD" w:rsidRPr="0086042C" w:rsidRDefault="00C046BD" w:rsidP="006D472F">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1</w:t>
            </w:r>
          </w:p>
        </w:tc>
        <w:tc>
          <w:tcPr>
            <w:tcW w:w="492" w:type="pct"/>
            <w:vMerge/>
            <w:vAlign w:val="center"/>
            <w:hideMark/>
          </w:tcPr>
          <w:p w14:paraId="5AE75D27" w14:textId="2B1D2BF3" w:rsidR="00C046BD" w:rsidRPr="0086042C" w:rsidRDefault="00C046BD" w:rsidP="006D472F">
            <w:pPr>
              <w:jc w:val="center"/>
              <w:rPr>
                <w:rFonts w:ascii="Arial" w:eastAsia="Times New Roman" w:hAnsi="Arial" w:cs="Arial"/>
                <w:color w:val="000000"/>
                <w:sz w:val="18"/>
                <w:szCs w:val="18"/>
                <w:lang w:val="es-CO" w:eastAsia="es-CO"/>
              </w:rPr>
            </w:pPr>
          </w:p>
        </w:tc>
        <w:tc>
          <w:tcPr>
            <w:tcW w:w="634" w:type="pct"/>
            <w:vMerge/>
            <w:vAlign w:val="center"/>
            <w:hideMark/>
          </w:tcPr>
          <w:p w14:paraId="78ED91A2" w14:textId="134F028D" w:rsidR="00C046BD" w:rsidRPr="0086042C" w:rsidRDefault="00C046BD" w:rsidP="006D472F">
            <w:pPr>
              <w:jc w:val="center"/>
              <w:rPr>
                <w:rFonts w:ascii="Arial" w:eastAsia="Times New Roman" w:hAnsi="Arial" w:cs="Arial"/>
                <w:color w:val="000000"/>
                <w:sz w:val="18"/>
                <w:szCs w:val="18"/>
                <w:lang w:val="es-CO" w:eastAsia="es-CO"/>
              </w:rPr>
            </w:pPr>
          </w:p>
        </w:tc>
        <w:tc>
          <w:tcPr>
            <w:tcW w:w="704" w:type="pct"/>
            <w:tcBorders>
              <w:top w:val="single" w:sz="4" w:space="0" w:color="auto"/>
              <w:left w:val="single" w:sz="4" w:space="0" w:color="auto"/>
              <w:bottom w:val="single" w:sz="4" w:space="0" w:color="auto"/>
              <w:right w:val="single" w:sz="4" w:space="0" w:color="auto"/>
            </w:tcBorders>
            <w:shd w:val="clear" w:color="auto" w:fill="E9EEDA" w:themeFill="accent5" w:themeFillTint="33"/>
            <w:vAlign w:val="center"/>
            <w:hideMark/>
          </w:tcPr>
          <w:p w14:paraId="4CF8E657" w14:textId="77777777" w:rsidR="00C046BD" w:rsidRPr="0086042C" w:rsidRDefault="00C046BD" w:rsidP="006D472F">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442200037025</w:t>
            </w:r>
          </w:p>
        </w:tc>
        <w:tc>
          <w:tcPr>
            <w:tcW w:w="706" w:type="pct"/>
            <w:tcBorders>
              <w:top w:val="single" w:sz="4" w:space="0" w:color="auto"/>
              <w:left w:val="single" w:sz="4" w:space="0" w:color="auto"/>
              <w:bottom w:val="single" w:sz="4" w:space="0" w:color="auto"/>
              <w:right w:val="single" w:sz="12" w:space="0" w:color="auto"/>
            </w:tcBorders>
            <w:shd w:val="clear" w:color="auto" w:fill="E9EEDA" w:themeFill="accent5" w:themeFillTint="33"/>
            <w:vAlign w:val="center"/>
            <w:hideMark/>
          </w:tcPr>
          <w:p w14:paraId="03A9866E" w14:textId="77777777" w:rsidR="00C046BD" w:rsidRPr="0086042C" w:rsidRDefault="00C046BD" w:rsidP="006D472F">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$ 26.500.000</w:t>
            </w:r>
          </w:p>
        </w:tc>
        <w:tc>
          <w:tcPr>
            <w:tcW w:w="633" w:type="pct"/>
            <w:vMerge/>
            <w:vAlign w:val="center"/>
            <w:hideMark/>
          </w:tcPr>
          <w:p w14:paraId="1996CFE1" w14:textId="624BBFF6" w:rsidR="00C046BD" w:rsidRPr="0086042C" w:rsidRDefault="00C046BD" w:rsidP="006D472F">
            <w:pPr>
              <w:jc w:val="center"/>
              <w:rPr>
                <w:rFonts w:ascii="Arial" w:eastAsia="Times New Roman" w:hAnsi="Arial" w:cs="Arial"/>
                <w:color w:val="000000"/>
                <w:sz w:val="18"/>
                <w:szCs w:val="18"/>
                <w:lang w:val="es-CO" w:eastAsia="es-CO"/>
              </w:rPr>
            </w:pPr>
          </w:p>
        </w:tc>
        <w:tc>
          <w:tcPr>
            <w:tcW w:w="634" w:type="pct"/>
            <w:vMerge/>
            <w:vAlign w:val="center"/>
            <w:hideMark/>
          </w:tcPr>
          <w:p w14:paraId="49B19AC4" w14:textId="51AF8D3D" w:rsidR="00C046BD" w:rsidRPr="0086042C" w:rsidRDefault="00C046BD" w:rsidP="00F82810">
            <w:pPr>
              <w:rPr>
                <w:rFonts w:ascii="Arial" w:eastAsia="Times New Roman" w:hAnsi="Arial" w:cs="Arial"/>
                <w:color w:val="000000"/>
                <w:sz w:val="18"/>
                <w:szCs w:val="18"/>
                <w:lang w:val="es-CO" w:eastAsia="es-CO"/>
              </w:rPr>
            </w:pPr>
          </w:p>
        </w:tc>
        <w:tc>
          <w:tcPr>
            <w:tcW w:w="633" w:type="pct"/>
            <w:vMerge/>
            <w:vAlign w:val="center"/>
            <w:hideMark/>
          </w:tcPr>
          <w:p w14:paraId="3D8B3B9A" w14:textId="0616BCAF" w:rsidR="00C046BD" w:rsidRPr="0086042C" w:rsidRDefault="00C046BD" w:rsidP="006D472F">
            <w:pPr>
              <w:jc w:val="center"/>
              <w:rPr>
                <w:rFonts w:ascii="Arial" w:eastAsia="Times New Roman" w:hAnsi="Arial" w:cs="Arial"/>
                <w:color w:val="000000"/>
                <w:sz w:val="18"/>
                <w:szCs w:val="18"/>
                <w:lang w:val="es-CO" w:eastAsia="es-CO"/>
              </w:rPr>
            </w:pPr>
          </w:p>
        </w:tc>
      </w:tr>
      <w:tr w:rsidR="001D6A18" w:rsidRPr="0086042C" w14:paraId="3A5BB6DF" w14:textId="77777777" w:rsidTr="7A115D69">
        <w:trPr>
          <w:trHeight w:val="315"/>
        </w:trPr>
        <w:tc>
          <w:tcPr>
            <w:tcW w:w="282" w:type="pct"/>
            <w:tcBorders>
              <w:top w:val="nil"/>
              <w:left w:val="single" w:sz="8" w:space="0" w:color="auto"/>
              <w:bottom w:val="single" w:sz="8" w:space="0" w:color="auto"/>
              <w:right w:val="single" w:sz="8" w:space="0" w:color="auto"/>
            </w:tcBorders>
            <w:shd w:val="clear" w:color="auto" w:fill="E9EEDA" w:themeFill="accent5" w:themeFillTint="33"/>
            <w:vAlign w:val="center"/>
            <w:hideMark/>
          </w:tcPr>
          <w:p w14:paraId="6DDEE158" w14:textId="77777777" w:rsidR="00D27E96" w:rsidRPr="0086042C" w:rsidRDefault="00D27E96" w:rsidP="006D472F">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2018</w:t>
            </w:r>
          </w:p>
        </w:tc>
        <w:tc>
          <w:tcPr>
            <w:tcW w:w="282" w:type="pct"/>
            <w:tcBorders>
              <w:top w:val="single" w:sz="4" w:space="0" w:color="auto"/>
              <w:left w:val="nil"/>
              <w:bottom w:val="single" w:sz="8" w:space="0" w:color="auto"/>
              <w:right w:val="single" w:sz="8" w:space="0" w:color="auto"/>
            </w:tcBorders>
            <w:shd w:val="clear" w:color="auto" w:fill="E9EEDA" w:themeFill="accent5" w:themeFillTint="33"/>
            <w:vAlign w:val="center"/>
            <w:hideMark/>
          </w:tcPr>
          <w:p w14:paraId="1A77E7A1" w14:textId="77777777" w:rsidR="00D27E96" w:rsidRPr="0086042C" w:rsidRDefault="00D27E96" w:rsidP="006D472F">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2</w:t>
            </w:r>
          </w:p>
        </w:tc>
        <w:tc>
          <w:tcPr>
            <w:tcW w:w="492" w:type="pct"/>
            <w:tcBorders>
              <w:top w:val="single" w:sz="4" w:space="0" w:color="auto"/>
              <w:left w:val="nil"/>
              <w:bottom w:val="single" w:sz="8" w:space="0" w:color="auto"/>
              <w:right w:val="single" w:sz="8" w:space="0" w:color="auto"/>
            </w:tcBorders>
            <w:shd w:val="clear" w:color="auto" w:fill="E9EEDA" w:themeFill="accent5" w:themeFillTint="33"/>
            <w:vAlign w:val="center"/>
            <w:hideMark/>
          </w:tcPr>
          <w:p w14:paraId="04FDCC4E" w14:textId="77777777" w:rsidR="00D27E96" w:rsidRPr="0086042C" w:rsidRDefault="00D27E96" w:rsidP="006D472F">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9302560</w:t>
            </w:r>
          </w:p>
        </w:tc>
        <w:tc>
          <w:tcPr>
            <w:tcW w:w="634" w:type="pct"/>
            <w:tcBorders>
              <w:top w:val="single" w:sz="4" w:space="0" w:color="auto"/>
              <w:left w:val="nil"/>
              <w:bottom w:val="single" w:sz="8" w:space="0" w:color="auto"/>
              <w:right w:val="single" w:sz="8" w:space="0" w:color="auto"/>
            </w:tcBorders>
            <w:shd w:val="clear" w:color="auto" w:fill="E9EEDA" w:themeFill="accent5" w:themeFillTint="33"/>
            <w:vAlign w:val="center"/>
            <w:hideMark/>
          </w:tcPr>
          <w:p w14:paraId="17938463" w14:textId="77777777" w:rsidR="00D27E96" w:rsidRPr="0086042C" w:rsidRDefault="00D27E96" w:rsidP="006D472F">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SILBERIO GONZALEZ</w:t>
            </w:r>
          </w:p>
        </w:tc>
        <w:tc>
          <w:tcPr>
            <w:tcW w:w="704" w:type="pct"/>
            <w:tcBorders>
              <w:top w:val="single" w:sz="4" w:space="0" w:color="auto"/>
              <w:left w:val="nil"/>
              <w:bottom w:val="single" w:sz="8" w:space="0" w:color="auto"/>
              <w:right w:val="single" w:sz="8" w:space="0" w:color="auto"/>
            </w:tcBorders>
            <w:shd w:val="clear" w:color="auto" w:fill="E9EEDA" w:themeFill="accent5" w:themeFillTint="33"/>
            <w:vAlign w:val="center"/>
            <w:hideMark/>
          </w:tcPr>
          <w:p w14:paraId="114A7859" w14:textId="77777777" w:rsidR="00D27E96" w:rsidRPr="0086042C" w:rsidRDefault="00D27E96" w:rsidP="006D472F">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442200037025</w:t>
            </w:r>
          </w:p>
        </w:tc>
        <w:tc>
          <w:tcPr>
            <w:tcW w:w="706" w:type="pct"/>
            <w:tcBorders>
              <w:top w:val="single" w:sz="4" w:space="0" w:color="auto"/>
              <w:left w:val="nil"/>
              <w:bottom w:val="single" w:sz="8" w:space="0" w:color="auto"/>
              <w:right w:val="single" w:sz="12" w:space="0" w:color="auto"/>
            </w:tcBorders>
            <w:shd w:val="clear" w:color="auto" w:fill="E9EEDA" w:themeFill="accent5" w:themeFillTint="33"/>
            <w:vAlign w:val="center"/>
            <w:hideMark/>
          </w:tcPr>
          <w:p w14:paraId="70F7B284" w14:textId="77777777" w:rsidR="00D27E96" w:rsidRPr="0086042C" w:rsidRDefault="00D27E96" w:rsidP="006D472F">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$ 70.000.000</w:t>
            </w:r>
          </w:p>
        </w:tc>
        <w:tc>
          <w:tcPr>
            <w:tcW w:w="633" w:type="pct"/>
            <w:tcBorders>
              <w:top w:val="single" w:sz="4" w:space="0" w:color="auto"/>
              <w:left w:val="single" w:sz="12" w:space="0" w:color="auto"/>
              <w:bottom w:val="single" w:sz="8" w:space="0" w:color="auto"/>
              <w:right w:val="single" w:sz="8" w:space="0" w:color="auto"/>
            </w:tcBorders>
            <w:shd w:val="clear" w:color="auto" w:fill="E9EEDA" w:themeFill="accent5" w:themeFillTint="33"/>
            <w:vAlign w:val="center"/>
            <w:hideMark/>
          </w:tcPr>
          <w:p w14:paraId="69885707" w14:textId="21D6117E" w:rsidR="00D27E96" w:rsidRPr="0086042C" w:rsidRDefault="00D27E96" w:rsidP="7A115D69">
            <w:pPr>
              <w:ind w:left="-77" w:right="-72"/>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BL-SP-01003</w:t>
            </w:r>
            <w:r w:rsidR="006B7061" w:rsidRPr="7A115D69">
              <w:rPr>
                <w:rFonts w:ascii="Arial" w:eastAsia="Times New Roman" w:hAnsi="Arial" w:cs="Arial"/>
                <w:color w:val="000000" w:themeColor="text1"/>
                <w:sz w:val="18"/>
                <w:szCs w:val="18"/>
                <w:lang w:val="es-CO" w:eastAsia="es-CO"/>
              </w:rPr>
              <w:t>-2018</w:t>
            </w:r>
          </w:p>
        </w:tc>
        <w:tc>
          <w:tcPr>
            <w:tcW w:w="634" w:type="pct"/>
            <w:tcBorders>
              <w:top w:val="single" w:sz="4" w:space="0" w:color="auto"/>
              <w:left w:val="nil"/>
              <w:bottom w:val="single" w:sz="8" w:space="0" w:color="auto"/>
              <w:right w:val="single" w:sz="8" w:space="0" w:color="auto"/>
            </w:tcBorders>
            <w:shd w:val="clear" w:color="auto" w:fill="E9EEDA" w:themeFill="accent5" w:themeFillTint="33"/>
            <w:vAlign w:val="center"/>
            <w:hideMark/>
          </w:tcPr>
          <w:p w14:paraId="2E7FA918" w14:textId="77777777" w:rsidR="00D27E96" w:rsidRPr="0086042C" w:rsidRDefault="00D27E96" w:rsidP="006D472F">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$ 74.000.000</w:t>
            </w:r>
          </w:p>
        </w:tc>
        <w:tc>
          <w:tcPr>
            <w:tcW w:w="633" w:type="pct"/>
            <w:tcBorders>
              <w:top w:val="single" w:sz="4" w:space="0" w:color="auto"/>
              <w:left w:val="nil"/>
              <w:bottom w:val="single" w:sz="8" w:space="0" w:color="auto"/>
              <w:right w:val="single" w:sz="8" w:space="0" w:color="auto"/>
            </w:tcBorders>
            <w:shd w:val="clear" w:color="auto" w:fill="BECE91" w:themeFill="accent5" w:themeFillTint="99"/>
            <w:vAlign w:val="center"/>
            <w:hideMark/>
          </w:tcPr>
          <w:p w14:paraId="7286D9BA" w14:textId="77777777" w:rsidR="00D27E96" w:rsidRPr="0086042C" w:rsidRDefault="00D27E96" w:rsidP="006D472F">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$ 4.000.000</w:t>
            </w:r>
          </w:p>
        </w:tc>
      </w:tr>
      <w:tr w:rsidR="001D6A18" w:rsidRPr="0086042C" w14:paraId="42A21BE9" w14:textId="77777777" w:rsidTr="7A115D69">
        <w:trPr>
          <w:trHeight w:val="495"/>
        </w:trPr>
        <w:tc>
          <w:tcPr>
            <w:tcW w:w="282" w:type="pct"/>
            <w:tcBorders>
              <w:top w:val="nil"/>
              <w:left w:val="single" w:sz="8" w:space="0" w:color="auto"/>
              <w:bottom w:val="single" w:sz="8" w:space="0" w:color="auto"/>
              <w:right w:val="single" w:sz="8" w:space="0" w:color="auto"/>
            </w:tcBorders>
            <w:shd w:val="clear" w:color="auto" w:fill="E9EEDA" w:themeFill="accent5" w:themeFillTint="33"/>
            <w:vAlign w:val="center"/>
            <w:hideMark/>
          </w:tcPr>
          <w:p w14:paraId="6B835E0E" w14:textId="77777777" w:rsidR="00D27E96" w:rsidRPr="0086042C" w:rsidRDefault="00D27E96" w:rsidP="006D472F">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2018</w:t>
            </w:r>
          </w:p>
        </w:tc>
        <w:tc>
          <w:tcPr>
            <w:tcW w:w="282" w:type="pct"/>
            <w:tcBorders>
              <w:top w:val="nil"/>
              <w:left w:val="nil"/>
              <w:bottom w:val="single" w:sz="8" w:space="0" w:color="auto"/>
              <w:right w:val="single" w:sz="8" w:space="0" w:color="auto"/>
            </w:tcBorders>
            <w:shd w:val="clear" w:color="auto" w:fill="E9EEDA" w:themeFill="accent5" w:themeFillTint="33"/>
            <w:vAlign w:val="center"/>
            <w:hideMark/>
          </w:tcPr>
          <w:p w14:paraId="29BC1F25" w14:textId="77777777" w:rsidR="00D27E96" w:rsidRPr="0086042C" w:rsidRDefault="00D27E96" w:rsidP="006D472F">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2</w:t>
            </w:r>
          </w:p>
        </w:tc>
        <w:tc>
          <w:tcPr>
            <w:tcW w:w="492" w:type="pct"/>
            <w:tcBorders>
              <w:top w:val="nil"/>
              <w:left w:val="nil"/>
              <w:bottom w:val="single" w:sz="8" w:space="0" w:color="auto"/>
              <w:right w:val="single" w:sz="8" w:space="0" w:color="auto"/>
            </w:tcBorders>
            <w:shd w:val="clear" w:color="auto" w:fill="E9EEDA" w:themeFill="accent5" w:themeFillTint="33"/>
            <w:vAlign w:val="center"/>
            <w:hideMark/>
          </w:tcPr>
          <w:p w14:paraId="3103A330" w14:textId="77777777" w:rsidR="00D27E96" w:rsidRPr="0086042C" w:rsidRDefault="00D27E96" w:rsidP="006D472F">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9302560</w:t>
            </w:r>
          </w:p>
        </w:tc>
        <w:tc>
          <w:tcPr>
            <w:tcW w:w="634" w:type="pct"/>
            <w:tcBorders>
              <w:top w:val="nil"/>
              <w:left w:val="nil"/>
              <w:bottom w:val="single" w:sz="8" w:space="0" w:color="auto"/>
              <w:right w:val="single" w:sz="8" w:space="0" w:color="auto"/>
            </w:tcBorders>
            <w:shd w:val="clear" w:color="auto" w:fill="E9EEDA" w:themeFill="accent5" w:themeFillTint="33"/>
            <w:vAlign w:val="center"/>
            <w:hideMark/>
          </w:tcPr>
          <w:p w14:paraId="73982C9F" w14:textId="77777777" w:rsidR="00D27E96" w:rsidRPr="0086042C" w:rsidRDefault="00D27E96" w:rsidP="006D472F">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SILBERIO GONZALEZ</w:t>
            </w:r>
          </w:p>
        </w:tc>
        <w:tc>
          <w:tcPr>
            <w:tcW w:w="704" w:type="pct"/>
            <w:tcBorders>
              <w:top w:val="nil"/>
              <w:left w:val="nil"/>
              <w:bottom w:val="single" w:sz="8" w:space="0" w:color="auto"/>
              <w:right w:val="single" w:sz="8" w:space="0" w:color="auto"/>
            </w:tcBorders>
            <w:shd w:val="clear" w:color="auto" w:fill="E9EEDA" w:themeFill="accent5" w:themeFillTint="33"/>
            <w:vAlign w:val="center"/>
            <w:hideMark/>
          </w:tcPr>
          <w:p w14:paraId="2FF4B4D7" w14:textId="77777777" w:rsidR="00D27E96" w:rsidRPr="0086042C" w:rsidRDefault="00D27E96" w:rsidP="006D472F">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00130330000200270869</w:t>
            </w:r>
          </w:p>
        </w:tc>
        <w:tc>
          <w:tcPr>
            <w:tcW w:w="706" w:type="pct"/>
            <w:tcBorders>
              <w:top w:val="nil"/>
              <w:left w:val="nil"/>
              <w:bottom w:val="single" w:sz="8" w:space="0" w:color="auto"/>
              <w:right w:val="single" w:sz="12" w:space="0" w:color="auto"/>
            </w:tcBorders>
            <w:shd w:val="clear" w:color="auto" w:fill="E9EEDA" w:themeFill="accent5" w:themeFillTint="33"/>
            <w:vAlign w:val="center"/>
            <w:hideMark/>
          </w:tcPr>
          <w:p w14:paraId="59CA774B" w14:textId="77777777" w:rsidR="00D27E96" w:rsidRPr="0086042C" w:rsidRDefault="00D27E96" w:rsidP="006D472F">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$ 70.000.000</w:t>
            </w:r>
          </w:p>
        </w:tc>
        <w:tc>
          <w:tcPr>
            <w:tcW w:w="633" w:type="pct"/>
            <w:tcBorders>
              <w:top w:val="nil"/>
              <w:left w:val="single" w:sz="12" w:space="0" w:color="auto"/>
              <w:bottom w:val="single" w:sz="8" w:space="0" w:color="auto"/>
              <w:right w:val="single" w:sz="8" w:space="0" w:color="auto"/>
            </w:tcBorders>
            <w:shd w:val="clear" w:color="auto" w:fill="E9EEDA" w:themeFill="accent5" w:themeFillTint="33"/>
            <w:vAlign w:val="center"/>
            <w:hideMark/>
          </w:tcPr>
          <w:p w14:paraId="474F5442" w14:textId="5FBF9BAB" w:rsidR="00D27E96" w:rsidRPr="0086042C" w:rsidRDefault="00D27E96" w:rsidP="7A115D69">
            <w:pPr>
              <w:ind w:right="-72"/>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BL-SP-0110</w:t>
            </w:r>
            <w:r w:rsidR="006B7061" w:rsidRPr="7A115D69">
              <w:rPr>
                <w:rFonts w:ascii="Arial" w:eastAsia="Times New Roman" w:hAnsi="Arial" w:cs="Arial"/>
                <w:color w:val="000000" w:themeColor="text1"/>
                <w:sz w:val="18"/>
                <w:szCs w:val="18"/>
                <w:lang w:val="es-CO" w:eastAsia="es-CO"/>
              </w:rPr>
              <w:t>-2018</w:t>
            </w:r>
          </w:p>
        </w:tc>
        <w:tc>
          <w:tcPr>
            <w:tcW w:w="634" w:type="pct"/>
            <w:tcBorders>
              <w:top w:val="nil"/>
              <w:left w:val="nil"/>
              <w:bottom w:val="single" w:sz="8" w:space="0" w:color="auto"/>
              <w:right w:val="single" w:sz="8" w:space="0" w:color="auto"/>
            </w:tcBorders>
            <w:shd w:val="clear" w:color="auto" w:fill="E9EEDA" w:themeFill="accent5" w:themeFillTint="33"/>
            <w:vAlign w:val="center"/>
            <w:hideMark/>
          </w:tcPr>
          <w:p w14:paraId="496043EA" w14:textId="77777777" w:rsidR="00D27E96" w:rsidRPr="0086042C" w:rsidRDefault="00D27E96" w:rsidP="006D472F">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$ 74.000.000</w:t>
            </w:r>
          </w:p>
        </w:tc>
        <w:tc>
          <w:tcPr>
            <w:tcW w:w="633" w:type="pct"/>
            <w:tcBorders>
              <w:top w:val="nil"/>
              <w:left w:val="nil"/>
              <w:bottom w:val="single" w:sz="8" w:space="0" w:color="auto"/>
              <w:right w:val="single" w:sz="8" w:space="0" w:color="auto"/>
            </w:tcBorders>
            <w:shd w:val="clear" w:color="auto" w:fill="BECE91" w:themeFill="accent5" w:themeFillTint="99"/>
            <w:vAlign w:val="center"/>
            <w:hideMark/>
          </w:tcPr>
          <w:p w14:paraId="0D1A3CFB" w14:textId="77777777" w:rsidR="00D27E96" w:rsidRPr="0086042C" w:rsidRDefault="00D27E96" w:rsidP="006D472F">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$ 4.000.000</w:t>
            </w:r>
          </w:p>
        </w:tc>
      </w:tr>
      <w:tr w:rsidR="001D6A18" w:rsidRPr="0086042C" w14:paraId="5DABFD17" w14:textId="77777777" w:rsidTr="7A115D69">
        <w:trPr>
          <w:trHeight w:val="495"/>
        </w:trPr>
        <w:tc>
          <w:tcPr>
            <w:tcW w:w="282" w:type="pct"/>
            <w:tcBorders>
              <w:top w:val="nil"/>
              <w:left w:val="single" w:sz="8" w:space="0" w:color="auto"/>
              <w:bottom w:val="single" w:sz="8" w:space="0" w:color="auto"/>
              <w:right w:val="single" w:sz="8" w:space="0" w:color="auto"/>
            </w:tcBorders>
            <w:shd w:val="clear" w:color="auto" w:fill="E9EEDA" w:themeFill="accent5" w:themeFillTint="33"/>
            <w:vAlign w:val="center"/>
            <w:hideMark/>
          </w:tcPr>
          <w:p w14:paraId="6015925C" w14:textId="77777777" w:rsidR="00D27E96" w:rsidRPr="0086042C" w:rsidRDefault="00D27E96" w:rsidP="006D472F">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2018</w:t>
            </w:r>
          </w:p>
        </w:tc>
        <w:tc>
          <w:tcPr>
            <w:tcW w:w="282" w:type="pct"/>
            <w:tcBorders>
              <w:top w:val="nil"/>
              <w:left w:val="nil"/>
              <w:bottom w:val="single" w:sz="8" w:space="0" w:color="auto"/>
              <w:right w:val="single" w:sz="8" w:space="0" w:color="auto"/>
            </w:tcBorders>
            <w:shd w:val="clear" w:color="auto" w:fill="E9EEDA" w:themeFill="accent5" w:themeFillTint="33"/>
            <w:vAlign w:val="center"/>
            <w:hideMark/>
          </w:tcPr>
          <w:p w14:paraId="369CAFA9" w14:textId="77777777" w:rsidR="00D27E96" w:rsidRPr="0086042C" w:rsidRDefault="00D27E96" w:rsidP="006D472F">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2</w:t>
            </w:r>
          </w:p>
        </w:tc>
        <w:tc>
          <w:tcPr>
            <w:tcW w:w="492" w:type="pct"/>
            <w:tcBorders>
              <w:top w:val="nil"/>
              <w:left w:val="nil"/>
              <w:bottom w:val="single" w:sz="8" w:space="0" w:color="auto"/>
              <w:right w:val="single" w:sz="8" w:space="0" w:color="auto"/>
            </w:tcBorders>
            <w:shd w:val="clear" w:color="auto" w:fill="E9EEDA" w:themeFill="accent5" w:themeFillTint="33"/>
            <w:vAlign w:val="center"/>
            <w:hideMark/>
          </w:tcPr>
          <w:p w14:paraId="340BB0E0" w14:textId="77777777" w:rsidR="00D27E96" w:rsidRPr="0086042C" w:rsidRDefault="00D27E96" w:rsidP="006D472F">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9302560</w:t>
            </w:r>
          </w:p>
        </w:tc>
        <w:tc>
          <w:tcPr>
            <w:tcW w:w="634" w:type="pct"/>
            <w:tcBorders>
              <w:top w:val="nil"/>
              <w:left w:val="nil"/>
              <w:bottom w:val="single" w:sz="8" w:space="0" w:color="auto"/>
              <w:right w:val="single" w:sz="8" w:space="0" w:color="auto"/>
            </w:tcBorders>
            <w:shd w:val="clear" w:color="auto" w:fill="E9EEDA" w:themeFill="accent5" w:themeFillTint="33"/>
            <w:vAlign w:val="center"/>
            <w:hideMark/>
          </w:tcPr>
          <w:p w14:paraId="3F8D49FB" w14:textId="77777777" w:rsidR="00D27E96" w:rsidRPr="0086042C" w:rsidRDefault="00D27E96" w:rsidP="006D472F">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SILBERIO GONZALEZ</w:t>
            </w:r>
          </w:p>
        </w:tc>
        <w:tc>
          <w:tcPr>
            <w:tcW w:w="704" w:type="pct"/>
            <w:tcBorders>
              <w:top w:val="nil"/>
              <w:left w:val="nil"/>
              <w:bottom w:val="single" w:sz="8" w:space="0" w:color="auto"/>
              <w:right w:val="single" w:sz="8" w:space="0" w:color="auto"/>
            </w:tcBorders>
            <w:shd w:val="clear" w:color="auto" w:fill="E9EEDA" w:themeFill="accent5" w:themeFillTint="33"/>
            <w:vAlign w:val="center"/>
            <w:hideMark/>
          </w:tcPr>
          <w:p w14:paraId="2A5BFC66" w14:textId="77777777" w:rsidR="00D27E96" w:rsidRPr="0086042C" w:rsidRDefault="00D27E96" w:rsidP="006D472F">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00130330000200270869</w:t>
            </w:r>
          </w:p>
        </w:tc>
        <w:tc>
          <w:tcPr>
            <w:tcW w:w="706" w:type="pct"/>
            <w:tcBorders>
              <w:top w:val="nil"/>
              <w:left w:val="nil"/>
              <w:bottom w:val="single" w:sz="8" w:space="0" w:color="auto"/>
              <w:right w:val="single" w:sz="12" w:space="0" w:color="auto"/>
            </w:tcBorders>
            <w:shd w:val="clear" w:color="auto" w:fill="E9EEDA" w:themeFill="accent5" w:themeFillTint="33"/>
            <w:vAlign w:val="center"/>
            <w:hideMark/>
          </w:tcPr>
          <w:p w14:paraId="25EEA335" w14:textId="77777777" w:rsidR="00D27E96" w:rsidRPr="0086042C" w:rsidRDefault="00D27E96" w:rsidP="006D472F">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$ 71.000.000</w:t>
            </w:r>
          </w:p>
        </w:tc>
        <w:tc>
          <w:tcPr>
            <w:tcW w:w="633" w:type="pct"/>
            <w:tcBorders>
              <w:top w:val="nil"/>
              <w:left w:val="single" w:sz="12" w:space="0" w:color="auto"/>
              <w:bottom w:val="single" w:sz="8" w:space="0" w:color="auto"/>
              <w:right w:val="single" w:sz="8" w:space="0" w:color="auto"/>
            </w:tcBorders>
            <w:shd w:val="clear" w:color="auto" w:fill="E9EEDA" w:themeFill="accent5" w:themeFillTint="33"/>
            <w:vAlign w:val="center"/>
            <w:hideMark/>
          </w:tcPr>
          <w:p w14:paraId="4EF7ED0A" w14:textId="7246E2E8" w:rsidR="00D27E96" w:rsidRPr="0086042C" w:rsidRDefault="00D27E96" w:rsidP="7A115D69">
            <w:pPr>
              <w:ind w:left="-77" w:right="-72"/>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BL-SP-02207</w:t>
            </w:r>
            <w:r w:rsidR="006B7061" w:rsidRPr="7A115D69">
              <w:rPr>
                <w:rFonts w:ascii="Arial" w:eastAsia="Times New Roman" w:hAnsi="Arial" w:cs="Arial"/>
                <w:color w:val="000000" w:themeColor="text1"/>
                <w:sz w:val="18"/>
                <w:szCs w:val="18"/>
                <w:lang w:val="es-CO" w:eastAsia="es-CO"/>
              </w:rPr>
              <w:t>-2018</w:t>
            </w:r>
          </w:p>
        </w:tc>
        <w:tc>
          <w:tcPr>
            <w:tcW w:w="634" w:type="pct"/>
            <w:tcBorders>
              <w:top w:val="nil"/>
              <w:left w:val="nil"/>
              <w:bottom w:val="single" w:sz="8" w:space="0" w:color="auto"/>
              <w:right w:val="single" w:sz="8" w:space="0" w:color="auto"/>
            </w:tcBorders>
            <w:shd w:val="clear" w:color="auto" w:fill="E9EEDA" w:themeFill="accent5" w:themeFillTint="33"/>
            <w:vAlign w:val="center"/>
            <w:hideMark/>
          </w:tcPr>
          <w:p w14:paraId="184D68BC" w14:textId="77777777" w:rsidR="00D27E96" w:rsidRPr="0086042C" w:rsidRDefault="00D27E96" w:rsidP="006D472F">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$ 75.000.000</w:t>
            </w:r>
          </w:p>
        </w:tc>
        <w:tc>
          <w:tcPr>
            <w:tcW w:w="633" w:type="pct"/>
            <w:tcBorders>
              <w:top w:val="nil"/>
              <w:left w:val="nil"/>
              <w:bottom w:val="single" w:sz="8" w:space="0" w:color="auto"/>
              <w:right w:val="single" w:sz="8" w:space="0" w:color="auto"/>
            </w:tcBorders>
            <w:shd w:val="clear" w:color="auto" w:fill="BECE91" w:themeFill="accent5" w:themeFillTint="99"/>
            <w:vAlign w:val="center"/>
            <w:hideMark/>
          </w:tcPr>
          <w:p w14:paraId="6CB7AE70" w14:textId="77777777" w:rsidR="00D27E96" w:rsidRPr="0086042C" w:rsidRDefault="00D27E96" w:rsidP="006D472F">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$ 4.000.000</w:t>
            </w:r>
          </w:p>
        </w:tc>
      </w:tr>
      <w:tr w:rsidR="001D6A18" w:rsidRPr="0086042C" w14:paraId="43D32092" w14:textId="77777777" w:rsidTr="7A115D69">
        <w:trPr>
          <w:trHeight w:val="495"/>
        </w:trPr>
        <w:tc>
          <w:tcPr>
            <w:tcW w:w="282" w:type="pct"/>
            <w:tcBorders>
              <w:top w:val="nil"/>
              <w:left w:val="single" w:sz="8" w:space="0" w:color="auto"/>
              <w:bottom w:val="single" w:sz="8" w:space="0" w:color="auto"/>
              <w:right w:val="single" w:sz="8" w:space="0" w:color="auto"/>
            </w:tcBorders>
            <w:shd w:val="clear" w:color="auto" w:fill="E9EEDA" w:themeFill="accent5" w:themeFillTint="33"/>
            <w:vAlign w:val="center"/>
            <w:hideMark/>
          </w:tcPr>
          <w:p w14:paraId="2A1945AE" w14:textId="77777777" w:rsidR="00D27E96" w:rsidRPr="0086042C" w:rsidRDefault="00D27E96" w:rsidP="006D472F">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2018</w:t>
            </w:r>
          </w:p>
        </w:tc>
        <w:tc>
          <w:tcPr>
            <w:tcW w:w="282" w:type="pct"/>
            <w:tcBorders>
              <w:top w:val="nil"/>
              <w:left w:val="nil"/>
              <w:bottom w:val="single" w:sz="8" w:space="0" w:color="auto"/>
              <w:right w:val="single" w:sz="8" w:space="0" w:color="auto"/>
            </w:tcBorders>
            <w:shd w:val="clear" w:color="auto" w:fill="E9EEDA" w:themeFill="accent5" w:themeFillTint="33"/>
            <w:vAlign w:val="center"/>
            <w:hideMark/>
          </w:tcPr>
          <w:p w14:paraId="2692F463" w14:textId="77777777" w:rsidR="00D27E96" w:rsidRPr="0086042C" w:rsidRDefault="00D27E96" w:rsidP="006D472F">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2</w:t>
            </w:r>
          </w:p>
        </w:tc>
        <w:tc>
          <w:tcPr>
            <w:tcW w:w="492" w:type="pct"/>
            <w:tcBorders>
              <w:top w:val="nil"/>
              <w:left w:val="nil"/>
              <w:bottom w:val="single" w:sz="8" w:space="0" w:color="auto"/>
              <w:right w:val="single" w:sz="8" w:space="0" w:color="auto"/>
            </w:tcBorders>
            <w:shd w:val="clear" w:color="auto" w:fill="E9EEDA" w:themeFill="accent5" w:themeFillTint="33"/>
            <w:vAlign w:val="center"/>
            <w:hideMark/>
          </w:tcPr>
          <w:p w14:paraId="6EB63B13" w14:textId="77777777" w:rsidR="00D27E96" w:rsidRPr="0086042C" w:rsidRDefault="00D27E96" w:rsidP="006D472F">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9302560</w:t>
            </w:r>
          </w:p>
        </w:tc>
        <w:tc>
          <w:tcPr>
            <w:tcW w:w="634" w:type="pct"/>
            <w:tcBorders>
              <w:top w:val="nil"/>
              <w:left w:val="nil"/>
              <w:bottom w:val="single" w:sz="8" w:space="0" w:color="auto"/>
              <w:right w:val="single" w:sz="8" w:space="0" w:color="auto"/>
            </w:tcBorders>
            <w:shd w:val="clear" w:color="auto" w:fill="E9EEDA" w:themeFill="accent5" w:themeFillTint="33"/>
            <w:vAlign w:val="center"/>
            <w:hideMark/>
          </w:tcPr>
          <w:p w14:paraId="6005422F" w14:textId="77777777" w:rsidR="00D27E96" w:rsidRPr="0086042C" w:rsidRDefault="00D27E96" w:rsidP="006D472F">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SILBERIO GONZALEZ</w:t>
            </w:r>
          </w:p>
        </w:tc>
        <w:tc>
          <w:tcPr>
            <w:tcW w:w="704" w:type="pct"/>
            <w:tcBorders>
              <w:top w:val="nil"/>
              <w:left w:val="nil"/>
              <w:bottom w:val="single" w:sz="8" w:space="0" w:color="auto"/>
              <w:right w:val="single" w:sz="8" w:space="0" w:color="auto"/>
            </w:tcBorders>
            <w:shd w:val="clear" w:color="auto" w:fill="E9EEDA" w:themeFill="accent5" w:themeFillTint="33"/>
            <w:vAlign w:val="center"/>
            <w:hideMark/>
          </w:tcPr>
          <w:p w14:paraId="44C8EFB2" w14:textId="77777777" w:rsidR="00D27E96" w:rsidRPr="0086042C" w:rsidRDefault="00D27E96" w:rsidP="006D472F">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00130330000200270869</w:t>
            </w:r>
          </w:p>
        </w:tc>
        <w:tc>
          <w:tcPr>
            <w:tcW w:w="706" w:type="pct"/>
            <w:tcBorders>
              <w:top w:val="nil"/>
              <w:left w:val="nil"/>
              <w:bottom w:val="single" w:sz="8" w:space="0" w:color="auto"/>
              <w:right w:val="single" w:sz="12" w:space="0" w:color="auto"/>
            </w:tcBorders>
            <w:shd w:val="clear" w:color="auto" w:fill="E9EEDA" w:themeFill="accent5" w:themeFillTint="33"/>
            <w:vAlign w:val="center"/>
            <w:hideMark/>
          </w:tcPr>
          <w:p w14:paraId="6BA06BB5" w14:textId="77777777" w:rsidR="00D27E96" w:rsidRPr="0086042C" w:rsidRDefault="00D27E96" w:rsidP="006D472F">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$ 71.000.000</w:t>
            </w:r>
          </w:p>
        </w:tc>
        <w:tc>
          <w:tcPr>
            <w:tcW w:w="633" w:type="pct"/>
            <w:tcBorders>
              <w:top w:val="nil"/>
              <w:left w:val="single" w:sz="12" w:space="0" w:color="auto"/>
              <w:bottom w:val="single" w:sz="8" w:space="0" w:color="auto"/>
              <w:right w:val="single" w:sz="8" w:space="0" w:color="auto"/>
            </w:tcBorders>
            <w:shd w:val="clear" w:color="auto" w:fill="E9EEDA" w:themeFill="accent5" w:themeFillTint="33"/>
            <w:vAlign w:val="center"/>
            <w:hideMark/>
          </w:tcPr>
          <w:p w14:paraId="0450FC1D" w14:textId="794D8080" w:rsidR="00D27E96" w:rsidRPr="0086042C" w:rsidRDefault="00D27E96" w:rsidP="7A115D69">
            <w:pPr>
              <w:ind w:left="-77" w:right="-72"/>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BL-SP-02804</w:t>
            </w:r>
            <w:r w:rsidR="006B7061" w:rsidRPr="7A115D69">
              <w:rPr>
                <w:rFonts w:ascii="Arial" w:eastAsia="Times New Roman" w:hAnsi="Arial" w:cs="Arial"/>
                <w:color w:val="000000" w:themeColor="text1"/>
                <w:sz w:val="18"/>
                <w:szCs w:val="18"/>
                <w:lang w:val="es-CO" w:eastAsia="es-CO"/>
              </w:rPr>
              <w:t>-2018</w:t>
            </w:r>
          </w:p>
        </w:tc>
        <w:tc>
          <w:tcPr>
            <w:tcW w:w="634" w:type="pct"/>
            <w:tcBorders>
              <w:top w:val="nil"/>
              <w:left w:val="nil"/>
              <w:bottom w:val="single" w:sz="8" w:space="0" w:color="auto"/>
              <w:right w:val="single" w:sz="8" w:space="0" w:color="auto"/>
            </w:tcBorders>
            <w:shd w:val="clear" w:color="auto" w:fill="E9EEDA" w:themeFill="accent5" w:themeFillTint="33"/>
            <w:vAlign w:val="center"/>
            <w:hideMark/>
          </w:tcPr>
          <w:p w14:paraId="31E493AB" w14:textId="77777777" w:rsidR="00D27E96" w:rsidRPr="0086042C" w:rsidRDefault="00D27E96" w:rsidP="006D472F">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$ 75.000.000</w:t>
            </w:r>
          </w:p>
        </w:tc>
        <w:tc>
          <w:tcPr>
            <w:tcW w:w="633" w:type="pct"/>
            <w:tcBorders>
              <w:top w:val="nil"/>
              <w:left w:val="nil"/>
              <w:bottom w:val="single" w:sz="8" w:space="0" w:color="auto"/>
              <w:right w:val="single" w:sz="8" w:space="0" w:color="auto"/>
            </w:tcBorders>
            <w:shd w:val="clear" w:color="auto" w:fill="BECE91" w:themeFill="accent5" w:themeFillTint="99"/>
            <w:vAlign w:val="center"/>
            <w:hideMark/>
          </w:tcPr>
          <w:p w14:paraId="2901C444" w14:textId="77777777" w:rsidR="00D27E96" w:rsidRPr="0086042C" w:rsidRDefault="00D27E96" w:rsidP="006D472F">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$ 4.000.000</w:t>
            </w:r>
          </w:p>
        </w:tc>
      </w:tr>
      <w:tr w:rsidR="001D6A18" w:rsidRPr="0086042C" w14:paraId="6AFCAFC0" w14:textId="77777777" w:rsidTr="7A115D69">
        <w:trPr>
          <w:trHeight w:val="495"/>
        </w:trPr>
        <w:tc>
          <w:tcPr>
            <w:tcW w:w="282" w:type="pct"/>
            <w:tcBorders>
              <w:top w:val="nil"/>
              <w:left w:val="single" w:sz="8" w:space="0" w:color="auto"/>
              <w:bottom w:val="single" w:sz="8" w:space="0" w:color="auto"/>
              <w:right w:val="single" w:sz="8" w:space="0" w:color="auto"/>
            </w:tcBorders>
            <w:shd w:val="clear" w:color="auto" w:fill="BECE91" w:themeFill="accent5" w:themeFillTint="99"/>
            <w:vAlign w:val="center"/>
          </w:tcPr>
          <w:p w14:paraId="2EB79278" w14:textId="20903F8B" w:rsidR="00202C4C" w:rsidRPr="0086042C" w:rsidRDefault="00202C4C" w:rsidP="00202C4C">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Total</w:t>
            </w:r>
          </w:p>
        </w:tc>
        <w:tc>
          <w:tcPr>
            <w:tcW w:w="282" w:type="pct"/>
            <w:tcBorders>
              <w:top w:val="nil"/>
              <w:left w:val="nil"/>
              <w:bottom w:val="single" w:sz="8" w:space="0" w:color="auto"/>
              <w:right w:val="single" w:sz="8" w:space="0" w:color="auto"/>
            </w:tcBorders>
            <w:shd w:val="clear" w:color="auto" w:fill="BECE91" w:themeFill="accent5" w:themeFillTint="99"/>
            <w:vAlign w:val="center"/>
          </w:tcPr>
          <w:p w14:paraId="537ADE75" w14:textId="6CCB3D3C" w:rsidR="00202C4C" w:rsidRPr="0086042C" w:rsidRDefault="00F815E8" w:rsidP="00202C4C">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10</w:t>
            </w:r>
          </w:p>
        </w:tc>
        <w:tc>
          <w:tcPr>
            <w:tcW w:w="1830" w:type="pct"/>
            <w:gridSpan w:val="3"/>
            <w:tcBorders>
              <w:top w:val="nil"/>
              <w:left w:val="nil"/>
              <w:bottom w:val="single" w:sz="8" w:space="0" w:color="auto"/>
              <w:right w:val="single" w:sz="8" w:space="0" w:color="auto"/>
            </w:tcBorders>
            <w:shd w:val="clear" w:color="auto" w:fill="BECE91" w:themeFill="accent5" w:themeFillTint="99"/>
            <w:vAlign w:val="center"/>
          </w:tcPr>
          <w:p w14:paraId="27BF3E22" w14:textId="0BEF2F8C" w:rsidR="00202C4C" w:rsidRPr="0086042C" w:rsidRDefault="00D95F8C" w:rsidP="7A115D69">
            <w:pP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T</w:t>
            </w:r>
            <w:r w:rsidR="00202C4C" w:rsidRPr="7A115D69">
              <w:rPr>
                <w:rFonts w:ascii="Arial" w:eastAsia="Times New Roman" w:hAnsi="Arial" w:cs="Arial"/>
                <w:color w:val="000000" w:themeColor="text1"/>
                <w:sz w:val="18"/>
                <w:szCs w:val="18"/>
                <w:lang w:val="es-CO" w:eastAsia="es-CO"/>
              </w:rPr>
              <w:t xml:space="preserve">ransferencias a Silberio </w:t>
            </w:r>
            <w:r w:rsidR="00FF5D44" w:rsidRPr="7A115D69">
              <w:rPr>
                <w:rFonts w:ascii="Arial" w:eastAsia="Times New Roman" w:hAnsi="Arial" w:cs="Arial"/>
                <w:color w:val="000000" w:themeColor="text1"/>
                <w:sz w:val="18"/>
                <w:szCs w:val="18"/>
                <w:lang w:val="es-CO" w:eastAsia="es-CO"/>
              </w:rPr>
              <w:t>González</w:t>
            </w:r>
            <w:r w:rsidR="006C35D4" w:rsidRPr="7A115D69">
              <w:rPr>
                <w:rFonts w:ascii="Arial" w:eastAsia="Times New Roman" w:hAnsi="Arial" w:cs="Arial"/>
                <w:color w:val="000000" w:themeColor="text1"/>
                <w:sz w:val="18"/>
                <w:szCs w:val="18"/>
                <w:lang w:val="es-CO" w:eastAsia="es-CO"/>
              </w:rPr>
              <w:t xml:space="preserve"> con respaldo contractual</w:t>
            </w:r>
          </w:p>
        </w:tc>
        <w:tc>
          <w:tcPr>
            <w:tcW w:w="706" w:type="pct"/>
            <w:tcBorders>
              <w:top w:val="nil"/>
              <w:left w:val="nil"/>
              <w:bottom w:val="single" w:sz="8" w:space="0" w:color="auto"/>
              <w:right w:val="single" w:sz="12" w:space="0" w:color="auto"/>
            </w:tcBorders>
            <w:shd w:val="clear" w:color="auto" w:fill="BECE91" w:themeFill="accent5" w:themeFillTint="99"/>
            <w:vAlign w:val="center"/>
          </w:tcPr>
          <w:p w14:paraId="6EBF7185" w14:textId="30B6224A" w:rsidR="00202C4C" w:rsidRPr="00182940" w:rsidRDefault="00182940" w:rsidP="7A115D69">
            <w:pPr>
              <w:rPr>
                <w:rFonts w:ascii="Arial" w:eastAsia="Times New Roman" w:hAnsi="Arial" w:cs="Arial"/>
                <w:color w:val="000000"/>
                <w:sz w:val="18"/>
                <w:szCs w:val="18"/>
              </w:rPr>
            </w:pPr>
            <w:r w:rsidRPr="7A115D69">
              <w:rPr>
                <w:rFonts w:ascii="Arial" w:hAnsi="Arial" w:cs="Arial"/>
                <w:color w:val="000000" w:themeColor="text1"/>
                <w:sz w:val="18"/>
                <w:szCs w:val="18"/>
              </w:rPr>
              <w:t>$ 328.630.000</w:t>
            </w:r>
          </w:p>
        </w:tc>
        <w:tc>
          <w:tcPr>
            <w:tcW w:w="633" w:type="pct"/>
            <w:tcBorders>
              <w:top w:val="nil"/>
              <w:left w:val="single" w:sz="12" w:space="0" w:color="auto"/>
              <w:bottom w:val="single" w:sz="8" w:space="0" w:color="auto"/>
              <w:right w:val="single" w:sz="8" w:space="0" w:color="auto"/>
            </w:tcBorders>
            <w:shd w:val="clear" w:color="auto" w:fill="BECE91" w:themeFill="accent5" w:themeFillTint="99"/>
            <w:vAlign w:val="center"/>
          </w:tcPr>
          <w:p w14:paraId="4172ECFC" w14:textId="596DAA73" w:rsidR="00202C4C" w:rsidRPr="0086042C" w:rsidRDefault="00202C4C" w:rsidP="7A115D69">
            <w:pP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Vr. Total Contratos</w:t>
            </w:r>
          </w:p>
        </w:tc>
        <w:tc>
          <w:tcPr>
            <w:tcW w:w="634" w:type="pct"/>
            <w:tcBorders>
              <w:top w:val="nil"/>
              <w:left w:val="nil"/>
              <w:bottom w:val="single" w:sz="8" w:space="0" w:color="auto"/>
              <w:right w:val="single" w:sz="8" w:space="0" w:color="auto"/>
            </w:tcBorders>
            <w:shd w:val="clear" w:color="auto" w:fill="BECE91" w:themeFill="accent5" w:themeFillTint="99"/>
            <w:vAlign w:val="center"/>
          </w:tcPr>
          <w:p w14:paraId="70FA4826" w14:textId="48E1A8E8" w:rsidR="00202C4C" w:rsidRPr="00182940" w:rsidRDefault="00182940" w:rsidP="003550E2">
            <w:pPr>
              <w:jc w:val="center"/>
              <w:rPr>
                <w:rFonts w:ascii="Arial" w:eastAsia="Times New Roman" w:hAnsi="Arial" w:cs="Arial"/>
                <w:color w:val="000000"/>
                <w:sz w:val="18"/>
                <w:szCs w:val="18"/>
              </w:rPr>
            </w:pPr>
            <w:r w:rsidRPr="7A115D69">
              <w:rPr>
                <w:rFonts w:ascii="Arial" w:hAnsi="Arial" w:cs="Arial"/>
                <w:color w:val="000000" w:themeColor="text1"/>
                <w:sz w:val="18"/>
                <w:szCs w:val="18"/>
              </w:rPr>
              <w:t>$387.870.000</w:t>
            </w:r>
          </w:p>
        </w:tc>
        <w:tc>
          <w:tcPr>
            <w:tcW w:w="633" w:type="pct"/>
            <w:tcBorders>
              <w:top w:val="nil"/>
              <w:left w:val="nil"/>
              <w:bottom w:val="single" w:sz="8" w:space="0" w:color="auto"/>
              <w:right w:val="single" w:sz="8" w:space="0" w:color="auto"/>
            </w:tcBorders>
            <w:shd w:val="clear" w:color="auto" w:fill="BECE91" w:themeFill="accent5" w:themeFillTint="99"/>
            <w:vAlign w:val="center"/>
          </w:tcPr>
          <w:p w14:paraId="4CAEDA62" w14:textId="1CBB6954" w:rsidR="00202C4C" w:rsidRPr="008A20A1" w:rsidRDefault="008A20A1">
            <w:pPr>
              <w:jc w:val="center"/>
              <w:rPr>
                <w:rFonts w:ascii="Arial" w:eastAsia="Times New Roman" w:hAnsi="Arial" w:cs="Arial"/>
                <w:color w:val="000000"/>
                <w:sz w:val="18"/>
                <w:szCs w:val="18"/>
              </w:rPr>
            </w:pPr>
            <w:r w:rsidRPr="7A115D69">
              <w:rPr>
                <w:rFonts w:ascii="Arial" w:hAnsi="Arial" w:cs="Arial"/>
                <w:color w:val="000000" w:themeColor="text1"/>
                <w:sz w:val="18"/>
                <w:szCs w:val="18"/>
              </w:rPr>
              <w:t>$ 24.370.000</w:t>
            </w:r>
          </w:p>
        </w:tc>
      </w:tr>
      <w:tr w:rsidR="001D6A18" w:rsidRPr="0086042C" w14:paraId="753F2097" w14:textId="77777777" w:rsidTr="7A115D69">
        <w:trPr>
          <w:trHeight w:val="315"/>
        </w:trPr>
        <w:tc>
          <w:tcPr>
            <w:tcW w:w="282" w:type="pct"/>
            <w:tcBorders>
              <w:top w:val="nil"/>
              <w:left w:val="single" w:sz="8" w:space="0" w:color="auto"/>
              <w:bottom w:val="single" w:sz="8" w:space="0" w:color="auto"/>
              <w:right w:val="single" w:sz="8" w:space="0" w:color="auto"/>
            </w:tcBorders>
            <w:shd w:val="clear" w:color="auto" w:fill="E9EEDA" w:themeFill="accent5" w:themeFillTint="33"/>
            <w:vAlign w:val="center"/>
            <w:hideMark/>
          </w:tcPr>
          <w:p w14:paraId="15955FE7" w14:textId="77777777" w:rsidR="007B0A23" w:rsidRPr="0086042C" w:rsidRDefault="007B0A23" w:rsidP="00202C4C">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2018</w:t>
            </w:r>
          </w:p>
        </w:tc>
        <w:tc>
          <w:tcPr>
            <w:tcW w:w="282" w:type="pct"/>
            <w:tcBorders>
              <w:top w:val="nil"/>
              <w:left w:val="nil"/>
              <w:bottom w:val="single" w:sz="8" w:space="0" w:color="auto"/>
              <w:right w:val="single" w:sz="8" w:space="0" w:color="auto"/>
            </w:tcBorders>
            <w:shd w:val="clear" w:color="auto" w:fill="E9EEDA" w:themeFill="accent5" w:themeFillTint="33"/>
            <w:vAlign w:val="center"/>
            <w:hideMark/>
          </w:tcPr>
          <w:p w14:paraId="1E8CD2BF" w14:textId="77777777" w:rsidR="007B0A23" w:rsidRPr="0086042C" w:rsidRDefault="007B0A23" w:rsidP="00202C4C">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1</w:t>
            </w:r>
          </w:p>
        </w:tc>
        <w:tc>
          <w:tcPr>
            <w:tcW w:w="492" w:type="pct"/>
            <w:tcBorders>
              <w:top w:val="nil"/>
              <w:left w:val="nil"/>
              <w:bottom w:val="single" w:sz="8" w:space="0" w:color="auto"/>
              <w:right w:val="single" w:sz="8" w:space="0" w:color="auto"/>
            </w:tcBorders>
            <w:shd w:val="clear" w:color="auto" w:fill="E9EEDA" w:themeFill="accent5" w:themeFillTint="33"/>
            <w:vAlign w:val="center"/>
            <w:hideMark/>
          </w:tcPr>
          <w:p w14:paraId="1B7DBB36" w14:textId="77777777" w:rsidR="007B0A23" w:rsidRPr="0086042C" w:rsidRDefault="007B0A23" w:rsidP="00202C4C">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73083260</w:t>
            </w:r>
          </w:p>
        </w:tc>
        <w:tc>
          <w:tcPr>
            <w:tcW w:w="634" w:type="pct"/>
            <w:vMerge w:val="restart"/>
            <w:tcBorders>
              <w:top w:val="nil"/>
              <w:left w:val="nil"/>
              <w:right w:val="single" w:sz="8" w:space="0" w:color="auto"/>
            </w:tcBorders>
            <w:shd w:val="clear" w:color="auto" w:fill="E9EEDA" w:themeFill="accent5" w:themeFillTint="33"/>
            <w:vAlign w:val="center"/>
            <w:hideMark/>
          </w:tcPr>
          <w:p w14:paraId="4183C795" w14:textId="26AD16E1" w:rsidR="007B0A23" w:rsidRPr="0086042C" w:rsidRDefault="007B0A23" w:rsidP="003550E2">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HERNANDO MONTES</w:t>
            </w:r>
          </w:p>
        </w:tc>
        <w:tc>
          <w:tcPr>
            <w:tcW w:w="704" w:type="pct"/>
            <w:tcBorders>
              <w:top w:val="nil"/>
              <w:left w:val="nil"/>
              <w:bottom w:val="single" w:sz="8" w:space="0" w:color="auto"/>
              <w:right w:val="single" w:sz="8" w:space="0" w:color="auto"/>
            </w:tcBorders>
            <w:shd w:val="clear" w:color="auto" w:fill="E9EEDA" w:themeFill="accent5" w:themeFillTint="33"/>
            <w:vAlign w:val="center"/>
            <w:hideMark/>
          </w:tcPr>
          <w:p w14:paraId="778C651C" w14:textId="77777777" w:rsidR="007B0A23" w:rsidRPr="0086042C" w:rsidRDefault="007B0A23" w:rsidP="00202C4C">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204874861</w:t>
            </w:r>
          </w:p>
        </w:tc>
        <w:tc>
          <w:tcPr>
            <w:tcW w:w="706" w:type="pct"/>
            <w:tcBorders>
              <w:top w:val="nil"/>
              <w:left w:val="nil"/>
              <w:bottom w:val="single" w:sz="8" w:space="0" w:color="auto"/>
              <w:right w:val="single" w:sz="12" w:space="0" w:color="auto"/>
            </w:tcBorders>
            <w:shd w:val="clear" w:color="auto" w:fill="E9EEDA" w:themeFill="accent5" w:themeFillTint="33"/>
            <w:vAlign w:val="center"/>
            <w:hideMark/>
          </w:tcPr>
          <w:p w14:paraId="600FD609" w14:textId="77777777" w:rsidR="007B0A23" w:rsidRPr="0086042C" w:rsidRDefault="007B0A23" w:rsidP="00202C4C">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$ 35.000.000</w:t>
            </w:r>
          </w:p>
        </w:tc>
        <w:tc>
          <w:tcPr>
            <w:tcW w:w="633" w:type="pct"/>
            <w:vMerge w:val="restart"/>
            <w:tcBorders>
              <w:top w:val="nil"/>
              <w:left w:val="single" w:sz="12" w:space="0" w:color="auto"/>
              <w:right w:val="single" w:sz="8" w:space="0" w:color="auto"/>
            </w:tcBorders>
            <w:shd w:val="clear" w:color="auto" w:fill="E9EEDA" w:themeFill="accent5" w:themeFillTint="33"/>
            <w:vAlign w:val="center"/>
            <w:hideMark/>
          </w:tcPr>
          <w:p w14:paraId="5A9302A4" w14:textId="46E9FCBF" w:rsidR="007B0A23" w:rsidRPr="0086042C" w:rsidRDefault="007B0A23" w:rsidP="003550E2">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BL-URG-007</w:t>
            </w:r>
            <w:r w:rsidR="00CD6506" w:rsidRPr="7A115D69">
              <w:rPr>
                <w:rFonts w:ascii="Arial" w:eastAsia="Times New Roman" w:hAnsi="Arial" w:cs="Arial"/>
                <w:color w:val="000000" w:themeColor="text1"/>
                <w:sz w:val="18"/>
                <w:szCs w:val="18"/>
                <w:lang w:val="es-CO" w:eastAsia="es-CO"/>
              </w:rPr>
              <w:t>-2018</w:t>
            </w:r>
          </w:p>
        </w:tc>
        <w:tc>
          <w:tcPr>
            <w:tcW w:w="634" w:type="pct"/>
            <w:vMerge w:val="restart"/>
            <w:tcBorders>
              <w:top w:val="nil"/>
              <w:left w:val="nil"/>
              <w:right w:val="single" w:sz="8" w:space="0" w:color="auto"/>
            </w:tcBorders>
            <w:shd w:val="clear" w:color="auto" w:fill="E9EEDA" w:themeFill="accent5" w:themeFillTint="33"/>
            <w:vAlign w:val="center"/>
            <w:hideMark/>
          </w:tcPr>
          <w:p w14:paraId="54D93295" w14:textId="1419A081" w:rsidR="007B0A23" w:rsidRPr="0086042C" w:rsidRDefault="007B0A2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$151.881.578</w:t>
            </w:r>
          </w:p>
        </w:tc>
        <w:tc>
          <w:tcPr>
            <w:tcW w:w="633" w:type="pct"/>
            <w:vMerge w:val="restart"/>
            <w:tcBorders>
              <w:top w:val="nil"/>
              <w:left w:val="nil"/>
              <w:right w:val="single" w:sz="8" w:space="0" w:color="auto"/>
            </w:tcBorders>
            <w:shd w:val="clear" w:color="auto" w:fill="BECE91" w:themeFill="accent5" w:themeFillTint="99"/>
            <w:vAlign w:val="center"/>
            <w:hideMark/>
          </w:tcPr>
          <w:p w14:paraId="2B765246" w14:textId="1363B0C5" w:rsidR="007B0A23" w:rsidRPr="0086042C" w:rsidRDefault="007B0A23" w:rsidP="00202C4C">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$ 55.781.578</w:t>
            </w:r>
          </w:p>
        </w:tc>
      </w:tr>
      <w:tr w:rsidR="001D6A18" w:rsidRPr="0086042C" w14:paraId="7049EC8B" w14:textId="77777777" w:rsidTr="7A115D69">
        <w:trPr>
          <w:trHeight w:val="315"/>
        </w:trPr>
        <w:tc>
          <w:tcPr>
            <w:tcW w:w="282" w:type="pct"/>
            <w:tcBorders>
              <w:top w:val="nil"/>
              <w:left w:val="single" w:sz="8" w:space="0" w:color="auto"/>
              <w:bottom w:val="double" w:sz="4" w:space="0" w:color="auto"/>
              <w:right w:val="single" w:sz="8" w:space="0" w:color="auto"/>
            </w:tcBorders>
            <w:shd w:val="clear" w:color="auto" w:fill="E9EEDA" w:themeFill="accent5" w:themeFillTint="33"/>
            <w:vAlign w:val="center"/>
            <w:hideMark/>
          </w:tcPr>
          <w:p w14:paraId="375FDF62" w14:textId="77777777" w:rsidR="007B0A23" w:rsidRPr="0086042C" w:rsidRDefault="007B0A23" w:rsidP="00202C4C">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lastRenderedPageBreak/>
              <w:t>2019</w:t>
            </w:r>
          </w:p>
        </w:tc>
        <w:tc>
          <w:tcPr>
            <w:tcW w:w="282" w:type="pct"/>
            <w:tcBorders>
              <w:top w:val="nil"/>
              <w:left w:val="nil"/>
              <w:bottom w:val="double" w:sz="4" w:space="0" w:color="auto"/>
              <w:right w:val="single" w:sz="8" w:space="0" w:color="auto"/>
            </w:tcBorders>
            <w:shd w:val="clear" w:color="auto" w:fill="E9EEDA" w:themeFill="accent5" w:themeFillTint="33"/>
            <w:vAlign w:val="center"/>
            <w:hideMark/>
          </w:tcPr>
          <w:p w14:paraId="740976DC" w14:textId="77777777" w:rsidR="007B0A23" w:rsidRPr="0086042C" w:rsidRDefault="007B0A23" w:rsidP="00202C4C">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4</w:t>
            </w:r>
          </w:p>
        </w:tc>
        <w:tc>
          <w:tcPr>
            <w:tcW w:w="492" w:type="pct"/>
            <w:tcBorders>
              <w:top w:val="nil"/>
              <w:left w:val="nil"/>
              <w:bottom w:val="double" w:sz="4" w:space="0" w:color="auto"/>
              <w:right w:val="single" w:sz="8" w:space="0" w:color="auto"/>
            </w:tcBorders>
            <w:shd w:val="clear" w:color="auto" w:fill="E9EEDA" w:themeFill="accent5" w:themeFillTint="33"/>
            <w:vAlign w:val="center"/>
            <w:hideMark/>
          </w:tcPr>
          <w:p w14:paraId="2A21C1F8" w14:textId="77777777" w:rsidR="007B0A23" w:rsidRPr="0086042C" w:rsidRDefault="007B0A23" w:rsidP="00202C4C">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73083260</w:t>
            </w:r>
          </w:p>
        </w:tc>
        <w:tc>
          <w:tcPr>
            <w:tcW w:w="634" w:type="pct"/>
            <w:vMerge/>
            <w:vAlign w:val="center"/>
            <w:hideMark/>
          </w:tcPr>
          <w:p w14:paraId="6C1B1E3C" w14:textId="247E34B6" w:rsidR="007B0A23" w:rsidRPr="0086042C" w:rsidRDefault="007B0A23" w:rsidP="00202C4C">
            <w:pPr>
              <w:jc w:val="center"/>
              <w:rPr>
                <w:rFonts w:ascii="Arial" w:eastAsia="Times New Roman" w:hAnsi="Arial" w:cs="Arial"/>
                <w:color w:val="000000"/>
                <w:sz w:val="18"/>
                <w:szCs w:val="18"/>
                <w:lang w:val="es-CO" w:eastAsia="es-CO"/>
              </w:rPr>
            </w:pPr>
          </w:p>
        </w:tc>
        <w:tc>
          <w:tcPr>
            <w:tcW w:w="704" w:type="pct"/>
            <w:tcBorders>
              <w:top w:val="nil"/>
              <w:left w:val="nil"/>
              <w:bottom w:val="double" w:sz="4" w:space="0" w:color="auto"/>
              <w:right w:val="single" w:sz="8" w:space="0" w:color="auto"/>
            </w:tcBorders>
            <w:shd w:val="clear" w:color="auto" w:fill="E9EEDA" w:themeFill="accent5" w:themeFillTint="33"/>
            <w:vAlign w:val="center"/>
            <w:hideMark/>
          </w:tcPr>
          <w:p w14:paraId="6763C726" w14:textId="77777777" w:rsidR="007B0A23" w:rsidRPr="0086042C" w:rsidRDefault="007B0A23" w:rsidP="00202C4C">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73083260</w:t>
            </w:r>
          </w:p>
        </w:tc>
        <w:tc>
          <w:tcPr>
            <w:tcW w:w="706" w:type="pct"/>
            <w:tcBorders>
              <w:top w:val="nil"/>
              <w:left w:val="nil"/>
              <w:bottom w:val="double" w:sz="4" w:space="0" w:color="auto"/>
              <w:right w:val="single" w:sz="12" w:space="0" w:color="auto"/>
            </w:tcBorders>
            <w:shd w:val="clear" w:color="auto" w:fill="E9EEDA" w:themeFill="accent5" w:themeFillTint="33"/>
            <w:vAlign w:val="center"/>
            <w:hideMark/>
          </w:tcPr>
          <w:p w14:paraId="79DBF79C" w14:textId="77777777" w:rsidR="007B0A23" w:rsidRPr="0086042C" w:rsidRDefault="007B0A23" w:rsidP="00202C4C">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$ 61.100.000</w:t>
            </w:r>
          </w:p>
        </w:tc>
        <w:tc>
          <w:tcPr>
            <w:tcW w:w="633" w:type="pct"/>
            <w:vMerge/>
            <w:vAlign w:val="center"/>
            <w:hideMark/>
          </w:tcPr>
          <w:p w14:paraId="06B710B7" w14:textId="4C2F12CA" w:rsidR="007B0A23" w:rsidRPr="0086042C" w:rsidRDefault="007B0A23" w:rsidP="00202C4C">
            <w:pPr>
              <w:jc w:val="center"/>
              <w:rPr>
                <w:rFonts w:ascii="Arial" w:eastAsia="Times New Roman" w:hAnsi="Arial" w:cs="Arial"/>
                <w:color w:val="000000"/>
                <w:sz w:val="18"/>
                <w:szCs w:val="18"/>
                <w:lang w:val="es-CO" w:eastAsia="es-CO"/>
              </w:rPr>
            </w:pPr>
          </w:p>
        </w:tc>
        <w:tc>
          <w:tcPr>
            <w:tcW w:w="634" w:type="pct"/>
            <w:vMerge/>
            <w:vAlign w:val="center"/>
            <w:hideMark/>
          </w:tcPr>
          <w:p w14:paraId="3808E578" w14:textId="045D566D" w:rsidR="007B0A23" w:rsidRPr="0086042C" w:rsidRDefault="007B0A23" w:rsidP="00202C4C">
            <w:pPr>
              <w:jc w:val="center"/>
              <w:rPr>
                <w:rFonts w:ascii="Arial" w:eastAsia="Times New Roman" w:hAnsi="Arial" w:cs="Arial"/>
                <w:color w:val="000000"/>
                <w:sz w:val="18"/>
                <w:szCs w:val="18"/>
                <w:lang w:val="es-CO" w:eastAsia="es-CO"/>
              </w:rPr>
            </w:pPr>
          </w:p>
        </w:tc>
        <w:tc>
          <w:tcPr>
            <w:tcW w:w="633" w:type="pct"/>
            <w:vMerge/>
            <w:vAlign w:val="center"/>
            <w:hideMark/>
          </w:tcPr>
          <w:p w14:paraId="4857EDC8" w14:textId="1248A6C2" w:rsidR="007B0A23" w:rsidRPr="0086042C" w:rsidRDefault="007B0A23" w:rsidP="00202C4C">
            <w:pPr>
              <w:jc w:val="center"/>
              <w:rPr>
                <w:rFonts w:ascii="Arial" w:eastAsia="Times New Roman" w:hAnsi="Arial" w:cs="Arial"/>
                <w:color w:val="000000"/>
                <w:sz w:val="18"/>
                <w:szCs w:val="18"/>
                <w:lang w:val="es-CO" w:eastAsia="es-CO"/>
              </w:rPr>
            </w:pPr>
          </w:p>
        </w:tc>
      </w:tr>
      <w:tr w:rsidR="001D6A18" w:rsidRPr="0086042C" w14:paraId="334220CC" w14:textId="77777777" w:rsidTr="7A115D69">
        <w:trPr>
          <w:trHeight w:val="495"/>
        </w:trPr>
        <w:tc>
          <w:tcPr>
            <w:tcW w:w="282" w:type="pct"/>
            <w:tcBorders>
              <w:top w:val="double" w:sz="4" w:space="0" w:color="auto"/>
              <w:left w:val="single" w:sz="8" w:space="0" w:color="auto"/>
              <w:bottom w:val="double" w:sz="4" w:space="0" w:color="auto"/>
              <w:right w:val="single" w:sz="8" w:space="0" w:color="auto"/>
            </w:tcBorders>
            <w:shd w:val="clear" w:color="auto" w:fill="E9EEDA" w:themeFill="accent5" w:themeFillTint="33"/>
            <w:vAlign w:val="center"/>
            <w:hideMark/>
          </w:tcPr>
          <w:p w14:paraId="5F0476FF" w14:textId="77777777" w:rsidR="00202C4C" w:rsidRPr="0086042C" w:rsidRDefault="00202C4C" w:rsidP="00202C4C">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2019</w:t>
            </w:r>
          </w:p>
        </w:tc>
        <w:tc>
          <w:tcPr>
            <w:tcW w:w="282" w:type="pct"/>
            <w:tcBorders>
              <w:top w:val="double" w:sz="4" w:space="0" w:color="auto"/>
              <w:left w:val="nil"/>
              <w:bottom w:val="double" w:sz="4" w:space="0" w:color="auto"/>
              <w:right w:val="single" w:sz="8" w:space="0" w:color="auto"/>
            </w:tcBorders>
            <w:shd w:val="clear" w:color="auto" w:fill="E9EEDA" w:themeFill="accent5" w:themeFillTint="33"/>
            <w:vAlign w:val="center"/>
            <w:hideMark/>
          </w:tcPr>
          <w:p w14:paraId="4956010F" w14:textId="77777777" w:rsidR="00202C4C" w:rsidRPr="0086042C" w:rsidRDefault="00202C4C" w:rsidP="00202C4C">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1</w:t>
            </w:r>
          </w:p>
        </w:tc>
        <w:tc>
          <w:tcPr>
            <w:tcW w:w="492" w:type="pct"/>
            <w:tcBorders>
              <w:top w:val="double" w:sz="4" w:space="0" w:color="auto"/>
              <w:left w:val="nil"/>
              <w:bottom w:val="double" w:sz="4" w:space="0" w:color="auto"/>
              <w:right w:val="single" w:sz="8" w:space="0" w:color="auto"/>
            </w:tcBorders>
            <w:shd w:val="clear" w:color="auto" w:fill="E9EEDA" w:themeFill="accent5" w:themeFillTint="33"/>
            <w:vAlign w:val="center"/>
            <w:hideMark/>
          </w:tcPr>
          <w:p w14:paraId="03736FEC" w14:textId="77777777" w:rsidR="00202C4C" w:rsidRPr="0086042C" w:rsidRDefault="00202C4C" w:rsidP="00202C4C">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9302560</w:t>
            </w:r>
          </w:p>
        </w:tc>
        <w:tc>
          <w:tcPr>
            <w:tcW w:w="634" w:type="pct"/>
            <w:tcBorders>
              <w:top w:val="double" w:sz="4" w:space="0" w:color="auto"/>
              <w:left w:val="nil"/>
              <w:bottom w:val="double" w:sz="4" w:space="0" w:color="auto"/>
              <w:right w:val="single" w:sz="8" w:space="0" w:color="auto"/>
            </w:tcBorders>
            <w:shd w:val="clear" w:color="auto" w:fill="E9EEDA" w:themeFill="accent5" w:themeFillTint="33"/>
            <w:vAlign w:val="center"/>
            <w:hideMark/>
          </w:tcPr>
          <w:p w14:paraId="7E99718B" w14:textId="77777777" w:rsidR="00202C4C" w:rsidRPr="0086042C" w:rsidRDefault="00202C4C" w:rsidP="00202C4C">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SILBERIO GONZALEZ</w:t>
            </w:r>
          </w:p>
        </w:tc>
        <w:tc>
          <w:tcPr>
            <w:tcW w:w="704" w:type="pct"/>
            <w:tcBorders>
              <w:top w:val="double" w:sz="4" w:space="0" w:color="auto"/>
              <w:left w:val="nil"/>
              <w:bottom w:val="double" w:sz="4" w:space="0" w:color="auto"/>
              <w:right w:val="single" w:sz="8" w:space="0" w:color="auto"/>
            </w:tcBorders>
            <w:shd w:val="clear" w:color="auto" w:fill="E9EEDA" w:themeFill="accent5" w:themeFillTint="33"/>
            <w:vAlign w:val="center"/>
            <w:hideMark/>
          </w:tcPr>
          <w:p w14:paraId="5FA5E644" w14:textId="77777777" w:rsidR="00202C4C" w:rsidRPr="0086042C" w:rsidRDefault="00202C4C" w:rsidP="00202C4C">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00130330000200270869</w:t>
            </w:r>
          </w:p>
        </w:tc>
        <w:tc>
          <w:tcPr>
            <w:tcW w:w="706" w:type="pct"/>
            <w:tcBorders>
              <w:top w:val="double" w:sz="4" w:space="0" w:color="auto"/>
              <w:left w:val="nil"/>
              <w:bottom w:val="double" w:sz="4" w:space="0" w:color="auto"/>
              <w:right w:val="single" w:sz="12" w:space="0" w:color="auto"/>
            </w:tcBorders>
            <w:shd w:val="clear" w:color="auto" w:fill="E9EEDA" w:themeFill="accent5" w:themeFillTint="33"/>
            <w:vAlign w:val="center"/>
            <w:hideMark/>
          </w:tcPr>
          <w:p w14:paraId="7A7FB9CF" w14:textId="77777777" w:rsidR="00202C4C" w:rsidRPr="0086042C" w:rsidRDefault="00202C4C" w:rsidP="00202C4C">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$ 21.000.000</w:t>
            </w:r>
          </w:p>
        </w:tc>
        <w:tc>
          <w:tcPr>
            <w:tcW w:w="633" w:type="pct"/>
            <w:tcBorders>
              <w:top w:val="double" w:sz="4" w:space="0" w:color="auto"/>
              <w:left w:val="single" w:sz="12" w:space="0" w:color="auto"/>
              <w:bottom w:val="double" w:sz="4" w:space="0" w:color="auto"/>
              <w:right w:val="single" w:sz="8" w:space="0" w:color="auto"/>
            </w:tcBorders>
            <w:shd w:val="clear" w:color="auto" w:fill="E9EEDA" w:themeFill="accent5" w:themeFillTint="33"/>
            <w:vAlign w:val="center"/>
            <w:hideMark/>
          </w:tcPr>
          <w:p w14:paraId="110824C0" w14:textId="77777777" w:rsidR="00202C4C" w:rsidRPr="0086042C" w:rsidRDefault="00202C4C" w:rsidP="00202C4C">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w:t>
            </w:r>
          </w:p>
        </w:tc>
        <w:tc>
          <w:tcPr>
            <w:tcW w:w="634" w:type="pct"/>
            <w:tcBorders>
              <w:top w:val="double" w:sz="4" w:space="0" w:color="auto"/>
              <w:left w:val="nil"/>
              <w:bottom w:val="double" w:sz="4" w:space="0" w:color="auto"/>
              <w:right w:val="single" w:sz="8" w:space="0" w:color="auto"/>
            </w:tcBorders>
            <w:shd w:val="clear" w:color="auto" w:fill="E9EEDA" w:themeFill="accent5" w:themeFillTint="33"/>
            <w:vAlign w:val="center"/>
            <w:hideMark/>
          </w:tcPr>
          <w:p w14:paraId="0076989E" w14:textId="77777777" w:rsidR="00202C4C" w:rsidRPr="0086042C" w:rsidRDefault="00202C4C" w:rsidP="00202C4C">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w:t>
            </w:r>
          </w:p>
        </w:tc>
        <w:tc>
          <w:tcPr>
            <w:tcW w:w="633" w:type="pct"/>
            <w:tcBorders>
              <w:top w:val="double" w:sz="4" w:space="0" w:color="auto"/>
              <w:left w:val="nil"/>
              <w:bottom w:val="double" w:sz="4" w:space="0" w:color="auto"/>
              <w:right w:val="single" w:sz="8" w:space="0" w:color="auto"/>
            </w:tcBorders>
            <w:shd w:val="clear" w:color="auto" w:fill="BECE91" w:themeFill="accent5" w:themeFillTint="99"/>
            <w:vAlign w:val="center"/>
            <w:hideMark/>
          </w:tcPr>
          <w:p w14:paraId="60C9A815" w14:textId="77777777" w:rsidR="00202C4C" w:rsidRPr="0086042C" w:rsidRDefault="00202C4C" w:rsidP="00202C4C">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$ 21.000.000</w:t>
            </w:r>
          </w:p>
        </w:tc>
      </w:tr>
    </w:tbl>
    <w:p w14:paraId="02EE38C5" w14:textId="26361381" w:rsidR="00D27E96" w:rsidRDefault="00D27E96" w:rsidP="7A115D69">
      <w:pPr>
        <w:tabs>
          <w:tab w:val="left" w:pos="5245"/>
        </w:tabs>
        <w:jc w:val="both"/>
        <w:textAlignment w:val="baseline"/>
        <w:rPr>
          <w:rFonts w:ascii="Arial" w:eastAsia="Arial" w:hAnsi="Arial" w:cs="Arial"/>
          <w:sz w:val="22"/>
          <w:szCs w:val="22"/>
        </w:rPr>
      </w:pPr>
      <w:r>
        <w:rPr>
          <w:rFonts w:ascii="Arial" w:eastAsia="Arial" w:hAnsi="Arial" w:cs="Arial"/>
          <w:sz w:val="22"/>
          <w:szCs w:val="22"/>
        </w:rPr>
        <w:fldChar w:fldCharType="end"/>
      </w:r>
      <w:r>
        <w:rPr>
          <w:rFonts w:ascii="Arial" w:eastAsia="Arial" w:hAnsi="Arial" w:cs="Arial"/>
          <w:sz w:val="22"/>
          <w:szCs w:val="22"/>
        </w:rPr>
        <w:t xml:space="preserve"> </w:t>
      </w:r>
      <w:r w:rsidRPr="00B11A52">
        <w:rPr>
          <w:rFonts w:ascii="Arial" w:eastAsia="Calibri" w:hAnsi="Arial" w:cs="Arial"/>
          <w:sz w:val="16"/>
          <w:szCs w:val="16"/>
          <w:lang w:eastAsia="en-US"/>
        </w:rPr>
        <w:t xml:space="preserve">Fuente: Cálculos </w:t>
      </w:r>
      <w:r w:rsidR="007B0D8F">
        <w:rPr>
          <w:rFonts w:ascii="Arial" w:eastAsia="Calibri" w:hAnsi="Arial" w:cs="Arial"/>
          <w:sz w:val="16"/>
          <w:szCs w:val="16"/>
          <w:lang w:eastAsia="en-US"/>
        </w:rPr>
        <w:t>propios</w:t>
      </w:r>
      <w:r w:rsidRPr="00B11A52">
        <w:rPr>
          <w:rFonts w:ascii="Arial" w:eastAsia="Calibri" w:hAnsi="Arial" w:cs="Arial"/>
          <w:sz w:val="16"/>
          <w:szCs w:val="16"/>
          <w:lang w:eastAsia="en-US"/>
        </w:rPr>
        <w:t xml:space="preserve"> con reporte interno de Cuentas Maestras</w:t>
      </w:r>
      <w:r w:rsidR="003D3397">
        <w:rPr>
          <w:rFonts w:ascii="Arial" w:eastAsia="Calibri" w:hAnsi="Arial" w:cs="Arial"/>
          <w:sz w:val="16"/>
          <w:szCs w:val="16"/>
          <w:lang w:eastAsia="en-US"/>
        </w:rPr>
        <w:t>, extractos</w:t>
      </w:r>
      <w:r w:rsidR="00194179">
        <w:rPr>
          <w:rFonts w:ascii="Arial" w:eastAsia="Calibri" w:hAnsi="Arial" w:cs="Arial"/>
          <w:sz w:val="16"/>
          <w:szCs w:val="16"/>
          <w:lang w:eastAsia="en-US"/>
        </w:rPr>
        <w:t xml:space="preserve"> bancarios</w:t>
      </w:r>
      <w:r w:rsidR="007B0D8F">
        <w:rPr>
          <w:rFonts w:ascii="Arial" w:eastAsia="Calibri" w:hAnsi="Arial" w:cs="Arial"/>
          <w:sz w:val="16"/>
          <w:szCs w:val="16"/>
          <w:lang w:eastAsia="en-US"/>
        </w:rPr>
        <w:t xml:space="preserve"> y soporte de pago entregado por el Municipio</w:t>
      </w:r>
      <w:r w:rsidRPr="00B11A52">
        <w:rPr>
          <w:rFonts w:ascii="Arial" w:eastAsia="Calibri" w:hAnsi="Arial" w:cs="Arial"/>
          <w:sz w:val="16"/>
          <w:szCs w:val="16"/>
          <w:lang w:eastAsia="en-US"/>
        </w:rPr>
        <w:t>.</w:t>
      </w:r>
    </w:p>
    <w:p w14:paraId="2F9DD169" w14:textId="77777777" w:rsidR="0043143C" w:rsidRDefault="0043143C" w:rsidP="00DA06E1">
      <w:pPr>
        <w:jc w:val="both"/>
        <w:textAlignment w:val="baseline"/>
        <w:rPr>
          <w:rFonts w:ascii="Arial" w:eastAsia="Arial" w:hAnsi="Arial" w:cs="Arial"/>
          <w:sz w:val="22"/>
          <w:szCs w:val="22"/>
        </w:rPr>
      </w:pPr>
    </w:p>
    <w:p w14:paraId="0C3D16E6" w14:textId="491145AF" w:rsidR="00B55808" w:rsidRDefault="00B55808" w:rsidP="00B55808">
      <w:pPr>
        <w:jc w:val="both"/>
        <w:textAlignment w:val="baseline"/>
        <w:rPr>
          <w:rFonts w:ascii="Arial" w:eastAsia="Arial" w:hAnsi="Arial" w:cs="Arial"/>
          <w:sz w:val="22"/>
          <w:szCs w:val="22"/>
        </w:rPr>
      </w:pPr>
      <w:r>
        <w:rPr>
          <w:rFonts w:ascii="Arial" w:eastAsia="Arial" w:hAnsi="Arial" w:cs="Arial"/>
          <w:sz w:val="22"/>
          <w:szCs w:val="22"/>
        </w:rPr>
        <w:t>En este sentido,</w:t>
      </w:r>
      <w:r w:rsidRPr="008B7203">
        <w:rPr>
          <w:rFonts w:ascii="Arial" w:eastAsia="Arial" w:hAnsi="Arial" w:cs="Arial"/>
          <w:sz w:val="22"/>
          <w:szCs w:val="22"/>
        </w:rPr>
        <w:t xml:space="preserve"> </w:t>
      </w:r>
      <w:r>
        <w:rPr>
          <w:rFonts w:ascii="Arial" w:eastAsia="Arial" w:hAnsi="Arial" w:cs="Arial"/>
          <w:sz w:val="22"/>
          <w:szCs w:val="22"/>
        </w:rPr>
        <w:t>se identificó que 9</w:t>
      </w:r>
      <w:r w:rsidRPr="00C95001">
        <w:rPr>
          <w:rFonts w:ascii="Arial" w:eastAsia="Arial" w:hAnsi="Arial" w:cs="Arial"/>
          <w:sz w:val="22"/>
          <w:szCs w:val="22"/>
        </w:rPr>
        <w:t xml:space="preserve"> </w:t>
      </w:r>
      <w:r>
        <w:rPr>
          <w:rFonts w:ascii="Arial" w:eastAsia="Arial" w:hAnsi="Arial" w:cs="Arial"/>
          <w:sz w:val="22"/>
          <w:szCs w:val="22"/>
        </w:rPr>
        <w:t xml:space="preserve">transacciones </w:t>
      </w:r>
      <w:r w:rsidRPr="00C95001">
        <w:rPr>
          <w:rFonts w:ascii="Arial" w:eastAsia="Arial" w:hAnsi="Arial" w:cs="Arial"/>
          <w:sz w:val="22"/>
          <w:szCs w:val="22"/>
        </w:rPr>
        <w:t>est</w:t>
      </w:r>
      <w:r>
        <w:rPr>
          <w:rFonts w:ascii="Arial" w:eastAsia="Arial" w:hAnsi="Arial" w:cs="Arial"/>
          <w:sz w:val="22"/>
          <w:szCs w:val="22"/>
        </w:rPr>
        <w:t>uvieron</w:t>
      </w:r>
      <w:r w:rsidRPr="00C95001">
        <w:rPr>
          <w:rFonts w:ascii="Arial" w:eastAsia="Arial" w:hAnsi="Arial" w:cs="Arial"/>
          <w:sz w:val="22"/>
          <w:szCs w:val="22"/>
        </w:rPr>
        <w:t xml:space="preserve"> asociad</w:t>
      </w:r>
      <w:r>
        <w:rPr>
          <w:rFonts w:ascii="Arial" w:eastAsia="Arial" w:hAnsi="Arial" w:cs="Arial"/>
          <w:sz w:val="22"/>
          <w:szCs w:val="22"/>
        </w:rPr>
        <w:t>a</w:t>
      </w:r>
      <w:r w:rsidRPr="00C95001">
        <w:rPr>
          <w:rFonts w:ascii="Arial" w:eastAsia="Arial" w:hAnsi="Arial" w:cs="Arial"/>
          <w:sz w:val="22"/>
          <w:szCs w:val="22"/>
        </w:rPr>
        <w:t xml:space="preserve">s al beneficiario </w:t>
      </w:r>
      <w:r w:rsidRPr="00A63648">
        <w:rPr>
          <w:rFonts w:ascii="Arial" w:eastAsia="Arial" w:hAnsi="Arial" w:cs="Arial"/>
          <w:sz w:val="22"/>
          <w:szCs w:val="22"/>
        </w:rPr>
        <w:t>S</w:t>
      </w:r>
      <w:r>
        <w:rPr>
          <w:rFonts w:ascii="Arial" w:eastAsia="Arial" w:hAnsi="Arial" w:cs="Arial"/>
          <w:sz w:val="22"/>
          <w:szCs w:val="22"/>
        </w:rPr>
        <w:t xml:space="preserve">ilberio </w:t>
      </w:r>
      <w:r w:rsidRPr="00A63648">
        <w:rPr>
          <w:rFonts w:ascii="Arial" w:eastAsia="Arial" w:hAnsi="Arial" w:cs="Arial"/>
          <w:sz w:val="22"/>
          <w:szCs w:val="22"/>
        </w:rPr>
        <w:t>G</w:t>
      </w:r>
      <w:r>
        <w:rPr>
          <w:rFonts w:ascii="Arial" w:eastAsia="Arial" w:hAnsi="Arial" w:cs="Arial"/>
          <w:sz w:val="22"/>
          <w:szCs w:val="22"/>
        </w:rPr>
        <w:t xml:space="preserve">onzález </w:t>
      </w:r>
      <w:r w:rsidRPr="00A63648">
        <w:rPr>
          <w:rFonts w:ascii="Arial" w:eastAsia="Arial" w:hAnsi="Arial" w:cs="Arial"/>
          <w:sz w:val="22"/>
          <w:szCs w:val="22"/>
        </w:rPr>
        <w:t>P</w:t>
      </w:r>
      <w:r>
        <w:rPr>
          <w:rFonts w:ascii="Arial" w:eastAsia="Arial" w:hAnsi="Arial" w:cs="Arial"/>
          <w:sz w:val="22"/>
          <w:szCs w:val="22"/>
        </w:rPr>
        <w:t xml:space="preserve">uerta, para los 8 movimientos realizados desde abril a diciembre de 2018 por valor total de $282 millones, </w:t>
      </w:r>
      <w:r w:rsidRPr="002E1E18">
        <w:rPr>
          <w:rFonts w:ascii="Arial" w:eastAsia="Arial" w:hAnsi="Arial" w:cs="Arial"/>
          <w:sz w:val="22"/>
          <w:szCs w:val="22"/>
        </w:rPr>
        <w:t xml:space="preserve">fueron contrastados con los 4 contratos celebrados en la vigencia con el Sr. Silberio (ver </w:t>
      </w:r>
      <w:r w:rsidRPr="7A115D69">
        <w:rPr>
          <w:rFonts w:ascii="Arial" w:eastAsia="Arial" w:hAnsi="Arial" w:cs="Arial"/>
          <w:sz w:val="22"/>
          <w:szCs w:val="22"/>
        </w:rPr>
        <w:t xml:space="preserve">tabla </w:t>
      </w:r>
      <w:r w:rsidR="00F0185B" w:rsidRPr="7A115D69">
        <w:rPr>
          <w:rFonts w:ascii="Arial" w:eastAsia="Arial" w:hAnsi="Arial" w:cs="Arial"/>
          <w:sz w:val="22"/>
          <w:szCs w:val="22"/>
        </w:rPr>
        <w:t>anterior</w:t>
      </w:r>
      <w:r w:rsidRPr="002E1E18">
        <w:rPr>
          <w:rFonts w:ascii="Arial" w:eastAsia="Arial" w:hAnsi="Arial" w:cs="Arial"/>
          <w:sz w:val="22"/>
          <w:szCs w:val="22"/>
        </w:rPr>
        <w:t xml:space="preserve">) sumando $298 millones, dando una disparidad de $16 millones para el cual no se pudo constatar si en su totalidad correspondió a retenciones u otro concepto de impuestos que el Municipio le haya practicado a los recursos, tanto no se </w:t>
      </w:r>
      <w:r w:rsidR="26B54849" w:rsidRPr="363ADBB3">
        <w:rPr>
          <w:rFonts w:ascii="Arial" w:eastAsia="Arial" w:hAnsi="Arial" w:cs="Arial"/>
          <w:sz w:val="22"/>
          <w:szCs w:val="22"/>
        </w:rPr>
        <w:t>cont</w:t>
      </w:r>
      <w:r w:rsidR="67E24715" w:rsidRPr="363ADBB3">
        <w:rPr>
          <w:rFonts w:ascii="Arial" w:eastAsia="Arial" w:hAnsi="Arial" w:cs="Arial"/>
          <w:sz w:val="22"/>
          <w:szCs w:val="22"/>
        </w:rPr>
        <w:t>ó</w:t>
      </w:r>
      <w:r w:rsidRPr="002E1E18">
        <w:rPr>
          <w:rFonts w:ascii="Arial" w:eastAsia="Arial" w:hAnsi="Arial" w:cs="Arial"/>
          <w:sz w:val="22"/>
          <w:szCs w:val="22"/>
        </w:rPr>
        <w:t xml:space="preserve"> con los comprobantes de egreso</w:t>
      </w:r>
      <w:r w:rsidR="3CCBD075" w:rsidRPr="363ADBB3">
        <w:rPr>
          <w:rFonts w:ascii="Arial" w:eastAsia="Arial" w:hAnsi="Arial" w:cs="Arial"/>
          <w:sz w:val="22"/>
          <w:szCs w:val="22"/>
        </w:rPr>
        <w:t xml:space="preserve"> para </w:t>
      </w:r>
      <w:r w:rsidR="3CCBD075" w:rsidRPr="075639B4">
        <w:rPr>
          <w:rFonts w:ascii="Arial" w:eastAsia="Arial" w:hAnsi="Arial" w:cs="Arial"/>
          <w:sz w:val="22"/>
          <w:szCs w:val="22"/>
        </w:rPr>
        <w:t>realiza</w:t>
      </w:r>
      <w:r w:rsidR="6A7542D4" w:rsidRPr="075639B4">
        <w:rPr>
          <w:rFonts w:ascii="Arial" w:eastAsia="Arial" w:hAnsi="Arial" w:cs="Arial"/>
          <w:sz w:val="22"/>
          <w:szCs w:val="22"/>
        </w:rPr>
        <w:t xml:space="preserve"> el análisis</w:t>
      </w:r>
      <w:r w:rsidRPr="002E1E18">
        <w:rPr>
          <w:rFonts w:ascii="Arial" w:eastAsia="Arial" w:hAnsi="Arial" w:cs="Arial"/>
          <w:sz w:val="22"/>
          <w:szCs w:val="22"/>
        </w:rPr>
        <w:t xml:space="preserve"> Adicionalmente, el pago realizado al Sr. Silberio en enero de 2018 por $26,5 millones se verificó que estuvo asociado al Contrato No. BL-SP 01107 de la vigencia 2017.</w:t>
      </w:r>
    </w:p>
    <w:p w14:paraId="1EA429B5" w14:textId="77777777" w:rsidR="00B55808" w:rsidRDefault="00B55808" w:rsidP="00B55808">
      <w:pPr>
        <w:jc w:val="both"/>
        <w:textAlignment w:val="baseline"/>
        <w:rPr>
          <w:rFonts w:ascii="Arial" w:eastAsia="Arial" w:hAnsi="Arial" w:cs="Arial"/>
          <w:sz w:val="22"/>
          <w:szCs w:val="22"/>
        </w:rPr>
      </w:pPr>
    </w:p>
    <w:p w14:paraId="1AE0C86B" w14:textId="57649F24" w:rsidR="00B55808" w:rsidRPr="00DF4286" w:rsidRDefault="00B55808" w:rsidP="00B55808">
      <w:pPr>
        <w:jc w:val="both"/>
        <w:textAlignment w:val="baseline"/>
        <w:rPr>
          <w:rFonts w:ascii="Arial" w:eastAsia="Arial" w:hAnsi="Arial" w:cs="Arial"/>
          <w:sz w:val="22"/>
          <w:szCs w:val="22"/>
          <w:highlight w:val="green"/>
        </w:rPr>
      </w:pPr>
      <w:r>
        <w:rPr>
          <w:rFonts w:ascii="Arial" w:eastAsia="Arial" w:hAnsi="Arial" w:cs="Arial"/>
          <w:sz w:val="22"/>
          <w:szCs w:val="22"/>
        </w:rPr>
        <w:t>Asimismo, en 2018 hubo una transacción al Sr. Hernando</w:t>
      </w:r>
      <w:r w:rsidRPr="00BE6108">
        <w:rPr>
          <w:rFonts w:ascii="Arial" w:eastAsia="Arial" w:hAnsi="Arial" w:cs="Arial"/>
          <w:sz w:val="22"/>
          <w:szCs w:val="22"/>
        </w:rPr>
        <w:t xml:space="preserve"> Montes Salcedo</w:t>
      </w:r>
      <w:r>
        <w:rPr>
          <w:rFonts w:ascii="Arial" w:eastAsia="Arial" w:hAnsi="Arial" w:cs="Arial"/>
          <w:sz w:val="22"/>
          <w:szCs w:val="22"/>
        </w:rPr>
        <w:t xml:space="preserve"> según el reporte interno de la Cuenta Maestra por un pago neto de $35 millones</w:t>
      </w:r>
      <w:r w:rsidR="20AD0E1B" w:rsidRPr="66D8F701">
        <w:rPr>
          <w:rFonts w:ascii="Arial" w:eastAsia="Arial" w:hAnsi="Arial" w:cs="Arial"/>
          <w:sz w:val="22"/>
          <w:szCs w:val="22"/>
        </w:rPr>
        <w:t>;</w:t>
      </w:r>
      <w:r>
        <w:rPr>
          <w:rFonts w:ascii="Arial" w:eastAsia="Arial" w:hAnsi="Arial" w:cs="Arial"/>
          <w:sz w:val="22"/>
          <w:szCs w:val="22"/>
        </w:rPr>
        <w:t xml:space="preserve"> este se relacionó con el Contrato por Obra No. </w:t>
      </w:r>
      <w:r w:rsidRPr="00B36879">
        <w:rPr>
          <w:rFonts w:ascii="Arial" w:eastAsia="Arial" w:hAnsi="Arial" w:cs="Arial"/>
          <w:sz w:val="22"/>
          <w:szCs w:val="22"/>
        </w:rPr>
        <w:t>BL-URG-007</w:t>
      </w:r>
      <w:r>
        <w:rPr>
          <w:rFonts w:ascii="Arial" w:eastAsia="Arial" w:hAnsi="Arial" w:cs="Arial"/>
          <w:sz w:val="22"/>
          <w:szCs w:val="22"/>
        </w:rPr>
        <w:t xml:space="preserve"> celebrado con este beneficiario, </w:t>
      </w:r>
      <w:r w:rsidR="27C20AB5" w:rsidRPr="711181DA">
        <w:rPr>
          <w:rFonts w:ascii="Arial" w:eastAsia="Arial" w:hAnsi="Arial" w:cs="Arial"/>
          <w:sz w:val="22"/>
          <w:szCs w:val="22"/>
        </w:rPr>
        <w:t>el cual</w:t>
      </w:r>
      <w:r>
        <w:rPr>
          <w:rFonts w:ascii="Arial" w:eastAsia="Arial" w:hAnsi="Arial" w:cs="Arial"/>
          <w:sz w:val="22"/>
          <w:szCs w:val="22"/>
        </w:rPr>
        <w:t xml:space="preserve"> tuvo un Otro Si, y se financiaron con recursos de la Asignación de Ribereños en un 89% que equivalen a $151,9 millones. Aunque en 2018 no se evidenciaron más pagos al Sr. Hernando, </w:t>
      </w:r>
      <w:r w:rsidRPr="00BE6108">
        <w:rPr>
          <w:rFonts w:ascii="Arial" w:eastAsia="Arial" w:hAnsi="Arial" w:cs="Arial"/>
          <w:sz w:val="22"/>
          <w:szCs w:val="22"/>
        </w:rPr>
        <w:t>entre enero y marz</w:t>
      </w:r>
      <w:r>
        <w:rPr>
          <w:rFonts w:ascii="Arial" w:eastAsia="Arial" w:hAnsi="Arial" w:cs="Arial"/>
          <w:sz w:val="22"/>
          <w:szCs w:val="22"/>
        </w:rPr>
        <w:t xml:space="preserve">o de 2019 le realizaron 4 transacciones por la suma de $61,1 millones, por ende, hubo disparidad entre los pagos realizados con el valor contractual por valor de $55,8 millones. </w:t>
      </w:r>
      <w:r w:rsidR="7C4305AC" w:rsidRPr="499BC2D3">
        <w:rPr>
          <w:rFonts w:ascii="Arial" w:eastAsia="Arial" w:hAnsi="Arial" w:cs="Arial"/>
          <w:sz w:val="22"/>
          <w:szCs w:val="22"/>
        </w:rPr>
        <w:t>Al igual que para el caso anterior,</w:t>
      </w:r>
      <w:r w:rsidR="7C4305AC" w:rsidRPr="2FE17F4A">
        <w:rPr>
          <w:rFonts w:ascii="Arial" w:eastAsia="Arial" w:hAnsi="Arial" w:cs="Arial"/>
          <w:sz w:val="22"/>
          <w:szCs w:val="22"/>
        </w:rPr>
        <w:t xml:space="preserve"> n</w:t>
      </w:r>
      <w:r>
        <w:rPr>
          <w:rFonts w:ascii="Arial" w:eastAsia="Arial" w:hAnsi="Arial" w:cs="Arial"/>
          <w:sz w:val="22"/>
          <w:szCs w:val="22"/>
        </w:rPr>
        <w:t>o fue posible verificar el monto correspondiente a retenciones o impuestos practicados.</w:t>
      </w:r>
    </w:p>
    <w:p w14:paraId="1009A3EA" w14:textId="510BB3B4" w:rsidR="003C2FBB" w:rsidRDefault="003C2FBB" w:rsidP="005E322D">
      <w:pPr>
        <w:jc w:val="both"/>
        <w:textAlignment w:val="baseline"/>
        <w:rPr>
          <w:highlight w:val="green"/>
        </w:rPr>
      </w:pPr>
    </w:p>
    <w:p w14:paraId="0D479FA2" w14:textId="21876BAA" w:rsidR="0085073C" w:rsidRPr="00BE6108" w:rsidRDefault="002E0BA7">
      <w:pPr>
        <w:jc w:val="both"/>
        <w:textAlignment w:val="baseline"/>
        <w:rPr>
          <w:rFonts w:ascii="Arial" w:eastAsia="Arial" w:hAnsi="Arial" w:cs="Arial"/>
          <w:sz w:val="22"/>
          <w:szCs w:val="22"/>
        </w:rPr>
      </w:pPr>
      <w:r w:rsidRPr="7A115D69">
        <w:rPr>
          <w:rFonts w:ascii="Arial" w:eastAsia="Arial" w:hAnsi="Arial" w:cs="Arial"/>
          <w:sz w:val="22"/>
          <w:szCs w:val="22"/>
        </w:rPr>
        <w:t>Finalmente</w:t>
      </w:r>
      <w:r w:rsidR="003C2FBB">
        <w:rPr>
          <w:rFonts w:ascii="Arial" w:eastAsia="Arial" w:hAnsi="Arial" w:cs="Arial"/>
          <w:sz w:val="22"/>
          <w:szCs w:val="22"/>
        </w:rPr>
        <w:t xml:space="preserve">, se </w:t>
      </w:r>
      <w:r w:rsidR="67134D41" w:rsidRPr="2FE17F4A">
        <w:rPr>
          <w:rFonts w:ascii="Arial" w:eastAsia="Arial" w:hAnsi="Arial" w:cs="Arial"/>
          <w:sz w:val="22"/>
          <w:szCs w:val="22"/>
        </w:rPr>
        <w:t>resalta</w:t>
      </w:r>
      <w:r w:rsidR="003C2FBB">
        <w:rPr>
          <w:rFonts w:ascii="Arial" w:eastAsia="Arial" w:hAnsi="Arial" w:cs="Arial"/>
          <w:sz w:val="22"/>
          <w:szCs w:val="22"/>
        </w:rPr>
        <w:t xml:space="preserve"> que </w:t>
      </w:r>
      <w:r w:rsidR="00E44821">
        <w:rPr>
          <w:rFonts w:ascii="Arial" w:eastAsia="Arial" w:hAnsi="Arial" w:cs="Arial"/>
          <w:sz w:val="22"/>
          <w:szCs w:val="22"/>
        </w:rPr>
        <w:t>p</w:t>
      </w:r>
      <w:r w:rsidR="00A65712">
        <w:rPr>
          <w:rFonts w:ascii="Arial" w:eastAsia="Arial" w:hAnsi="Arial" w:cs="Arial"/>
          <w:sz w:val="22"/>
          <w:szCs w:val="22"/>
        </w:rPr>
        <w:t>ara la vigencia 2019</w:t>
      </w:r>
      <w:r w:rsidR="00920EB5">
        <w:rPr>
          <w:rFonts w:ascii="Arial" w:eastAsia="Arial" w:hAnsi="Arial" w:cs="Arial"/>
          <w:sz w:val="22"/>
          <w:szCs w:val="22"/>
        </w:rPr>
        <w:t xml:space="preserve"> el Municipio</w:t>
      </w:r>
      <w:r w:rsidR="0085073C">
        <w:rPr>
          <w:rFonts w:ascii="Arial" w:eastAsia="Arial" w:hAnsi="Arial" w:cs="Arial"/>
          <w:sz w:val="22"/>
          <w:szCs w:val="22"/>
        </w:rPr>
        <w:t xml:space="preserve"> </w:t>
      </w:r>
      <w:r w:rsidR="003C2FBB">
        <w:rPr>
          <w:rFonts w:ascii="Arial" w:eastAsia="Arial" w:hAnsi="Arial" w:cs="Arial"/>
          <w:sz w:val="22"/>
          <w:szCs w:val="22"/>
        </w:rPr>
        <w:t xml:space="preserve">no entregó ningún expediente contractual, </w:t>
      </w:r>
      <w:r w:rsidR="00F9116C">
        <w:rPr>
          <w:rFonts w:ascii="Arial" w:eastAsia="Arial" w:hAnsi="Arial" w:cs="Arial"/>
          <w:sz w:val="22"/>
          <w:szCs w:val="22"/>
        </w:rPr>
        <w:t xml:space="preserve">no obstante, </w:t>
      </w:r>
      <w:r w:rsidR="0085073C">
        <w:rPr>
          <w:rFonts w:ascii="Arial" w:eastAsia="Arial" w:hAnsi="Arial" w:cs="Arial"/>
          <w:sz w:val="22"/>
          <w:szCs w:val="22"/>
        </w:rPr>
        <w:t xml:space="preserve">el reporte de la Cuenta Maestra reflejó para </w:t>
      </w:r>
      <w:r w:rsidR="00A65712">
        <w:rPr>
          <w:rFonts w:ascii="Arial" w:eastAsia="Arial" w:hAnsi="Arial" w:cs="Arial"/>
          <w:sz w:val="22"/>
          <w:szCs w:val="22"/>
        </w:rPr>
        <w:t xml:space="preserve">el 21 de enero </w:t>
      </w:r>
      <w:r w:rsidR="0085073C">
        <w:rPr>
          <w:rFonts w:ascii="Arial" w:eastAsia="Arial" w:hAnsi="Arial" w:cs="Arial"/>
          <w:sz w:val="22"/>
          <w:szCs w:val="22"/>
        </w:rPr>
        <w:t xml:space="preserve">un movimiento egreso de $21 millones asociado al Sr. </w:t>
      </w:r>
      <w:r w:rsidR="0085073C" w:rsidRPr="7A115D69">
        <w:rPr>
          <w:rFonts w:ascii="Arial" w:eastAsia="Arial" w:hAnsi="Arial" w:cs="Arial"/>
          <w:sz w:val="22"/>
          <w:szCs w:val="22"/>
        </w:rPr>
        <w:t>Sil</w:t>
      </w:r>
      <w:r w:rsidR="007E32A7" w:rsidRPr="7A115D69">
        <w:rPr>
          <w:rFonts w:ascii="Arial" w:eastAsia="Arial" w:hAnsi="Arial" w:cs="Arial"/>
          <w:sz w:val="22"/>
          <w:szCs w:val="22"/>
        </w:rPr>
        <w:t>b</w:t>
      </w:r>
      <w:r w:rsidR="0085073C" w:rsidRPr="7A115D69">
        <w:rPr>
          <w:rFonts w:ascii="Arial" w:eastAsia="Arial" w:hAnsi="Arial" w:cs="Arial"/>
          <w:sz w:val="22"/>
          <w:szCs w:val="22"/>
        </w:rPr>
        <w:t>erio</w:t>
      </w:r>
      <w:r w:rsidR="0085073C">
        <w:rPr>
          <w:rFonts w:ascii="Arial" w:eastAsia="Arial" w:hAnsi="Arial" w:cs="Arial"/>
          <w:sz w:val="22"/>
          <w:szCs w:val="22"/>
        </w:rPr>
        <w:t xml:space="preserve"> González Puerta</w:t>
      </w:r>
      <w:r w:rsidR="00A65712">
        <w:rPr>
          <w:rFonts w:ascii="Arial" w:eastAsia="Arial" w:hAnsi="Arial" w:cs="Arial"/>
          <w:sz w:val="22"/>
          <w:szCs w:val="22"/>
        </w:rPr>
        <w:t>,</w:t>
      </w:r>
      <w:r w:rsidR="0085073C">
        <w:rPr>
          <w:rFonts w:ascii="Arial" w:eastAsia="Arial" w:hAnsi="Arial" w:cs="Arial"/>
          <w:sz w:val="22"/>
          <w:szCs w:val="22"/>
        </w:rPr>
        <w:t xml:space="preserve"> </w:t>
      </w:r>
      <w:r w:rsidR="7369057E" w:rsidRPr="2FE17F4A">
        <w:rPr>
          <w:rFonts w:ascii="Arial" w:eastAsia="Arial" w:hAnsi="Arial" w:cs="Arial"/>
          <w:sz w:val="22"/>
          <w:szCs w:val="22"/>
        </w:rPr>
        <w:t xml:space="preserve"> </w:t>
      </w:r>
      <w:r w:rsidR="0085073C">
        <w:rPr>
          <w:rFonts w:ascii="Arial" w:eastAsia="Arial" w:hAnsi="Arial" w:cs="Arial"/>
          <w:sz w:val="22"/>
          <w:szCs w:val="22"/>
        </w:rPr>
        <w:t xml:space="preserve">valor que no fue posible asociar a los contratos </w:t>
      </w:r>
      <w:r w:rsidR="38FA18BA" w:rsidRPr="2FE17F4A">
        <w:rPr>
          <w:rFonts w:ascii="Arial" w:eastAsia="Arial" w:hAnsi="Arial" w:cs="Arial"/>
          <w:sz w:val="22"/>
          <w:szCs w:val="22"/>
        </w:rPr>
        <w:t xml:space="preserve">remitidos </w:t>
      </w:r>
      <w:r w:rsidR="00A9492A">
        <w:rPr>
          <w:rFonts w:ascii="Arial" w:eastAsia="Arial" w:hAnsi="Arial" w:cs="Arial"/>
          <w:sz w:val="22"/>
          <w:szCs w:val="22"/>
        </w:rPr>
        <w:t xml:space="preserve">o </w:t>
      </w:r>
      <w:r w:rsidR="40D1ECB0" w:rsidRPr="2FE17F4A">
        <w:rPr>
          <w:rFonts w:ascii="Arial" w:eastAsia="Arial" w:hAnsi="Arial" w:cs="Arial"/>
          <w:sz w:val="22"/>
          <w:szCs w:val="22"/>
        </w:rPr>
        <w:t xml:space="preserve">con </w:t>
      </w:r>
      <w:r w:rsidR="00A9492A">
        <w:rPr>
          <w:rFonts w:ascii="Arial" w:eastAsia="Arial" w:hAnsi="Arial" w:cs="Arial"/>
          <w:sz w:val="22"/>
          <w:szCs w:val="22"/>
        </w:rPr>
        <w:t xml:space="preserve">algún </w:t>
      </w:r>
      <w:r w:rsidR="40D1ECB0" w:rsidRPr="2FE17F4A">
        <w:rPr>
          <w:rFonts w:ascii="Arial" w:eastAsia="Arial" w:hAnsi="Arial" w:cs="Arial"/>
          <w:sz w:val="22"/>
          <w:szCs w:val="22"/>
        </w:rPr>
        <w:t xml:space="preserve">otro </w:t>
      </w:r>
      <w:r w:rsidR="40D1ECB0" w:rsidRPr="3B7E2CF5">
        <w:rPr>
          <w:rFonts w:ascii="Arial" w:eastAsia="Arial" w:hAnsi="Arial" w:cs="Arial"/>
          <w:sz w:val="22"/>
          <w:szCs w:val="22"/>
        </w:rPr>
        <w:t>soporte</w:t>
      </w:r>
      <w:r w:rsidR="00A65712">
        <w:rPr>
          <w:rFonts w:ascii="Arial" w:eastAsia="Arial" w:hAnsi="Arial" w:cs="Arial"/>
          <w:sz w:val="22"/>
          <w:szCs w:val="22"/>
        </w:rPr>
        <w:t xml:space="preserve"> </w:t>
      </w:r>
      <w:r w:rsidR="13D3C713" w:rsidRPr="7AC0B64D">
        <w:rPr>
          <w:rFonts w:ascii="Arial" w:eastAsia="Arial" w:hAnsi="Arial" w:cs="Arial"/>
          <w:sz w:val="22"/>
          <w:szCs w:val="22"/>
        </w:rPr>
        <w:t>que</w:t>
      </w:r>
      <w:r w:rsidR="381FC296" w:rsidRPr="7AC0B64D">
        <w:rPr>
          <w:rFonts w:ascii="Arial" w:eastAsia="Arial" w:hAnsi="Arial" w:cs="Arial"/>
          <w:sz w:val="22"/>
          <w:szCs w:val="22"/>
        </w:rPr>
        <w:t xml:space="preserve"> </w:t>
      </w:r>
      <w:r w:rsidR="00DA2EEE">
        <w:rPr>
          <w:rFonts w:ascii="Arial" w:eastAsia="Arial" w:hAnsi="Arial" w:cs="Arial"/>
          <w:sz w:val="22"/>
          <w:szCs w:val="22"/>
        </w:rPr>
        <w:t xml:space="preserve">lo </w:t>
      </w:r>
      <w:r w:rsidR="00FA50B0">
        <w:rPr>
          <w:rFonts w:ascii="Arial" w:eastAsia="Arial" w:hAnsi="Arial" w:cs="Arial"/>
          <w:sz w:val="22"/>
          <w:szCs w:val="22"/>
        </w:rPr>
        <w:t xml:space="preserve">respalde </w:t>
      </w:r>
      <w:r w:rsidR="001D4732">
        <w:rPr>
          <w:rFonts w:ascii="Arial" w:eastAsia="Arial" w:hAnsi="Arial" w:cs="Arial"/>
          <w:sz w:val="22"/>
          <w:szCs w:val="22"/>
        </w:rPr>
        <w:t>y</w:t>
      </w:r>
      <w:r w:rsidR="00FA50B0">
        <w:rPr>
          <w:rFonts w:ascii="Arial" w:eastAsia="Arial" w:hAnsi="Arial" w:cs="Arial"/>
          <w:sz w:val="22"/>
          <w:szCs w:val="22"/>
        </w:rPr>
        <w:t xml:space="preserve"> </w:t>
      </w:r>
      <w:r w:rsidR="00A65712">
        <w:rPr>
          <w:rFonts w:ascii="Arial" w:eastAsia="Arial" w:hAnsi="Arial" w:cs="Arial"/>
          <w:sz w:val="22"/>
          <w:szCs w:val="22"/>
        </w:rPr>
        <w:t>d</w:t>
      </w:r>
      <w:r w:rsidR="00DD71F3">
        <w:rPr>
          <w:rFonts w:ascii="Arial" w:eastAsia="Arial" w:hAnsi="Arial" w:cs="Arial"/>
          <w:sz w:val="22"/>
          <w:szCs w:val="22"/>
        </w:rPr>
        <w:t>e</w:t>
      </w:r>
      <w:r w:rsidR="00A65712">
        <w:rPr>
          <w:rFonts w:ascii="Arial" w:eastAsia="Arial" w:hAnsi="Arial" w:cs="Arial"/>
          <w:sz w:val="22"/>
          <w:szCs w:val="22"/>
        </w:rPr>
        <w:t xml:space="preserve"> cuenta </w:t>
      </w:r>
      <w:r w:rsidR="0085073C">
        <w:rPr>
          <w:rFonts w:ascii="Arial" w:eastAsia="Arial" w:hAnsi="Arial" w:cs="Arial"/>
          <w:sz w:val="22"/>
          <w:szCs w:val="22"/>
        </w:rPr>
        <w:t>del concepto por el cual se efectuó la transferencia bancaria.</w:t>
      </w:r>
    </w:p>
    <w:p w14:paraId="74E8FFB7" w14:textId="77777777" w:rsidR="00BD014A" w:rsidRDefault="00BD014A" w:rsidP="008B7203">
      <w:pPr>
        <w:jc w:val="both"/>
        <w:textAlignment w:val="baseline"/>
        <w:rPr>
          <w:rStyle w:val="normaltextrun"/>
          <w:rFonts w:ascii="Arial" w:eastAsia="Arial" w:hAnsi="Arial" w:cs="Arial"/>
          <w:color w:val="000000"/>
          <w:u w:val="single"/>
          <w:shd w:val="clear" w:color="auto" w:fill="FFFFFF"/>
        </w:rPr>
      </w:pPr>
    </w:p>
    <w:p w14:paraId="27FE64B2" w14:textId="77777777" w:rsidR="007072B8" w:rsidRPr="00BE6108" w:rsidRDefault="007072B8" w:rsidP="007072B8">
      <w:pPr>
        <w:jc w:val="both"/>
        <w:textAlignment w:val="baseline"/>
        <w:rPr>
          <w:rStyle w:val="eop"/>
          <w:rFonts w:ascii="Arial" w:eastAsia="Arial" w:hAnsi="Arial" w:cs="Arial"/>
          <w:color w:val="000000"/>
          <w:sz w:val="22"/>
          <w:szCs w:val="22"/>
          <w:shd w:val="clear" w:color="auto" w:fill="FFFFFF"/>
        </w:rPr>
      </w:pPr>
      <w:r w:rsidRPr="00BE6108">
        <w:rPr>
          <w:rStyle w:val="normaltextrun"/>
          <w:rFonts w:ascii="Arial" w:eastAsia="Arial" w:hAnsi="Arial" w:cs="Arial"/>
          <w:color w:val="000000"/>
          <w:sz w:val="22"/>
          <w:szCs w:val="22"/>
          <w:u w:val="single"/>
          <w:shd w:val="clear" w:color="auto" w:fill="FFFFFF"/>
        </w:rPr>
        <w:t>Traslados de recursos de la Cuenta Maestra de Ribereños a otras cuentas</w:t>
      </w:r>
      <w:r>
        <w:rPr>
          <w:rStyle w:val="normaltextrun"/>
          <w:rFonts w:ascii="Arial" w:eastAsia="Arial" w:hAnsi="Arial" w:cs="Arial"/>
          <w:color w:val="000000"/>
          <w:sz w:val="22"/>
          <w:szCs w:val="22"/>
          <w:u w:val="single"/>
          <w:shd w:val="clear" w:color="auto" w:fill="FFFFFF"/>
        </w:rPr>
        <w:t xml:space="preserve"> del Municipio</w:t>
      </w:r>
      <w:r w:rsidRPr="00BE6108">
        <w:rPr>
          <w:rStyle w:val="normaltextrun"/>
          <w:rFonts w:ascii="Arial" w:eastAsia="Arial" w:hAnsi="Arial" w:cs="Arial"/>
          <w:color w:val="000000"/>
          <w:sz w:val="22"/>
          <w:szCs w:val="22"/>
          <w:u w:val="single"/>
          <w:shd w:val="clear" w:color="auto" w:fill="FFFFFF"/>
        </w:rPr>
        <w:t>:</w:t>
      </w:r>
      <w:r w:rsidRPr="00BE6108">
        <w:rPr>
          <w:rStyle w:val="eop"/>
          <w:rFonts w:ascii="Arial" w:eastAsia="Arial" w:hAnsi="Arial" w:cs="Arial"/>
          <w:color w:val="000000"/>
          <w:sz w:val="22"/>
          <w:szCs w:val="22"/>
          <w:shd w:val="clear" w:color="auto" w:fill="FFFFFF"/>
        </w:rPr>
        <w:t> </w:t>
      </w:r>
    </w:p>
    <w:p w14:paraId="6569C6A5" w14:textId="77777777" w:rsidR="007072B8" w:rsidRPr="00BE6108" w:rsidRDefault="007072B8" w:rsidP="007072B8">
      <w:pPr>
        <w:jc w:val="both"/>
        <w:textAlignment w:val="baseline"/>
        <w:rPr>
          <w:rStyle w:val="eop"/>
          <w:rFonts w:ascii="Arial" w:eastAsia="Arial" w:hAnsi="Arial" w:cs="Arial"/>
          <w:color w:val="000000"/>
          <w:sz w:val="22"/>
          <w:szCs w:val="22"/>
          <w:shd w:val="clear" w:color="auto" w:fill="FFFFFF"/>
        </w:rPr>
      </w:pPr>
    </w:p>
    <w:p w14:paraId="25F69ACF" w14:textId="465B21A5" w:rsidR="007072B8" w:rsidRDefault="00D74F1D" w:rsidP="007072B8">
      <w:pPr>
        <w:jc w:val="both"/>
        <w:textAlignment w:val="baseline"/>
        <w:rPr>
          <w:rFonts w:ascii="Arial" w:eastAsia="Calibri" w:hAnsi="Arial" w:cs="Arial"/>
          <w:sz w:val="22"/>
          <w:szCs w:val="22"/>
          <w:lang w:eastAsia="en-US"/>
        </w:rPr>
      </w:pPr>
      <w:r w:rsidRPr="7A115D69">
        <w:rPr>
          <w:rFonts w:ascii="Arial" w:eastAsia="Arial" w:hAnsi="Arial" w:cs="Arial"/>
          <w:sz w:val="22"/>
          <w:szCs w:val="22"/>
        </w:rPr>
        <w:t>E</w:t>
      </w:r>
      <w:r w:rsidR="007072B8" w:rsidRPr="7A115D69">
        <w:rPr>
          <w:rFonts w:ascii="Arial" w:eastAsia="Arial" w:hAnsi="Arial" w:cs="Arial"/>
          <w:sz w:val="22"/>
          <w:szCs w:val="22"/>
        </w:rPr>
        <w:t>l</w:t>
      </w:r>
      <w:r w:rsidR="007072B8">
        <w:rPr>
          <w:rFonts w:ascii="Arial" w:eastAsia="Arial" w:hAnsi="Arial" w:cs="Arial"/>
          <w:sz w:val="22"/>
          <w:szCs w:val="22"/>
        </w:rPr>
        <w:t xml:space="preserve"> reporte de Cuentas Maestras de</w:t>
      </w:r>
      <w:r w:rsidR="001D161B">
        <w:rPr>
          <w:rFonts w:ascii="Arial" w:eastAsia="Arial" w:hAnsi="Arial" w:cs="Arial"/>
          <w:sz w:val="22"/>
          <w:szCs w:val="22"/>
        </w:rPr>
        <w:t>l 01 de</w:t>
      </w:r>
      <w:r w:rsidR="007072B8">
        <w:rPr>
          <w:rFonts w:ascii="Arial" w:eastAsia="Arial" w:hAnsi="Arial" w:cs="Arial"/>
          <w:sz w:val="22"/>
          <w:szCs w:val="22"/>
        </w:rPr>
        <w:t xml:space="preserve"> marzo de 2018 a</w:t>
      </w:r>
      <w:r w:rsidR="001D161B">
        <w:rPr>
          <w:rFonts w:ascii="Arial" w:eastAsia="Arial" w:hAnsi="Arial" w:cs="Arial"/>
          <w:sz w:val="22"/>
          <w:szCs w:val="22"/>
        </w:rPr>
        <w:t>l 30 de</w:t>
      </w:r>
      <w:r w:rsidR="007072B8">
        <w:rPr>
          <w:rFonts w:ascii="Arial" w:eastAsia="Arial" w:hAnsi="Arial" w:cs="Arial"/>
          <w:sz w:val="22"/>
          <w:szCs w:val="22"/>
        </w:rPr>
        <w:t xml:space="preserve"> septiembre de 2019, </w:t>
      </w:r>
      <w:r w:rsidR="001D161B">
        <w:rPr>
          <w:rFonts w:ascii="Arial" w:eastAsia="Calibri" w:hAnsi="Arial" w:cs="Arial"/>
          <w:sz w:val="22"/>
          <w:szCs w:val="22"/>
          <w:lang w:eastAsia="en-US"/>
        </w:rPr>
        <w:t xml:space="preserve">reflejó el </w:t>
      </w:r>
      <w:r w:rsidR="007072B8" w:rsidRPr="7A115D69">
        <w:rPr>
          <w:rFonts w:ascii="Arial" w:eastAsia="Calibri" w:hAnsi="Arial" w:cs="Arial"/>
          <w:sz w:val="22"/>
          <w:szCs w:val="22"/>
          <w:lang w:eastAsia="en-US"/>
        </w:rPr>
        <w:t>traslado</w:t>
      </w:r>
      <w:r w:rsidR="007072B8" w:rsidRPr="00B11A52">
        <w:rPr>
          <w:rFonts w:ascii="Arial" w:eastAsia="Calibri" w:hAnsi="Arial" w:cs="Arial"/>
          <w:sz w:val="22"/>
          <w:szCs w:val="22"/>
          <w:lang w:eastAsia="en-US"/>
        </w:rPr>
        <w:t xml:space="preserve"> de </w:t>
      </w:r>
      <w:r w:rsidR="007072B8">
        <w:rPr>
          <w:rFonts w:ascii="Arial" w:eastAsia="Calibri" w:hAnsi="Arial" w:cs="Arial"/>
          <w:sz w:val="22"/>
          <w:szCs w:val="22"/>
          <w:lang w:eastAsia="en-US"/>
        </w:rPr>
        <w:t xml:space="preserve">los </w:t>
      </w:r>
      <w:r w:rsidR="007072B8" w:rsidRPr="00B11A52">
        <w:rPr>
          <w:rFonts w:ascii="Arial" w:eastAsia="Calibri" w:hAnsi="Arial" w:cs="Arial"/>
          <w:sz w:val="22"/>
          <w:szCs w:val="22"/>
          <w:lang w:eastAsia="en-US"/>
        </w:rPr>
        <w:t xml:space="preserve">recursos de la </w:t>
      </w:r>
      <w:r w:rsidR="00E36F20" w:rsidRPr="7A115D69">
        <w:rPr>
          <w:rFonts w:ascii="Arial" w:eastAsia="Calibri" w:hAnsi="Arial" w:cs="Arial"/>
          <w:sz w:val="22"/>
          <w:szCs w:val="22"/>
          <w:lang w:eastAsia="en-US"/>
        </w:rPr>
        <w:t>Asignación</w:t>
      </w:r>
      <w:r w:rsidR="007072B8" w:rsidRPr="00B11A52">
        <w:rPr>
          <w:rFonts w:ascii="Arial" w:eastAsia="Calibri" w:hAnsi="Arial" w:cs="Arial"/>
          <w:sz w:val="22"/>
          <w:szCs w:val="22"/>
          <w:lang w:eastAsia="en-US"/>
        </w:rPr>
        <w:t xml:space="preserve"> de Ribereños a cuentas </w:t>
      </w:r>
      <w:r w:rsidR="00E2319B">
        <w:rPr>
          <w:rFonts w:ascii="Arial" w:eastAsia="Calibri" w:hAnsi="Arial" w:cs="Arial"/>
          <w:sz w:val="22"/>
          <w:szCs w:val="22"/>
          <w:lang w:eastAsia="en-US"/>
        </w:rPr>
        <w:t xml:space="preserve">bancarias </w:t>
      </w:r>
      <w:r w:rsidR="007072B8" w:rsidRPr="00B11A52">
        <w:rPr>
          <w:rFonts w:ascii="Arial" w:eastAsia="Calibri" w:hAnsi="Arial" w:cs="Arial"/>
          <w:sz w:val="22"/>
          <w:szCs w:val="22"/>
          <w:lang w:eastAsia="en-US"/>
        </w:rPr>
        <w:t xml:space="preserve">del mismo Municipio </w:t>
      </w:r>
      <w:r w:rsidR="007072B8">
        <w:rPr>
          <w:rFonts w:ascii="Arial" w:eastAsia="Calibri" w:hAnsi="Arial" w:cs="Arial"/>
          <w:sz w:val="22"/>
          <w:szCs w:val="22"/>
          <w:lang w:eastAsia="en-US"/>
        </w:rPr>
        <w:t xml:space="preserve">de Barranco de Loba </w:t>
      </w:r>
      <w:r w:rsidR="001D161B">
        <w:rPr>
          <w:rFonts w:ascii="Arial" w:eastAsia="Calibri" w:hAnsi="Arial" w:cs="Arial"/>
          <w:sz w:val="22"/>
          <w:szCs w:val="22"/>
          <w:lang w:eastAsia="en-US"/>
        </w:rPr>
        <w:t xml:space="preserve">– Bolívar </w:t>
      </w:r>
      <w:r w:rsidR="007072B8" w:rsidRPr="00B11A52">
        <w:rPr>
          <w:rFonts w:ascii="Arial" w:eastAsia="Calibri" w:hAnsi="Arial" w:cs="Arial"/>
          <w:sz w:val="22"/>
          <w:szCs w:val="22"/>
          <w:lang w:eastAsia="en-US"/>
        </w:rPr>
        <w:t>(</w:t>
      </w:r>
      <w:r w:rsidR="007072B8" w:rsidRPr="7A115D69">
        <w:rPr>
          <w:rFonts w:ascii="Arial" w:eastAsia="Calibri" w:hAnsi="Arial" w:cs="Arial"/>
          <w:color w:val="000000" w:themeColor="text1"/>
          <w:sz w:val="22"/>
          <w:szCs w:val="22"/>
          <w:lang w:eastAsia="en-US"/>
        </w:rPr>
        <w:t xml:space="preserve">ver Tabla </w:t>
      </w:r>
      <w:r w:rsidR="00F0185B" w:rsidRPr="7A115D69">
        <w:rPr>
          <w:rFonts w:ascii="Arial" w:eastAsia="Calibri" w:hAnsi="Arial" w:cs="Arial"/>
          <w:color w:val="000000" w:themeColor="text1"/>
          <w:sz w:val="22"/>
          <w:szCs w:val="22"/>
          <w:lang w:eastAsia="en-US"/>
        </w:rPr>
        <w:t>4</w:t>
      </w:r>
      <w:r w:rsidR="007072B8" w:rsidRPr="7A115D69">
        <w:rPr>
          <w:rFonts w:ascii="Arial" w:eastAsia="Calibri" w:hAnsi="Arial" w:cs="Arial"/>
          <w:color w:val="000000" w:themeColor="text1"/>
          <w:sz w:val="22"/>
          <w:szCs w:val="22"/>
          <w:lang w:eastAsia="en-US"/>
        </w:rPr>
        <w:t xml:space="preserve">), </w:t>
      </w:r>
      <w:r w:rsidR="007E36D0" w:rsidRPr="7A115D69">
        <w:rPr>
          <w:rFonts w:ascii="Arial" w:eastAsia="Calibri" w:hAnsi="Arial" w:cs="Arial"/>
          <w:color w:val="000000" w:themeColor="text1"/>
          <w:sz w:val="22"/>
          <w:szCs w:val="22"/>
          <w:lang w:eastAsia="en-US"/>
        </w:rPr>
        <w:t xml:space="preserve">sin cumplir </w:t>
      </w:r>
      <w:r w:rsidR="007072B8" w:rsidRPr="00B11A52">
        <w:rPr>
          <w:rFonts w:ascii="Arial" w:eastAsia="Calibri" w:hAnsi="Arial" w:cs="Arial"/>
          <w:sz w:val="22"/>
          <w:szCs w:val="22"/>
          <w:lang w:eastAsia="en-US"/>
        </w:rPr>
        <w:t>con los requisitos del artículo 8 de la Resolución 4835 de 2015</w:t>
      </w:r>
      <w:r w:rsidR="00AB5EB6">
        <w:rPr>
          <w:rFonts w:ascii="Arial" w:eastAsia="Calibri" w:hAnsi="Arial" w:cs="Arial"/>
          <w:sz w:val="22"/>
          <w:szCs w:val="22"/>
          <w:lang w:eastAsia="en-US"/>
        </w:rPr>
        <w:t xml:space="preserve"> para </w:t>
      </w:r>
      <w:r w:rsidR="00305507">
        <w:rPr>
          <w:rFonts w:ascii="Arial" w:eastAsia="Calibri" w:hAnsi="Arial" w:cs="Arial"/>
          <w:sz w:val="22"/>
          <w:szCs w:val="22"/>
          <w:lang w:eastAsia="en-US"/>
        </w:rPr>
        <w:t xml:space="preserve">ser </w:t>
      </w:r>
      <w:r w:rsidR="00AF3EE4">
        <w:rPr>
          <w:rFonts w:ascii="Arial" w:eastAsia="Calibri" w:hAnsi="Arial" w:cs="Arial"/>
          <w:sz w:val="22"/>
          <w:szCs w:val="22"/>
          <w:lang w:eastAsia="en-US"/>
        </w:rPr>
        <w:t>entendidas como beneficiari</w:t>
      </w:r>
      <w:r w:rsidR="007723BC">
        <w:rPr>
          <w:rFonts w:ascii="Arial" w:eastAsia="Calibri" w:hAnsi="Arial" w:cs="Arial"/>
          <w:sz w:val="22"/>
          <w:szCs w:val="22"/>
          <w:lang w:eastAsia="en-US"/>
        </w:rPr>
        <w:t>o</w:t>
      </w:r>
      <w:r w:rsidR="00AF3EE4">
        <w:rPr>
          <w:rFonts w:ascii="Arial" w:eastAsia="Calibri" w:hAnsi="Arial" w:cs="Arial"/>
          <w:sz w:val="22"/>
          <w:szCs w:val="22"/>
          <w:lang w:eastAsia="en-US"/>
        </w:rPr>
        <w:t>s</w:t>
      </w:r>
      <w:r w:rsidR="00041804">
        <w:rPr>
          <w:rFonts w:ascii="Arial" w:eastAsia="Calibri" w:hAnsi="Arial" w:cs="Arial"/>
          <w:sz w:val="22"/>
          <w:szCs w:val="22"/>
          <w:lang w:eastAsia="en-US"/>
        </w:rPr>
        <w:t xml:space="preserve">. </w:t>
      </w:r>
      <w:r w:rsidR="276A2796" w:rsidRPr="3405BFC2">
        <w:rPr>
          <w:rFonts w:ascii="Arial" w:eastAsia="Calibri" w:hAnsi="Arial" w:cs="Arial"/>
          <w:sz w:val="22"/>
          <w:szCs w:val="22"/>
          <w:lang w:eastAsia="en-US"/>
        </w:rPr>
        <w:t xml:space="preserve">Estas transacciones no son </w:t>
      </w:r>
      <w:r w:rsidR="00A9492A" w:rsidRPr="3405BFC2">
        <w:rPr>
          <w:rFonts w:ascii="Arial" w:eastAsia="Calibri" w:hAnsi="Arial" w:cs="Arial"/>
          <w:sz w:val="22"/>
          <w:szCs w:val="22"/>
          <w:lang w:eastAsia="en-US"/>
        </w:rPr>
        <w:t>permitidas</w:t>
      </w:r>
      <w:r w:rsidR="002A559E">
        <w:rPr>
          <w:rFonts w:ascii="Arial" w:eastAsia="Calibri" w:hAnsi="Arial" w:cs="Arial"/>
          <w:sz w:val="22"/>
          <w:szCs w:val="22"/>
          <w:lang w:eastAsia="en-US"/>
        </w:rPr>
        <w:t xml:space="preserve"> debido a que,</w:t>
      </w:r>
      <w:r w:rsidR="002A559E" w:rsidRPr="00B11A52">
        <w:rPr>
          <w:rFonts w:ascii="Arial" w:eastAsia="Calibri" w:hAnsi="Arial" w:cs="Arial"/>
          <w:sz w:val="22"/>
          <w:szCs w:val="22"/>
          <w:lang w:eastAsia="en-US"/>
        </w:rPr>
        <w:t xml:space="preserve"> </w:t>
      </w:r>
      <w:r w:rsidR="004B224A" w:rsidRPr="004B224A">
        <w:rPr>
          <w:rFonts w:ascii="Arial" w:eastAsia="Calibri" w:hAnsi="Arial" w:cs="Arial"/>
          <w:sz w:val="22"/>
          <w:szCs w:val="22"/>
          <w:lang w:eastAsia="en-US"/>
        </w:rPr>
        <w:t xml:space="preserve">se evidencia la ocurrencia de operaciones débito que no tienen como fundamento </w:t>
      </w:r>
      <w:r w:rsidR="00EA1F0E" w:rsidRPr="00B11A52">
        <w:rPr>
          <w:rFonts w:ascii="Arial" w:eastAsia="Calibri" w:hAnsi="Arial" w:cs="Arial"/>
          <w:sz w:val="22"/>
          <w:szCs w:val="22"/>
          <w:lang w:eastAsia="en-US"/>
        </w:rPr>
        <w:t>la prestación de un bien y/o servicio</w:t>
      </w:r>
      <w:r w:rsidR="005064CE">
        <w:rPr>
          <w:rFonts w:ascii="Arial" w:eastAsia="Calibri" w:hAnsi="Arial" w:cs="Arial"/>
          <w:sz w:val="22"/>
          <w:szCs w:val="22"/>
          <w:lang w:eastAsia="en-US"/>
        </w:rPr>
        <w:t xml:space="preserve"> al Municipi</w:t>
      </w:r>
      <w:r w:rsidR="00EB7137">
        <w:rPr>
          <w:rFonts w:ascii="Arial" w:eastAsia="Calibri" w:hAnsi="Arial" w:cs="Arial"/>
          <w:sz w:val="22"/>
          <w:szCs w:val="22"/>
          <w:lang w:eastAsia="en-US"/>
        </w:rPr>
        <w:t>o</w:t>
      </w:r>
      <w:r w:rsidR="001B3917">
        <w:rPr>
          <w:rFonts w:ascii="Arial" w:eastAsia="Calibri" w:hAnsi="Arial" w:cs="Arial"/>
          <w:sz w:val="22"/>
          <w:szCs w:val="22"/>
          <w:lang w:eastAsia="en-US"/>
        </w:rPr>
        <w:t>,</w:t>
      </w:r>
      <w:r w:rsidR="00EA1F0E" w:rsidRPr="00B11A52">
        <w:rPr>
          <w:rFonts w:ascii="Arial" w:eastAsia="Calibri" w:hAnsi="Arial" w:cs="Arial"/>
          <w:sz w:val="22"/>
          <w:szCs w:val="22"/>
          <w:lang w:eastAsia="en-US"/>
        </w:rPr>
        <w:t xml:space="preserve"> </w:t>
      </w:r>
      <w:r w:rsidR="00F422DB">
        <w:rPr>
          <w:rFonts w:ascii="Arial" w:eastAsia="Calibri" w:hAnsi="Arial" w:cs="Arial"/>
          <w:sz w:val="22"/>
          <w:szCs w:val="22"/>
          <w:lang w:eastAsia="en-US"/>
        </w:rPr>
        <w:t xml:space="preserve">ni evidencian </w:t>
      </w:r>
      <w:r w:rsidR="005B5821">
        <w:rPr>
          <w:rFonts w:ascii="Arial" w:eastAsia="Calibri" w:hAnsi="Arial" w:cs="Arial"/>
          <w:sz w:val="22"/>
          <w:szCs w:val="22"/>
          <w:lang w:eastAsia="en-US"/>
        </w:rPr>
        <w:t xml:space="preserve">que </w:t>
      </w:r>
      <w:r w:rsidR="00EB7137">
        <w:rPr>
          <w:rFonts w:ascii="Arial" w:eastAsia="Calibri" w:hAnsi="Arial" w:cs="Arial"/>
          <w:sz w:val="22"/>
          <w:szCs w:val="22"/>
          <w:lang w:eastAsia="en-US"/>
        </w:rPr>
        <w:t xml:space="preserve">corresponden a </w:t>
      </w:r>
      <w:r w:rsidR="007072B8" w:rsidRPr="00B11A52">
        <w:rPr>
          <w:rFonts w:ascii="Arial" w:eastAsia="Calibri" w:hAnsi="Arial" w:cs="Arial"/>
          <w:sz w:val="22"/>
          <w:szCs w:val="22"/>
          <w:lang w:eastAsia="en-US"/>
        </w:rPr>
        <w:t xml:space="preserve">retenciones de impuestos municipales o traslados a </w:t>
      </w:r>
      <w:r w:rsidR="007072B8" w:rsidRPr="00B11A52" w:rsidDel="00BB19C8">
        <w:rPr>
          <w:rFonts w:ascii="Arial" w:eastAsia="Calibri" w:hAnsi="Arial" w:cs="Arial"/>
          <w:sz w:val="22"/>
          <w:szCs w:val="22"/>
          <w:lang w:eastAsia="en-US"/>
        </w:rPr>
        <w:t xml:space="preserve">la Cuenta Maestra Pagadora </w:t>
      </w:r>
      <w:r w:rsidR="19803318" w:rsidRPr="2915B211">
        <w:rPr>
          <w:rFonts w:ascii="Arial" w:eastAsia="Calibri" w:hAnsi="Arial" w:cs="Arial"/>
          <w:sz w:val="22"/>
          <w:szCs w:val="22"/>
          <w:lang w:eastAsia="en-US"/>
        </w:rPr>
        <w:t>l</w:t>
      </w:r>
      <w:r w:rsidR="204D5E01" w:rsidRPr="2915B211">
        <w:rPr>
          <w:rFonts w:ascii="Arial" w:eastAsia="Calibri" w:hAnsi="Arial" w:cs="Arial"/>
          <w:sz w:val="22"/>
          <w:szCs w:val="22"/>
          <w:lang w:eastAsia="en-US"/>
        </w:rPr>
        <w:t>o</w:t>
      </w:r>
      <w:r w:rsidR="007072B8" w:rsidRPr="7A115D69">
        <w:rPr>
          <w:rFonts w:ascii="Arial" w:eastAsia="Calibri" w:hAnsi="Arial" w:cs="Arial"/>
          <w:sz w:val="22"/>
          <w:szCs w:val="22"/>
          <w:lang w:eastAsia="en-US"/>
        </w:rPr>
        <w:t xml:space="preserve"> de Manejo de Garantías</w:t>
      </w:r>
      <w:r w:rsidR="37EDBE57" w:rsidRPr="2915B211">
        <w:rPr>
          <w:rFonts w:ascii="Arial" w:eastAsia="Calibri" w:hAnsi="Arial" w:cs="Arial"/>
          <w:sz w:val="22"/>
          <w:szCs w:val="22"/>
          <w:lang w:eastAsia="en-US"/>
        </w:rPr>
        <w:t>, lo cu</w:t>
      </w:r>
      <w:r w:rsidR="18653D8C" w:rsidRPr="2915B211">
        <w:rPr>
          <w:rFonts w:ascii="Arial" w:eastAsia="Calibri" w:hAnsi="Arial" w:cs="Arial"/>
          <w:sz w:val="22"/>
          <w:szCs w:val="22"/>
          <w:lang w:eastAsia="en-US"/>
        </w:rPr>
        <w:t>al ev</w:t>
      </w:r>
      <w:r w:rsidR="0C86B362" w:rsidRPr="2915B211">
        <w:rPr>
          <w:rFonts w:ascii="Arial" w:eastAsia="Calibri" w:hAnsi="Arial" w:cs="Arial"/>
          <w:sz w:val="22"/>
          <w:szCs w:val="22"/>
          <w:lang w:eastAsia="en-US"/>
        </w:rPr>
        <w:t xml:space="preserve">idencia un mal </w:t>
      </w:r>
      <w:r w:rsidR="0C86B362" w:rsidRPr="4EF7289B">
        <w:rPr>
          <w:rFonts w:ascii="Arial" w:eastAsia="Calibri" w:hAnsi="Arial" w:cs="Arial"/>
          <w:sz w:val="22"/>
          <w:szCs w:val="22"/>
          <w:lang w:eastAsia="en-US"/>
        </w:rPr>
        <w:t>manejo e</w:t>
      </w:r>
      <w:r w:rsidR="00A9492A">
        <w:rPr>
          <w:rFonts w:ascii="Arial" w:eastAsia="Calibri" w:hAnsi="Arial" w:cs="Arial"/>
          <w:sz w:val="22"/>
          <w:szCs w:val="22"/>
          <w:lang w:eastAsia="en-US"/>
        </w:rPr>
        <w:t>n</w:t>
      </w:r>
      <w:r w:rsidR="0C86B362" w:rsidRPr="4EF7289B">
        <w:rPr>
          <w:rFonts w:ascii="Arial" w:eastAsia="Calibri" w:hAnsi="Arial" w:cs="Arial"/>
          <w:sz w:val="22"/>
          <w:szCs w:val="22"/>
          <w:lang w:eastAsia="en-US"/>
        </w:rPr>
        <w:t xml:space="preserve"> la Cuenta Maestra y por consiguiente de los recursos de la Asignación.</w:t>
      </w:r>
    </w:p>
    <w:p w14:paraId="009DBC23" w14:textId="77777777" w:rsidR="007072B8" w:rsidRDefault="007072B8" w:rsidP="007072B8">
      <w:pPr>
        <w:jc w:val="both"/>
        <w:textAlignment w:val="baseline"/>
        <w:rPr>
          <w:rFonts w:ascii="Arial" w:eastAsia="Arial" w:hAnsi="Arial" w:cs="Arial"/>
          <w:sz w:val="22"/>
          <w:szCs w:val="22"/>
        </w:rPr>
      </w:pPr>
    </w:p>
    <w:p w14:paraId="3E474263" w14:textId="2EC9C756" w:rsidR="007072B8" w:rsidRDefault="007072B8" w:rsidP="007072B8">
      <w:pPr>
        <w:contextualSpacing/>
        <w:jc w:val="center"/>
        <w:rPr>
          <w:rFonts w:ascii="Arial" w:eastAsia="Calibri" w:hAnsi="Arial" w:cs="Arial"/>
          <w:b/>
          <w:bCs/>
          <w:sz w:val="20"/>
          <w:szCs w:val="20"/>
          <w:lang w:val="es-CO" w:eastAsia="en-US"/>
        </w:rPr>
      </w:pPr>
      <w:r w:rsidRPr="7A115D69">
        <w:rPr>
          <w:rFonts w:ascii="Arial" w:eastAsia="Calibri" w:hAnsi="Arial" w:cs="Arial"/>
          <w:b/>
          <w:color w:val="000000" w:themeColor="text1"/>
          <w:sz w:val="20"/>
          <w:szCs w:val="20"/>
          <w:lang w:val="es-CO" w:eastAsia="en-US"/>
        </w:rPr>
        <w:t xml:space="preserve">Tabla </w:t>
      </w:r>
      <w:r w:rsidR="00F0185B" w:rsidRPr="7A115D69">
        <w:rPr>
          <w:rFonts w:ascii="Arial" w:eastAsia="Calibri" w:hAnsi="Arial" w:cs="Arial"/>
          <w:b/>
          <w:bCs/>
          <w:color w:val="000000" w:themeColor="text1"/>
          <w:sz w:val="20"/>
          <w:szCs w:val="20"/>
          <w:lang w:val="es-CO" w:eastAsia="en-US"/>
        </w:rPr>
        <w:t>4</w:t>
      </w:r>
      <w:r w:rsidRPr="7A115D69">
        <w:rPr>
          <w:rFonts w:ascii="Arial" w:eastAsia="Calibri" w:hAnsi="Arial" w:cs="Arial"/>
          <w:b/>
          <w:color w:val="000000" w:themeColor="text1"/>
          <w:sz w:val="20"/>
          <w:szCs w:val="20"/>
          <w:lang w:val="es-CO" w:eastAsia="en-US"/>
        </w:rPr>
        <w:t xml:space="preserve">. Resumen </w:t>
      </w:r>
      <w:r>
        <w:rPr>
          <w:rFonts w:ascii="Arial" w:eastAsia="Calibri" w:hAnsi="Arial" w:cs="Arial"/>
          <w:b/>
          <w:bCs/>
          <w:sz w:val="20"/>
          <w:szCs w:val="20"/>
          <w:lang w:val="es-CO" w:eastAsia="en-US"/>
        </w:rPr>
        <w:t>t</w:t>
      </w:r>
      <w:r w:rsidRPr="00B11A52">
        <w:rPr>
          <w:rFonts w:ascii="Arial" w:eastAsia="Calibri" w:hAnsi="Arial" w:cs="Arial"/>
          <w:b/>
          <w:bCs/>
          <w:sz w:val="20"/>
          <w:szCs w:val="20"/>
          <w:lang w:val="es-CO" w:eastAsia="en-US"/>
        </w:rPr>
        <w:t xml:space="preserve">ransferencias </w:t>
      </w:r>
      <w:r>
        <w:rPr>
          <w:rFonts w:ascii="Arial" w:eastAsia="Calibri" w:hAnsi="Arial" w:cs="Arial"/>
          <w:b/>
          <w:bCs/>
          <w:sz w:val="20"/>
          <w:szCs w:val="20"/>
          <w:lang w:val="es-CO" w:eastAsia="en-US"/>
        </w:rPr>
        <w:t>a</w:t>
      </w:r>
      <w:r w:rsidRPr="00B11A52">
        <w:rPr>
          <w:rFonts w:ascii="Arial" w:eastAsia="Calibri" w:hAnsi="Arial" w:cs="Arial"/>
          <w:b/>
          <w:bCs/>
          <w:sz w:val="20"/>
          <w:szCs w:val="20"/>
          <w:lang w:val="es-CO" w:eastAsia="en-US"/>
        </w:rPr>
        <w:t xml:space="preserve"> </w:t>
      </w:r>
      <w:r>
        <w:rPr>
          <w:rFonts w:ascii="Arial" w:eastAsia="Calibri" w:hAnsi="Arial" w:cs="Arial"/>
          <w:b/>
          <w:bCs/>
          <w:sz w:val="20"/>
          <w:szCs w:val="20"/>
          <w:lang w:val="es-CO" w:eastAsia="en-US"/>
        </w:rPr>
        <w:t>c</w:t>
      </w:r>
      <w:r w:rsidRPr="00B11A52">
        <w:rPr>
          <w:rFonts w:ascii="Arial" w:eastAsia="Calibri" w:hAnsi="Arial" w:cs="Arial"/>
          <w:b/>
          <w:bCs/>
          <w:sz w:val="20"/>
          <w:szCs w:val="20"/>
          <w:lang w:val="es-CO" w:eastAsia="en-US"/>
        </w:rPr>
        <w:t xml:space="preserve">uentas </w:t>
      </w:r>
      <w:r>
        <w:rPr>
          <w:rFonts w:ascii="Arial" w:eastAsia="Calibri" w:hAnsi="Arial" w:cs="Arial"/>
          <w:b/>
          <w:bCs/>
          <w:sz w:val="20"/>
          <w:szCs w:val="20"/>
          <w:lang w:val="es-CO" w:eastAsia="en-US"/>
        </w:rPr>
        <w:t xml:space="preserve">del Municipio de Barranco de Loba – Bolívar </w:t>
      </w:r>
    </w:p>
    <w:p w14:paraId="4ECAA83B" w14:textId="57CC41BE" w:rsidR="007072B8" w:rsidRPr="00E342AA" w:rsidRDefault="00E36F20" w:rsidP="007072B8">
      <w:pPr>
        <w:contextualSpacing/>
        <w:jc w:val="center"/>
        <w:rPr>
          <w:rFonts w:ascii="Arial" w:eastAsia="Calibri" w:hAnsi="Arial" w:cs="Arial"/>
          <w:b/>
          <w:sz w:val="20"/>
          <w:szCs w:val="20"/>
          <w:lang w:val="es-CO" w:eastAsia="en-US"/>
        </w:rPr>
      </w:pPr>
      <w:r w:rsidRPr="7A115D69">
        <w:rPr>
          <w:rFonts w:ascii="Arial" w:eastAsia="Calibri" w:hAnsi="Arial" w:cs="Arial"/>
          <w:b/>
          <w:bCs/>
          <w:sz w:val="20"/>
          <w:szCs w:val="20"/>
          <w:lang w:eastAsia="en-US"/>
        </w:rPr>
        <w:t>Asignación</w:t>
      </w:r>
      <w:r w:rsidR="007072B8" w:rsidRPr="00B11A52">
        <w:rPr>
          <w:rFonts w:ascii="Arial" w:eastAsia="Calibri" w:hAnsi="Arial" w:cs="Arial"/>
          <w:b/>
          <w:bCs/>
          <w:sz w:val="20"/>
          <w:szCs w:val="20"/>
          <w:lang w:eastAsia="en-US"/>
        </w:rPr>
        <w:t xml:space="preserve"> Especial para Municipios Ribereños del Río </w:t>
      </w:r>
      <w:r>
        <w:rPr>
          <w:rFonts w:ascii="Arial" w:eastAsia="Calibri" w:hAnsi="Arial" w:cs="Arial"/>
          <w:b/>
          <w:bCs/>
          <w:sz w:val="20"/>
          <w:szCs w:val="20"/>
          <w:lang w:eastAsia="en-US"/>
        </w:rPr>
        <w:t>Magdalena</w:t>
      </w:r>
      <w:r w:rsidR="007072B8">
        <w:rPr>
          <w:rFonts w:ascii="Arial" w:eastAsia="Calibri" w:hAnsi="Arial" w:cs="Arial"/>
          <w:b/>
          <w:bCs/>
          <w:sz w:val="20"/>
          <w:szCs w:val="20"/>
          <w:lang w:eastAsia="en-US"/>
        </w:rPr>
        <w:t xml:space="preserve"> </w:t>
      </w:r>
      <w:r w:rsidR="007072B8">
        <w:rPr>
          <w:rFonts w:ascii="Arial" w:eastAsia="Calibri" w:hAnsi="Arial" w:cs="Arial"/>
          <w:b/>
          <w:bCs/>
          <w:sz w:val="20"/>
          <w:szCs w:val="20"/>
          <w:lang w:val="es-CO" w:eastAsia="en-US"/>
        </w:rPr>
        <w:t>V</w:t>
      </w:r>
      <w:r w:rsidR="007072B8" w:rsidRPr="00B11A52">
        <w:rPr>
          <w:rFonts w:ascii="Arial" w:eastAsia="Calibri" w:hAnsi="Arial" w:cs="Arial"/>
          <w:b/>
          <w:bCs/>
          <w:sz w:val="20"/>
          <w:szCs w:val="20"/>
          <w:lang w:val="es-CO" w:eastAsia="en-US"/>
        </w:rPr>
        <w:t xml:space="preserve">igencias 2018 – </w:t>
      </w:r>
      <w:r w:rsidR="007072B8">
        <w:rPr>
          <w:rFonts w:ascii="Arial" w:eastAsia="Calibri" w:hAnsi="Arial" w:cs="Arial"/>
          <w:b/>
          <w:bCs/>
          <w:sz w:val="20"/>
          <w:szCs w:val="20"/>
          <w:lang w:val="es-CO" w:eastAsia="en-US"/>
        </w:rPr>
        <w:t xml:space="preserve">Sep. </w:t>
      </w:r>
      <w:r w:rsidR="007072B8" w:rsidRPr="00B11A52">
        <w:rPr>
          <w:rFonts w:ascii="Arial" w:eastAsia="Calibri" w:hAnsi="Arial" w:cs="Arial"/>
          <w:b/>
          <w:bCs/>
          <w:sz w:val="20"/>
          <w:szCs w:val="20"/>
          <w:lang w:val="es-CO" w:eastAsia="en-US"/>
        </w:rPr>
        <w:t>2019</w:t>
      </w:r>
      <w:r w:rsidR="007072B8" w:rsidRPr="00B11A52">
        <w:rPr>
          <w:rFonts w:ascii="Arial" w:eastAsia="Calibri" w:hAnsi="Arial" w:cs="Arial"/>
          <w:b/>
          <w:bCs/>
          <w:sz w:val="20"/>
          <w:szCs w:val="20"/>
          <w:lang w:eastAsia="en-US"/>
        </w:rPr>
        <w:t>.</w:t>
      </w:r>
    </w:p>
    <w:tbl>
      <w:tblPr>
        <w:tblW w:w="0" w:type="auto"/>
        <w:tblLayout w:type="fixed"/>
        <w:tblCellMar>
          <w:left w:w="70" w:type="dxa"/>
          <w:right w:w="70" w:type="dxa"/>
        </w:tblCellMar>
        <w:tblLook w:val="04A0" w:firstRow="1" w:lastRow="0" w:firstColumn="1" w:lastColumn="0" w:noHBand="0" w:noVBand="1"/>
      </w:tblPr>
      <w:tblGrid>
        <w:gridCol w:w="1124"/>
        <w:gridCol w:w="993"/>
        <w:gridCol w:w="1548"/>
        <w:gridCol w:w="2279"/>
        <w:gridCol w:w="1701"/>
        <w:gridCol w:w="1559"/>
      </w:tblGrid>
      <w:tr w:rsidR="007072B8" w:rsidRPr="008C2B9B" w14:paraId="155ABF72" w14:textId="77777777" w:rsidTr="00DE6A3C">
        <w:trPr>
          <w:trHeight w:val="495"/>
        </w:trPr>
        <w:tc>
          <w:tcPr>
            <w:tcW w:w="1124" w:type="dxa"/>
            <w:tcBorders>
              <w:top w:val="single" w:sz="8" w:space="0" w:color="auto"/>
              <w:left w:val="single" w:sz="8" w:space="0" w:color="auto"/>
              <w:bottom w:val="single" w:sz="8" w:space="0" w:color="auto"/>
              <w:right w:val="single" w:sz="8" w:space="0" w:color="auto"/>
            </w:tcBorders>
            <w:shd w:val="clear" w:color="auto" w:fill="6C7F39" w:themeFill="accent5" w:themeFillShade="BF"/>
            <w:vAlign w:val="center"/>
            <w:hideMark/>
          </w:tcPr>
          <w:p w14:paraId="4FA4C3B0" w14:textId="77777777" w:rsidR="007072B8" w:rsidRPr="008C2B9B" w:rsidRDefault="007072B8" w:rsidP="005B7BE2">
            <w:pPr>
              <w:jc w:val="center"/>
              <w:rPr>
                <w:rFonts w:ascii="Arial" w:eastAsia="Times New Roman" w:hAnsi="Arial" w:cs="Arial"/>
                <w:b/>
                <w:bCs/>
                <w:color w:val="FFFFFF"/>
                <w:sz w:val="18"/>
                <w:szCs w:val="18"/>
                <w:lang w:val="es-CO" w:eastAsia="es-CO"/>
              </w:rPr>
            </w:pPr>
            <w:r w:rsidRPr="008C2B9B">
              <w:rPr>
                <w:rFonts w:ascii="Arial" w:eastAsia="Times New Roman" w:hAnsi="Arial" w:cs="Arial"/>
                <w:b/>
                <w:bCs/>
                <w:color w:val="FFFFFF"/>
                <w:sz w:val="18"/>
                <w:szCs w:val="18"/>
                <w:lang w:val="es-CO" w:eastAsia="es-CO"/>
              </w:rPr>
              <w:lastRenderedPageBreak/>
              <w:t>FECHA DE CORTE</w:t>
            </w:r>
          </w:p>
        </w:tc>
        <w:tc>
          <w:tcPr>
            <w:tcW w:w="993" w:type="dxa"/>
            <w:tcBorders>
              <w:top w:val="single" w:sz="8" w:space="0" w:color="auto"/>
              <w:left w:val="nil"/>
              <w:bottom w:val="single" w:sz="8" w:space="0" w:color="auto"/>
              <w:right w:val="single" w:sz="8" w:space="0" w:color="auto"/>
            </w:tcBorders>
            <w:shd w:val="clear" w:color="auto" w:fill="6C7F39" w:themeFill="accent5" w:themeFillShade="BF"/>
            <w:vAlign w:val="center"/>
            <w:hideMark/>
          </w:tcPr>
          <w:p w14:paraId="7EF4121F" w14:textId="77777777" w:rsidR="007072B8" w:rsidRPr="008C2B9B" w:rsidRDefault="007072B8" w:rsidP="005B7BE2">
            <w:pPr>
              <w:jc w:val="center"/>
              <w:rPr>
                <w:rFonts w:ascii="Arial" w:eastAsia="Times New Roman" w:hAnsi="Arial" w:cs="Arial"/>
                <w:b/>
                <w:bCs/>
                <w:color w:val="FFFFFF"/>
                <w:sz w:val="18"/>
                <w:szCs w:val="18"/>
                <w:lang w:val="es-CO" w:eastAsia="es-CO"/>
              </w:rPr>
            </w:pPr>
            <w:r w:rsidRPr="008C2B9B">
              <w:rPr>
                <w:rFonts w:ascii="Arial" w:eastAsia="Times New Roman" w:hAnsi="Arial" w:cs="Arial"/>
                <w:b/>
                <w:bCs/>
                <w:color w:val="FFFFFF"/>
                <w:sz w:val="18"/>
                <w:szCs w:val="18"/>
                <w:lang w:val="es-CO" w:eastAsia="es-CO"/>
              </w:rPr>
              <w:t>No. MOVIMI</w:t>
            </w:r>
            <w:r>
              <w:rPr>
                <w:rFonts w:ascii="Arial" w:eastAsia="Times New Roman" w:hAnsi="Arial" w:cs="Arial"/>
                <w:b/>
                <w:bCs/>
                <w:color w:val="FFFFFF"/>
                <w:sz w:val="18"/>
                <w:szCs w:val="18"/>
                <w:lang w:val="es-CO" w:eastAsia="es-CO"/>
              </w:rPr>
              <w:t>-</w:t>
            </w:r>
            <w:r w:rsidRPr="008C2B9B">
              <w:rPr>
                <w:rFonts w:ascii="Arial" w:eastAsia="Times New Roman" w:hAnsi="Arial" w:cs="Arial"/>
                <w:b/>
                <w:bCs/>
                <w:color w:val="FFFFFF"/>
                <w:sz w:val="18"/>
                <w:szCs w:val="18"/>
                <w:lang w:val="es-CO" w:eastAsia="es-CO"/>
              </w:rPr>
              <w:t>ENTOS</w:t>
            </w:r>
          </w:p>
        </w:tc>
        <w:tc>
          <w:tcPr>
            <w:tcW w:w="1548" w:type="dxa"/>
            <w:tcBorders>
              <w:top w:val="single" w:sz="8" w:space="0" w:color="auto"/>
              <w:left w:val="nil"/>
              <w:bottom w:val="single" w:sz="8" w:space="0" w:color="auto"/>
              <w:right w:val="single" w:sz="8" w:space="0" w:color="auto"/>
            </w:tcBorders>
            <w:shd w:val="clear" w:color="auto" w:fill="6C7F39" w:themeFill="accent5" w:themeFillShade="BF"/>
            <w:noWrap/>
            <w:vAlign w:val="center"/>
            <w:hideMark/>
          </w:tcPr>
          <w:p w14:paraId="746831A2" w14:textId="77777777" w:rsidR="007072B8" w:rsidRPr="008C2B9B" w:rsidRDefault="007072B8" w:rsidP="005B7BE2">
            <w:pPr>
              <w:jc w:val="center"/>
              <w:rPr>
                <w:rFonts w:ascii="Arial" w:eastAsia="Times New Roman" w:hAnsi="Arial" w:cs="Arial"/>
                <w:b/>
                <w:bCs/>
                <w:color w:val="FFFFFF"/>
                <w:sz w:val="18"/>
                <w:szCs w:val="18"/>
                <w:lang w:val="es-CO" w:eastAsia="es-CO"/>
              </w:rPr>
            </w:pPr>
            <w:r w:rsidRPr="008C2B9B">
              <w:rPr>
                <w:rFonts w:ascii="Arial" w:eastAsia="Times New Roman" w:hAnsi="Arial" w:cs="Arial"/>
                <w:b/>
                <w:bCs/>
                <w:color w:val="FFFFFF"/>
                <w:sz w:val="18"/>
                <w:szCs w:val="18"/>
                <w:lang w:val="es-CO" w:eastAsia="es-CO"/>
              </w:rPr>
              <w:t>NIT BENEFICIARIO</w:t>
            </w:r>
          </w:p>
        </w:tc>
        <w:tc>
          <w:tcPr>
            <w:tcW w:w="2279" w:type="dxa"/>
            <w:tcBorders>
              <w:top w:val="single" w:sz="8" w:space="0" w:color="auto"/>
              <w:left w:val="nil"/>
              <w:bottom w:val="single" w:sz="8" w:space="0" w:color="auto"/>
              <w:right w:val="single" w:sz="8" w:space="0" w:color="auto"/>
            </w:tcBorders>
            <w:shd w:val="clear" w:color="auto" w:fill="6C7F39" w:themeFill="accent5" w:themeFillShade="BF"/>
            <w:noWrap/>
            <w:vAlign w:val="center"/>
            <w:hideMark/>
          </w:tcPr>
          <w:p w14:paraId="5C451627" w14:textId="77777777" w:rsidR="007072B8" w:rsidRPr="008C2B9B" w:rsidRDefault="007072B8" w:rsidP="005B7BE2">
            <w:pPr>
              <w:jc w:val="center"/>
              <w:rPr>
                <w:rFonts w:ascii="Arial" w:eastAsia="Times New Roman" w:hAnsi="Arial" w:cs="Arial"/>
                <w:b/>
                <w:bCs/>
                <w:color w:val="FFFFFF"/>
                <w:sz w:val="18"/>
                <w:szCs w:val="18"/>
                <w:lang w:val="es-CO" w:eastAsia="es-CO"/>
              </w:rPr>
            </w:pPr>
            <w:r w:rsidRPr="008C2B9B">
              <w:rPr>
                <w:rFonts w:ascii="Arial" w:eastAsia="Times New Roman" w:hAnsi="Arial" w:cs="Arial"/>
                <w:b/>
                <w:bCs/>
                <w:color w:val="FFFFFF"/>
                <w:sz w:val="18"/>
                <w:szCs w:val="18"/>
                <w:lang w:val="es-CO" w:eastAsia="es-CO"/>
              </w:rPr>
              <w:t>NOMBRE DEL BENEFICIARIO</w:t>
            </w:r>
          </w:p>
        </w:tc>
        <w:tc>
          <w:tcPr>
            <w:tcW w:w="1701" w:type="dxa"/>
            <w:tcBorders>
              <w:top w:val="single" w:sz="8" w:space="0" w:color="auto"/>
              <w:left w:val="nil"/>
              <w:bottom w:val="single" w:sz="8" w:space="0" w:color="auto"/>
              <w:right w:val="single" w:sz="8" w:space="0" w:color="auto"/>
            </w:tcBorders>
            <w:shd w:val="clear" w:color="auto" w:fill="6C7F39" w:themeFill="accent5" w:themeFillShade="BF"/>
            <w:vAlign w:val="center"/>
            <w:hideMark/>
          </w:tcPr>
          <w:p w14:paraId="616FAB36" w14:textId="77777777" w:rsidR="007072B8" w:rsidRPr="008C2B9B" w:rsidRDefault="007072B8" w:rsidP="005B7BE2">
            <w:pPr>
              <w:jc w:val="center"/>
              <w:rPr>
                <w:rFonts w:ascii="Arial" w:eastAsia="Times New Roman" w:hAnsi="Arial" w:cs="Arial"/>
                <w:b/>
                <w:bCs/>
                <w:color w:val="FFFFFF"/>
                <w:sz w:val="18"/>
                <w:szCs w:val="18"/>
                <w:lang w:val="es-CO" w:eastAsia="es-CO"/>
              </w:rPr>
            </w:pPr>
            <w:r w:rsidRPr="008C2B9B">
              <w:rPr>
                <w:rFonts w:ascii="Arial" w:eastAsia="Times New Roman" w:hAnsi="Arial" w:cs="Arial"/>
                <w:b/>
                <w:bCs/>
                <w:color w:val="FFFFFF"/>
                <w:sz w:val="18"/>
                <w:szCs w:val="18"/>
                <w:lang w:val="es-CO" w:eastAsia="es-CO"/>
              </w:rPr>
              <w:t>No. CUENTA BANCARIA</w:t>
            </w:r>
          </w:p>
        </w:tc>
        <w:tc>
          <w:tcPr>
            <w:tcW w:w="1559" w:type="dxa"/>
            <w:tcBorders>
              <w:top w:val="single" w:sz="8" w:space="0" w:color="auto"/>
              <w:left w:val="nil"/>
              <w:bottom w:val="single" w:sz="8" w:space="0" w:color="auto"/>
              <w:right w:val="single" w:sz="8" w:space="0" w:color="auto"/>
            </w:tcBorders>
            <w:shd w:val="clear" w:color="auto" w:fill="6C7F39" w:themeFill="accent5" w:themeFillShade="BF"/>
            <w:vAlign w:val="center"/>
            <w:hideMark/>
          </w:tcPr>
          <w:p w14:paraId="140816AE" w14:textId="77777777" w:rsidR="007072B8" w:rsidRPr="008C2B9B" w:rsidRDefault="007072B8" w:rsidP="005B7BE2">
            <w:pPr>
              <w:jc w:val="center"/>
              <w:rPr>
                <w:rFonts w:ascii="Arial" w:eastAsia="Times New Roman" w:hAnsi="Arial" w:cs="Arial"/>
                <w:b/>
                <w:bCs/>
                <w:color w:val="FFFFFF"/>
                <w:sz w:val="18"/>
                <w:szCs w:val="18"/>
                <w:lang w:val="es-CO" w:eastAsia="es-CO"/>
              </w:rPr>
            </w:pPr>
            <w:r w:rsidRPr="008C2B9B">
              <w:rPr>
                <w:rFonts w:ascii="Arial" w:eastAsia="Times New Roman" w:hAnsi="Arial" w:cs="Arial"/>
                <w:b/>
                <w:bCs/>
                <w:color w:val="FFFFFF"/>
                <w:sz w:val="18"/>
                <w:szCs w:val="18"/>
                <w:lang w:val="es-CO" w:eastAsia="es-CO"/>
              </w:rPr>
              <w:t>VALOR TOTAL EGRESOS</w:t>
            </w:r>
          </w:p>
        </w:tc>
      </w:tr>
      <w:tr w:rsidR="007072B8" w:rsidRPr="008C2B9B" w14:paraId="1ECB573A" w14:textId="77777777" w:rsidTr="00DE6A3C">
        <w:trPr>
          <w:trHeight w:val="495"/>
        </w:trPr>
        <w:tc>
          <w:tcPr>
            <w:tcW w:w="1124" w:type="dxa"/>
            <w:tcBorders>
              <w:top w:val="nil"/>
              <w:left w:val="single" w:sz="8" w:space="0" w:color="auto"/>
              <w:bottom w:val="single" w:sz="8" w:space="0" w:color="auto"/>
              <w:right w:val="single" w:sz="8" w:space="0" w:color="auto"/>
            </w:tcBorders>
            <w:shd w:val="clear" w:color="auto" w:fill="D3DEB6" w:themeFill="accent5" w:themeFillTint="66"/>
            <w:vAlign w:val="center"/>
            <w:hideMark/>
          </w:tcPr>
          <w:p w14:paraId="556F2EA9" w14:textId="77777777" w:rsidR="007072B8" w:rsidRPr="008C2B9B" w:rsidRDefault="007072B8" w:rsidP="005B7BE2">
            <w:pPr>
              <w:jc w:val="center"/>
              <w:rPr>
                <w:rFonts w:ascii="Arial" w:eastAsia="Times New Roman" w:hAnsi="Arial" w:cs="Arial"/>
                <w:color w:val="000000"/>
                <w:sz w:val="18"/>
                <w:szCs w:val="18"/>
                <w:lang w:val="es-CO" w:eastAsia="es-CO"/>
              </w:rPr>
            </w:pPr>
            <w:r w:rsidRPr="008C2B9B">
              <w:rPr>
                <w:rFonts w:ascii="Arial" w:eastAsia="Times New Roman" w:hAnsi="Arial" w:cs="Arial"/>
                <w:color w:val="000000"/>
                <w:sz w:val="18"/>
                <w:szCs w:val="18"/>
                <w:lang w:val="es-CO" w:eastAsia="es-CO"/>
              </w:rPr>
              <w:t>31/12/2018</w:t>
            </w:r>
          </w:p>
        </w:tc>
        <w:tc>
          <w:tcPr>
            <w:tcW w:w="993" w:type="dxa"/>
            <w:tcBorders>
              <w:top w:val="nil"/>
              <w:left w:val="nil"/>
              <w:bottom w:val="single" w:sz="8" w:space="0" w:color="auto"/>
              <w:right w:val="single" w:sz="8" w:space="0" w:color="auto"/>
            </w:tcBorders>
            <w:shd w:val="clear" w:color="auto" w:fill="D3DEB6" w:themeFill="accent5" w:themeFillTint="66"/>
            <w:vAlign w:val="center"/>
            <w:hideMark/>
          </w:tcPr>
          <w:p w14:paraId="255DF6B8" w14:textId="77777777" w:rsidR="007072B8" w:rsidRPr="008C2B9B" w:rsidRDefault="007072B8" w:rsidP="005B7BE2">
            <w:pPr>
              <w:jc w:val="center"/>
              <w:rPr>
                <w:rFonts w:ascii="Arial" w:eastAsia="Times New Roman" w:hAnsi="Arial" w:cs="Arial"/>
                <w:color w:val="000000"/>
                <w:sz w:val="18"/>
                <w:szCs w:val="18"/>
                <w:lang w:val="es-CO" w:eastAsia="es-CO"/>
              </w:rPr>
            </w:pPr>
            <w:r w:rsidRPr="008C2B9B">
              <w:rPr>
                <w:rFonts w:ascii="Arial" w:eastAsia="Times New Roman" w:hAnsi="Arial" w:cs="Arial"/>
                <w:color w:val="000000"/>
                <w:sz w:val="18"/>
                <w:szCs w:val="18"/>
                <w:lang w:val="es-CO" w:eastAsia="es-CO"/>
              </w:rPr>
              <w:t>2</w:t>
            </w:r>
          </w:p>
        </w:tc>
        <w:tc>
          <w:tcPr>
            <w:tcW w:w="1548" w:type="dxa"/>
            <w:tcBorders>
              <w:top w:val="nil"/>
              <w:left w:val="nil"/>
              <w:bottom w:val="single" w:sz="8" w:space="0" w:color="auto"/>
              <w:right w:val="single" w:sz="8" w:space="0" w:color="auto"/>
            </w:tcBorders>
            <w:shd w:val="clear" w:color="auto" w:fill="D3DEB6" w:themeFill="accent5" w:themeFillTint="66"/>
            <w:vAlign w:val="center"/>
            <w:hideMark/>
          </w:tcPr>
          <w:p w14:paraId="20CEA4D9" w14:textId="77777777" w:rsidR="007072B8" w:rsidRPr="008C2B9B" w:rsidRDefault="007072B8" w:rsidP="005B7BE2">
            <w:pPr>
              <w:jc w:val="center"/>
              <w:rPr>
                <w:rFonts w:ascii="Arial" w:eastAsia="Times New Roman" w:hAnsi="Arial" w:cs="Arial"/>
                <w:color w:val="000000"/>
                <w:sz w:val="18"/>
                <w:szCs w:val="18"/>
                <w:lang w:val="es-CO" w:eastAsia="es-CO"/>
              </w:rPr>
            </w:pPr>
            <w:r w:rsidRPr="008C2B9B">
              <w:rPr>
                <w:rFonts w:ascii="Arial" w:eastAsia="Times New Roman" w:hAnsi="Arial" w:cs="Arial"/>
                <w:color w:val="000000"/>
                <w:sz w:val="18"/>
                <w:szCs w:val="18"/>
                <w:lang w:val="es-CO" w:eastAsia="es-CO"/>
              </w:rPr>
              <w:t>800015991</w:t>
            </w:r>
          </w:p>
        </w:tc>
        <w:tc>
          <w:tcPr>
            <w:tcW w:w="2279" w:type="dxa"/>
            <w:tcBorders>
              <w:top w:val="nil"/>
              <w:left w:val="nil"/>
              <w:bottom w:val="single" w:sz="8" w:space="0" w:color="auto"/>
              <w:right w:val="single" w:sz="8" w:space="0" w:color="auto"/>
            </w:tcBorders>
            <w:shd w:val="clear" w:color="auto" w:fill="D3DEB6" w:themeFill="accent5" w:themeFillTint="66"/>
            <w:vAlign w:val="center"/>
            <w:hideMark/>
          </w:tcPr>
          <w:p w14:paraId="3296CE8F" w14:textId="77777777" w:rsidR="007072B8" w:rsidRPr="008C2B9B" w:rsidRDefault="007072B8" w:rsidP="005B7BE2">
            <w:pPr>
              <w:jc w:val="center"/>
              <w:rPr>
                <w:rFonts w:ascii="Arial" w:eastAsia="Times New Roman" w:hAnsi="Arial" w:cs="Arial"/>
                <w:color w:val="000000"/>
                <w:sz w:val="18"/>
                <w:szCs w:val="18"/>
                <w:lang w:val="es-CO" w:eastAsia="es-CO"/>
              </w:rPr>
            </w:pPr>
            <w:r w:rsidRPr="008C2B9B">
              <w:rPr>
                <w:rFonts w:ascii="Arial" w:eastAsia="Times New Roman" w:hAnsi="Arial" w:cs="Arial"/>
                <w:color w:val="000000"/>
                <w:sz w:val="18"/>
                <w:szCs w:val="18"/>
                <w:lang w:val="es-CO" w:eastAsia="es-CO"/>
              </w:rPr>
              <w:t>MUNICIPIO DE BARRANCO DE LOBA</w:t>
            </w:r>
          </w:p>
        </w:tc>
        <w:tc>
          <w:tcPr>
            <w:tcW w:w="1701" w:type="dxa"/>
            <w:tcBorders>
              <w:top w:val="nil"/>
              <w:left w:val="nil"/>
              <w:bottom w:val="single" w:sz="8" w:space="0" w:color="auto"/>
              <w:right w:val="single" w:sz="8" w:space="0" w:color="auto"/>
            </w:tcBorders>
            <w:shd w:val="clear" w:color="auto" w:fill="D3DEB6" w:themeFill="accent5" w:themeFillTint="66"/>
            <w:vAlign w:val="center"/>
            <w:hideMark/>
          </w:tcPr>
          <w:p w14:paraId="5E7F007D" w14:textId="77777777" w:rsidR="007072B8" w:rsidRPr="008C2B9B" w:rsidRDefault="007072B8" w:rsidP="005B7BE2">
            <w:pPr>
              <w:jc w:val="center"/>
              <w:rPr>
                <w:rFonts w:ascii="Arial" w:eastAsia="Times New Roman" w:hAnsi="Arial" w:cs="Arial"/>
                <w:color w:val="000000"/>
                <w:sz w:val="18"/>
                <w:szCs w:val="18"/>
                <w:lang w:val="es-CO" w:eastAsia="es-CO"/>
              </w:rPr>
            </w:pPr>
            <w:r w:rsidRPr="008C2B9B">
              <w:rPr>
                <w:rFonts w:ascii="Arial" w:eastAsia="Times New Roman" w:hAnsi="Arial" w:cs="Arial"/>
                <w:color w:val="000000"/>
                <w:sz w:val="18"/>
                <w:szCs w:val="18"/>
                <w:lang w:val="es-CO" w:eastAsia="es-CO"/>
              </w:rPr>
              <w:t>00130330000100003393</w:t>
            </w:r>
          </w:p>
        </w:tc>
        <w:tc>
          <w:tcPr>
            <w:tcW w:w="1559" w:type="dxa"/>
            <w:tcBorders>
              <w:top w:val="nil"/>
              <w:left w:val="nil"/>
              <w:bottom w:val="single" w:sz="8" w:space="0" w:color="auto"/>
              <w:right w:val="single" w:sz="8" w:space="0" w:color="auto"/>
            </w:tcBorders>
            <w:shd w:val="clear" w:color="auto" w:fill="D3DEB6" w:themeFill="accent5" w:themeFillTint="66"/>
            <w:vAlign w:val="center"/>
            <w:hideMark/>
          </w:tcPr>
          <w:p w14:paraId="4942B29F" w14:textId="77777777" w:rsidR="007072B8" w:rsidRPr="008C2B9B" w:rsidRDefault="007072B8" w:rsidP="005B7BE2">
            <w:pPr>
              <w:jc w:val="center"/>
              <w:rPr>
                <w:rFonts w:ascii="Arial" w:eastAsia="Times New Roman" w:hAnsi="Arial" w:cs="Arial"/>
                <w:color w:val="000000"/>
                <w:sz w:val="18"/>
                <w:szCs w:val="18"/>
                <w:lang w:val="es-CO" w:eastAsia="es-CO"/>
              </w:rPr>
            </w:pPr>
            <w:r w:rsidRPr="008C2B9B">
              <w:rPr>
                <w:rFonts w:ascii="Arial" w:eastAsia="Times New Roman" w:hAnsi="Arial" w:cs="Arial"/>
                <w:color w:val="000000"/>
                <w:sz w:val="18"/>
                <w:szCs w:val="18"/>
                <w:lang w:val="es-CO" w:eastAsia="es-CO"/>
              </w:rPr>
              <w:t>$ 70.000.000</w:t>
            </w:r>
          </w:p>
        </w:tc>
      </w:tr>
      <w:tr w:rsidR="007072B8" w:rsidRPr="008C2B9B" w14:paraId="2058826D" w14:textId="77777777" w:rsidTr="00DE6A3C">
        <w:trPr>
          <w:trHeight w:val="495"/>
        </w:trPr>
        <w:tc>
          <w:tcPr>
            <w:tcW w:w="1124" w:type="dxa"/>
            <w:tcBorders>
              <w:top w:val="nil"/>
              <w:left w:val="single" w:sz="8" w:space="0" w:color="auto"/>
              <w:bottom w:val="single" w:sz="8" w:space="0" w:color="auto"/>
              <w:right w:val="single" w:sz="8" w:space="0" w:color="auto"/>
            </w:tcBorders>
            <w:shd w:val="clear" w:color="auto" w:fill="D3DEB6" w:themeFill="accent5" w:themeFillTint="66"/>
            <w:vAlign w:val="center"/>
            <w:hideMark/>
          </w:tcPr>
          <w:p w14:paraId="79DE2143" w14:textId="77777777" w:rsidR="007072B8" w:rsidRPr="008C2B9B" w:rsidRDefault="007072B8" w:rsidP="005B7BE2">
            <w:pPr>
              <w:jc w:val="center"/>
              <w:rPr>
                <w:rFonts w:ascii="Arial" w:eastAsia="Times New Roman" w:hAnsi="Arial" w:cs="Arial"/>
                <w:color w:val="000000"/>
                <w:sz w:val="18"/>
                <w:szCs w:val="18"/>
                <w:lang w:val="es-CO" w:eastAsia="es-CO"/>
              </w:rPr>
            </w:pPr>
            <w:r w:rsidRPr="008C2B9B">
              <w:rPr>
                <w:rFonts w:ascii="Arial" w:eastAsia="Times New Roman" w:hAnsi="Arial" w:cs="Arial"/>
                <w:color w:val="000000"/>
                <w:sz w:val="18"/>
                <w:szCs w:val="18"/>
                <w:lang w:val="es-CO" w:eastAsia="es-CO"/>
              </w:rPr>
              <w:t>30/09/2019</w:t>
            </w:r>
          </w:p>
        </w:tc>
        <w:tc>
          <w:tcPr>
            <w:tcW w:w="993" w:type="dxa"/>
            <w:tcBorders>
              <w:top w:val="nil"/>
              <w:left w:val="nil"/>
              <w:bottom w:val="single" w:sz="8" w:space="0" w:color="auto"/>
              <w:right w:val="single" w:sz="8" w:space="0" w:color="auto"/>
            </w:tcBorders>
            <w:shd w:val="clear" w:color="auto" w:fill="D3DEB6" w:themeFill="accent5" w:themeFillTint="66"/>
            <w:vAlign w:val="center"/>
            <w:hideMark/>
          </w:tcPr>
          <w:p w14:paraId="59AEF555" w14:textId="77777777" w:rsidR="007072B8" w:rsidRPr="008C2B9B" w:rsidRDefault="007072B8" w:rsidP="005B7BE2">
            <w:pPr>
              <w:jc w:val="center"/>
              <w:rPr>
                <w:rFonts w:ascii="Arial" w:eastAsia="Times New Roman" w:hAnsi="Arial" w:cs="Arial"/>
                <w:color w:val="000000"/>
                <w:sz w:val="18"/>
                <w:szCs w:val="18"/>
                <w:lang w:val="es-CO" w:eastAsia="es-CO"/>
              </w:rPr>
            </w:pPr>
            <w:r w:rsidRPr="008C2B9B">
              <w:rPr>
                <w:rFonts w:ascii="Arial" w:eastAsia="Times New Roman" w:hAnsi="Arial" w:cs="Arial"/>
                <w:color w:val="000000"/>
                <w:sz w:val="18"/>
                <w:szCs w:val="18"/>
                <w:lang w:val="es-CO" w:eastAsia="es-CO"/>
              </w:rPr>
              <w:t>9</w:t>
            </w:r>
          </w:p>
        </w:tc>
        <w:tc>
          <w:tcPr>
            <w:tcW w:w="1548" w:type="dxa"/>
            <w:tcBorders>
              <w:top w:val="nil"/>
              <w:left w:val="nil"/>
              <w:bottom w:val="single" w:sz="8" w:space="0" w:color="auto"/>
              <w:right w:val="single" w:sz="8" w:space="0" w:color="auto"/>
            </w:tcBorders>
            <w:shd w:val="clear" w:color="auto" w:fill="D3DEB6" w:themeFill="accent5" w:themeFillTint="66"/>
            <w:vAlign w:val="center"/>
            <w:hideMark/>
          </w:tcPr>
          <w:p w14:paraId="2806B099" w14:textId="77777777" w:rsidR="007072B8" w:rsidRPr="008C2B9B" w:rsidRDefault="007072B8" w:rsidP="005B7BE2">
            <w:pPr>
              <w:jc w:val="center"/>
              <w:rPr>
                <w:rFonts w:ascii="Arial" w:eastAsia="Times New Roman" w:hAnsi="Arial" w:cs="Arial"/>
                <w:color w:val="000000"/>
                <w:sz w:val="18"/>
                <w:szCs w:val="18"/>
                <w:lang w:val="es-CO" w:eastAsia="es-CO"/>
              </w:rPr>
            </w:pPr>
            <w:r w:rsidRPr="008C2B9B">
              <w:rPr>
                <w:rFonts w:ascii="Arial" w:eastAsia="Times New Roman" w:hAnsi="Arial" w:cs="Arial"/>
                <w:color w:val="000000"/>
                <w:sz w:val="18"/>
                <w:szCs w:val="18"/>
                <w:lang w:val="es-CO" w:eastAsia="es-CO"/>
              </w:rPr>
              <w:t>800015991</w:t>
            </w:r>
          </w:p>
        </w:tc>
        <w:tc>
          <w:tcPr>
            <w:tcW w:w="2279" w:type="dxa"/>
            <w:tcBorders>
              <w:top w:val="nil"/>
              <w:left w:val="nil"/>
              <w:bottom w:val="single" w:sz="8" w:space="0" w:color="auto"/>
              <w:right w:val="single" w:sz="8" w:space="0" w:color="auto"/>
            </w:tcBorders>
            <w:shd w:val="clear" w:color="auto" w:fill="D3DEB6" w:themeFill="accent5" w:themeFillTint="66"/>
            <w:vAlign w:val="center"/>
            <w:hideMark/>
          </w:tcPr>
          <w:p w14:paraId="23B19495" w14:textId="77777777" w:rsidR="007072B8" w:rsidRPr="008C2B9B" w:rsidRDefault="007072B8" w:rsidP="005B7BE2">
            <w:pPr>
              <w:jc w:val="center"/>
              <w:rPr>
                <w:rFonts w:ascii="Arial" w:eastAsia="Times New Roman" w:hAnsi="Arial" w:cs="Arial"/>
                <w:color w:val="000000"/>
                <w:sz w:val="18"/>
                <w:szCs w:val="18"/>
                <w:lang w:val="es-CO" w:eastAsia="es-CO"/>
              </w:rPr>
            </w:pPr>
            <w:r w:rsidRPr="008C2B9B">
              <w:rPr>
                <w:rFonts w:ascii="Arial" w:eastAsia="Times New Roman" w:hAnsi="Arial" w:cs="Arial"/>
                <w:color w:val="000000"/>
                <w:sz w:val="18"/>
                <w:szCs w:val="18"/>
                <w:lang w:val="es-CO" w:eastAsia="es-CO"/>
              </w:rPr>
              <w:t>MUNICIPIO DE BARRANCO DE LOBA</w:t>
            </w:r>
          </w:p>
        </w:tc>
        <w:tc>
          <w:tcPr>
            <w:tcW w:w="1701" w:type="dxa"/>
            <w:tcBorders>
              <w:top w:val="nil"/>
              <w:left w:val="nil"/>
              <w:bottom w:val="single" w:sz="8" w:space="0" w:color="auto"/>
              <w:right w:val="single" w:sz="8" w:space="0" w:color="auto"/>
            </w:tcBorders>
            <w:shd w:val="clear" w:color="auto" w:fill="D3DEB6" w:themeFill="accent5" w:themeFillTint="66"/>
            <w:vAlign w:val="center"/>
            <w:hideMark/>
          </w:tcPr>
          <w:p w14:paraId="6E9DD80A" w14:textId="77777777" w:rsidR="007072B8" w:rsidRPr="008C2B9B" w:rsidRDefault="007072B8" w:rsidP="005B7BE2">
            <w:pPr>
              <w:jc w:val="center"/>
              <w:rPr>
                <w:rFonts w:ascii="Arial" w:eastAsia="Times New Roman" w:hAnsi="Arial" w:cs="Arial"/>
                <w:color w:val="000000"/>
                <w:sz w:val="18"/>
                <w:szCs w:val="18"/>
                <w:lang w:val="es-CO" w:eastAsia="es-CO"/>
              </w:rPr>
            </w:pPr>
            <w:r w:rsidRPr="008C2B9B">
              <w:rPr>
                <w:rFonts w:ascii="Arial" w:eastAsia="Times New Roman" w:hAnsi="Arial" w:cs="Arial"/>
                <w:color w:val="000000"/>
                <w:sz w:val="18"/>
                <w:szCs w:val="18"/>
                <w:lang w:val="es-CO" w:eastAsia="es-CO"/>
              </w:rPr>
              <w:t>00130330000100003955</w:t>
            </w:r>
          </w:p>
        </w:tc>
        <w:tc>
          <w:tcPr>
            <w:tcW w:w="1559" w:type="dxa"/>
            <w:tcBorders>
              <w:top w:val="nil"/>
              <w:left w:val="nil"/>
              <w:bottom w:val="single" w:sz="8" w:space="0" w:color="auto"/>
              <w:right w:val="single" w:sz="8" w:space="0" w:color="auto"/>
            </w:tcBorders>
            <w:shd w:val="clear" w:color="auto" w:fill="D3DEB6" w:themeFill="accent5" w:themeFillTint="66"/>
            <w:vAlign w:val="center"/>
            <w:hideMark/>
          </w:tcPr>
          <w:p w14:paraId="3875F583" w14:textId="77777777" w:rsidR="007072B8" w:rsidRPr="008C2B9B" w:rsidRDefault="007072B8" w:rsidP="005B7BE2">
            <w:pPr>
              <w:jc w:val="center"/>
              <w:rPr>
                <w:rFonts w:ascii="Arial" w:eastAsia="Times New Roman" w:hAnsi="Arial" w:cs="Arial"/>
                <w:color w:val="000000"/>
                <w:sz w:val="18"/>
                <w:szCs w:val="18"/>
                <w:lang w:val="es-CO" w:eastAsia="es-CO"/>
              </w:rPr>
            </w:pPr>
            <w:r w:rsidRPr="008C2B9B">
              <w:rPr>
                <w:rFonts w:ascii="Arial" w:eastAsia="Times New Roman" w:hAnsi="Arial" w:cs="Arial"/>
                <w:color w:val="000000"/>
                <w:sz w:val="18"/>
                <w:szCs w:val="18"/>
                <w:lang w:val="es-CO" w:eastAsia="es-CO"/>
              </w:rPr>
              <w:t>$ 148.000.000</w:t>
            </w:r>
          </w:p>
        </w:tc>
      </w:tr>
    </w:tbl>
    <w:p w14:paraId="7E904F49" w14:textId="77777777" w:rsidR="001D3353" w:rsidRDefault="007072B8" w:rsidP="00F82810">
      <w:pPr>
        <w:textAlignment w:val="baseline"/>
        <w:rPr>
          <w:rFonts w:ascii="Arial" w:eastAsia="Arial" w:hAnsi="Arial" w:cs="Arial"/>
          <w:sz w:val="22"/>
          <w:szCs w:val="22"/>
        </w:rPr>
      </w:pPr>
      <w:r w:rsidRPr="00B11A52">
        <w:rPr>
          <w:rFonts w:ascii="Arial" w:eastAsia="Calibri" w:hAnsi="Arial" w:cs="Arial"/>
          <w:sz w:val="16"/>
          <w:szCs w:val="16"/>
          <w:lang w:eastAsia="en-US"/>
        </w:rPr>
        <w:t>Fuente: Cálculos DAF con reporte interno de Cuentas Maestras.</w:t>
      </w:r>
    </w:p>
    <w:p w14:paraId="1175AF70" w14:textId="2A569C83" w:rsidR="3CFB7824" w:rsidRDefault="3CFB7824" w:rsidP="3CFB7824">
      <w:pPr>
        <w:jc w:val="center"/>
        <w:rPr>
          <w:lang w:eastAsia="en-US"/>
        </w:rPr>
      </w:pPr>
    </w:p>
    <w:p w14:paraId="05F520F7" w14:textId="7395FA98" w:rsidR="007072B8" w:rsidRDefault="72B3ECA3" w:rsidP="00BE6108">
      <w:pPr>
        <w:pStyle w:val="Sinespaciado"/>
        <w:jc w:val="both"/>
        <w:rPr>
          <w:rFonts w:ascii="Arial" w:eastAsia="Arial" w:hAnsi="Arial" w:cs="Arial"/>
          <w:i/>
          <w:shd w:val="clear" w:color="auto" w:fill="FFFFFF"/>
        </w:rPr>
      </w:pPr>
      <w:r w:rsidRPr="3CFB7824">
        <w:rPr>
          <w:rStyle w:val="normaltextrun"/>
          <w:rFonts w:ascii="Arial" w:eastAsia="Arial" w:hAnsi="Arial" w:cs="Arial"/>
          <w:color w:val="000000" w:themeColor="text1"/>
          <w:u w:val="single"/>
        </w:rPr>
        <w:t>Adicionalmente, frente al manejo de información en la Cuenta Maestra,</w:t>
      </w:r>
      <w:r w:rsidRPr="00F82810">
        <w:rPr>
          <w:rStyle w:val="normaltextrun"/>
          <w:rFonts w:ascii="Arial" w:eastAsia="Arial" w:hAnsi="Arial" w:cs="Arial"/>
          <w:color w:val="000000" w:themeColor="text1"/>
        </w:rPr>
        <w:t xml:space="preserve"> </w:t>
      </w:r>
      <w:r w:rsidRPr="3CFB7824">
        <w:rPr>
          <w:rStyle w:val="normaltextrun"/>
          <w:rFonts w:ascii="Arial" w:eastAsia="Arial" w:hAnsi="Arial" w:cs="Arial"/>
          <w:color w:val="000000" w:themeColor="text1"/>
          <w:u w:val="single"/>
        </w:rPr>
        <w:t>s</w:t>
      </w:r>
      <w:r w:rsidRPr="3CFB7824">
        <w:rPr>
          <w:rFonts w:ascii="Arial" w:eastAsia="Arial" w:hAnsi="Arial" w:cs="Arial"/>
        </w:rPr>
        <w:t xml:space="preserve">e destaca que, los movimientos egresos de la Cuenta No. 330-008202 correspondiente a los recursos de la Asignación de Ribereños, según el reporte de Cuentas Maestras se registraron como </w:t>
      </w:r>
      <w:r w:rsidRPr="3CFB7824">
        <w:rPr>
          <w:rFonts w:ascii="Arial" w:eastAsia="Arial" w:hAnsi="Arial" w:cs="Arial"/>
          <w:i/>
          <w:iCs/>
        </w:rPr>
        <w:t>Egresos de Libre Inversión (310)</w:t>
      </w:r>
      <w:r w:rsidRPr="3CFB7824">
        <w:rPr>
          <w:rFonts w:ascii="Arial" w:eastAsia="Arial" w:hAnsi="Arial" w:cs="Arial"/>
        </w:rPr>
        <w:t xml:space="preserve">. Se recomienda al Municipio de Barranco de Loba tener en cuenta el Anexo Técnico de la Resolución 4835 de 2015, donde se especifica que las transacciones de la Asignación deben realizarse bajo el tipo de movimiento 320 referente a </w:t>
      </w:r>
      <w:r w:rsidRPr="3CFB7824">
        <w:rPr>
          <w:rFonts w:ascii="Arial" w:eastAsia="Arial" w:hAnsi="Arial" w:cs="Arial"/>
          <w:i/>
          <w:iCs/>
        </w:rPr>
        <w:t>“Egreso Asignaciones Especiales Alimentación Escolar, Ribereños e Indígenas”.</w:t>
      </w:r>
    </w:p>
    <w:p w14:paraId="08E463C4" w14:textId="042B61C6" w:rsidR="3CFB7824" w:rsidRDefault="3CFB7824" w:rsidP="3CFB7824">
      <w:pPr>
        <w:pStyle w:val="Sinespaciado"/>
        <w:jc w:val="both"/>
        <w:rPr>
          <w:rStyle w:val="normaltextrun"/>
          <w:rFonts w:ascii="Arial" w:eastAsia="Arial" w:hAnsi="Arial" w:cs="Arial"/>
          <w:color w:val="000000" w:themeColor="text1"/>
          <w:u w:val="single"/>
        </w:rPr>
      </w:pPr>
    </w:p>
    <w:p w14:paraId="14725EB5" w14:textId="6E0A3EE8" w:rsidR="002B588E" w:rsidRDefault="00EB0DBC" w:rsidP="00BE6108">
      <w:pPr>
        <w:pStyle w:val="Sinespaciado"/>
        <w:jc w:val="both"/>
        <w:rPr>
          <w:rStyle w:val="eop"/>
          <w:rFonts w:ascii="Arial" w:eastAsia="Arial" w:hAnsi="Arial" w:cs="Arial"/>
          <w:color w:val="000000"/>
          <w:shd w:val="clear" w:color="auto" w:fill="FFFFFF"/>
        </w:rPr>
      </w:pPr>
      <w:r w:rsidRPr="66B72C58">
        <w:rPr>
          <w:rStyle w:val="normaltextrun"/>
          <w:rFonts w:ascii="Arial" w:eastAsia="Arial" w:hAnsi="Arial" w:cs="Arial"/>
          <w:color w:val="000000"/>
          <w:u w:val="single"/>
          <w:shd w:val="clear" w:color="auto" w:fill="FFFFFF"/>
        </w:rPr>
        <w:t>Manejo de la Cuenta Maestra Pagadora:</w:t>
      </w:r>
    </w:p>
    <w:p w14:paraId="67B03322" w14:textId="77777777" w:rsidR="00603EB4" w:rsidRDefault="00603EB4" w:rsidP="00BE6108">
      <w:pPr>
        <w:pStyle w:val="Sinespaciado"/>
        <w:jc w:val="both"/>
        <w:rPr>
          <w:rStyle w:val="eop"/>
          <w:rFonts w:ascii="Arial" w:eastAsia="Arial" w:hAnsi="Arial" w:cs="Arial"/>
          <w:color w:val="000000"/>
          <w:shd w:val="clear" w:color="auto" w:fill="FFFFFF"/>
        </w:rPr>
      </w:pPr>
    </w:p>
    <w:p w14:paraId="7C0A3234" w14:textId="1AF2BD07" w:rsidR="00881193" w:rsidRPr="00881193" w:rsidRDefault="009E5F13" w:rsidP="00BE6108">
      <w:pPr>
        <w:pStyle w:val="Sinespaciado"/>
        <w:jc w:val="both"/>
        <w:rPr>
          <w:rFonts w:ascii="Arial" w:eastAsia="Arial" w:hAnsi="Arial" w:cs="Arial"/>
          <w:color w:val="000000"/>
          <w:shd w:val="clear" w:color="auto" w:fill="FFFFFF"/>
        </w:rPr>
      </w:pPr>
      <w:r w:rsidRPr="66B72C58">
        <w:rPr>
          <w:rStyle w:val="normaltextrun"/>
          <w:rFonts w:ascii="Arial" w:eastAsia="Arial" w:hAnsi="Arial" w:cs="Arial"/>
          <w:color w:val="000000"/>
          <w:shd w:val="clear" w:color="auto" w:fill="FFFFFF"/>
        </w:rPr>
        <w:t>En concordancia con lo anterior, se identific</w:t>
      </w:r>
      <w:r w:rsidR="002C2EFF">
        <w:rPr>
          <w:rStyle w:val="normaltextrun"/>
          <w:rFonts w:ascii="Arial" w:eastAsia="Arial" w:hAnsi="Arial" w:cs="Arial"/>
          <w:color w:val="000000"/>
          <w:shd w:val="clear" w:color="auto" w:fill="FFFFFF"/>
        </w:rPr>
        <w:t>ó</w:t>
      </w:r>
      <w:r w:rsidRPr="66B72C58">
        <w:rPr>
          <w:rStyle w:val="normaltextrun"/>
          <w:rFonts w:ascii="Arial" w:eastAsia="Arial" w:hAnsi="Arial" w:cs="Arial"/>
          <w:color w:val="000000"/>
          <w:shd w:val="clear" w:color="auto" w:fill="FFFFFF"/>
        </w:rPr>
        <w:t xml:space="preserve"> que el Municipio a la fecha no presenta la apertura de </w:t>
      </w:r>
      <w:r w:rsidR="00EE39CD">
        <w:rPr>
          <w:rStyle w:val="normaltextrun"/>
          <w:rFonts w:ascii="Arial" w:eastAsia="Arial" w:hAnsi="Arial" w:cs="Arial"/>
          <w:color w:val="000000"/>
          <w:shd w:val="clear" w:color="auto" w:fill="FFFFFF"/>
        </w:rPr>
        <w:t>una</w:t>
      </w:r>
      <w:r w:rsidRPr="66B72C58">
        <w:rPr>
          <w:rStyle w:val="normaltextrun"/>
          <w:rFonts w:ascii="Arial" w:eastAsia="Arial" w:hAnsi="Arial" w:cs="Arial"/>
          <w:color w:val="000000"/>
          <w:shd w:val="clear" w:color="auto" w:fill="FFFFFF"/>
        </w:rPr>
        <w:t xml:space="preserve"> Cuenta Maestra Pagadora</w:t>
      </w:r>
      <w:r w:rsidR="00622FAD">
        <w:rPr>
          <w:rStyle w:val="normaltextrun"/>
          <w:rFonts w:ascii="Arial" w:eastAsia="Arial" w:hAnsi="Arial" w:cs="Arial"/>
          <w:color w:val="000000"/>
          <w:shd w:val="clear" w:color="auto" w:fill="FFFFFF"/>
        </w:rPr>
        <w:t xml:space="preserve"> (CMP)</w:t>
      </w:r>
      <w:r w:rsidRPr="66B72C58">
        <w:rPr>
          <w:rStyle w:val="normaltextrun"/>
          <w:rFonts w:ascii="Arial" w:eastAsia="Arial" w:hAnsi="Arial" w:cs="Arial"/>
          <w:color w:val="000000"/>
          <w:shd w:val="clear" w:color="auto" w:fill="FFFFFF"/>
        </w:rPr>
        <w:t xml:space="preserve"> para la </w:t>
      </w:r>
      <w:r w:rsidR="00E36F20">
        <w:rPr>
          <w:rStyle w:val="normaltextrun"/>
          <w:rFonts w:ascii="Arial" w:eastAsia="Arial" w:hAnsi="Arial" w:cs="Arial"/>
          <w:color w:val="000000"/>
          <w:shd w:val="clear" w:color="auto" w:fill="FFFFFF"/>
        </w:rPr>
        <w:t>Asignación</w:t>
      </w:r>
      <w:r w:rsidRPr="66B72C58">
        <w:rPr>
          <w:rStyle w:val="normaltextrun"/>
          <w:rFonts w:ascii="Arial" w:eastAsia="Arial" w:hAnsi="Arial" w:cs="Arial"/>
          <w:color w:val="000000"/>
          <w:shd w:val="clear" w:color="auto" w:fill="FFFFFF"/>
        </w:rPr>
        <w:t xml:space="preserve"> </w:t>
      </w:r>
      <w:r w:rsidR="002C2EFF">
        <w:rPr>
          <w:rStyle w:val="normaltextrun"/>
          <w:rFonts w:ascii="Arial" w:eastAsia="Arial" w:hAnsi="Arial" w:cs="Arial"/>
          <w:color w:val="000000"/>
          <w:shd w:val="clear" w:color="auto" w:fill="FFFFFF"/>
        </w:rPr>
        <w:t xml:space="preserve">Especial para Municipios </w:t>
      </w:r>
      <w:r w:rsidRPr="66B72C58">
        <w:rPr>
          <w:rStyle w:val="normaltextrun"/>
          <w:rFonts w:ascii="Arial" w:eastAsia="Arial" w:hAnsi="Arial" w:cs="Arial"/>
          <w:color w:val="000000"/>
          <w:shd w:val="clear" w:color="auto" w:fill="FFFFFF"/>
        </w:rPr>
        <w:t xml:space="preserve">Ribereños del </w:t>
      </w:r>
      <w:r w:rsidR="002C2EFF">
        <w:rPr>
          <w:rStyle w:val="normaltextrun"/>
          <w:rFonts w:ascii="Arial" w:eastAsia="Arial" w:hAnsi="Arial" w:cs="Arial"/>
          <w:color w:val="000000"/>
          <w:shd w:val="clear" w:color="auto" w:fill="FFFFFF"/>
        </w:rPr>
        <w:t xml:space="preserve">Río </w:t>
      </w:r>
      <w:r w:rsidR="00E36F20">
        <w:rPr>
          <w:rStyle w:val="normaltextrun"/>
          <w:rFonts w:ascii="Arial" w:eastAsia="Arial" w:hAnsi="Arial" w:cs="Arial"/>
          <w:color w:val="000000"/>
          <w:shd w:val="clear" w:color="auto" w:fill="FFFFFF"/>
        </w:rPr>
        <w:t>Magdalena</w:t>
      </w:r>
      <w:r w:rsidR="002C2EFF">
        <w:rPr>
          <w:rStyle w:val="normaltextrun"/>
          <w:rFonts w:ascii="Arial" w:eastAsia="Arial" w:hAnsi="Arial" w:cs="Arial"/>
          <w:color w:val="000000"/>
          <w:shd w:val="clear" w:color="auto" w:fill="FFFFFF"/>
        </w:rPr>
        <w:t xml:space="preserve"> del </w:t>
      </w:r>
      <w:r w:rsidRPr="66B72C58">
        <w:rPr>
          <w:rStyle w:val="normaltextrun"/>
          <w:rFonts w:ascii="Arial" w:eastAsia="Arial" w:hAnsi="Arial" w:cs="Arial"/>
          <w:color w:val="000000"/>
          <w:shd w:val="clear" w:color="auto" w:fill="FFFFFF"/>
        </w:rPr>
        <w:t>SGP</w:t>
      </w:r>
      <w:r w:rsidR="00967B5E">
        <w:rPr>
          <w:rStyle w:val="normaltextrun"/>
          <w:rFonts w:ascii="Arial" w:eastAsia="Arial" w:hAnsi="Arial" w:cs="Arial"/>
          <w:color w:val="000000"/>
          <w:shd w:val="clear" w:color="auto" w:fill="FFFFFF"/>
        </w:rPr>
        <w:t>,</w:t>
      </w:r>
      <w:r w:rsidR="00967B5E" w:rsidRPr="00B11A52">
        <w:rPr>
          <w:rFonts w:ascii="Arial" w:eastAsia="Calibri" w:hAnsi="Arial" w:cs="Arial"/>
        </w:rPr>
        <w:t xml:space="preserve"> de acuerdo con el reporte interno del Equipo de Cuentas Maestras del Ministerio de Hacienda y Crédito Público</w:t>
      </w:r>
      <w:r w:rsidRPr="66B72C58">
        <w:rPr>
          <w:rStyle w:val="normaltextrun"/>
          <w:rFonts w:ascii="Arial" w:eastAsia="Arial" w:hAnsi="Arial" w:cs="Arial"/>
          <w:color w:val="000000"/>
          <w:shd w:val="clear" w:color="auto" w:fill="FFFFFF"/>
        </w:rPr>
        <w:t xml:space="preserve">. </w:t>
      </w:r>
      <w:r w:rsidR="00967B5E">
        <w:rPr>
          <w:rStyle w:val="normaltextrun"/>
          <w:rFonts w:ascii="Arial" w:eastAsia="Arial" w:hAnsi="Arial" w:cs="Arial"/>
          <w:color w:val="000000"/>
          <w:shd w:val="clear" w:color="auto" w:fill="FFFFFF"/>
        </w:rPr>
        <w:t xml:space="preserve">La apertura de esta cuenta </w:t>
      </w:r>
      <w:r w:rsidRPr="66B72C58">
        <w:rPr>
          <w:rStyle w:val="normaltextrun"/>
          <w:rFonts w:ascii="Arial" w:eastAsia="Arial" w:hAnsi="Arial" w:cs="Arial"/>
          <w:color w:val="000000"/>
          <w:shd w:val="clear" w:color="auto" w:fill="FFFFFF"/>
        </w:rPr>
        <w:t>es necesaria para realizar el pago de contribuciones inherentes a la nómi</w:t>
      </w:r>
      <w:r w:rsidR="00C94337">
        <w:rPr>
          <w:rStyle w:val="normaltextrun"/>
          <w:rFonts w:ascii="Arial" w:eastAsia="Arial" w:hAnsi="Arial" w:cs="Arial"/>
          <w:color w:val="000000"/>
          <w:shd w:val="clear" w:color="auto" w:fill="FFFFFF"/>
        </w:rPr>
        <w:t>na</w:t>
      </w:r>
      <w:r w:rsidRPr="66B72C58">
        <w:rPr>
          <w:rStyle w:val="normaltextrun"/>
          <w:rFonts w:ascii="Arial" w:eastAsia="Arial" w:hAnsi="Arial" w:cs="Arial"/>
          <w:color w:val="000000"/>
          <w:shd w:val="clear" w:color="auto" w:fill="FFFFFF"/>
        </w:rPr>
        <w:t xml:space="preserve">, ahorros voluntarios (cuentas AFC y pensiones voluntarias), servicios públicos, </w:t>
      </w:r>
      <w:r w:rsidRPr="008B7203">
        <w:rPr>
          <w:rStyle w:val="normaltextrun"/>
          <w:rFonts w:ascii="Arial" w:eastAsia="Arial" w:hAnsi="Arial" w:cs="Arial"/>
          <w:i/>
          <w:iCs/>
          <w:color w:val="000000"/>
          <w:u w:val="single"/>
          <w:shd w:val="clear" w:color="auto" w:fill="FFFFFF"/>
        </w:rPr>
        <w:t xml:space="preserve">impuestos </w:t>
      </w:r>
      <w:r w:rsidR="00407E27" w:rsidRPr="7A115D69">
        <w:rPr>
          <w:rStyle w:val="normaltextrun"/>
          <w:rFonts w:ascii="Arial" w:eastAsia="Arial" w:hAnsi="Arial" w:cs="Arial"/>
          <w:i/>
          <w:iCs/>
          <w:color w:val="000000"/>
          <w:u w:val="single"/>
          <w:shd w:val="clear" w:color="auto" w:fill="FFFFFF"/>
        </w:rPr>
        <w:t>na</w:t>
      </w:r>
      <w:r w:rsidRPr="7A115D69">
        <w:rPr>
          <w:rStyle w:val="normaltextrun"/>
          <w:rFonts w:ascii="Arial" w:eastAsia="Arial" w:hAnsi="Arial" w:cs="Arial"/>
          <w:i/>
          <w:iCs/>
          <w:color w:val="000000"/>
          <w:u w:val="single"/>
          <w:shd w:val="clear" w:color="auto" w:fill="FFFFFF"/>
        </w:rPr>
        <w:t>cio</w:t>
      </w:r>
      <w:r w:rsidR="00407E27" w:rsidRPr="7A115D69">
        <w:rPr>
          <w:rStyle w:val="normaltextrun"/>
          <w:rFonts w:ascii="Arial" w:eastAsia="Arial" w:hAnsi="Arial" w:cs="Arial"/>
          <w:i/>
          <w:iCs/>
          <w:color w:val="000000"/>
          <w:u w:val="single"/>
          <w:shd w:val="clear" w:color="auto" w:fill="FFFFFF"/>
        </w:rPr>
        <w:t>na</w:t>
      </w:r>
      <w:r w:rsidRPr="7A115D69">
        <w:rPr>
          <w:rStyle w:val="normaltextrun"/>
          <w:rFonts w:ascii="Arial" w:eastAsia="Arial" w:hAnsi="Arial" w:cs="Arial"/>
          <w:i/>
          <w:iCs/>
          <w:color w:val="000000"/>
          <w:u w:val="single"/>
          <w:shd w:val="clear" w:color="auto" w:fill="FFFFFF"/>
        </w:rPr>
        <w:t>les</w:t>
      </w:r>
      <w:r w:rsidRPr="66B72C58">
        <w:rPr>
          <w:rStyle w:val="normaltextrun"/>
          <w:rFonts w:ascii="Arial" w:eastAsia="Arial" w:hAnsi="Arial" w:cs="Arial"/>
          <w:color w:val="000000"/>
          <w:shd w:val="clear" w:color="auto" w:fill="FFFFFF"/>
        </w:rPr>
        <w:t xml:space="preserve"> y la constitución de títulos judiciales a favor de terceros, de acuerdo con la Resolución 0660 de 2018 del Ministerio de Hacienda. </w:t>
      </w:r>
      <w:r w:rsidR="00622FAD">
        <w:rPr>
          <w:rStyle w:val="normaltextrun"/>
          <w:rFonts w:ascii="Arial" w:eastAsia="Arial" w:hAnsi="Arial" w:cs="Arial"/>
          <w:color w:val="000000"/>
          <w:shd w:val="clear" w:color="auto" w:fill="FFFFFF"/>
        </w:rPr>
        <w:t>Los conceptos que apliquen p</w:t>
      </w:r>
      <w:r w:rsidR="00011642">
        <w:rPr>
          <w:rStyle w:val="normaltextrun"/>
          <w:rFonts w:ascii="Arial" w:eastAsia="Arial" w:hAnsi="Arial" w:cs="Arial"/>
          <w:color w:val="000000"/>
          <w:shd w:val="clear" w:color="auto" w:fill="FFFFFF"/>
        </w:rPr>
        <w:t>ara el caso de l</w:t>
      </w:r>
      <w:r w:rsidR="00622FAD">
        <w:rPr>
          <w:rStyle w:val="normaltextrun"/>
          <w:rFonts w:ascii="Arial" w:eastAsia="Arial" w:hAnsi="Arial" w:cs="Arial"/>
          <w:color w:val="000000"/>
          <w:shd w:val="clear" w:color="auto" w:fill="FFFFFF"/>
        </w:rPr>
        <w:t>a</w:t>
      </w:r>
      <w:r w:rsidR="00011642">
        <w:rPr>
          <w:rStyle w:val="normaltextrun"/>
          <w:rFonts w:ascii="Arial" w:eastAsia="Arial" w:hAnsi="Arial" w:cs="Arial"/>
          <w:color w:val="000000"/>
          <w:shd w:val="clear" w:color="auto" w:fill="FFFFFF"/>
        </w:rPr>
        <w:t xml:space="preserve"> </w:t>
      </w:r>
      <w:r w:rsidR="00E36F20">
        <w:rPr>
          <w:rStyle w:val="normaltextrun"/>
          <w:rFonts w:ascii="Arial" w:eastAsia="Arial" w:hAnsi="Arial" w:cs="Arial"/>
          <w:color w:val="000000"/>
          <w:shd w:val="clear" w:color="auto" w:fill="FFFFFF"/>
        </w:rPr>
        <w:t>Asignación</w:t>
      </w:r>
      <w:r w:rsidR="00011642">
        <w:rPr>
          <w:rStyle w:val="normaltextrun"/>
          <w:rFonts w:ascii="Arial" w:eastAsia="Arial" w:hAnsi="Arial" w:cs="Arial"/>
          <w:color w:val="000000"/>
          <w:shd w:val="clear" w:color="auto" w:fill="FFFFFF"/>
        </w:rPr>
        <w:t xml:space="preserve"> deben </w:t>
      </w:r>
      <w:r w:rsidR="006215C2">
        <w:rPr>
          <w:rStyle w:val="normaltextrun"/>
          <w:rFonts w:ascii="Arial" w:eastAsia="Arial" w:hAnsi="Arial" w:cs="Arial"/>
          <w:color w:val="000000"/>
          <w:shd w:val="clear" w:color="auto" w:fill="FFFFFF"/>
        </w:rPr>
        <w:t xml:space="preserve">efectuarse </w:t>
      </w:r>
      <w:r w:rsidRPr="66B72C58">
        <w:rPr>
          <w:rStyle w:val="normaltextrun"/>
          <w:rFonts w:ascii="Arial" w:eastAsia="Arial" w:hAnsi="Arial" w:cs="Arial"/>
          <w:color w:val="000000"/>
          <w:shd w:val="clear" w:color="auto" w:fill="FFFFFF"/>
        </w:rPr>
        <w:t xml:space="preserve">por medio del </w:t>
      </w:r>
      <w:r w:rsidR="00930FDA">
        <w:rPr>
          <w:rFonts w:ascii="Arial" w:eastAsia="Calibri" w:hAnsi="Arial" w:cs="Arial"/>
        </w:rPr>
        <w:t xml:space="preserve">Botón de Pago Electrónico Seguro en Línea </w:t>
      </w:r>
      <w:r w:rsidRPr="66B72C58">
        <w:rPr>
          <w:rStyle w:val="normaltextrun"/>
          <w:rFonts w:ascii="Arial" w:eastAsia="Arial" w:hAnsi="Arial" w:cs="Arial"/>
          <w:color w:val="000000"/>
          <w:shd w:val="clear" w:color="auto" w:fill="FFFFFF"/>
        </w:rPr>
        <w:t>– PSE.</w:t>
      </w:r>
      <w:r w:rsidR="00881193">
        <w:rPr>
          <w:rStyle w:val="normaltextrun"/>
          <w:rFonts w:ascii="Arial" w:eastAsia="Arial" w:hAnsi="Arial" w:cs="Arial"/>
          <w:color w:val="000000"/>
          <w:shd w:val="clear" w:color="auto" w:fill="FFFFFF"/>
        </w:rPr>
        <w:t xml:space="preserve"> </w:t>
      </w:r>
      <w:r w:rsidR="00881193" w:rsidRPr="00B11A52">
        <w:rPr>
          <w:rFonts w:ascii="Arial" w:eastAsia="Calibri" w:hAnsi="Arial" w:cs="Arial"/>
        </w:rPr>
        <w:t xml:space="preserve">En este sentido, es importante tener en cuenta que, </w:t>
      </w:r>
      <w:r w:rsidR="00881193">
        <w:rPr>
          <w:rFonts w:ascii="Arial" w:eastAsia="Calibri" w:hAnsi="Arial" w:cs="Arial"/>
        </w:rPr>
        <w:t>las</w:t>
      </w:r>
      <w:r w:rsidR="00881193" w:rsidRPr="00B11A52">
        <w:rPr>
          <w:rFonts w:ascii="Arial" w:eastAsia="Calibri" w:hAnsi="Arial" w:cs="Arial"/>
        </w:rPr>
        <w:t xml:space="preserve"> transferencias por concepto de estampillas departamentales, RETE ICA </w:t>
      </w:r>
      <w:r w:rsidR="00881193">
        <w:rPr>
          <w:rFonts w:ascii="Arial" w:eastAsia="Calibri" w:hAnsi="Arial" w:cs="Arial"/>
        </w:rPr>
        <w:t>o</w:t>
      </w:r>
      <w:r w:rsidR="00881193" w:rsidRPr="00B11A52">
        <w:rPr>
          <w:rFonts w:ascii="Arial" w:eastAsia="Calibri" w:hAnsi="Arial" w:cs="Arial"/>
        </w:rPr>
        <w:t xml:space="preserve"> el pago de </w:t>
      </w:r>
      <w:r w:rsidR="00881193">
        <w:rPr>
          <w:rFonts w:ascii="Arial" w:eastAsia="Calibri" w:hAnsi="Arial" w:cs="Arial"/>
        </w:rPr>
        <w:t xml:space="preserve">un </w:t>
      </w:r>
      <w:r w:rsidR="00881193" w:rsidRPr="00B11A52">
        <w:rPr>
          <w:rFonts w:ascii="Arial" w:eastAsia="Calibri" w:hAnsi="Arial" w:cs="Arial"/>
        </w:rPr>
        <w:t xml:space="preserve">impuesto </w:t>
      </w:r>
      <w:r w:rsidR="00881193">
        <w:rPr>
          <w:rFonts w:ascii="Arial" w:eastAsia="Calibri" w:hAnsi="Arial" w:cs="Arial"/>
        </w:rPr>
        <w:t>na</w:t>
      </w:r>
      <w:r w:rsidR="00881193" w:rsidRPr="00B11A52">
        <w:rPr>
          <w:rFonts w:ascii="Arial" w:eastAsia="Calibri" w:hAnsi="Arial" w:cs="Arial"/>
        </w:rPr>
        <w:t>cio</w:t>
      </w:r>
      <w:r w:rsidR="00881193">
        <w:rPr>
          <w:rFonts w:ascii="Arial" w:eastAsia="Calibri" w:hAnsi="Arial" w:cs="Arial"/>
        </w:rPr>
        <w:t>na</w:t>
      </w:r>
      <w:r w:rsidR="00881193" w:rsidRPr="00B11A52">
        <w:rPr>
          <w:rFonts w:ascii="Arial" w:eastAsia="Calibri" w:hAnsi="Arial" w:cs="Arial"/>
        </w:rPr>
        <w:t xml:space="preserve">l, deben realizarse mediante PSE desde la Cuenta Maestra Pagadora de la </w:t>
      </w:r>
      <w:r w:rsidR="00881193">
        <w:rPr>
          <w:rFonts w:ascii="Arial" w:eastAsia="Calibri" w:hAnsi="Arial" w:cs="Arial"/>
        </w:rPr>
        <w:t>Asignación</w:t>
      </w:r>
      <w:r w:rsidR="00881193" w:rsidRPr="00B11A52">
        <w:rPr>
          <w:rFonts w:ascii="Arial" w:eastAsia="Calibri" w:hAnsi="Arial" w:cs="Arial"/>
        </w:rPr>
        <w:t xml:space="preserve"> de Ribereños.</w:t>
      </w:r>
    </w:p>
    <w:p w14:paraId="616EFB0D" w14:textId="77777777" w:rsidR="00881193" w:rsidRDefault="00881193" w:rsidP="00BE6108">
      <w:pPr>
        <w:pStyle w:val="Sinespaciado"/>
        <w:jc w:val="both"/>
        <w:rPr>
          <w:rStyle w:val="normaltextrun"/>
          <w:rFonts w:ascii="Arial" w:eastAsia="Arial" w:hAnsi="Arial" w:cs="Arial"/>
          <w:color w:val="000000"/>
          <w:shd w:val="clear" w:color="auto" w:fill="FFFFFF"/>
        </w:rPr>
      </w:pPr>
    </w:p>
    <w:p w14:paraId="3859536A" w14:textId="4C4C9D3E" w:rsidR="009E5F13" w:rsidRDefault="009E5F13" w:rsidP="00BE6108">
      <w:pPr>
        <w:pStyle w:val="Sinespaciado"/>
        <w:jc w:val="both"/>
        <w:rPr>
          <w:rFonts w:ascii="Arial" w:eastAsia="Arial" w:hAnsi="Arial" w:cs="Arial"/>
        </w:rPr>
      </w:pPr>
      <w:r w:rsidRPr="66B72C58">
        <w:rPr>
          <w:rStyle w:val="normaltextrun"/>
          <w:rFonts w:ascii="Arial" w:eastAsia="Arial" w:hAnsi="Arial" w:cs="Arial"/>
          <w:color w:val="000000"/>
          <w:shd w:val="clear" w:color="auto" w:fill="FFFFFF"/>
        </w:rPr>
        <w:t xml:space="preserve">En consecuencia, es necesario que el Municipio de </w:t>
      </w:r>
      <w:r w:rsidR="00AF7FBE" w:rsidRPr="66B72C58">
        <w:rPr>
          <w:rStyle w:val="normaltextrun"/>
          <w:rFonts w:ascii="Arial" w:eastAsia="Arial" w:hAnsi="Arial" w:cs="Arial"/>
          <w:color w:val="000000"/>
          <w:shd w:val="clear" w:color="auto" w:fill="FFFFFF"/>
        </w:rPr>
        <w:t>Barranco de Loba</w:t>
      </w:r>
      <w:r w:rsidRPr="66B72C58">
        <w:rPr>
          <w:rStyle w:val="normaltextrun"/>
          <w:rFonts w:ascii="Arial" w:eastAsia="Arial" w:hAnsi="Arial" w:cs="Arial"/>
          <w:color w:val="000000"/>
          <w:shd w:val="clear" w:color="auto" w:fill="FFFFFF"/>
        </w:rPr>
        <w:t xml:space="preserve"> – </w:t>
      </w:r>
      <w:r w:rsidR="00AF7FBE" w:rsidRPr="66B72C58">
        <w:rPr>
          <w:rStyle w:val="normaltextrun"/>
          <w:rFonts w:ascii="Arial" w:eastAsia="Arial" w:hAnsi="Arial" w:cs="Arial"/>
          <w:color w:val="000000"/>
          <w:shd w:val="clear" w:color="auto" w:fill="FFFFFF"/>
        </w:rPr>
        <w:t>Bolívar</w:t>
      </w:r>
      <w:r w:rsidRPr="66B72C58">
        <w:rPr>
          <w:rStyle w:val="normaltextrun"/>
          <w:rFonts w:ascii="Arial" w:eastAsia="Arial" w:hAnsi="Arial" w:cs="Arial"/>
          <w:color w:val="000000"/>
          <w:shd w:val="clear" w:color="auto" w:fill="FFFFFF"/>
        </w:rPr>
        <w:t xml:space="preserve"> realice la apertura de la </w:t>
      </w:r>
      <w:r w:rsidR="00622FAD">
        <w:rPr>
          <w:rStyle w:val="normaltextrun"/>
          <w:rFonts w:ascii="Arial" w:eastAsia="Arial" w:hAnsi="Arial" w:cs="Arial"/>
          <w:color w:val="000000"/>
          <w:shd w:val="clear" w:color="auto" w:fill="FFFFFF"/>
        </w:rPr>
        <w:t>CMP</w:t>
      </w:r>
      <w:r w:rsidRPr="66B72C58">
        <w:rPr>
          <w:rStyle w:val="normaltextrun"/>
          <w:rFonts w:ascii="Arial" w:eastAsia="Arial" w:hAnsi="Arial" w:cs="Arial"/>
          <w:color w:val="000000"/>
          <w:shd w:val="clear" w:color="auto" w:fill="FFFFFF"/>
        </w:rPr>
        <w:t xml:space="preserve"> </w:t>
      </w:r>
      <w:r w:rsidR="00622FAD">
        <w:rPr>
          <w:rStyle w:val="normaltextrun"/>
          <w:rFonts w:ascii="Arial" w:eastAsia="Arial" w:hAnsi="Arial" w:cs="Arial"/>
          <w:color w:val="000000"/>
          <w:shd w:val="clear" w:color="auto" w:fill="FFFFFF"/>
        </w:rPr>
        <w:t xml:space="preserve">correspondiente a la </w:t>
      </w:r>
      <w:r w:rsidR="00E36F20">
        <w:rPr>
          <w:rStyle w:val="normaltextrun"/>
          <w:rFonts w:ascii="Arial" w:eastAsia="Arial" w:hAnsi="Arial" w:cs="Arial"/>
          <w:color w:val="000000"/>
          <w:shd w:val="clear" w:color="auto" w:fill="FFFFFF"/>
        </w:rPr>
        <w:t>Asignación</w:t>
      </w:r>
      <w:r w:rsidR="00622FAD">
        <w:rPr>
          <w:rStyle w:val="normaltextrun"/>
          <w:rFonts w:ascii="Arial" w:eastAsia="Arial" w:hAnsi="Arial" w:cs="Arial"/>
          <w:color w:val="000000"/>
          <w:shd w:val="clear" w:color="auto" w:fill="FFFFFF"/>
        </w:rPr>
        <w:t xml:space="preserve"> Especial para Municipios Ribereños del Río </w:t>
      </w:r>
      <w:r w:rsidR="00E36F20">
        <w:rPr>
          <w:rStyle w:val="normaltextrun"/>
          <w:rFonts w:ascii="Arial" w:eastAsia="Arial" w:hAnsi="Arial" w:cs="Arial"/>
          <w:color w:val="000000"/>
          <w:shd w:val="clear" w:color="auto" w:fill="FFFFFF"/>
        </w:rPr>
        <w:t>Magdalena</w:t>
      </w:r>
      <w:r w:rsidR="00622FAD">
        <w:rPr>
          <w:rStyle w:val="normaltextrun"/>
          <w:rFonts w:ascii="Arial" w:eastAsia="Arial" w:hAnsi="Arial" w:cs="Arial"/>
          <w:color w:val="000000"/>
          <w:shd w:val="clear" w:color="auto" w:fill="FFFFFF"/>
        </w:rPr>
        <w:t xml:space="preserve"> </w:t>
      </w:r>
      <w:r w:rsidRPr="66B72C58">
        <w:rPr>
          <w:rStyle w:val="normaltextrun"/>
          <w:rFonts w:ascii="Arial" w:eastAsia="Arial" w:hAnsi="Arial" w:cs="Arial"/>
          <w:color w:val="000000"/>
          <w:shd w:val="clear" w:color="auto" w:fill="FFFFFF"/>
        </w:rPr>
        <w:t>para realizar l</w:t>
      </w:r>
      <w:r w:rsidR="00622FAD">
        <w:rPr>
          <w:rStyle w:val="normaltextrun"/>
          <w:rFonts w:ascii="Arial" w:eastAsia="Arial" w:hAnsi="Arial" w:cs="Arial"/>
          <w:color w:val="000000"/>
          <w:shd w:val="clear" w:color="auto" w:fill="FFFFFF"/>
        </w:rPr>
        <w:t>a</w:t>
      </w:r>
      <w:r w:rsidRPr="66B72C58">
        <w:rPr>
          <w:rStyle w:val="normaltextrun"/>
          <w:rFonts w:ascii="Arial" w:eastAsia="Arial" w:hAnsi="Arial" w:cs="Arial"/>
          <w:color w:val="000000"/>
          <w:shd w:val="clear" w:color="auto" w:fill="FFFFFF"/>
        </w:rPr>
        <w:t xml:space="preserve">s respectivas retenciones y pago de impuestos de las contrataciones </w:t>
      </w:r>
      <w:r w:rsidR="00622FAD">
        <w:rPr>
          <w:rStyle w:val="normaltextrun"/>
          <w:rFonts w:ascii="Arial" w:eastAsia="Arial" w:hAnsi="Arial" w:cs="Arial"/>
          <w:color w:val="000000"/>
          <w:shd w:val="clear" w:color="auto" w:fill="FFFFFF"/>
        </w:rPr>
        <w:t xml:space="preserve">que se celebren </w:t>
      </w:r>
      <w:r w:rsidRPr="66B72C58">
        <w:rPr>
          <w:rStyle w:val="normaltextrun"/>
          <w:rFonts w:ascii="Arial" w:eastAsia="Arial" w:hAnsi="Arial" w:cs="Arial"/>
          <w:color w:val="000000"/>
          <w:shd w:val="clear" w:color="auto" w:fill="FFFFFF"/>
        </w:rPr>
        <w:t xml:space="preserve">con cargo a </w:t>
      </w:r>
      <w:r w:rsidR="004F41AF">
        <w:rPr>
          <w:rStyle w:val="normaltextrun"/>
          <w:rFonts w:ascii="Arial" w:eastAsia="Arial" w:hAnsi="Arial" w:cs="Arial"/>
          <w:color w:val="000000"/>
          <w:shd w:val="clear" w:color="auto" w:fill="FFFFFF"/>
        </w:rPr>
        <w:t xml:space="preserve">estos </w:t>
      </w:r>
      <w:r w:rsidR="004F41AF" w:rsidRPr="66B72C58">
        <w:rPr>
          <w:rStyle w:val="normaltextrun"/>
          <w:rFonts w:ascii="Arial" w:eastAsia="Arial" w:hAnsi="Arial" w:cs="Arial"/>
          <w:color w:val="000000"/>
          <w:shd w:val="clear" w:color="auto" w:fill="FFFFFF"/>
        </w:rPr>
        <w:t>recursos</w:t>
      </w:r>
      <w:r w:rsidRPr="66B72C58">
        <w:rPr>
          <w:rStyle w:val="normaltextrun"/>
          <w:rFonts w:ascii="Arial" w:eastAsia="Arial" w:hAnsi="Arial" w:cs="Arial"/>
          <w:color w:val="000000"/>
          <w:shd w:val="clear" w:color="auto" w:fill="FFFFFF"/>
        </w:rPr>
        <w:t xml:space="preserve"> del SGP</w:t>
      </w:r>
      <w:r w:rsidR="75A4C07D" w:rsidRPr="66B72C58">
        <w:rPr>
          <w:rStyle w:val="normaltextrun"/>
          <w:rFonts w:ascii="Arial" w:eastAsia="Arial" w:hAnsi="Arial" w:cs="Arial"/>
          <w:color w:val="000000"/>
          <w:shd w:val="clear" w:color="auto" w:fill="FFFFFF"/>
        </w:rPr>
        <w:t xml:space="preserve"> y demás transacciones anteriormente mencionadas</w:t>
      </w:r>
      <w:r w:rsidR="1A6FFF9D" w:rsidRPr="66B72C58">
        <w:rPr>
          <w:rStyle w:val="normaltextrun"/>
          <w:rFonts w:ascii="Arial" w:eastAsia="Arial" w:hAnsi="Arial" w:cs="Arial"/>
          <w:color w:val="000000"/>
          <w:shd w:val="clear" w:color="auto" w:fill="FFFFFF"/>
        </w:rPr>
        <w:t xml:space="preserve">. Es importante aclarar </w:t>
      </w:r>
      <w:r w:rsidRPr="66B72C58">
        <w:rPr>
          <w:rStyle w:val="normaltextrun"/>
          <w:rFonts w:ascii="Arial" w:eastAsia="Arial" w:hAnsi="Arial" w:cs="Arial"/>
          <w:color w:val="000000"/>
          <w:shd w:val="clear" w:color="auto" w:fill="FFFFFF"/>
        </w:rPr>
        <w:t xml:space="preserve"> que la </w:t>
      </w:r>
      <w:r w:rsidR="00622FAD">
        <w:rPr>
          <w:rStyle w:val="normaltextrun"/>
          <w:rFonts w:ascii="Arial" w:eastAsia="Arial" w:hAnsi="Arial" w:cs="Arial"/>
          <w:color w:val="000000"/>
          <w:shd w:val="clear" w:color="auto" w:fill="FFFFFF"/>
        </w:rPr>
        <w:t>CMP</w:t>
      </w:r>
      <w:r w:rsidR="00622FAD" w:rsidRPr="66B72C58">
        <w:rPr>
          <w:rStyle w:val="normaltextrun"/>
          <w:rFonts w:ascii="Arial" w:eastAsia="Arial" w:hAnsi="Arial" w:cs="Arial"/>
          <w:color w:val="000000"/>
          <w:shd w:val="clear" w:color="auto" w:fill="FFFFFF"/>
        </w:rPr>
        <w:t xml:space="preserve"> </w:t>
      </w:r>
      <w:r w:rsidRPr="66B72C58">
        <w:rPr>
          <w:rStyle w:val="normaltextrun"/>
          <w:rFonts w:ascii="Arial" w:eastAsia="Arial" w:hAnsi="Arial" w:cs="Arial"/>
          <w:color w:val="000000"/>
          <w:shd w:val="clear" w:color="auto" w:fill="FFFFFF"/>
        </w:rPr>
        <w:t xml:space="preserve">debe estar asociada a la Cuenta Maestra que el </w:t>
      </w:r>
      <w:r w:rsidR="00622FAD">
        <w:rPr>
          <w:rStyle w:val="normaltextrun"/>
          <w:rFonts w:ascii="Arial" w:eastAsia="Arial" w:hAnsi="Arial" w:cs="Arial"/>
          <w:color w:val="000000"/>
          <w:shd w:val="clear" w:color="auto" w:fill="FFFFFF"/>
        </w:rPr>
        <w:t>M</w:t>
      </w:r>
      <w:r w:rsidRPr="66B72C58">
        <w:rPr>
          <w:rStyle w:val="normaltextrun"/>
          <w:rFonts w:ascii="Arial" w:eastAsia="Arial" w:hAnsi="Arial" w:cs="Arial"/>
          <w:color w:val="000000"/>
          <w:shd w:val="clear" w:color="auto" w:fill="FFFFFF"/>
        </w:rPr>
        <w:t xml:space="preserve">unicipio tiene </w:t>
      </w:r>
      <w:r w:rsidR="00622FAD">
        <w:rPr>
          <w:rStyle w:val="normaltextrun"/>
          <w:rFonts w:ascii="Arial" w:eastAsia="Arial" w:hAnsi="Arial" w:cs="Arial"/>
          <w:color w:val="000000"/>
          <w:shd w:val="clear" w:color="auto" w:fill="FFFFFF"/>
        </w:rPr>
        <w:t xml:space="preserve">aperturada </w:t>
      </w:r>
      <w:r w:rsidRPr="66B72C58">
        <w:rPr>
          <w:rStyle w:val="normaltextrun"/>
          <w:rFonts w:ascii="Arial" w:eastAsia="Arial" w:hAnsi="Arial" w:cs="Arial"/>
          <w:color w:val="000000"/>
          <w:shd w:val="clear" w:color="auto" w:fill="FFFFFF"/>
        </w:rPr>
        <w:t xml:space="preserve">con el Banco </w:t>
      </w:r>
      <w:r w:rsidR="0098222D" w:rsidRPr="66B72C58">
        <w:rPr>
          <w:rStyle w:val="normaltextrun"/>
          <w:rFonts w:ascii="Arial" w:eastAsia="Arial" w:hAnsi="Arial" w:cs="Arial"/>
          <w:color w:val="000000"/>
          <w:shd w:val="clear" w:color="auto" w:fill="FFFFFF"/>
        </w:rPr>
        <w:t>BBVA</w:t>
      </w:r>
      <w:r w:rsidR="00343010" w:rsidRPr="66B72C58">
        <w:rPr>
          <w:rStyle w:val="normaltextrun"/>
          <w:rFonts w:ascii="Arial" w:eastAsia="Arial" w:hAnsi="Arial" w:cs="Arial"/>
          <w:color w:val="000000"/>
          <w:shd w:val="clear" w:color="auto" w:fill="FFFFFF"/>
        </w:rPr>
        <w:t xml:space="preserve"> Colombia</w:t>
      </w:r>
      <w:r w:rsidRPr="66B72C58">
        <w:rPr>
          <w:rStyle w:val="normaltextrun"/>
          <w:rFonts w:ascii="Arial" w:eastAsia="Arial" w:hAnsi="Arial" w:cs="Arial"/>
          <w:color w:val="000000"/>
          <w:shd w:val="clear" w:color="auto" w:fill="FFFFFF"/>
        </w:rPr>
        <w:t xml:space="preserve"> para el manejo de los recursos de la </w:t>
      </w:r>
      <w:r w:rsidR="00E36F20">
        <w:rPr>
          <w:rStyle w:val="normaltextrun"/>
          <w:rFonts w:ascii="Arial" w:eastAsia="Arial" w:hAnsi="Arial" w:cs="Arial"/>
          <w:color w:val="000000"/>
          <w:shd w:val="clear" w:color="auto" w:fill="FFFFFF"/>
        </w:rPr>
        <w:t>Asignación</w:t>
      </w:r>
      <w:r w:rsidRPr="66B72C58">
        <w:rPr>
          <w:rStyle w:val="normaltextrun"/>
          <w:rFonts w:ascii="Arial" w:eastAsia="Arial" w:hAnsi="Arial" w:cs="Arial"/>
          <w:color w:val="000000"/>
          <w:shd w:val="clear" w:color="auto" w:fill="FFFFFF"/>
        </w:rPr>
        <w:t xml:space="preserve"> de Ribereños.</w:t>
      </w:r>
    </w:p>
    <w:p w14:paraId="02C60A74" w14:textId="06988F7E" w:rsidR="002B588E" w:rsidRDefault="002B588E" w:rsidP="000528BF">
      <w:pPr>
        <w:pStyle w:val="Sinespaciado"/>
        <w:spacing w:line="276" w:lineRule="auto"/>
        <w:jc w:val="both"/>
        <w:rPr>
          <w:rFonts w:ascii="Arial" w:hAnsi="Arial" w:cs="Arial"/>
        </w:rPr>
      </w:pPr>
    </w:p>
    <w:p w14:paraId="7BE63012" w14:textId="77777777" w:rsidR="00986FC0" w:rsidRPr="008B7203" w:rsidRDefault="00986FC0" w:rsidP="008B7203">
      <w:pPr>
        <w:rPr>
          <w:rFonts w:ascii="Arial" w:hAnsi="Arial" w:cs="Arial"/>
          <w:b/>
          <w:bCs/>
          <w:sz w:val="22"/>
          <w:szCs w:val="22"/>
        </w:rPr>
      </w:pPr>
    </w:p>
    <w:p w14:paraId="39F4EF44" w14:textId="2837F674" w:rsidR="005954A8" w:rsidRPr="004B02EF" w:rsidRDefault="007E7475" w:rsidP="00231C5F">
      <w:pPr>
        <w:pStyle w:val="Prrafodelista"/>
        <w:numPr>
          <w:ilvl w:val="0"/>
          <w:numId w:val="22"/>
        </w:numPr>
        <w:rPr>
          <w:rFonts w:ascii="Arial" w:eastAsiaTheme="minorHAnsi" w:hAnsi="Arial" w:cs="Arial"/>
          <w:b/>
          <w:bCs/>
          <w:sz w:val="22"/>
          <w:szCs w:val="22"/>
          <w:lang w:val="es-CO" w:eastAsia="en-US"/>
        </w:rPr>
      </w:pPr>
      <w:r w:rsidRPr="004B02EF">
        <w:rPr>
          <w:rFonts w:ascii="Arial" w:eastAsiaTheme="minorHAnsi" w:hAnsi="Arial" w:cs="Arial"/>
          <w:b/>
          <w:bCs/>
          <w:sz w:val="22"/>
          <w:szCs w:val="22"/>
          <w:lang w:val="es-CO" w:eastAsia="en-US"/>
        </w:rPr>
        <w:t>ANÁLISIS CONTRACTUAL</w:t>
      </w:r>
    </w:p>
    <w:p w14:paraId="05F67A10" w14:textId="77777777" w:rsidR="005954A8" w:rsidRPr="004B02EF" w:rsidRDefault="005954A8" w:rsidP="005954A8">
      <w:pPr>
        <w:rPr>
          <w:rFonts w:ascii="Arial" w:eastAsiaTheme="minorHAnsi" w:hAnsi="Arial" w:cs="Arial"/>
          <w:b/>
          <w:bCs/>
          <w:sz w:val="22"/>
          <w:szCs w:val="22"/>
          <w:lang w:val="es-CO" w:eastAsia="en-US"/>
        </w:rPr>
      </w:pPr>
    </w:p>
    <w:p w14:paraId="75F2581E" w14:textId="29CE080C" w:rsidR="00743B20" w:rsidRDefault="00EE03E1" w:rsidP="008B7203">
      <w:pPr>
        <w:tabs>
          <w:tab w:val="left" w:pos="5812"/>
        </w:tabs>
        <w:jc w:val="both"/>
        <w:rPr>
          <w:rFonts w:ascii="Arial" w:eastAsiaTheme="minorEastAsia" w:hAnsi="Arial" w:cs="Arial"/>
          <w:sz w:val="22"/>
          <w:szCs w:val="22"/>
          <w:lang w:val="es-CO" w:eastAsia="en-US"/>
        </w:rPr>
      </w:pPr>
      <w:r>
        <w:rPr>
          <w:rFonts w:ascii="Arial" w:eastAsiaTheme="minorEastAsia" w:hAnsi="Arial" w:cs="Arial"/>
          <w:sz w:val="22"/>
          <w:szCs w:val="22"/>
          <w:lang w:val="es-CO" w:eastAsia="en-US"/>
        </w:rPr>
        <w:t>Los</w:t>
      </w:r>
      <w:r w:rsidR="00847B5B">
        <w:rPr>
          <w:rFonts w:ascii="Arial" w:eastAsiaTheme="minorEastAsia" w:hAnsi="Arial" w:cs="Arial"/>
          <w:sz w:val="22"/>
          <w:szCs w:val="22"/>
          <w:lang w:val="es-CO" w:eastAsia="en-US"/>
        </w:rPr>
        <w:t xml:space="preserve"> seis (6)</w:t>
      </w:r>
      <w:r>
        <w:rPr>
          <w:rFonts w:ascii="Arial" w:eastAsiaTheme="minorEastAsia" w:hAnsi="Arial" w:cs="Arial"/>
          <w:sz w:val="22"/>
          <w:szCs w:val="22"/>
          <w:lang w:val="es-CO" w:eastAsia="en-US"/>
        </w:rPr>
        <w:t xml:space="preserve"> </w:t>
      </w:r>
      <w:r w:rsidR="005954A8" w:rsidRPr="004B02EF">
        <w:rPr>
          <w:rFonts w:ascii="Arial" w:eastAsiaTheme="minorEastAsia" w:hAnsi="Arial" w:cs="Arial"/>
          <w:sz w:val="22"/>
          <w:szCs w:val="22"/>
          <w:lang w:val="es-CO" w:eastAsia="en-US"/>
        </w:rPr>
        <w:t xml:space="preserve">expedientes </w:t>
      </w:r>
      <w:r w:rsidR="00E4328C">
        <w:rPr>
          <w:rFonts w:ascii="Arial" w:eastAsiaTheme="minorEastAsia" w:hAnsi="Arial" w:cs="Arial"/>
          <w:sz w:val="22"/>
          <w:szCs w:val="22"/>
          <w:lang w:val="es-CO" w:eastAsia="en-US"/>
        </w:rPr>
        <w:t xml:space="preserve">contractuales </w:t>
      </w:r>
      <w:r w:rsidR="00624621" w:rsidRPr="004B02EF">
        <w:rPr>
          <w:rFonts w:ascii="Arial" w:eastAsiaTheme="minorEastAsia" w:hAnsi="Arial" w:cs="Arial"/>
          <w:sz w:val="22"/>
          <w:szCs w:val="22"/>
          <w:lang w:val="es-CO" w:eastAsia="en-US"/>
        </w:rPr>
        <w:t>suministrad</w:t>
      </w:r>
      <w:r w:rsidR="00624621">
        <w:rPr>
          <w:rFonts w:ascii="Arial" w:eastAsiaTheme="minorEastAsia" w:hAnsi="Arial" w:cs="Arial"/>
          <w:sz w:val="22"/>
          <w:szCs w:val="22"/>
          <w:lang w:val="es-CO" w:eastAsia="en-US"/>
        </w:rPr>
        <w:t>os</w:t>
      </w:r>
      <w:r w:rsidR="00624621" w:rsidRPr="004B02EF">
        <w:rPr>
          <w:rFonts w:ascii="Arial" w:eastAsiaTheme="minorEastAsia" w:hAnsi="Arial" w:cs="Arial"/>
          <w:sz w:val="22"/>
          <w:szCs w:val="22"/>
          <w:lang w:val="es-CO" w:eastAsia="en-US"/>
        </w:rPr>
        <w:t xml:space="preserve"> por </w:t>
      </w:r>
      <w:r w:rsidR="00624621">
        <w:rPr>
          <w:rFonts w:ascii="Arial" w:eastAsiaTheme="minorEastAsia" w:hAnsi="Arial" w:cs="Arial"/>
          <w:sz w:val="22"/>
          <w:szCs w:val="22"/>
          <w:lang w:val="es-CO" w:eastAsia="en-US"/>
        </w:rPr>
        <w:t xml:space="preserve">el Municipio de Barranco de Loba – Bolívar, </w:t>
      </w:r>
      <w:r w:rsidR="005954A8" w:rsidRPr="004B02EF">
        <w:rPr>
          <w:rFonts w:ascii="Arial" w:eastAsiaTheme="minorEastAsia" w:hAnsi="Arial" w:cs="Arial"/>
          <w:sz w:val="22"/>
          <w:szCs w:val="22"/>
          <w:lang w:val="es-CO" w:eastAsia="en-US"/>
        </w:rPr>
        <w:t xml:space="preserve">con cargo a los recursos de la </w:t>
      </w:r>
      <w:r w:rsidR="00E36F20" w:rsidRPr="7A115D69">
        <w:rPr>
          <w:rFonts w:ascii="Arial" w:eastAsiaTheme="minorEastAsia" w:hAnsi="Arial" w:cs="Arial"/>
          <w:sz w:val="22"/>
          <w:szCs w:val="22"/>
          <w:lang w:val="es-CO" w:eastAsia="en-US"/>
        </w:rPr>
        <w:t>Asignación</w:t>
      </w:r>
      <w:r w:rsidR="005954A8" w:rsidRPr="004B02EF">
        <w:rPr>
          <w:rFonts w:ascii="Arial" w:eastAsiaTheme="minorEastAsia" w:hAnsi="Arial" w:cs="Arial"/>
          <w:sz w:val="22"/>
          <w:szCs w:val="22"/>
          <w:lang w:val="es-CO" w:eastAsia="en-US"/>
        </w:rPr>
        <w:t xml:space="preserve"> Especial </w:t>
      </w:r>
      <w:r w:rsidR="008C6C9E">
        <w:rPr>
          <w:rFonts w:ascii="Arial" w:eastAsiaTheme="minorEastAsia" w:hAnsi="Arial" w:cs="Arial"/>
          <w:sz w:val="22"/>
          <w:szCs w:val="22"/>
          <w:lang w:val="es-CO" w:eastAsia="en-US"/>
        </w:rPr>
        <w:t>para</w:t>
      </w:r>
      <w:r w:rsidR="008C6C9E" w:rsidRPr="004B02EF">
        <w:rPr>
          <w:rFonts w:ascii="Arial" w:eastAsiaTheme="minorEastAsia" w:hAnsi="Arial" w:cs="Arial"/>
          <w:sz w:val="22"/>
          <w:szCs w:val="22"/>
          <w:lang w:val="es-CO" w:eastAsia="en-US"/>
        </w:rPr>
        <w:t xml:space="preserve"> </w:t>
      </w:r>
      <w:r w:rsidR="005954A8" w:rsidRPr="004B02EF">
        <w:rPr>
          <w:rFonts w:ascii="Arial" w:eastAsiaTheme="minorEastAsia" w:hAnsi="Arial" w:cs="Arial"/>
          <w:sz w:val="22"/>
          <w:szCs w:val="22"/>
          <w:lang w:val="es-CO" w:eastAsia="en-US"/>
        </w:rPr>
        <w:t xml:space="preserve">Municipios Ribereños del </w:t>
      </w:r>
      <w:r w:rsidR="008C6C9E">
        <w:rPr>
          <w:rFonts w:ascii="Arial" w:eastAsiaTheme="minorEastAsia" w:hAnsi="Arial" w:cs="Arial"/>
          <w:sz w:val="22"/>
          <w:szCs w:val="22"/>
          <w:lang w:val="es-CO" w:eastAsia="en-US"/>
        </w:rPr>
        <w:t>R</w:t>
      </w:r>
      <w:r w:rsidR="005954A8" w:rsidRPr="004B02EF">
        <w:rPr>
          <w:rFonts w:ascii="Arial" w:eastAsiaTheme="minorEastAsia" w:hAnsi="Arial" w:cs="Arial"/>
          <w:sz w:val="22"/>
          <w:szCs w:val="22"/>
          <w:lang w:val="es-CO" w:eastAsia="en-US"/>
        </w:rPr>
        <w:t xml:space="preserve">ío </w:t>
      </w:r>
      <w:r w:rsidR="00E36F20">
        <w:rPr>
          <w:rFonts w:ascii="Arial" w:eastAsiaTheme="minorEastAsia" w:hAnsi="Arial" w:cs="Arial"/>
          <w:sz w:val="22"/>
          <w:szCs w:val="22"/>
          <w:lang w:val="es-CO" w:eastAsia="en-US"/>
        </w:rPr>
        <w:t>Magdalena</w:t>
      </w:r>
      <w:r w:rsidR="00E4328C">
        <w:rPr>
          <w:rFonts w:ascii="Arial" w:eastAsiaTheme="minorEastAsia" w:hAnsi="Arial" w:cs="Arial"/>
          <w:sz w:val="22"/>
          <w:szCs w:val="22"/>
          <w:lang w:val="es-CO" w:eastAsia="en-US"/>
        </w:rPr>
        <w:t xml:space="preserve"> </w:t>
      </w:r>
      <w:r w:rsidR="7646A303" w:rsidRPr="6AEB5A92">
        <w:rPr>
          <w:rFonts w:ascii="Arial" w:eastAsiaTheme="minorEastAsia" w:hAnsi="Arial" w:cs="Arial"/>
          <w:sz w:val="22"/>
          <w:szCs w:val="22"/>
          <w:lang w:val="es-CO" w:eastAsia="en-US"/>
        </w:rPr>
        <w:t>corresponden</w:t>
      </w:r>
      <w:r>
        <w:rPr>
          <w:rFonts w:ascii="Arial" w:eastAsiaTheme="minorEastAsia" w:hAnsi="Arial" w:cs="Arial"/>
          <w:sz w:val="22"/>
          <w:szCs w:val="22"/>
          <w:lang w:val="es-CO" w:eastAsia="en-US"/>
        </w:rPr>
        <w:t xml:space="preserve"> a</w:t>
      </w:r>
      <w:r w:rsidR="00BC7F0B">
        <w:rPr>
          <w:rFonts w:ascii="Arial" w:eastAsiaTheme="minorEastAsia" w:hAnsi="Arial" w:cs="Arial"/>
          <w:sz w:val="22"/>
          <w:szCs w:val="22"/>
          <w:lang w:val="es-CO" w:eastAsia="en-US"/>
        </w:rPr>
        <w:t xml:space="preserve"> </w:t>
      </w:r>
      <w:r w:rsidR="00012C8A" w:rsidRPr="004B02EF">
        <w:rPr>
          <w:rFonts w:ascii="Arial" w:eastAsiaTheme="minorEastAsia" w:hAnsi="Arial" w:cs="Arial"/>
          <w:sz w:val="22"/>
          <w:szCs w:val="22"/>
          <w:lang w:val="es-CO" w:eastAsia="en-US"/>
        </w:rPr>
        <w:t>las</w:t>
      </w:r>
      <w:r w:rsidR="005954A8" w:rsidRPr="004B02EF">
        <w:rPr>
          <w:rFonts w:ascii="Arial" w:eastAsiaTheme="minorEastAsia" w:hAnsi="Arial" w:cs="Arial"/>
          <w:sz w:val="22"/>
          <w:szCs w:val="22"/>
          <w:lang w:val="es-CO" w:eastAsia="en-US"/>
        </w:rPr>
        <w:t xml:space="preserve"> vigencias 2017 y 2018</w:t>
      </w:r>
      <w:r w:rsidR="00411F65">
        <w:rPr>
          <w:rFonts w:ascii="Arial" w:eastAsiaTheme="minorEastAsia" w:hAnsi="Arial" w:cs="Arial"/>
          <w:sz w:val="22"/>
          <w:szCs w:val="22"/>
          <w:lang w:val="es-CO" w:eastAsia="en-US"/>
        </w:rPr>
        <w:t xml:space="preserve">. </w:t>
      </w:r>
      <w:r w:rsidR="00546643">
        <w:rPr>
          <w:rFonts w:ascii="Arial" w:eastAsiaTheme="minorEastAsia" w:hAnsi="Arial" w:cs="Arial"/>
          <w:sz w:val="22"/>
          <w:szCs w:val="22"/>
          <w:lang w:val="es-CO" w:eastAsia="en-US"/>
        </w:rPr>
        <w:t>P</w:t>
      </w:r>
      <w:r>
        <w:rPr>
          <w:rFonts w:ascii="Arial" w:eastAsiaTheme="minorEastAsia" w:hAnsi="Arial" w:cs="Arial"/>
          <w:sz w:val="22"/>
          <w:szCs w:val="22"/>
          <w:lang w:val="es-CO" w:eastAsia="en-US"/>
        </w:rPr>
        <w:t xml:space="preserve">ara la vigencia 2019 </w:t>
      </w:r>
      <w:r w:rsidR="009342FA">
        <w:rPr>
          <w:rFonts w:ascii="Arial" w:eastAsiaTheme="minorEastAsia" w:hAnsi="Arial" w:cs="Arial"/>
          <w:sz w:val="22"/>
          <w:szCs w:val="22"/>
          <w:lang w:val="es-CO" w:eastAsia="en-US"/>
        </w:rPr>
        <w:t xml:space="preserve">el Municipio </w:t>
      </w:r>
      <w:r>
        <w:rPr>
          <w:rFonts w:ascii="Arial" w:eastAsiaTheme="minorEastAsia" w:hAnsi="Arial" w:cs="Arial"/>
          <w:sz w:val="22"/>
          <w:szCs w:val="22"/>
          <w:lang w:val="es-CO" w:eastAsia="en-US"/>
        </w:rPr>
        <w:t>no entreg</w:t>
      </w:r>
      <w:r w:rsidR="00357A89">
        <w:rPr>
          <w:rFonts w:ascii="Arial" w:eastAsiaTheme="minorEastAsia" w:hAnsi="Arial" w:cs="Arial"/>
          <w:sz w:val="22"/>
          <w:szCs w:val="22"/>
          <w:lang w:val="es-CO" w:eastAsia="en-US"/>
        </w:rPr>
        <w:t>ó</w:t>
      </w:r>
      <w:r w:rsidR="009342FA">
        <w:rPr>
          <w:rFonts w:ascii="Arial" w:eastAsiaTheme="minorEastAsia" w:hAnsi="Arial" w:cs="Arial"/>
          <w:sz w:val="22"/>
          <w:szCs w:val="22"/>
          <w:lang w:val="es-CO" w:eastAsia="en-US"/>
        </w:rPr>
        <w:t xml:space="preserve"> </w:t>
      </w:r>
      <w:r w:rsidR="00DD04A4">
        <w:rPr>
          <w:rFonts w:ascii="Arial" w:eastAsiaTheme="minorEastAsia" w:hAnsi="Arial" w:cs="Arial"/>
          <w:sz w:val="22"/>
          <w:szCs w:val="22"/>
          <w:lang w:val="es-CO" w:eastAsia="en-US"/>
        </w:rPr>
        <w:t>ningún expediente contractual</w:t>
      </w:r>
      <w:r>
        <w:rPr>
          <w:rFonts w:ascii="Arial" w:eastAsiaTheme="minorEastAsia" w:hAnsi="Arial" w:cs="Arial"/>
          <w:sz w:val="22"/>
          <w:szCs w:val="22"/>
          <w:lang w:val="es-CO" w:eastAsia="en-US"/>
        </w:rPr>
        <w:t xml:space="preserve">, </w:t>
      </w:r>
      <w:r w:rsidR="00EB766B">
        <w:rPr>
          <w:rFonts w:ascii="Arial" w:eastAsiaTheme="minorEastAsia" w:hAnsi="Arial" w:cs="Arial"/>
          <w:sz w:val="22"/>
          <w:szCs w:val="22"/>
          <w:lang w:val="es-CO" w:eastAsia="en-US"/>
        </w:rPr>
        <w:t xml:space="preserve">aunque </w:t>
      </w:r>
      <w:r>
        <w:rPr>
          <w:rFonts w:ascii="Arial" w:eastAsiaTheme="minorEastAsia" w:hAnsi="Arial" w:cs="Arial"/>
          <w:sz w:val="22"/>
          <w:szCs w:val="22"/>
          <w:lang w:val="es-CO" w:eastAsia="en-US"/>
        </w:rPr>
        <w:t xml:space="preserve">para esta vigencia hubo movimientos egreso a </w:t>
      </w:r>
      <w:r>
        <w:rPr>
          <w:rFonts w:ascii="Arial" w:eastAsiaTheme="minorEastAsia" w:hAnsi="Arial" w:cs="Arial"/>
          <w:sz w:val="22"/>
          <w:szCs w:val="22"/>
          <w:lang w:val="es-CO" w:eastAsia="en-US"/>
        </w:rPr>
        <w:lastRenderedPageBreak/>
        <w:t>cuentas de terceros según el reporte de Cuenta</w:t>
      </w:r>
      <w:r w:rsidR="007D57EC">
        <w:rPr>
          <w:rFonts w:ascii="Arial" w:eastAsiaTheme="minorEastAsia" w:hAnsi="Arial" w:cs="Arial"/>
          <w:sz w:val="22"/>
          <w:szCs w:val="22"/>
          <w:lang w:val="es-CO" w:eastAsia="en-US"/>
        </w:rPr>
        <w:t>s</w:t>
      </w:r>
      <w:r>
        <w:rPr>
          <w:rFonts w:ascii="Arial" w:eastAsiaTheme="minorEastAsia" w:hAnsi="Arial" w:cs="Arial"/>
          <w:sz w:val="22"/>
          <w:szCs w:val="22"/>
          <w:lang w:val="es-CO" w:eastAsia="en-US"/>
        </w:rPr>
        <w:t xml:space="preserve"> Maestra</w:t>
      </w:r>
      <w:r w:rsidR="007D57EC">
        <w:rPr>
          <w:rFonts w:ascii="Arial" w:eastAsiaTheme="minorEastAsia" w:hAnsi="Arial" w:cs="Arial"/>
          <w:sz w:val="22"/>
          <w:szCs w:val="22"/>
          <w:lang w:val="es-CO" w:eastAsia="en-US"/>
        </w:rPr>
        <w:t>s</w:t>
      </w:r>
      <w:r w:rsidR="00357A89">
        <w:rPr>
          <w:rFonts w:ascii="Arial" w:eastAsiaTheme="minorEastAsia" w:hAnsi="Arial" w:cs="Arial"/>
          <w:sz w:val="22"/>
          <w:szCs w:val="22"/>
          <w:lang w:val="es-CO" w:eastAsia="en-US"/>
        </w:rPr>
        <w:t xml:space="preserve"> (ver</w:t>
      </w:r>
      <w:r w:rsidR="002D1936">
        <w:rPr>
          <w:rFonts w:ascii="Arial" w:eastAsiaTheme="minorEastAsia" w:hAnsi="Arial" w:cs="Arial"/>
          <w:sz w:val="22"/>
          <w:szCs w:val="22"/>
          <w:lang w:val="es-CO" w:eastAsia="en-US"/>
        </w:rPr>
        <w:t xml:space="preserve"> </w:t>
      </w:r>
      <w:r w:rsidR="002D1936" w:rsidRPr="002D1936">
        <w:rPr>
          <w:rFonts w:ascii="Arial" w:eastAsiaTheme="minorEastAsia" w:hAnsi="Arial" w:cs="Arial"/>
          <w:i/>
          <w:iCs/>
          <w:sz w:val="22"/>
          <w:szCs w:val="22"/>
          <w:lang w:val="es-CO" w:eastAsia="en-US"/>
        </w:rPr>
        <w:t>Análisis de la Cuenta Maestra</w:t>
      </w:r>
      <w:r w:rsidR="00357A89">
        <w:rPr>
          <w:rFonts w:ascii="Arial" w:eastAsiaTheme="minorEastAsia" w:hAnsi="Arial" w:cs="Arial"/>
          <w:sz w:val="22"/>
          <w:szCs w:val="22"/>
          <w:lang w:val="es-CO" w:eastAsia="en-US"/>
        </w:rPr>
        <w:t>)</w:t>
      </w:r>
      <w:r w:rsidR="00012C8A" w:rsidRPr="004B02EF">
        <w:rPr>
          <w:rFonts w:ascii="Arial" w:eastAsiaTheme="minorEastAsia" w:hAnsi="Arial" w:cs="Arial"/>
          <w:sz w:val="22"/>
          <w:szCs w:val="22"/>
          <w:lang w:val="es-CO" w:eastAsia="en-US"/>
        </w:rPr>
        <w:t xml:space="preserve">. </w:t>
      </w:r>
      <w:r w:rsidR="00B2567E">
        <w:rPr>
          <w:rFonts w:ascii="Arial" w:eastAsiaTheme="minorEastAsia" w:hAnsi="Arial" w:cs="Arial"/>
          <w:sz w:val="22"/>
          <w:szCs w:val="22"/>
          <w:lang w:val="es-CO" w:eastAsia="en-US"/>
        </w:rPr>
        <w:t>S</w:t>
      </w:r>
      <w:r w:rsidR="00EB766B">
        <w:rPr>
          <w:rFonts w:ascii="Arial" w:eastAsiaTheme="minorEastAsia" w:hAnsi="Arial" w:cs="Arial"/>
          <w:sz w:val="22"/>
          <w:szCs w:val="22"/>
          <w:lang w:val="es-CO" w:eastAsia="en-US"/>
        </w:rPr>
        <w:t xml:space="preserve">e precisa que </w:t>
      </w:r>
      <w:r w:rsidR="00E4328C">
        <w:rPr>
          <w:rFonts w:ascii="Arial" w:eastAsiaTheme="minorEastAsia" w:hAnsi="Arial" w:cs="Arial"/>
          <w:sz w:val="22"/>
          <w:szCs w:val="22"/>
          <w:lang w:val="es-CO" w:eastAsia="en-US"/>
        </w:rPr>
        <w:t xml:space="preserve">la Medida Correctiva de Suspensión de Giros </w:t>
      </w:r>
      <w:r w:rsidR="00AF13D8">
        <w:rPr>
          <w:rFonts w:ascii="Arial" w:eastAsiaTheme="minorEastAsia" w:hAnsi="Arial" w:cs="Arial"/>
          <w:sz w:val="22"/>
          <w:szCs w:val="22"/>
          <w:lang w:val="es-CO" w:eastAsia="en-US"/>
        </w:rPr>
        <w:t xml:space="preserve">de los recursos de la </w:t>
      </w:r>
      <w:r w:rsidR="00E36F20" w:rsidRPr="7A115D69">
        <w:rPr>
          <w:rFonts w:ascii="Arial" w:eastAsiaTheme="minorEastAsia" w:hAnsi="Arial" w:cs="Arial"/>
          <w:sz w:val="22"/>
          <w:szCs w:val="22"/>
          <w:lang w:val="es-CO" w:eastAsia="en-US"/>
        </w:rPr>
        <w:t>Asignación</w:t>
      </w:r>
      <w:r w:rsidR="00AF13D8">
        <w:rPr>
          <w:rFonts w:ascii="Arial" w:eastAsiaTheme="minorEastAsia" w:hAnsi="Arial" w:cs="Arial"/>
          <w:sz w:val="22"/>
          <w:szCs w:val="22"/>
          <w:lang w:val="es-CO" w:eastAsia="en-US"/>
        </w:rPr>
        <w:t xml:space="preserve"> de Ribereños</w:t>
      </w:r>
      <w:r w:rsidR="00B4587F">
        <w:rPr>
          <w:rFonts w:ascii="Arial" w:eastAsiaTheme="minorEastAsia" w:hAnsi="Arial" w:cs="Arial"/>
          <w:sz w:val="22"/>
          <w:szCs w:val="22"/>
          <w:lang w:val="es-CO" w:eastAsia="en-US"/>
        </w:rPr>
        <w:t xml:space="preserve"> se </w:t>
      </w:r>
      <w:r w:rsidR="0021283A">
        <w:rPr>
          <w:rFonts w:ascii="Arial" w:eastAsiaTheme="minorEastAsia" w:hAnsi="Arial" w:cs="Arial"/>
          <w:sz w:val="22"/>
          <w:szCs w:val="22"/>
          <w:lang w:val="es-CO" w:eastAsia="en-US"/>
        </w:rPr>
        <w:t>adoptó</w:t>
      </w:r>
      <w:r w:rsidR="00E22E57">
        <w:rPr>
          <w:rFonts w:ascii="Arial" w:eastAsiaTheme="minorEastAsia" w:hAnsi="Arial" w:cs="Arial"/>
          <w:sz w:val="22"/>
          <w:szCs w:val="22"/>
          <w:lang w:val="es-CO" w:eastAsia="en-US"/>
        </w:rPr>
        <w:t xml:space="preserve"> </w:t>
      </w:r>
      <w:r w:rsidR="00AF13D8">
        <w:rPr>
          <w:rFonts w:ascii="Arial" w:eastAsiaTheme="minorEastAsia" w:hAnsi="Arial" w:cs="Arial"/>
          <w:sz w:val="22"/>
          <w:szCs w:val="22"/>
          <w:lang w:val="es-CO" w:eastAsia="en-US"/>
        </w:rPr>
        <w:t xml:space="preserve">el </w:t>
      </w:r>
      <w:r w:rsidR="000C4721">
        <w:rPr>
          <w:rFonts w:ascii="Arial" w:eastAsiaTheme="minorEastAsia" w:hAnsi="Arial" w:cs="Arial"/>
          <w:sz w:val="22"/>
          <w:szCs w:val="22"/>
          <w:lang w:val="es-CO" w:eastAsia="en-US"/>
        </w:rPr>
        <w:t xml:space="preserve">día </w:t>
      </w:r>
      <w:r w:rsidR="00AF13D8">
        <w:rPr>
          <w:rFonts w:ascii="Arial" w:eastAsiaTheme="minorEastAsia" w:hAnsi="Arial" w:cs="Arial"/>
          <w:sz w:val="22"/>
          <w:szCs w:val="22"/>
          <w:lang w:val="es-CO" w:eastAsia="en-US"/>
        </w:rPr>
        <w:t>1</w:t>
      </w:r>
      <w:r w:rsidR="0021283A">
        <w:rPr>
          <w:rFonts w:ascii="Arial" w:eastAsiaTheme="minorEastAsia" w:hAnsi="Arial" w:cs="Arial"/>
          <w:sz w:val="22"/>
          <w:szCs w:val="22"/>
          <w:lang w:val="es-CO" w:eastAsia="en-US"/>
        </w:rPr>
        <w:t>8</w:t>
      </w:r>
      <w:r w:rsidR="00AF13D8">
        <w:rPr>
          <w:rFonts w:ascii="Arial" w:eastAsiaTheme="minorEastAsia" w:hAnsi="Arial" w:cs="Arial"/>
          <w:sz w:val="22"/>
          <w:szCs w:val="22"/>
          <w:lang w:val="es-CO" w:eastAsia="en-US"/>
        </w:rPr>
        <w:t xml:space="preserve"> de </w:t>
      </w:r>
      <w:r w:rsidR="00012C8A" w:rsidRPr="004B02EF">
        <w:rPr>
          <w:rFonts w:ascii="Arial" w:eastAsiaTheme="minorEastAsia" w:hAnsi="Arial" w:cs="Arial"/>
          <w:sz w:val="22"/>
          <w:szCs w:val="22"/>
          <w:lang w:val="es-CO" w:eastAsia="en-US"/>
        </w:rPr>
        <w:t>julio de 2019</w:t>
      </w:r>
      <w:r w:rsidR="00411D5A">
        <w:rPr>
          <w:rFonts w:ascii="Arial" w:eastAsiaTheme="minorEastAsia" w:hAnsi="Arial" w:cs="Arial"/>
          <w:sz w:val="22"/>
          <w:szCs w:val="22"/>
          <w:lang w:val="es-CO" w:eastAsia="en-US"/>
        </w:rPr>
        <w:t xml:space="preserve"> y</w:t>
      </w:r>
      <w:r w:rsidR="00012C8A" w:rsidRPr="004B02EF">
        <w:rPr>
          <w:rFonts w:ascii="Arial" w:eastAsiaTheme="minorEastAsia" w:hAnsi="Arial" w:cs="Arial"/>
          <w:sz w:val="22"/>
          <w:szCs w:val="22"/>
          <w:lang w:val="es-CO" w:eastAsia="en-US"/>
        </w:rPr>
        <w:t xml:space="preserve"> </w:t>
      </w:r>
      <w:r w:rsidR="00BC7F0B">
        <w:rPr>
          <w:rFonts w:ascii="Arial" w:eastAsiaTheme="minorEastAsia" w:hAnsi="Arial" w:cs="Arial"/>
          <w:sz w:val="22"/>
          <w:szCs w:val="22"/>
          <w:lang w:val="es-CO" w:eastAsia="en-US"/>
        </w:rPr>
        <w:t xml:space="preserve">que </w:t>
      </w:r>
      <w:r w:rsidR="00AF504E">
        <w:rPr>
          <w:rFonts w:ascii="Arial" w:eastAsiaTheme="minorEastAsia" w:hAnsi="Arial" w:cs="Arial"/>
          <w:sz w:val="22"/>
          <w:szCs w:val="22"/>
          <w:lang w:val="es-CO" w:eastAsia="en-US"/>
        </w:rPr>
        <w:t>a</w:t>
      </w:r>
      <w:r w:rsidR="00990F47">
        <w:rPr>
          <w:rFonts w:ascii="Arial" w:eastAsiaTheme="minorEastAsia" w:hAnsi="Arial" w:cs="Arial"/>
          <w:sz w:val="22"/>
          <w:szCs w:val="22"/>
          <w:lang w:val="es-CO" w:eastAsia="en-US"/>
        </w:rPr>
        <w:t xml:space="preserve"> </w:t>
      </w:r>
      <w:r w:rsidR="00AF13D8">
        <w:rPr>
          <w:rFonts w:ascii="Arial" w:eastAsiaTheme="minorEastAsia" w:hAnsi="Arial" w:cs="Arial"/>
          <w:sz w:val="22"/>
          <w:szCs w:val="22"/>
          <w:lang w:val="es-CO" w:eastAsia="en-US"/>
        </w:rPr>
        <w:t xml:space="preserve">partir de </w:t>
      </w:r>
      <w:r w:rsidR="00990F47">
        <w:rPr>
          <w:rFonts w:ascii="Arial" w:eastAsiaTheme="minorEastAsia" w:hAnsi="Arial" w:cs="Arial"/>
          <w:sz w:val="22"/>
          <w:szCs w:val="22"/>
          <w:lang w:val="es-CO" w:eastAsia="en-US"/>
        </w:rPr>
        <w:t xml:space="preserve">la </w:t>
      </w:r>
      <w:r w:rsidR="00AF13D8">
        <w:rPr>
          <w:rFonts w:ascii="Arial" w:eastAsiaTheme="minorEastAsia" w:hAnsi="Arial" w:cs="Arial"/>
          <w:sz w:val="22"/>
          <w:szCs w:val="22"/>
          <w:lang w:val="es-CO" w:eastAsia="en-US"/>
        </w:rPr>
        <w:t xml:space="preserve">fecha </w:t>
      </w:r>
      <w:r w:rsidR="00990F47">
        <w:rPr>
          <w:rFonts w:ascii="Arial" w:eastAsiaTheme="minorEastAsia" w:hAnsi="Arial" w:cs="Arial"/>
          <w:sz w:val="22"/>
          <w:szCs w:val="22"/>
          <w:lang w:val="es-CO" w:eastAsia="en-US"/>
        </w:rPr>
        <w:t>el</w:t>
      </w:r>
      <w:r w:rsidR="0021283A">
        <w:rPr>
          <w:rFonts w:ascii="Arial" w:eastAsiaTheme="minorEastAsia" w:hAnsi="Arial" w:cs="Arial"/>
          <w:sz w:val="22"/>
          <w:szCs w:val="22"/>
          <w:lang w:val="es-CO" w:eastAsia="en-US"/>
        </w:rPr>
        <w:t xml:space="preserve"> </w:t>
      </w:r>
      <w:r w:rsidR="00990F47">
        <w:rPr>
          <w:rFonts w:ascii="Arial" w:eastAsiaTheme="minorEastAsia" w:hAnsi="Arial" w:cs="Arial"/>
          <w:sz w:val="22"/>
          <w:szCs w:val="22"/>
          <w:lang w:val="es-CO" w:eastAsia="en-US"/>
        </w:rPr>
        <w:t>Municipio debía aplazar la</w:t>
      </w:r>
      <w:r w:rsidR="00AF504E">
        <w:rPr>
          <w:rFonts w:ascii="Arial" w:eastAsiaTheme="minorEastAsia" w:hAnsi="Arial" w:cs="Arial"/>
          <w:sz w:val="22"/>
          <w:szCs w:val="22"/>
          <w:lang w:val="es-CO" w:eastAsia="en-US"/>
        </w:rPr>
        <w:t>s</w:t>
      </w:r>
      <w:r w:rsidR="00990F47">
        <w:rPr>
          <w:rFonts w:ascii="Arial" w:eastAsiaTheme="minorEastAsia" w:hAnsi="Arial" w:cs="Arial"/>
          <w:sz w:val="22"/>
          <w:szCs w:val="22"/>
          <w:lang w:val="es-CO" w:eastAsia="en-US"/>
        </w:rPr>
        <w:t xml:space="preserve"> apropiaci</w:t>
      </w:r>
      <w:r w:rsidR="00AF504E">
        <w:rPr>
          <w:rFonts w:ascii="Arial" w:eastAsiaTheme="minorEastAsia" w:hAnsi="Arial" w:cs="Arial"/>
          <w:sz w:val="22"/>
          <w:szCs w:val="22"/>
          <w:lang w:val="es-CO" w:eastAsia="en-US"/>
        </w:rPr>
        <w:t>ones</w:t>
      </w:r>
      <w:r w:rsidR="00990F47">
        <w:rPr>
          <w:rFonts w:ascii="Arial" w:eastAsiaTheme="minorEastAsia" w:hAnsi="Arial" w:cs="Arial"/>
          <w:sz w:val="22"/>
          <w:szCs w:val="22"/>
          <w:lang w:val="es-CO" w:eastAsia="en-US"/>
        </w:rPr>
        <w:t xml:space="preserve"> </w:t>
      </w:r>
      <w:r w:rsidR="0021283A">
        <w:rPr>
          <w:rFonts w:ascii="Arial" w:eastAsiaTheme="minorEastAsia" w:hAnsi="Arial" w:cs="Arial"/>
          <w:sz w:val="22"/>
          <w:szCs w:val="22"/>
          <w:lang w:val="es-CO" w:eastAsia="en-US"/>
        </w:rPr>
        <w:t xml:space="preserve">que se adelantaban con estos </w:t>
      </w:r>
      <w:r w:rsidR="00990F47">
        <w:rPr>
          <w:rFonts w:ascii="Arial" w:eastAsiaTheme="minorEastAsia" w:hAnsi="Arial" w:cs="Arial"/>
          <w:sz w:val="22"/>
          <w:szCs w:val="22"/>
          <w:lang w:val="es-CO" w:eastAsia="en-US"/>
        </w:rPr>
        <w:t>recursos</w:t>
      </w:r>
      <w:r w:rsidR="002A1E17">
        <w:rPr>
          <w:rFonts w:ascii="Arial" w:eastAsiaTheme="minorEastAsia" w:hAnsi="Arial" w:cs="Arial"/>
          <w:sz w:val="22"/>
          <w:szCs w:val="22"/>
          <w:lang w:val="es-CO" w:eastAsia="en-US"/>
        </w:rPr>
        <w:t xml:space="preserve"> </w:t>
      </w:r>
      <w:r w:rsidR="00782F73">
        <w:rPr>
          <w:rFonts w:ascii="Arial" w:eastAsiaTheme="minorEastAsia" w:hAnsi="Arial" w:cs="Arial"/>
          <w:sz w:val="22"/>
          <w:szCs w:val="22"/>
          <w:lang w:val="es-CO" w:eastAsia="en-US"/>
        </w:rPr>
        <w:t>y no co</w:t>
      </w:r>
      <w:r w:rsidR="00990F47">
        <w:rPr>
          <w:rFonts w:ascii="Arial" w:eastAsiaTheme="minorEastAsia" w:hAnsi="Arial" w:cs="Arial"/>
          <w:sz w:val="22"/>
          <w:szCs w:val="22"/>
          <w:lang w:val="es-CO" w:eastAsia="en-US"/>
        </w:rPr>
        <w:t>mpromete</w:t>
      </w:r>
      <w:r w:rsidR="00BC7F0B">
        <w:rPr>
          <w:rFonts w:ascii="Arial" w:eastAsiaTheme="minorEastAsia" w:hAnsi="Arial" w:cs="Arial"/>
          <w:sz w:val="22"/>
          <w:szCs w:val="22"/>
          <w:lang w:val="es-CO" w:eastAsia="en-US"/>
        </w:rPr>
        <w:t>r</w:t>
      </w:r>
      <w:r w:rsidR="00782F73">
        <w:rPr>
          <w:rFonts w:ascii="Arial" w:eastAsiaTheme="minorEastAsia" w:hAnsi="Arial" w:cs="Arial"/>
          <w:sz w:val="22"/>
          <w:szCs w:val="22"/>
          <w:lang w:val="es-CO" w:eastAsia="en-US"/>
        </w:rPr>
        <w:t xml:space="preserve"> los saldos por apropiar</w:t>
      </w:r>
      <w:r w:rsidR="00012C8A" w:rsidRPr="004B02EF">
        <w:rPr>
          <w:rFonts w:ascii="Arial" w:eastAsiaTheme="minorEastAsia" w:hAnsi="Arial" w:cs="Arial"/>
          <w:sz w:val="22"/>
          <w:szCs w:val="22"/>
          <w:lang w:val="es-CO" w:eastAsia="en-US"/>
        </w:rPr>
        <w:t>.</w:t>
      </w:r>
      <w:r w:rsidR="00D80099">
        <w:rPr>
          <w:rFonts w:ascii="Arial" w:eastAsiaTheme="minorEastAsia" w:hAnsi="Arial" w:cs="Arial"/>
          <w:sz w:val="22"/>
          <w:szCs w:val="22"/>
          <w:lang w:val="es-CO" w:eastAsia="en-US"/>
        </w:rPr>
        <w:t xml:space="preserve"> </w:t>
      </w:r>
      <w:r w:rsidR="00E36F20" w:rsidRPr="7A115D69">
        <w:rPr>
          <w:rFonts w:ascii="Arial" w:eastAsiaTheme="minorEastAsia" w:hAnsi="Arial" w:cs="Arial"/>
          <w:sz w:val="22"/>
          <w:szCs w:val="22"/>
          <w:lang w:val="es-CO" w:eastAsia="en-US"/>
        </w:rPr>
        <w:t>Adicionalmente</w:t>
      </w:r>
      <w:r w:rsidR="00D80099">
        <w:rPr>
          <w:rFonts w:ascii="Arial" w:eastAsiaTheme="minorEastAsia" w:hAnsi="Arial" w:cs="Arial"/>
          <w:sz w:val="22"/>
          <w:szCs w:val="22"/>
          <w:lang w:val="es-CO" w:eastAsia="en-US"/>
        </w:rPr>
        <w:t xml:space="preserve">, </w:t>
      </w:r>
      <w:r w:rsidR="00624621">
        <w:rPr>
          <w:rFonts w:ascii="Arial" w:eastAsiaTheme="minorEastAsia" w:hAnsi="Arial" w:cs="Arial"/>
          <w:sz w:val="22"/>
          <w:szCs w:val="22"/>
          <w:lang w:val="es-CO" w:eastAsia="en-US"/>
        </w:rPr>
        <w:t xml:space="preserve">la entidad territorial </w:t>
      </w:r>
      <w:r w:rsidR="00990F47">
        <w:rPr>
          <w:rFonts w:ascii="Arial" w:eastAsiaTheme="minorEastAsia" w:hAnsi="Arial" w:cs="Arial"/>
          <w:sz w:val="22"/>
          <w:szCs w:val="22"/>
          <w:lang w:val="es-CO" w:eastAsia="en-US"/>
        </w:rPr>
        <w:t xml:space="preserve">no remitió el </w:t>
      </w:r>
      <w:r w:rsidR="00673339" w:rsidRPr="008B7203">
        <w:rPr>
          <w:rFonts w:ascii="Arial" w:eastAsiaTheme="minorEastAsia" w:hAnsi="Arial" w:cs="Arial"/>
          <w:i/>
          <w:iCs/>
          <w:sz w:val="22"/>
          <w:szCs w:val="22"/>
          <w:lang w:val="es-CO" w:eastAsia="en-US"/>
        </w:rPr>
        <w:t>A</w:t>
      </w:r>
      <w:r w:rsidR="00990F47" w:rsidRPr="008B7203">
        <w:rPr>
          <w:rFonts w:ascii="Arial" w:eastAsiaTheme="minorEastAsia" w:hAnsi="Arial" w:cs="Arial"/>
          <w:i/>
          <w:iCs/>
          <w:sz w:val="22"/>
          <w:szCs w:val="22"/>
          <w:lang w:val="es-CO" w:eastAsia="en-US"/>
        </w:rPr>
        <w:t xml:space="preserve">nexo </w:t>
      </w:r>
      <w:r w:rsidR="00673339" w:rsidRPr="008B7203">
        <w:rPr>
          <w:rFonts w:ascii="Arial" w:eastAsiaTheme="minorEastAsia" w:hAnsi="Arial" w:cs="Arial"/>
          <w:i/>
          <w:iCs/>
          <w:sz w:val="22"/>
          <w:szCs w:val="22"/>
          <w:lang w:val="es-CO" w:eastAsia="en-US"/>
        </w:rPr>
        <w:t>1 R</w:t>
      </w:r>
      <w:r w:rsidR="00990F47" w:rsidRPr="008B7203">
        <w:rPr>
          <w:rFonts w:ascii="Arial" w:eastAsiaTheme="minorEastAsia" w:hAnsi="Arial" w:cs="Arial"/>
          <w:i/>
          <w:iCs/>
          <w:sz w:val="22"/>
          <w:szCs w:val="22"/>
          <w:lang w:val="es-CO" w:eastAsia="en-US"/>
        </w:rPr>
        <w:t xml:space="preserve">elación </w:t>
      </w:r>
      <w:r w:rsidR="00673339" w:rsidRPr="008B7203">
        <w:rPr>
          <w:rFonts w:ascii="Arial" w:eastAsiaTheme="minorEastAsia" w:hAnsi="Arial" w:cs="Arial"/>
          <w:i/>
          <w:iCs/>
          <w:sz w:val="22"/>
          <w:szCs w:val="22"/>
          <w:lang w:val="es-CO" w:eastAsia="en-US"/>
        </w:rPr>
        <w:t>C</w:t>
      </w:r>
      <w:r w:rsidR="00990F47" w:rsidRPr="008B7203">
        <w:rPr>
          <w:rFonts w:ascii="Arial" w:eastAsiaTheme="minorEastAsia" w:hAnsi="Arial" w:cs="Arial"/>
          <w:i/>
          <w:iCs/>
          <w:sz w:val="22"/>
          <w:szCs w:val="22"/>
          <w:lang w:val="es-CO" w:eastAsia="en-US"/>
        </w:rPr>
        <w:t>ontractual</w:t>
      </w:r>
      <w:r w:rsidR="00945C28">
        <w:rPr>
          <w:rFonts w:ascii="Arial" w:eastAsiaTheme="minorEastAsia" w:hAnsi="Arial" w:cs="Arial"/>
          <w:sz w:val="22"/>
          <w:szCs w:val="22"/>
          <w:lang w:val="es-CO" w:eastAsia="en-US"/>
        </w:rPr>
        <w:t xml:space="preserve"> debidamente diligenciado</w:t>
      </w:r>
      <w:r w:rsidR="00DB3A9A">
        <w:rPr>
          <w:rFonts w:ascii="Arial" w:eastAsiaTheme="minorEastAsia" w:hAnsi="Arial" w:cs="Arial"/>
          <w:sz w:val="22"/>
          <w:szCs w:val="22"/>
          <w:lang w:val="es-CO" w:eastAsia="en-US"/>
        </w:rPr>
        <w:t>,</w:t>
      </w:r>
      <w:r w:rsidR="00BF2C71">
        <w:rPr>
          <w:rFonts w:ascii="Arial" w:eastAsiaTheme="minorEastAsia" w:hAnsi="Arial" w:cs="Arial"/>
          <w:sz w:val="22"/>
          <w:szCs w:val="22"/>
          <w:lang w:val="es-CO" w:eastAsia="en-US"/>
        </w:rPr>
        <w:t xml:space="preserve"> </w:t>
      </w:r>
      <w:r w:rsidR="00D80099">
        <w:rPr>
          <w:rFonts w:ascii="Arial" w:eastAsiaTheme="minorEastAsia" w:hAnsi="Arial" w:cs="Arial"/>
          <w:sz w:val="22"/>
          <w:szCs w:val="22"/>
          <w:lang w:val="es-CO" w:eastAsia="en-US"/>
        </w:rPr>
        <w:t xml:space="preserve">donde </w:t>
      </w:r>
      <w:r w:rsidR="003A3A2D">
        <w:rPr>
          <w:rFonts w:ascii="Arial" w:eastAsiaTheme="minorEastAsia" w:hAnsi="Arial" w:cs="Arial"/>
          <w:sz w:val="22"/>
          <w:szCs w:val="22"/>
          <w:lang w:val="es-CO" w:eastAsia="en-US"/>
        </w:rPr>
        <w:t>se identific</w:t>
      </w:r>
      <w:r w:rsidR="00D80099">
        <w:rPr>
          <w:rFonts w:ascii="Arial" w:eastAsiaTheme="minorEastAsia" w:hAnsi="Arial" w:cs="Arial"/>
          <w:sz w:val="22"/>
          <w:szCs w:val="22"/>
          <w:lang w:val="es-CO" w:eastAsia="en-US"/>
        </w:rPr>
        <w:t>ará</w:t>
      </w:r>
      <w:r w:rsidR="003A3A2D">
        <w:rPr>
          <w:rFonts w:ascii="Arial" w:eastAsiaTheme="minorEastAsia" w:hAnsi="Arial" w:cs="Arial"/>
          <w:sz w:val="22"/>
          <w:szCs w:val="22"/>
          <w:lang w:val="es-CO" w:eastAsia="en-US"/>
        </w:rPr>
        <w:t xml:space="preserve"> </w:t>
      </w:r>
      <w:r w:rsidR="00012C8A" w:rsidRPr="004B02EF">
        <w:rPr>
          <w:rFonts w:ascii="Arial" w:eastAsiaTheme="minorEastAsia" w:hAnsi="Arial" w:cs="Arial"/>
          <w:sz w:val="22"/>
          <w:szCs w:val="22"/>
          <w:lang w:val="es-CO" w:eastAsia="en-US"/>
        </w:rPr>
        <w:t>la totalidad de l</w:t>
      </w:r>
      <w:r w:rsidR="00990F47">
        <w:rPr>
          <w:rFonts w:ascii="Arial" w:eastAsiaTheme="minorEastAsia" w:hAnsi="Arial" w:cs="Arial"/>
          <w:sz w:val="22"/>
          <w:szCs w:val="22"/>
          <w:lang w:val="es-CO" w:eastAsia="en-US"/>
        </w:rPr>
        <w:t>a</w:t>
      </w:r>
      <w:r w:rsidR="00012C8A" w:rsidRPr="004B02EF">
        <w:rPr>
          <w:rFonts w:ascii="Arial" w:eastAsiaTheme="minorEastAsia" w:hAnsi="Arial" w:cs="Arial"/>
          <w:sz w:val="22"/>
          <w:szCs w:val="22"/>
          <w:lang w:val="es-CO" w:eastAsia="en-US"/>
        </w:rPr>
        <w:t xml:space="preserve"> contrat</w:t>
      </w:r>
      <w:r w:rsidR="00990F47">
        <w:rPr>
          <w:rFonts w:ascii="Arial" w:eastAsiaTheme="minorEastAsia" w:hAnsi="Arial" w:cs="Arial"/>
          <w:sz w:val="22"/>
          <w:szCs w:val="22"/>
          <w:lang w:val="es-CO" w:eastAsia="en-US"/>
        </w:rPr>
        <w:t xml:space="preserve">ación celebrada </w:t>
      </w:r>
      <w:r w:rsidR="00DD671C">
        <w:rPr>
          <w:rFonts w:ascii="Arial" w:eastAsiaTheme="minorEastAsia" w:hAnsi="Arial" w:cs="Arial"/>
          <w:sz w:val="22"/>
          <w:szCs w:val="22"/>
          <w:lang w:val="es-CO" w:eastAsia="en-US"/>
        </w:rPr>
        <w:t xml:space="preserve">para las vigencias </w:t>
      </w:r>
      <w:r w:rsidR="00D80099">
        <w:rPr>
          <w:rFonts w:ascii="Arial" w:eastAsiaTheme="minorEastAsia" w:hAnsi="Arial" w:cs="Arial"/>
          <w:sz w:val="22"/>
          <w:szCs w:val="22"/>
          <w:lang w:val="es-CO" w:eastAsia="en-US"/>
        </w:rPr>
        <w:t xml:space="preserve">2017, 2018 y 2019 </w:t>
      </w:r>
      <w:r w:rsidR="005954A8" w:rsidRPr="004B02EF">
        <w:rPr>
          <w:rFonts w:ascii="Arial" w:eastAsiaTheme="minorEastAsia" w:hAnsi="Arial" w:cs="Arial"/>
          <w:sz w:val="22"/>
          <w:szCs w:val="22"/>
          <w:lang w:val="es-CO" w:eastAsia="en-US"/>
        </w:rPr>
        <w:t xml:space="preserve">con </w:t>
      </w:r>
      <w:r w:rsidR="00990F47">
        <w:rPr>
          <w:rFonts w:ascii="Arial" w:eastAsiaTheme="minorEastAsia" w:hAnsi="Arial" w:cs="Arial"/>
          <w:sz w:val="22"/>
          <w:szCs w:val="22"/>
          <w:lang w:val="es-CO" w:eastAsia="en-US"/>
        </w:rPr>
        <w:t xml:space="preserve">cargo a </w:t>
      </w:r>
      <w:r w:rsidR="005954A8" w:rsidRPr="004B02EF">
        <w:rPr>
          <w:rFonts w:ascii="Arial" w:eastAsiaTheme="minorEastAsia" w:hAnsi="Arial" w:cs="Arial"/>
          <w:sz w:val="22"/>
          <w:szCs w:val="22"/>
          <w:lang w:val="es-CO" w:eastAsia="en-US"/>
        </w:rPr>
        <w:t xml:space="preserve">los recursos de la </w:t>
      </w:r>
      <w:r w:rsidR="00E36F20" w:rsidRPr="7A115D69">
        <w:rPr>
          <w:rFonts w:ascii="Arial" w:eastAsiaTheme="minorEastAsia" w:hAnsi="Arial" w:cs="Arial"/>
          <w:sz w:val="22"/>
          <w:szCs w:val="22"/>
          <w:lang w:val="es-CO" w:eastAsia="en-US"/>
        </w:rPr>
        <w:t>Asignación</w:t>
      </w:r>
      <w:r w:rsidR="1310D08F" w:rsidRPr="004B02EF">
        <w:rPr>
          <w:rFonts w:ascii="Arial" w:eastAsiaTheme="minorEastAsia" w:hAnsi="Arial" w:cs="Arial"/>
          <w:sz w:val="22"/>
          <w:szCs w:val="22"/>
          <w:lang w:val="es-CO" w:eastAsia="en-US"/>
        </w:rPr>
        <w:t>.</w:t>
      </w:r>
      <w:r w:rsidR="004F05A1">
        <w:rPr>
          <w:rFonts w:ascii="Arial" w:eastAsiaTheme="minorEastAsia" w:hAnsi="Arial" w:cs="Arial"/>
          <w:sz w:val="22"/>
          <w:szCs w:val="22"/>
          <w:lang w:val="es-CO" w:eastAsia="en-US"/>
        </w:rPr>
        <w:t xml:space="preserve"> </w:t>
      </w:r>
    </w:p>
    <w:p w14:paraId="337A20C0" w14:textId="77777777" w:rsidR="00743B20" w:rsidRDefault="00743B20" w:rsidP="008B7203">
      <w:pPr>
        <w:tabs>
          <w:tab w:val="left" w:pos="5812"/>
        </w:tabs>
        <w:jc w:val="both"/>
        <w:rPr>
          <w:rFonts w:ascii="Arial" w:eastAsiaTheme="minorEastAsia" w:hAnsi="Arial" w:cs="Arial"/>
          <w:sz w:val="22"/>
          <w:szCs w:val="22"/>
          <w:lang w:val="es-CO" w:eastAsia="en-US"/>
        </w:rPr>
      </w:pPr>
    </w:p>
    <w:p w14:paraId="10E3EBC5" w14:textId="60176FED" w:rsidR="005954A8" w:rsidRPr="004B02EF" w:rsidRDefault="004F05A1" w:rsidP="008B7203">
      <w:pPr>
        <w:tabs>
          <w:tab w:val="left" w:pos="5812"/>
        </w:tabs>
        <w:jc w:val="both"/>
        <w:rPr>
          <w:rFonts w:ascii="Arial" w:eastAsiaTheme="minorEastAsia" w:hAnsi="Arial" w:cs="Arial"/>
          <w:sz w:val="22"/>
          <w:szCs w:val="22"/>
          <w:lang w:val="es-CO" w:eastAsia="en-US"/>
        </w:rPr>
      </w:pPr>
      <w:r>
        <w:rPr>
          <w:rFonts w:ascii="Arial" w:eastAsiaTheme="minorEastAsia" w:hAnsi="Arial" w:cs="Arial"/>
          <w:sz w:val="22"/>
          <w:szCs w:val="22"/>
          <w:lang w:val="es-CO" w:eastAsia="en-US"/>
        </w:rPr>
        <w:t>E</w:t>
      </w:r>
      <w:r w:rsidR="00BC7F0B">
        <w:rPr>
          <w:rFonts w:ascii="Arial" w:eastAsiaTheme="minorEastAsia" w:hAnsi="Arial" w:cs="Arial"/>
          <w:sz w:val="22"/>
          <w:szCs w:val="22"/>
          <w:lang w:val="es-CO" w:eastAsia="en-US"/>
        </w:rPr>
        <w:t xml:space="preserve">n el presente análisis se contemplan las problemáticas halladas y evidenciadas </w:t>
      </w:r>
      <w:r w:rsidR="00A740BE">
        <w:rPr>
          <w:rFonts w:ascii="Arial" w:eastAsiaTheme="minorEastAsia" w:hAnsi="Arial" w:cs="Arial"/>
          <w:sz w:val="22"/>
          <w:szCs w:val="22"/>
          <w:lang w:val="es-CO" w:eastAsia="en-US"/>
        </w:rPr>
        <w:t>según</w:t>
      </w:r>
      <w:r w:rsidR="00BC7F0B">
        <w:rPr>
          <w:rFonts w:ascii="Arial" w:eastAsiaTheme="minorEastAsia" w:hAnsi="Arial" w:cs="Arial"/>
          <w:sz w:val="22"/>
          <w:szCs w:val="22"/>
          <w:lang w:val="es-CO" w:eastAsia="en-US"/>
        </w:rPr>
        <w:t xml:space="preserve"> </w:t>
      </w:r>
      <w:r w:rsidR="00743B20">
        <w:rPr>
          <w:rFonts w:ascii="Arial" w:eastAsiaTheme="minorEastAsia" w:hAnsi="Arial" w:cs="Arial"/>
          <w:sz w:val="22"/>
          <w:szCs w:val="22"/>
          <w:lang w:val="es-CO" w:eastAsia="en-US"/>
        </w:rPr>
        <w:t>el contrato de</w:t>
      </w:r>
      <w:r w:rsidR="00EE7846">
        <w:rPr>
          <w:rFonts w:ascii="Arial" w:eastAsiaTheme="minorEastAsia" w:hAnsi="Arial" w:cs="Arial"/>
          <w:sz w:val="22"/>
          <w:szCs w:val="22"/>
          <w:lang w:val="es-CO" w:eastAsia="en-US"/>
        </w:rPr>
        <w:t xml:space="preserve"> la vigencia</w:t>
      </w:r>
      <w:r w:rsidR="00743B20">
        <w:rPr>
          <w:rFonts w:ascii="Arial" w:eastAsiaTheme="minorEastAsia" w:hAnsi="Arial" w:cs="Arial"/>
          <w:sz w:val="22"/>
          <w:szCs w:val="22"/>
          <w:lang w:val="es-CO" w:eastAsia="en-US"/>
        </w:rPr>
        <w:t xml:space="preserve"> 2017 y los cinco </w:t>
      </w:r>
      <w:r w:rsidR="00617818">
        <w:rPr>
          <w:rFonts w:ascii="Arial" w:eastAsiaTheme="minorEastAsia" w:hAnsi="Arial" w:cs="Arial"/>
          <w:sz w:val="22"/>
          <w:szCs w:val="22"/>
          <w:lang w:val="es-CO" w:eastAsia="en-US"/>
        </w:rPr>
        <w:t>(</w:t>
      </w:r>
      <w:r w:rsidR="00743B20">
        <w:rPr>
          <w:rFonts w:ascii="Arial" w:eastAsiaTheme="minorEastAsia" w:hAnsi="Arial" w:cs="Arial"/>
          <w:sz w:val="22"/>
          <w:szCs w:val="22"/>
          <w:lang w:val="es-CO" w:eastAsia="en-US"/>
        </w:rPr>
        <w:t>5</w:t>
      </w:r>
      <w:r w:rsidR="00617818">
        <w:rPr>
          <w:rFonts w:ascii="Arial" w:eastAsiaTheme="minorEastAsia" w:hAnsi="Arial" w:cs="Arial"/>
          <w:sz w:val="22"/>
          <w:szCs w:val="22"/>
          <w:lang w:val="es-CO" w:eastAsia="en-US"/>
        </w:rPr>
        <w:t xml:space="preserve">) contratos </w:t>
      </w:r>
      <w:r w:rsidR="00743B20">
        <w:rPr>
          <w:rFonts w:ascii="Arial" w:eastAsiaTheme="minorEastAsia" w:hAnsi="Arial" w:cs="Arial"/>
          <w:sz w:val="22"/>
          <w:szCs w:val="22"/>
          <w:lang w:val="es-CO" w:eastAsia="en-US"/>
        </w:rPr>
        <w:t xml:space="preserve">de 2018 </w:t>
      </w:r>
      <w:r w:rsidR="00BC7F0B">
        <w:rPr>
          <w:rFonts w:ascii="Arial" w:eastAsiaTheme="minorEastAsia" w:hAnsi="Arial" w:cs="Arial"/>
          <w:sz w:val="22"/>
          <w:szCs w:val="22"/>
          <w:lang w:val="es-CO" w:eastAsia="en-US"/>
        </w:rPr>
        <w:t>remitid</w:t>
      </w:r>
      <w:r w:rsidR="002D180F">
        <w:rPr>
          <w:rFonts w:ascii="Arial" w:eastAsiaTheme="minorEastAsia" w:hAnsi="Arial" w:cs="Arial"/>
          <w:sz w:val="22"/>
          <w:szCs w:val="22"/>
          <w:lang w:val="es-CO" w:eastAsia="en-US"/>
        </w:rPr>
        <w:t>o</w:t>
      </w:r>
      <w:r w:rsidR="00617818">
        <w:rPr>
          <w:rFonts w:ascii="Arial" w:eastAsiaTheme="minorEastAsia" w:hAnsi="Arial" w:cs="Arial"/>
          <w:sz w:val="22"/>
          <w:szCs w:val="22"/>
          <w:lang w:val="es-CO" w:eastAsia="en-US"/>
        </w:rPr>
        <w:t>s</w:t>
      </w:r>
      <w:r w:rsidR="00BC7F0B">
        <w:rPr>
          <w:rFonts w:ascii="Arial" w:eastAsiaTheme="minorEastAsia" w:hAnsi="Arial" w:cs="Arial"/>
          <w:sz w:val="22"/>
          <w:szCs w:val="22"/>
          <w:lang w:val="es-CO" w:eastAsia="en-US"/>
        </w:rPr>
        <w:t xml:space="preserve"> a esta Dirección</w:t>
      </w:r>
      <w:r w:rsidR="004A61EE">
        <w:rPr>
          <w:rFonts w:ascii="Arial" w:eastAsiaTheme="minorEastAsia" w:hAnsi="Arial" w:cs="Arial"/>
          <w:sz w:val="22"/>
          <w:szCs w:val="22"/>
          <w:lang w:val="es-CO" w:eastAsia="en-US"/>
        </w:rPr>
        <w:t>,</w:t>
      </w:r>
      <w:r w:rsidR="00743B20">
        <w:rPr>
          <w:rFonts w:ascii="Arial" w:eastAsiaTheme="minorEastAsia" w:hAnsi="Arial" w:cs="Arial"/>
          <w:sz w:val="22"/>
          <w:szCs w:val="22"/>
          <w:lang w:val="es-CO" w:eastAsia="en-US"/>
        </w:rPr>
        <w:t xml:space="preserve"> </w:t>
      </w:r>
      <w:r w:rsidR="002F4814">
        <w:rPr>
          <w:rFonts w:ascii="Arial" w:eastAsiaTheme="minorEastAsia" w:hAnsi="Arial" w:cs="Arial"/>
          <w:sz w:val="22"/>
          <w:szCs w:val="22"/>
          <w:lang w:val="es-CO" w:eastAsia="en-US"/>
        </w:rPr>
        <w:t>que,</w:t>
      </w:r>
      <w:r w:rsidR="00945C28">
        <w:rPr>
          <w:rFonts w:ascii="Arial" w:eastAsiaTheme="minorEastAsia" w:hAnsi="Arial" w:cs="Arial"/>
          <w:sz w:val="22"/>
          <w:szCs w:val="22"/>
          <w:lang w:val="es-CO" w:eastAsia="en-US"/>
        </w:rPr>
        <w:t xml:space="preserve"> </w:t>
      </w:r>
      <w:r w:rsidR="00743B20">
        <w:rPr>
          <w:rFonts w:ascii="Arial" w:eastAsiaTheme="minorEastAsia" w:hAnsi="Arial" w:cs="Arial"/>
          <w:sz w:val="22"/>
          <w:szCs w:val="22"/>
          <w:lang w:val="es-CO" w:eastAsia="en-US"/>
        </w:rPr>
        <w:t xml:space="preserve">a </w:t>
      </w:r>
      <w:r w:rsidR="00945C28">
        <w:rPr>
          <w:rFonts w:ascii="Arial" w:eastAsiaTheme="minorEastAsia" w:hAnsi="Arial" w:cs="Arial"/>
          <w:sz w:val="22"/>
          <w:szCs w:val="22"/>
          <w:lang w:val="es-CO" w:eastAsia="en-US"/>
        </w:rPr>
        <w:t xml:space="preserve">modo groso se </w:t>
      </w:r>
      <w:r w:rsidR="00945C28" w:rsidRPr="7A115D69">
        <w:rPr>
          <w:rFonts w:ascii="Arial" w:eastAsiaTheme="minorEastAsia" w:hAnsi="Arial" w:cs="Arial"/>
          <w:sz w:val="22"/>
          <w:szCs w:val="22"/>
          <w:lang w:val="es-CO" w:eastAsia="en-US"/>
        </w:rPr>
        <w:t>relacio</w:t>
      </w:r>
      <w:r w:rsidR="00BA60BA" w:rsidRPr="7A115D69">
        <w:rPr>
          <w:rFonts w:ascii="Arial" w:eastAsiaTheme="minorEastAsia" w:hAnsi="Arial" w:cs="Arial"/>
          <w:sz w:val="22"/>
          <w:szCs w:val="22"/>
          <w:lang w:val="es-CO" w:eastAsia="en-US"/>
        </w:rPr>
        <w:t>na</w:t>
      </w:r>
      <w:r w:rsidR="00945C28" w:rsidRPr="7A115D69">
        <w:rPr>
          <w:rFonts w:ascii="Arial" w:eastAsiaTheme="minorEastAsia" w:hAnsi="Arial" w:cs="Arial"/>
          <w:sz w:val="22"/>
          <w:szCs w:val="22"/>
          <w:lang w:val="es-CO" w:eastAsia="en-US"/>
        </w:rPr>
        <w:t>n</w:t>
      </w:r>
      <w:r w:rsidR="00945C28">
        <w:rPr>
          <w:rFonts w:ascii="Arial" w:eastAsiaTheme="minorEastAsia" w:hAnsi="Arial" w:cs="Arial"/>
          <w:sz w:val="22"/>
          <w:szCs w:val="22"/>
          <w:lang w:val="es-CO" w:eastAsia="en-US"/>
        </w:rPr>
        <w:t xml:space="preserve"> con </w:t>
      </w:r>
      <w:r w:rsidR="00E11B3D">
        <w:rPr>
          <w:rFonts w:ascii="Arial" w:eastAsiaTheme="minorEastAsia" w:hAnsi="Arial" w:cs="Arial"/>
          <w:sz w:val="22"/>
          <w:szCs w:val="22"/>
          <w:lang w:val="es-CO" w:eastAsia="en-US"/>
        </w:rPr>
        <w:t xml:space="preserve">el cambio de </w:t>
      </w:r>
      <w:r w:rsidR="00945C28">
        <w:rPr>
          <w:rFonts w:ascii="Arial" w:eastAsiaTheme="minorEastAsia" w:hAnsi="Arial" w:cs="Arial"/>
          <w:sz w:val="22"/>
          <w:szCs w:val="22"/>
          <w:lang w:val="es-CO" w:eastAsia="en-US"/>
        </w:rPr>
        <w:t xml:space="preserve">la </w:t>
      </w:r>
      <w:r w:rsidR="00945C28" w:rsidRPr="7A115D69">
        <w:rPr>
          <w:rFonts w:ascii="Arial" w:eastAsiaTheme="minorEastAsia" w:hAnsi="Arial" w:cs="Arial"/>
          <w:sz w:val="22"/>
          <w:szCs w:val="22"/>
          <w:lang w:val="es-CO" w:eastAsia="en-US"/>
        </w:rPr>
        <w:t>desti</w:t>
      </w:r>
      <w:r w:rsidR="00BA60BA" w:rsidRPr="7A115D69">
        <w:rPr>
          <w:rFonts w:ascii="Arial" w:eastAsiaTheme="minorEastAsia" w:hAnsi="Arial" w:cs="Arial"/>
          <w:sz w:val="22"/>
          <w:szCs w:val="22"/>
          <w:lang w:val="es-CO" w:eastAsia="en-US"/>
        </w:rPr>
        <w:t>na</w:t>
      </w:r>
      <w:r w:rsidR="00945C28" w:rsidRPr="7A115D69">
        <w:rPr>
          <w:rFonts w:ascii="Arial" w:eastAsiaTheme="minorEastAsia" w:hAnsi="Arial" w:cs="Arial"/>
          <w:sz w:val="22"/>
          <w:szCs w:val="22"/>
          <w:lang w:val="es-CO" w:eastAsia="en-US"/>
        </w:rPr>
        <w:t>ción</w:t>
      </w:r>
      <w:r w:rsidR="00945C28">
        <w:rPr>
          <w:rFonts w:ascii="Arial" w:eastAsiaTheme="minorEastAsia" w:hAnsi="Arial" w:cs="Arial"/>
          <w:sz w:val="22"/>
          <w:szCs w:val="22"/>
          <w:lang w:val="es-CO" w:eastAsia="en-US"/>
        </w:rPr>
        <w:t xml:space="preserve"> de los recursos de la </w:t>
      </w:r>
      <w:r w:rsidR="00E36F20" w:rsidRPr="7A115D69">
        <w:rPr>
          <w:rFonts w:ascii="Arial" w:eastAsiaTheme="minorEastAsia" w:hAnsi="Arial" w:cs="Arial"/>
          <w:sz w:val="22"/>
          <w:szCs w:val="22"/>
          <w:lang w:val="es-CO" w:eastAsia="en-US"/>
        </w:rPr>
        <w:t>Asignación</w:t>
      </w:r>
      <w:r w:rsidR="00945C28">
        <w:rPr>
          <w:rFonts w:ascii="Arial" w:eastAsiaTheme="minorEastAsia" w:hAnsi="Arial" w:cs="Arial"/>
          <w:sz w:val="22"/>
          <w:szCs w:val="22"/>
          <w:lang w:val="es-CO" w:eastAsia="en-US"/>
        </w:rPr>
        <w:t xml:space="preserve"> </w:t>
      </w:r>
      <w:r w:rsidR="00E11B3D">
        <w:rPr>
          <w:rFonts w:ascii="Arial" w:eastAsiaTheme="minorEastAsia" w:hAnsi="Arial" w:cs="Arial"/>
          <w:sz w:val="22"/>
          <w:szCs w:val="22"/>
          <w:lang w:val="es-CO" w:eastAsia="en-US"/>
        </w:rPr>
        <w:t>de Ribereños</w:t>
      </w:r>
      <w:r w:rsidR="000B60DC">
        <w:rPr>
          <w:rFonts w:ascii="Arial" w:eastAsiaTheme="minorEastAsia" w:hAnsi="Arial" w:cs="Arial"/>
          <w:sz w:val="22"/>
          <w:szCs w:val="22"/>
          <w:lang w:val="es-CO" w:eastAsia="en-US"/>
        </w:rPr>
        <w:t xml:space="preserve">, la publicación incompleta de los </w:t>
      </w:r>
      <w:r w:rsidR="00B33CBB">
        <w:rPr>
          <w:rFonts w:ascii="Arial" w:eastAsiaTheme="minorEastAsia" w:hAnsi="Arial" w:cs="Arial"/>
          <w:sz w:val="22"/>
          <w:szCs w:val="22"/>
          <w:lang w:val="es-CO" w:eastAsia="en-US"/>
        </w:rPr>
        <w:t xml:space="preserve">documentos que hacen parte del </w:t>
      </w:r>
      <w:r w:rsidR="000B60DC">
        <w:rPr>
          <w:rFonts w:ascii="Arial" w:eastAsiaTheme="minorEastAsia" w:hAnsi="Arial" w:cs="Arial"/>
          <w:sz w:val="22"/>
          <w:szCs w:val="22"/>
          <w:lang w:val="es-CO" w:eastAsia="en-US"/>
        </w:rPr>
        <w:t>expediente contractual en SECOP</w:t>
      </w:r>
      <w:r w:rsidR="005904B6">
        <w:rPr>
          <w:rFonts w:ascii="Arial" w:eastAsiaTheme="minorEastAsia" w:hAnsi="Arial" w:cs="Arial"/>
          <w:sz w:val="22"/>
          <w:szCs w:val="22"/>
          <w:lang w:val="es-CO" w:eastAsia="en-US"/>
        </w:rPr>
        <w:t>, debilidad en la planeación contractual</w:t>
      </w:r>
      <w:r w:rsidR="000B60DC">
        <w:rPr>
          <w:rFonts w:ascii="Arial" w:eastAsiaTheme="minorEastAsia" w:hAnsi="Arial" w:cs="Arial"/>
          <w:sz w:val="22"/>
          <w:szCs w:val="22"/>
          <w:lang w:val="es-CO" w:eastAsia="en-US"/>
        </w:rPr>
        <w:t xml:space="preserve"> </w:t>
      </w:r>
      <w:r w:rsidR="003A3A2D">
        <w:rPr>
          <w:rFonts w:ascii="Arial" w:eastAsiaTheme="minorEastAsia" w:hAnsi="Arial" w:cs="Arial"/>
          <w:sz w:val="22"/>
          <w:szCs w:val="22"/>
          <w:lang w:val="es-CO" w:eastAsia="en-US"/>
        </w:rPr>
        <w:t>y la entrega incompleta de los expedientes contractuales</w:t>
      </w:r>
      <w:r w:rsidR="495D7A91" w:rsidRPr="6A05AB48">
        <w:rPr>
          <w:rFonts w:ascii="Arial" w:eastAsiaTheme="minorEastAsia" w:hAnsi="Arial" w:cs="Arial"/>
          <w:sz w:val="22"/>
          <w:szCs w:val="22"/>
          <w:lang w:val="es-CO" w:eastAsia="en-US"/>
        </w:rPr>
        <w:t xml:space="preserve"> como se explica al detalle a </w:t>
      </w:r>
      <w:r w:rsidR="495D7A91" w:rsidRPr="387E9D6E">
        <w:rPr>
          <w:rFonts w:ascii="Arial" w:eastAsiaTheme="minorEastAsia" w:hAnsi="Arial" w:cs="Arial"/>
          <w:sz w:val="22"/>
          <w:szCs w:val="22"/>
          <w:lang w:val="es-CO" w:eastAsia="en-US"/>
        </w:rPr>
        <w:t>continuación</w:t>
      </w:r>
      <w:r w:rsidR="2D1CED41" w:rsidRPr="387E9D6E">
        <w:rPr>
          <w:rFonts w:ascii="Arial" w:eastAsiaTheme="minorEastAsia" w:hAnsi="Arial" w:cs="Arial"/>
          <w:sz w:val="22"/>
          <w:szCs w:val="22"/>
          <w:lang w:val="es-CO" w:eastAsia="en-US"/>
        </w:rPr>
        <w:t>.</w:t>
      </w:r>
    </w:p>
    <w:p w14:paraId="5453AB3B" w14:textId="78DAF4B5" w:rsidR="6BD8CEA3" w:rsidRDefault="6BD8CEA3" w:rsidP="6BD8CEA3">
      <w:pPr>
        <w:jc w:val="both"/>
        <w:rPr>
          <w:rFonts w:ascii="Arial" w:eastAsiaTheme="minorEastAsia" w:hAnsi="Arial" w:cs="Arial"/>
          <w:sz w:val="22"/>
          <w:szCs w:val="22"/>
          <w:lang w:val="es-CO" w:eastAsia="en-US"/>
        </w:rPr>
      </w:pPr>
    </w:p>
    <w:p w14:paraId="02EABD4B" w14:textId="04B069CD" w:rsidR="00850A09" w:rsidRPr="008B7203" w:rsidRDefault="00850A09" w:rsidP="6BD8CEA3">
      <w:pPr>
        <w:jc w:val="both"/>
        <w:rPr>
          <w:rFonts w:ascii="Arial" w:eastAsiaTheme="minorEastAsia" w:hAnsi="Arial" w:cs="Arial"/>
          <w:b/>
          <w:bCs/>
          <w:sz w:val="22"/>
          <w:szCs w:val="22"/>
          <w:u w:val="single"/>
          <w:lang w:val="es-CO" w:eastAsia="en-US"/>
        </w:rPr>
      </w:pPr>
      <w:r>
        <w:rPr>
          <w:rFonts w:ascii="Arial" w:eastAsiaTheme="minorEastAsia" w:hAnsi="Arial" w:cs="Arial"/>
          <w:b/>
          <w:bCs/>
          <w:sz w:val="22"/>
          <w:szCs w:val="22"/>
          <w:u w:val="single"/>
          <w:lang w:val="es-CO" w:eastAsia="en-US"/>
        </w:rPr>
        <w:t xml:space="preserve">Vigencia </w:t>
      </w:r>
      <w:r w:rsidRPr="008B7203">
        <w:rPr>
          <w:rFonts w:ascii="Arial" w:eastAsiaTheme="minorEastAsia" w:hAnsi="Arial" w:cs="Arial"/>
          <w:b/>
          <w:bCs/>
          <w:sz w:val="22"/>
          <w:szCs w:val="22"/>
          <w:u w:val="single"/>
          <w:lang w:val="es-CO" w:eastAsia="en-US"/>
        </w:rPr>
        <w:t>2017</w:t>
      </w:r>
      <w:r>
        <w:rPr>
          <w:rFonts w:ascii="Arial" w:eastAsiaTheme="minorEastAsia" w:hAnsi="Arial" w:cs="Arial"/>
          <w:b/>
          <w:bCs/>
          <w:sz w:val="22"/>
          <w:szCs w:val="22"/>
          <w:u w:val="single"/>
          <w:lang w:val="es-CO" w:eastAsia="en-US"/>
        </w:rPr>
        <w:t>.</w:t>
      </w:r>
    </w:p>
    <w:p w14:paraId="480B5999" w14:textId="77777777" w:rsidR="00D466BB" w:rsidRDefault="00D466BB" w:rsidP="003F4AEB">
      <w:pPr>
        <w:jc w:val="both"/>
        <w:rPr>
          <w:rFonts w:ascii="Arial" w:eastAsiaTheme="minorEastAsia" w:hAnsi="Arial" w:cs="Arial"/>
          <w:sz w:val="22"/>
          <w:szCs w:val="22"/>
          <w:lang w:val="es-CO" w:eastAsia="en-US"/>
        </w:rPr>
      </w:pPr>
    </w:p>
    <w:p w14:paraId="5780175D" w14:textId="1394FC36" w:rsidR="00B65A8A" w:rsidRDefault="00D466BB" w:rsidP="003F4AEB">
      <w:pPr>
        <w:jc w:val="both"/>
        <w:rPr>
          <w:rFonts w:ascii="Arial" w:eastAsiaTheme="minorEastAsia" w:hAnsi="Arial" w:cs="Arial"/>
          <w:sz w:val="22"/>
          <w:szCs w:val="22"/>
          <w:lang w:val="es-CO" w:eastAsia="en-US"/>
        </w:rPr>
      </w:pPr>
      <w:r w:rsidRPr="7A115D69">
        <w:rPr>
          <w:rFonts w:ascii="Arial" w:eastAsiaTheme="minorEastAsia" w:hAnsi="Arial" w:cs="Arial"/>
          <w:sz w:val="22"/>
          <w:szCs w:val="22"/>
          <w:lang w:val="es-CO" w:eastAsia="en-US"/>
        </w:rPr>
        <w:t>Para la vigencia 2017, el Municipio remitió la minuta contractual d</w:t>
      </w:r>
      <w:r>
        <w:rPr>
          <w:rFonts w:ascii="Arial" w:eastAsiaTheme="minorEastAsia" w:hAnsi="Arial" w:cs="Arial"/>
          <w:sz w:val="22"/>
          <w:szCs w:val="22"/>
          <w:lang w:val="es-CO" w:eastAsia="en-US"/>
        </w:rPr>
        <w:t>el C</w:t>
      </w:r>
      <w:r w:rsidRPr="004B02EF">
        <w:rPr>
          <w:rFonts w:ascii="Arial" w:eastAsiaTheme="minorEastAsia" w:hAnsi="Arial" w:cs="Arial"/>
          <w:sz w:val="22"/>
          <w:szCs w:val="22"/>
          <w:lang w:val="es-CO" w:eastAsia="en-US"/>
        </w:rPr>
        <w:t>ontrato N</w:t>
      </w:r>
      <w:r>
        <w:rPr>
          <w:rFonts w:ascii="Arial" w:eastAsiaTheme="minorEastAsia" w:hAnsi="Arial" w:cs="Arial"/>
          <w:sz w:val="22"/>
          <w:szCs w:val="22"/>
          <w:lang w:val="es-CO" w:eastAsia="en-US"/>
        </w:rPr>
        <w:t>o</w:t>
      </w:r>
      <w:r w:rsidRPr="004B02EF">
        <w:rPr>
          <w:rFonts w:ascii="Arial" w:eastAsiaTheme="minorEastAsia" w:hAnsi="Arial" w:cs="Arial"/>
          <w:sz w:val="22"/>
          <w:szCs w:val="22"/>
          <w:lang w:val="es-CO" w:eastAsia="en-US"/>
        </w:rPr>
        <w:t>. BL-SP-01107-2017</w:t>
      </w:r>
      <w:r>
        <w:rPr>
          <w:rFonts w:ascii="Arial" w:eastAsiaTheme="minorEastAsia" w:hAnsi="Arial" w:cs="Arial"/>
          <w:sz w:val="22"/>
          <w:szCs w:val="22"/>
          <w:lang w:val="es-CO" w:eastAsia="en-US"/>
        </w:rPr>
        <w:t xml:space="preserve"> del 07 de noviembre, junto con el Acta de inicio, Acta final, Certificado de Disponibilidad Presupuestal – CDP, Registro Presupuestal – RP, Obligación Presupuestal – OP e informe final de actividades del contratista. Cabe resaltar que, no se entregaron estudios previos que justifique la necesidad del servicio e informes del supervisor o certificado de recibido definitivo a satisfacción del servicio; asimismo, </w:t>
      </w:r>
      <w:r w:rsidR="00F56360">
        <w:rPr>
          <w:rFonts w:ascii="Arial" w:eastAsiaTheme="minorEastAsia" w:hAnsi="Arial" w:cs="Arial"/>
          <w:sz w:val="22"/>
          <w:szCs w:val="22"/>
          <w:lang w:val="es-CO" w:eastAsia="en-US"/>
        </w:rPr>
        <w:t>el expediente no contenía</w:t>
      </w:r>
      <w:r>
        <w:rPr>
          <w:rFonts w:ascii="Arial" w:eastAsiaTheme="minorEastAsia" w:hAnsi="Arial" w:cs="Arial"/>
          <w:sz w:val="22"/>
          <w:szCs w:val="22"/>
          <w:lang w:val="es-CO" w:eastAsia="en-US"/>
        </w:rPr>
        <w:t xml:space="preserve"> los demás documentos que hacen parte integral del contrato de acuerdo con sus cláusulas primera, segunda, octava y vigésima cuarto, estos son: la propuesta del contratista, </w:t>
      </w:r>
      <w:r w:rsidRPr="7A115D69">
        <w:rPr>
          <w:rFonts w:ascii="Arial" w:eastAsiaTheme="minorEastAsia" w:hAnsi="Arial" w:cs="Arial"/>
          <w:sz w:val="22"/>
          <w:szCs w:val="22"/>
          <w:lang w:val="es-CO" w:eastAsia="en-US"/>
        </w:rPr>
        <w:t xml:space="preserve">informes de ejecución del contratista del último día hábil de cada mes, </w:t>
      </w:r>
      <w:r>
        <w:rPr>
          <w:rFonts w:ascii="Arial" w:eastAsiaTheme="minorEastAsia" w:hAnsi="Arial" w:cs="Arial"/>
          <w:sz w:val="22"/>
          <w:szCs w:val="22"/>
          <w:lang w:val="es-CO" w:eastAsia="en-US"/>
        </w:rPr>
        <w:t xml:space="preserve">el requerimiento del Jefe de Recursos Humanos del Municipio, certificado </w:t>
      </w:r>
      <w:r w:rsidRPr="00294F87">
        <w:rPr>
          <w:rFonts w:ascii="Arial" w:eastAsiaTheme="minorEastAsia" w:hAnsi="Arial" w:cs="Arial"/>
          <w:sz w:val="22"/>
          <w:szCs w:val="22"/>
          <w:lang w:val="es-CO" w:eastAsia="en-US"/>
        </w:rPr>
        <w:t>de insuficiencia de perso</w:t>
      </w:r>
      <w:r>
        <w:rPr>
          <w:rFonts w:ascii="Arial" w:eastAsiaTheme="minorEastAsia" w:hAnsi="Arial" w:cs="Arial"/>
          <w:sz w:val="22"/>
          <w:szCs w:val="22"/>
          <w:lang w:val="es-CO" w:eastAsia="en-US"/>
        </w:rPr>
        <w:t>na</w:t>
      </w:r>
      <w:r w:rsidRPr="00294F87">
        <w:rPr>
          <w:rFonts w:ascii="Arial" w:eastAsiaTheme="minorEastAsia" w:hAnsi="Arial" w:cs="Arial"/>
          <w:sz w:val="22"/>
          <w:szCs w:val="22"/>
          <w:lang w:val="es-CO" w:eastAsia="en-US"/>
        </w:rPr>
        <w:t xml:space="preserve">l de planta </w:t>
      </w:r>
      <w:r>
        <w:rPr>
          <w:rFonts w:ascii="Arial" w:eastAsiaTheme="minorEastAsia" w:hAnsi="Arial" w:cs="Arial"/>
          <w:sz w:val="22"/>
          <w:szCs w:val="22"/>
          <w:lang w:val="es-CO" w:eastAsia="en-US"/>
        </w:rPr>
        <w:t>y c</w:t>
      </w:r>
      <w:r w:rsidRPr="00294F87">
        <w:rPr>
          <w:rFonts w:ascii="Arial" w:eastAsiaTheme="minorEastAsia" w:hAnsi="Arial" w:cs="Arial"/>
          <w:sz w:val="22"/>
          <w:szCs w:val="22"/>
          <w:lang w:val="es-CO" w:eastAsia="en-US"/>
        </w:rPr>
        <w:t>onstancia de idoneidad expedida</w:t>
      </w:r>
      <w:r>
        <w:rPr>
          <w:rFonts w:ascii="Arial" w:eastAsiaTheme="minorEastAsia" w:hAnsi="Arial" w:cs="Arial"/>
          <w:sz w:val="22"/>
          <w:szCs w:val="22"/>
          <w:lang w:val="es-CO" w:eastAsia="en-US"/>
        </w:rPr>
        <w:t xml:space="preserve"> por el Secretario General, </w:t>
      </w:r>
      <w:r w:rsidRPr="00F8021A">
        <w:rPr>
          <w:rFonts w:ascii="Arial" w:eastAsiaTheme="minorEastAsia" w:hAnsi="Arial" w:cs="Arial"/>
          <w:sz w:val="22"/>
          <w:szCs w:val="22"/>
          <w:lang w:val="es-CO" w:eastAsia="en-US"/>
        </w:rPr>
        <w:t>Formato Único de Hoja de Vida del Contratista</w:t>
      </w:r>
      <w:r>
        <w:rPr>
          <w:rFonts w:ascii="Arial" w:eastAsiaTheme="minorEastAsia" w:hAnsi="Arial" w:cs="Arial"/>
          <w:sz w:val="22"/>
          <w:szCs w:val="22"/>
          <w:lang w:val="es-CO" w:eastAsia="en-US"/>
        </w:rPr>
        <w:t>, o</w:t>
      </w:r>
      <w:r w:rsidRPr="00F8021A">
        <w:rPr>
          <w:rFonts w:ascii="Arial" w:eastAsiaTheme="minorEastAsia" w:hAnsi="Arial" w:cs="Arial"/>
          <w:sz w:val="22"/>
          <w:szCs w:val="22"/>
          <w:lang w:val="es-CO" w:eastAsia="en-US"/>
        </w:rPr>
        <w:t xml:space="preserve">ferta de </w:t>
      </w:r>
      <w:r>
        <w:rPr>
          <w:rFonts w:ascii="Arial" w:eastAsiaTheme="minorEastAsia" w:hAnsi="Arial" w:cs="Arial"/>
          <w:sz w:val="22"/>
          <w:szCs w:val="22"/>
          <w:lang w:val="es-CO" w:eastAsia="en-US"/>
        </w:rPr>
        <w:t>s</w:t>
      </w:r>
      <w:r w:rsidRPr="00F8021A">
        <w:rPr>
          <w:rFonts w:ascii="Arial" w:eastAsiaTheme="minorEastAsia" w:hAnsi="Arial" w:cs="Arial"/>
          <w:sz w:val="22"/>
          <w:szCs w:val="22"/>
          <w:lang w:val="es-CO" w:eastAsia="en-US"/>
        </w:rPr>
        <w:t xml:space="preserve">ervicios presentada </w:t>
      </w:r>
      <w:r w:rsidRPr="002E1E18">
        <w:rPr>
          <w:rFonts w:ascii="Arial" w:eastAsiaTheme="minorEastAsia" w:hAnsi="Arial" w:cs="Arial"/>
          <w:sz w:val="22"/>
          <w:szCs w:val="22"/>
          <w:lang w:val="es-CO" w:eastAsia="en-US"/>
        </w:rPr>
        <w:t>por el Contratista y certificados de antecedentes disciplinarios, del boletín de Responsabilidad Fiscal y antecedentes penales.</w:t>
      </w:r>
    </w:p>
    <w:p w14:paraId="29C57329" w14:textId="1F64497C" w:rsidR="00B91F85" w:rsidRPr="004B02EF" w:rsidRDefault="00B91F85" w:rsidP="00E03C47">
      <w:pPr>
        <w:jc w:val="both"/>
        <w:rPr>
          <w:rFonts w:ascii="Arial" w:eastAsiaTheme="minorHAnsi" w:hAnsi="Arial" w:cs="Arial"/>
          <w:sz w:val="22"/>
          <w:szCs w:val="22"/>
          <w:lang w:val="es-CO" w:eastAsia="en-US"/>
        </w:rPr>
      </w:pPr>
    </w:p>
    <w:p w14:paraId="521A113E" w14:textId="71FB61C9" w:rsidR="00E03C47" w:rsidRPr="004B02EF" w:rsidRDefault="00B91F85" w:rsidP="008B7203">
      <w:pPr>
        <w:jc w:val="center"/>
        <w:rPr>
          <w:rFonts w:ascii="Arial" w:eastAsiaTheme="minorHAnsi" w:hAnsi="Arial" w:cs="Arial"/>
          <w:sz w:val="22"/>
          <w:szCs w:val="22"/>
          <w:lang w:val="es-CO" w:eastAsia="en-US"/>
        </w:rPr>
      </w:pPr>
      <w:r w:rsidRPr="008B7203">
        <w:rPr>
          <w:rFonts w:ascii="Arial" w:eastAsiaTheme="minorHAnsi" w:hAnsi="Arial" w:cs="Arial"/>
          <w:b/>
          <w:bCs/>
          <w:sz w:val="20"/>
          <w:szCs w:val="20"/>
          <w:lang w:val="es-CO" w:eastAsia="en-US"/>
        </w:rPr>
        <w:t xml:space="preserve">Cuadro </w:t>
      </w:r>
      <w:r w:rsidR="00444DF9">
        <w:rPr>
          <w:rFonts w:ascii="Arial" w:eastAsiaTheme="minorHAnsi" w:hAnsi="Arial" w:cs="Arial"/>
          <w:b/>
          <w:bCs/>
          <w:sz w:val="20"/>
          <w:szCs w:val="20"/>
          <w:lang w:val="es-CO" w:eastAsia="en-US"/>
        </w:rPr>
        <w:t>1</w:t>
      </w:r>
      <w:r w:rsidRPr="008B7203">
        <w:rPr>
          <w:rFonts w:ascii="Arial" w:eastAsiaTheme="minorHAnsi" w:hAnsi="Arial" w:cs="Arial"/>
          <w:b/>
          <w:bCs/>
          <w:sz w:val="20"/>
          <w:szCs w:val="20"/>
          <w:lang w:val="es-CO" w:eastAsia="en-US"/>
        </w:rPr>
        <w:t xml:space="preserve">. Procesos contractuales celebrados por el Municipio de Barranco de Loba – Bolívar </w:t>
      </w:r>
      <w:r w:rsidR="00376566">
        <w:rPr>
          <w:rFonts w:ascii="Arial" w:eastAsiaTheme="minorHAnsi" w:hAnsi="Arial" w:cs="Arial"/>
          <w:b/>
          <w:bCs/>
          <w:sz w:val="20"/>
          <w:szCs w:val="20"/>
          <w:lang w:val="es-CO" w:eastAsia="en-US"/>
        </w:rPr>
        <w:t>V</w:t>
      </w:r>
      <w:r w:rsidRPr="008B7203">
        <w:rPr>
          <w:rFonts w:ascii="Arial" w:eastAsiaTheme="minorHAnsi" w:hAnsi="Arial" w:cs="Arial"/>
          <w:b/>
          <w:bCs/>
          <w:sz w:val="20"/>
          <w:szCs w:val="20"/>
          <w:lang w:val="es-CO" w:eastAsia="en-US"/>
        </w:rPr>
        <w:t>igencia 2017</w:t>
      </w:r>
      <w:r w:rsidR="00BC64BD" w:rsidRPr="008B7203">
        <w:rPr>
          <w:rFonts w:ascii="Arial" w:eastAsiaTheme="minorHAnsi" w:hAnsi="Arial" w:cs="Arial"/>
          <w:b/>
          <w:bCs/>
          <w:sz w:val="20"/>
          <w:szCs w:val="20"/>
          <w:lang w:val="es-CO" w:eastAsia="en-US"/>
        </w:rPr>
        <w:t>.</w:t>
      </w:r>
    </w:p>
    <w:tbl>
      <w:tblPr>
        <w:tblW w:w="9502" w:type="dxa"/>
        <w:jc w:val="center"/>
        <w:tblLayout w:type="fixed"/>
        <w:tblCellMar>
          <w:left w:w="70" w:type="dxa"/>
          <w:right w:w="70" w:type="dxa"/>
        </w:tblCellMar>
        <w:tblLook w:val="04A0" w:firstRow="1" w:lastRow="0" w:firstColumn="1" w:lastColumn="0" w:noHBand="0" w:noVBand="1"/>
      </w:tblPr>
      <w:tblGrid>
        <w:gridCol w:w="846"/>
        <w:gridCol w:w="2835"/>
        <w:gridCol w:w="1134"/>
        <w:gridCol w:w="1143"/>
        <w:gridCol w:w="992"/>
        <w:gridCol w:w="1701"/>
        <w:gridCol w:w="851"/>
      </w:tblGrid>
      <w:tr w:rsidR="00AD1943" w:rsidRPr="004B02EF" w14:paraId="1296F393" w14:textId="77777777" w:rsidTr="00DE6A3C">
        <w:trPr>
          <w:trHeight w:val="429"/>
          <w:jc w:val="center"/>
        </w:trPr>
        <w:tc>
          <w:tcPr>
            <w:tcW w:w="846" w:type="dxa"/>
            <w:tcBorders>
              <w:top w:val="single" w:sz="4" w:space="0" w:color="auto"/>
              <w:left w:val="single" w:sz="4" w:space="0" w:color="auto"/>
              <w:bottom w:val="single" w:sz="4" w:space="0" w:color="auto"/>
              <w:right w:val="single" w:sz="4" w:space="0" w:color="auto"/>
            </w:tcBorders>
            <w:shd w:val="clear" w:color="auto" w:fill="6C7F39" w:themeFill="accent5" w:themeFillShade="BF"/>
            <w:noWrap/>
            <w:vAlign w:val="center"/>
            <w:hideMark/>
          </w:tcPr>
          <w:p w14:paraId="2EDEB7DF" w14:textId="53E34B23" w:rsidR="00B91F85" w:rsidRPr="004B02EF" w:rsidRDefault="00B91F85" w:rsidP="00123EC8">
            <w:pPr>
              <w:jc w:val="center"/>
              <w:rPr>
                <w:rFonts w:ascii="Arial" w:eastAsia="Times New Roman" w:hAnsi="Arial" w:cs="Arial"/>
                <w:b/>
                <w:bCs/>
                <w:color w:val="FFFFFF"/>
                <w:sz w:val="18"/>
                <w:szCs w:val="18"/>
                <w:lang w:val="es-CO" w:eastAsia="es-CO"/>
              </w:rPr>
            </w:pPr>
            <w:r w:rsidRPr="004B02EF">
              <w:rPr>
                <w:rFonts w:ascii="Arial" w:eastAsia="Times New Roman" w:hAnsi="Arial" w:cs="Arial"/>
                <w:b/>
                <w:bCs/>
                <w:color w:val="FFFFFF"/>
                <w:sz w:val="18"/>
                <w:szCs w:val="18"/>
                <w:lang w:val="es-CO" w:eastAsia="es-CO"/>
              </w:rPr>
              <w:t>N</w:t>
            </w:r>
            <w:r w:rsidR="00E9184B">
              <w:rPr>
                <w:rFonts w:ascii="Arial" w:eastAsia="Times New Roman" w:hAnsi="Arial" w:cs="Arial"/>
                <w:b/>
                <w:bCs/>
                <w:color w:val="FFFFFF"/>
                <w:sz w:val="18"/>
                <w:szCs w:val="18"/>
                <w:lang w:val="es-CO" w:eastAsia="es-CO"/>
              </w:rPr>
              <w:t>°</w:t>
            </w:r>
          </w:p>
        </w:tc>
        <w:tc>
          <w:tcPr>
            <w:tcW w:w="2835" w:type="dxa"/>
            <w:tcBorders>
              <w:top w:val="single" w:sz="4" w:space="0" w:color="auto"/>
              <w:left w:val="single" w:sz="4" w:space="0" w:color="auto"/>
              <w:bottom w:val="single" w:sz="4" w:space="0" w:color="auto"/>
              <w:right w:val="single" w:sz="4" w:space="0" w:color="auto"/>
            </w:tcBorders>
            <w:shd w:val="clear" w:color="auto" w:fill="6C7F39" w:themeFill="accent5" w:themeFillShade="BF"/>
            <w:noWrap/>
            <w:vAlign w:val="center"/>
            <w:hideMark/>
          </w:tcPr>
          <w:p w14:paraId="3140A81A" w14:textId="77777777" w:rsidR="00B91F85" w:rsidRPr="004B02EF" w:rsidRDefault="00B91F85" w:rsidP="00123EC8">
            <w:pPr>
              <w:jc w:val="center"/>
              <w:rPr>
                <w:rFonts w:ascii="Arial" w:eastAsia="Times New Roman" w:hAnsi="Arial" w:cs="Arial"/>
                <w:b/>
                <w:bCs/>
                <w:color w:val="FFFFFF"/>
                <w:sz w:val="18"/>
                <w:szCs w:val="18"/>
                <w:lang w:val="es-CO" w:eastAsia="es-CO"/>
              </w:rPr>
            </w:pPr>
            <w:r w:rsidRPr="004B02EF">
              <w:rPr>
                <w:rFonts w:ascii="Arial" w:eastAsia="Times New Roman" w:hAnsi="Arial" w:cs="Arial"/>
                <w:b/>
                <w:bCs/>
                <w:color w:val="FFFFFF"/>
                <w:sz w:val="18"/>
                <w:szCs w:val="18"/>
                <w:lang w:val="es-CO" w:eastAsia="es-CO"/>
              </w:rPr>
              <w:t>OBJETO</w:t>
            </w:r>
          </w:p>
        </w:tc>
        <w:tc>
          <w:tcPr>
            <w:tcW w:w="1134" w:type="dxa"/>
            <w:tcBorders>
              <w:top w:val="single" w:sz="4" w:space="0" w:color="auto"/>
              <w:left w:val="single" w:sz="4" w:space="0" w:color="auto"/>
              <w:bottom w:val="single" w:sz="4" w:space="0" w:color="auto"/>
              <w:right w:val="single" w:sz="4" w:space="0" w:color="auto"/>
            </w:tcBorders>
            <w:shd w:val="clear" w:color="auto" w:fill="6C7F39" w:themeFill="accent5" w:themeFillShade="BF"/>
            <w:noWrap/>
            <w:vAlign w:val="center"/>
            <w:hideMark/>
          </w:tcPr>
          <w:p w14:paraId="187DA8DE" w14:textId="6B8986C2" w:rsidR="00B91F85" w:rsidRPr="004B02EF" w:rsidRDefault="00B91F85" w:rsidP="00123EC8">
            <w:pPr>
              <w:jc w:val="center"/>
              <w:rPr>
                <w:rFonts w:ascii="Arial" w:eastAsia="Times New Roman" w:hAnsi="Arial" w:cs="Arial"/>
                <w:b/>
                <w:bCs/>
                <w:color w:val="FFFFFF"/>
                <w:sz w:val="18"/>
                <w:szCs w:val="18"/>
                <w:lang w:val="es-CO" w:eastAsia="es-CO"/>
              </w:rPr>
            </w:pPr>
            <w:r w:rsidRPr="004B02EF">
              <w:rPr>
                <w:rFonts w:ascii="Arial" w:eastAsia="Times New Roman" w:hAnsi="Arial" w:cs="Arial"/>
                <w:b/>
                <w:bCs/>
                <w:color w:val="FFFFFF"/>
                <w:sz w:val="18"/>
                <w:szCs w:val="18"/>
                <w:lang w:val="es-CO" w:eastAsia="es-CO"/>
              </w:rPr>
              <w:t>VALOR</w:t>
            </w:r>
            <w:r w:rsidR="00856E90">
              <w:rPr>
                <w:rFonts w:ascii="Arial" w:eastAsia="Times New Roman" w:hAnsi="Arial" w:cs="Arial"/>
                <w:b/>
                <w:bCs/>
                <w:color w:val="FFFFFF"/>
                <w:sz w:val="18"/>
                <w:szCs w:val="18"/>
                <w:lang w:val="es-CO" w:eastAsia="es-CO"/>
              </w:rPr>
              <w:t xml:space="preserve"> (PESOS)</w:t>
            </w:r>
          </w:p>
        </w:tc>
        <w:tc>
          <w:tcPr>
            <w:tcW w:w="1143" w:type="dxa"/>
            <w:tcBorders>
              <w:top w:val="single" w:sz="4" w:space="0" w:color="auto"/>
              <w:left w:val="single" w:sz="4" w:space="0" w:color="auto"/>
              <w:bottom w:val="single" w:sz="4" w:space="0" w:color="auto"/>
              <w:right w:val="single" w:sz="4" w:space="0" w:color="auto"/>
            </w:tcBorders>
            <w:shd w:val="clear" w:color="auto" w:fill="6C7F39" w:themeFill="accent5" w:themeFillShade="BF"/>
            <w:vAlign w:val="center"/>
            <w:hideMark/>
          </w:tcPr>
          <w:p w14:paraId="27C401B3" w14:textId="51C665F0" w:rsidR="00B91F85" w:rsidRPr="004B02EF" w:rsidRDefault="00BC64BD" w:rsidP="008B7203">
            <w:pPr>
              <w:ind w:left="-76" w:right="-59" w:firstLine="76"/>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SGP</w:t>
            </w:r>
            <w:r w:rsidRPr="004B02EF">
              <w:rPr>
                <w:rFonts w:ascii="Arial" w:eastAsia="Times New Roman" w:hAnsi="Arial" w:cs="Arial"/>
                <w:b/>
                <w:bCs/>
                <w:color w:val="FFFFFF"/>
                <w:sz w:val="18"/>
                <w:szCs w:val="18"/>
                <w:lang w:val="es-CO" w:eastAsia="es-CO"/>
              </w:rPr>
              <w:t xml:space="preserve"> </w:t>
            </w:r>
            <w:r w:rsidR="00B91F85" w:rsidRPr="004B02EF">
              <w:rPr>
                <w:rFonts w:ascii="Arial" w:eastAsia="Times New Roman" w:hAnsi="Arial" w:cs="Arial"/>
                <w:b/>
                <w:bCs/>
                <w:color w:val="FFFFFF"/>
                <w:sz w:val="18"/>
                <w:szCs w:val="18"/>
                <w:lang w:val="es-CO" w:eastAsia="es-CO"/>
              </w:rPr>
              <w:t>RIBEREÑOS</w:t>
            </w:r>
          </w:p>
        </w:tc>
        <w:tc>
          <w:tcPr>
            <w:tcW w:w="992" w:type="dxa"/>
            <w:tcBorders>
              <w:top w:val="single" w:sz="4" w:space="0" w:color="auto"/>
              <w:left w:val="single" w:sz="4" w:space="0" w:color="auto"/>
              <w:bottom w:val="single" w:sz="4" w:space="0" w:color="auto"/>
              <w:right w:val="single" w:sz="4" w:space="0" w:color="auto"/>
            </w:tcBorders>
            <w:shd w:val="clear" w:color="auto" w:fill="6C7F39" w:themeFill="accent5" w:themeFillShade="BF"/>
            <w:noWrap/>
            <w:vAlign w:val="center"/>
            <w:hideMark/>
          </w:tcPr>
          <w:p w14:paraId="2581FA95" w14:textId="77777777" w:rsidR="00B91F85" w:rsidRPr="004B02EF" w:rsidRDefault="00B91F85" w:rsidP="00123EC8">
            <w:pPr>
              <w:jc w:val="center"/>
              <w:rPr>
                <w:rFonts w:ascii="Arial" w:eastAsia="Times New Roman" w:hAnsi="Arial" w:cs="Arial"/>
                <w:b/>
                <w:bCs/>
                <w:color w:val="FFFFFF"/>
                <w:sz w:val="18"/>
                <w:szCs w:val="18"/>
                <w:lang w:val="es-CO" w:eastAsia="es-CO"/>
              </w:rPr>
            </w:pPr>
            <w:r w:rsidRPr="004B02EF">
              <w:rPr>
                <w:rFonts w:ascii="Arial" w:eastAsia="Times New Roman" w:hAnsi="Arial" w:cs="Arial"/>
                <w:b/>
                <w:bCs/>
                <w:color w:val="FFFFFF"/>
                <w:sz w:val="18"/>
                <w:szCs w:val="18"/>
                <w:lang w:val="es-CO" w:eastAsia="es-CO"/>
              </w:rPr>
              <w:t>CONTRATISTA</w:t>
            </w:r>
          </w:p>
        </w:tc>
        <w:tc>
          <w:tcPr>
            <w:tcW w:w="1701" w:type="dxa"/>
            <w:tcBorders>
              <w:top w:val="single" w:sz="4" w:space="0" w:color="auto"/>
              <w:left w:val="single" w:sz="4" w:space="0" w:color="auto"/>
              <w:bottom w:val="single" w:sz="4" w:space="0" w:color="auto"/>
              <w:right w:val="single" w:sz="4" w:space="0" w:color="auto"/>
            </w:tcBorders>
            <w:shd w:val="clear" w:color="auto" w:fill="6C7F39" w:themeFill="accent5" w:themeFillShade="BF"/>
            <w:vAlign w:val="center"/>
            <w:hideMark/>
          </w:tcPr>
          <w:p w14:paraId="0676F5B5" w14:textId="77777777" w:rsidR="00B91F85" w:rsidRPr="004B02EF" w:rsidRDefault="00B91F85" w:rsidP="00123EC8">
            <w:pPr>
              <w:jc w:val="center"/>
              <w:rPr>
                <w:rFonts w:ascii="Arial" w:eastAsia="Times New Roman" w:hAnsi="Arial" w:cs="Arial"/>
                <w:b/>
                <w:bCs/>
                <w:color w:val="FFFFFF"/>
                <w:sz w:val="18"/>
                <w:szCs w:val="18"/>
                <w:lang w:val="es-CO" w:eastAsia="es-CO"/>
              </w:rPr>
            </w:pPr>
            <w:r w:rsidRPr="004B02EF">
              <w:rPr>
                <w:rFonts w:ascii="Arial" w:eastAsia="Times New Roman" w:hAnsi="Arial" w:cs="Arial"/>
                <w:b/>
                <w:bCs/>
                <w:color w:val="FFFFFF"/>
                <w:sz w:val="18"/>
                <w:szCs w:val="18"/>
                <w:lang w:val="es-CO" w:eastAsia="es-CO"/>
              </w:rPr>
              <w:t>MODALIDAD DE CONTRATACIÓN</w:t>
            </w:r>
          </w:p>
        </w:tc>
        <w:tc>
          <w:tcPr>
            <w:tcW w:w="851" w:type="dxa"/>
            <w:tcBorders>
              <w:top w:val="single" w:sz="4" w:space="0" w:color="auto"/>
              <w:left w:val="single" w:sz="4" w:space="0" w:color="auto"/>
              <w:bottom w:val="single" w:sz="4" w:space="0" w:color="auto"/>
              <w:right w:val="single" w:sz="4" w:space="0" w:color="auto"/>
            </w:tcBorders>
            <w:shd w:val="clear" w:color="auto" w:fill="6C7F39" w:themeFill="accent5" w:themeFillShade="BF"/>
            <w:noWrap/>
            <w:vAlign w:val="center"/>
            <w:hideMark/>
          </w:tcPr>
          <w:p w14:paraId="1CBCD07C" w14:textId="77777777" w:rsidR="00B91F85" w:rsidRPr="004B02EF" w:rsidRDefault="00B91F85" w:rsidP="00123EC8">
            <w:pPr>
              <w:jc w:val="center"/>
              <w:rPr>
                <w:rFonts w:ascii="Arial" w:eastAsia="Times New Roman" w:hAnsi="Arial" w:cs="Arial"/>
                <w:b/>
                <w:bCs/>
                <w:color w:val="FFFFFF"/>
                <w:sz w:val="18"/>
                <w:szCs w:val="18"/>
                <w:lang w:val="es-CO" w:eastAsia="es-CO"/>
              </w:rPr>
            </w:pPr>
            <w:r w:rsidRPr="004B02EF">
              <w:rPr>
                <w:rFonts w:ascii="Arial" w:eastAsia="Times New Roman" w:hAnsi="Arial" w:cs="Arial"/>
                <w:b/>
                <w:bCs/>
                <w:color w:val="FFFFFF"/>
                <w:sz w:val="18"/>
                <w:szCs w:val="18"/>
                <w:lang w:val="es-CO" w:eastAsia="es-CO"/>
              </w:rPr>
              <w:t>PLAZO</w:t>
            </w:r>
          </w:p>
        </w:tc>
      </w:tr>
      <w:tr w:rsidR="00AD1943" w:rsidRPr="004B02EF" w14:paraId="4B1D3549" w14:textId="77777777" w:rsidTr="00DE6A3C">
        <w:trPr>
          <w:trHeight w:val="1565"/>
          <w:jc w:val="center"/>
        </w:trPr>
        <w:tc>
          <w:tcPr>
            <w:tcW w:w="846" w:type="dxa"/>
            <w:tcBorders>
              <w:top w:val="single" w:sz="4" w:space="0" w:color="auto"/>
              <w:left w:val="single" w:sz="4" w:space="0" w:color="auto"/>
              <w:bottom w:val="single" w:sz="4" w:space="0" w:color="auto"/>
              <w:right w:val="single" w:sz="4" w:space="0" w:color="auto"/>
            </w:tcBorders>
            <w:shd w:val="clear" w:color="auto" w:fill="E9EEDA" w:themeFill="accent5" w:themeFillTint="33"/>
            <w:vAlign w:val="center"/>
            <w:hideMark/>
          </w:tcPr>
          <w:p w14:paraId="440B0FAA" w14:textId="43419B6D" w:rsidR="00B91F85" w:rsidRPr="004B02EF" w:rsidRDefault="00B91F85" w:rsidP="00123EC8">
            <w:pPr>
              <w:jc w:val="center"/>
              <w:rPr>
                <w:rFonts w:ascii="Arial" w:eastAsia="Times New Roman" w:hAnsi="Arial" w:cs="Arial"/>
                <w:sz w:val="18"/>
                <w:szCs w:val="18"/>
                <w:lang w:val="es-CO" w:eastAsia="es-CO"/>
              </w:rPr>
            </w:pPr>
            <w:r w:rsidRPr="004B02EF">
              <w:rPr>
                <w:rFonts w:ascii="Arial" w:eastAsia="Times New Roman" w:hAnsi="Arial" w:cs="Arial"/>
                <w:sz w:val="18"/>
                <w:szCs w:val="18"/>
                <w:lang w:val="es-CO" w:eastAsia="es-CO"/>
              </w:rPr>
              <w:t>N</w:t>
            </w:r>
            <w:r w:rsidR="00E0215B">
              <w:rPr>
                <w:rFonts w:ascii="Arial" w:eastAsia="Times New Roman" w:hAnsi="Arial" w:cs="Arial"/>
                <w:sz w:val="18"/>
                <w:szCs w:val="18"/>
                <w:lang w:val="es-CO" w:eastAsia="es-CO"/>
              </w:rPr>
              <w:t>o</w:t>
            </w:r>
            <w:r w:rsidRPr="004B02EF">
              <w:rPr>
                <w:rFonts w:ascii="Arial" w:eastAsia="Times New Roman" w:hAnsi="Arial" w:cs="Arial"/>
                <w:sz w:val="18"/>
                <w:szCs w:val="18"/>
                <w:lang w:val="es-CO" w:eastAsia="es-CO"/>
              </w:rPr>
              <w:t>. BL-SP-01107-2017</w:t>
            </w:r>
          </w:p>
        </w:tc>
        <w:tc>
          <w:tcPr>
            <w:tcW w:w="2835" w:type="dxa"/>
            <w:tcBorders>
              <w:top w:val="single" w:sz="4" w:space="0" w:color="auto"/>
              <w:left w:val="single" w:sz="4" w:space="0" w:color="auto"/>
              <w:bottom w:val="single" w:sz="4" w:space="0" w:color="auto"/>
              <w:right w:val="single" w:sz="4" w:space="0" w:color="auto"/>
            </w:tcBorders>
            <w:shd w:val="clear" w:color="auto" w:fill="E9EEDA" w:themeFill="accent5" w:themeFillTint="33"/>
            <w:vAlign w:val="center"/>
            <w:hideMark/>
          </w:tcPr>
          <w:p w14:paraId="7764CE9C" w14:textId="10D83739" w:rsidR="00B91F85" w:rsidRPr="004B02EF" w:rsidRDefault="00E9184B" w:rsidP="00DE6A3C">
            <w:pPr>
              <w:jc w:val="both"/>
              <w:rPr>
                <w:rFonts w:ascii="Arial" w:eastAsia="Times New Roman" w:hAnsi="Arial" w:cs="Arial"/>
                <w:sz w:val="18"/>
                <w:szCs w:val="18"/>
                <w:lang w:val="es-CO" w:eastAsia="es-CO"/>
              </w:rPr>
            </w:pPr>
            <w:r w:rsidRPr="004B02EF">
              <w:rPr>
                <w:rFonts w:ascii="Arial" w:eastAsia="Times New Roman" w:hAnsi="Arial" w:cs="Arial"/>
                <w:sz w:val="18"/>
                <w:szCs w:val="18"/>
                <w:lang w:val="es-CO" w:eastAsia="es-CO"/>
              </w:rPr>
              <w:t>Prestaci</w:t>
            </w:r>
            <w:r>
              <w:rPr>
                <w:rFonts w:ascii="Arial" w:eastAsia="Times New Roman" w:hAnsi="Arial" w:cs="Arial"/>
                <w:sz w:val="18"/>
                <w:szCs w:val="18"/>
                <w:lang w:val="es-CO" w:eastAsia="es-CO"/>
              </w:rPr>
              <w:t>ó</w:t>
            </w:r>
            <w:r w:rsidRPr="004B02EF">
              <w:rPr>
                <w:rFonts w:ascii="Arial" w:eastAsia="Times New Roman" w:hAnsi="Arial" w:cs="Arial"/>
                <w:sz w:val="18"/>
                <w:szCs w:val="18"/>
                <w:lang w:val="es-CO" w:eastAsia="es-CO"/>
              </w:rPr>
              <w:t xml:space="preserve">n de servicios </w:t>
            </w:r>
            <w:r w:rsidR="767C828B" w:rsidRPr="7A115D69">
              <w:rPr>
                <w:rFonts w:ascii="Arial" w:eastAsia="Times New Roman" w:hAnsi="Arial" w:cs="Arial"/>
                <w:sz w:val="18"/>
                <w:szCs w:val="18"/>
                <w:lang w:val="es-CO" w:eastAsia="es-CO"/>
              </w:rPr>
              <w:t>profesio</w:t>
            </w:r>
            <w:r w:rsidR="419B3F4E" w:rsidRPr="7A115D69">
              <w:rPr>
                <w:rFonts w:ascii="Arial" w:eastAsia="Times New Roman" w:hAnsi="Arial" w:cs="Arial"/>
                <w:sz w:val="18"/>
                <w:szCs w:val="18"/>
                <w:lang w:val="es-CO" w:eastAsia="es-CO"/>
              </w:rPr>
              <w:t>na</w:t>
            </w:r>
            <w:r w:rsidR="767C828B" w:rsidRPr="7A115D69">
              <w:rPr>
                <w:rFonts w:ascii="Arial" w:eastAsia="Times New Roman" w:hAnsi="Arial" w:cs="Arial"/>
                <w:sz w:val="18"/>
                <w:szCs w:val="18"/>
                <w:lang w:val="es-CO" w:eastAsia="es-CO"/>
              </w:rPr>
              <w:t>les</w:t>
            </w:r>
            <w:r w:rsidRPr="004B02EF">
              <w:rPr>
                <w:rFonts w:ascii="Arial" w:eastAsia="Times New Roman" w:hAnsi="Arial" w:cs="Arial"/>
                <w:sz w:val="18"/>
                <w:szCs w:val="18"/>
                <w:lang w:val="es-CO" w:eastAsia="es-CO"/>
              </w:rPr>
              <w:t xml:space="preserve"> en la asesoría y capacitaci</w:t>
            </w:r>
            <w:r>
              <w:rPr>
                <w:rFonts w:ascii="Arial" w:eastAsia="Times New Roman" w:hAnsi="Arial" w:cs="Arial"/>
                <w:sz w:val="18"/>
                <w:szCs w:val="18"/>
                <w:lang w:val="es-CO" w:eastAsia="es-CO"/>
              </w:rPr>
              <w:t>ó</w:t>
            </w:r>
            <w:r w:rsidRPr="004B02EF">
              <w:rPr>
                <w:rFonts w:ascii="Arial" w:eastAsia="Times New Roman" w:hAnsi="Arial" w:cs="Arial"/>
                <w:sz w:val="18"/>
                <w:szCs w:val="18"/>
                <w:lang w:val="es-CO" w:eastAsia="es-CO"/>
              </w:rPr>
              <w:t>n a la comunidad general en el fortalecimiento del comité de prevenci</w:t>
            </w:r>
            <w:r>
              <w:rPr>
                <w:rFonts w:ascii="Arial" w:eastAsia="Times New Roman" w:hAnsi="Arial" w:cs="Arial"/>
                <w:sz w:val="18"/>
                <w:szCs w:val="18"/>
                <w:lang w:val="es-CO" w:eastAsia="es-CO"/>
              </w:rPr>
              <w:t>ó</w:t>
            </w:r>
            <w:r w:rsidRPr="004B02EF">
              <w:rPr>
                <w:rFonts w:ascii="Arial" w:eastAsia="Times New Roman" w:hAnsi="Arial" w:cs="Arial"/>
                <w:sz w:val="18"/>
                <w:szCs w:val="18"/>
                <w:lang w:val="es-CO" w:eastAsia="es-CO"/>
              </w:rPr>
              <w:t>n y atenci</w:t>
            </w:r>
            <w:r>
              <w:rPr>
                <w:rFonts w:ascii="Arial" w:eastAsia="Times New Roman" w:hAnsi="Arial" w:cs="Arial"/>
                <w:sz w:val="18"/>
                <w:szCs w:val="18"/>
                <w:lang w:val="es-CO" w:eastAsia="es-CO"/>
              </w:rPr>
              <w:t>ó</w:t>
            </w:r>
            <w:r w:rsidRPr="004B02EF">
              <w:rPr>
                <w:rFonts w:ascii="Arial" w:eastAsia="Times New Roman" w:hAnsi="Arial" w:cs="Arial"/>
                <w:sz w:val="18"/>
                <w:szCs w:val="18"/>
                <w:lang w:val="es-CO" w:eastAsia="es-CO"/>
              </w:rPr>
              <w:t>n de desastres</w:t>
            </w:r>
            <w:r>
              <w:rPr>
                <w:rFonts w:ascii="Arial" w:eastAsia="Times New Roman" w:hAnsi="Arial" w:cs="Arial"/>
                <w:sz w:val="18"/>
                <w:szCs w:val="18"/>
                <w:lang w:val="es-CO" w:eastAsia="es-CO"/>
              </w:rPr>
              <w:t>.</w:t>
            </w:r>
          </w:p>
        </w:tc>
        <w:tc>
          <w:tcPr>
            <w:tcW w:w="1134" w:type="dxa"/>
            <w:tcBorders>
              <w:top w:val="single" w:sz="4" w:space="0" w:color="auto"/>
              <w:left w:val="single" w:sz="4" w:space="0" w:color="auto"/>
              <w:bottom w:val="single" w:sz="4" w:space="0" w:color="auto"/>
              <w:right w:val="single" w:sz="4" w:space="0" w:color="auto"/>
            </w:tcBorders>
            <w:shd w:val="clear" w:color="auto" w:fill="E9EEDA" w:themeFill="accent5" w:themeFillTint="33"/>
            <w:noWrap/>
            <w:vAlign w:val="center"/>
            <w:hideMark/>
          </w:tcPr>
          <w:p w14:paraId="71573F6A" w14:textId="34E722E4" w:rsidR="00B91F85" w:rsidRPr="004B02EF" w:rsidRDefault="00B91F85" w:rsidP="00123EC8">
            <w:pPr>
              <w:jc w:val="center"/>
              <w:rPr>
                <w:rFonts w:ascii="Arial" w:eastAsia="Times New Roman" w:hAnsi="Arial" w:cs="Arial"/>
                <w:color w:val="000000"/>
                <w:sz w:val="18"/>
                <w:szCs w:val="18"/>
                <w:lang w:val="es-CO" w:eastAsia="es-CO"/>
              </w:rPr>
            </w:pPr>
            <w:r w:rsidRPr="004B02EF">
              <w:rPr>
                <w:rFonts w:ascii="Arial" w:eastAsia="Times New Roman" w:hAnsi="Arial" w:cs="Arial"/>
                <w:color w:val="000000"/>
                <w:sz w:val="18"/>
                <w:szCs w:val="18"/>
                <w:lang w:val="es-CO" w:eastAsia="es-CO"/>
              </w:rPr>
              <w:t>74.000.000</w:t>
            </w:r>
          </w:p>
        </w:tc>
        <w:tc>
          <w:tcPr>
            <w:tcW w:w="1143" w:type="dxa"/>
            <w:tcBorders>
              <w:top w:val="single" w:sz="4" w:space="0" w:color="auto"/>
              <w:left w:val="single" w:sz="4" w:space="0" w:color="auto"/>
              <w:bottom w:val="single" w:sz="4" w:space="0" w:color="auto"/>
              <w:right w:val="single" w:sz="4" w:space="0" w:color="auto"/>
            </w:tcBorders>
            <w:shd w:val="clear" w:color="auto" w:fill="E9EEDA" w:themeFill="accent5" w:themeFillTint="33"/>
            <w:noWrap/>
            <w:vAlign w:val="center"/>
            <w:hideMark/>
          </w:tcPr>
          <w:p w14:paraId="3B28B261" w14:textId="14FBDF4B" w:rsidR="00B91F85" w:rsidRPr="004B02EF" w:rsidRDefault="004C5D03" w:rsidP="00123EC8">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74,3</w:t>
            </w:r>
            <w:r w:rsidR="00B91F85" w:rsidRPr="004B02EF">
              <w:rPr>
                <w:rFonts w:ascii="Arial" w:eastAsia="Times New Roman" w:hAnsi="Arial" w:cs="Arial"/>
                <w:color w:val="000000"/>
                <w:sz w:val="18"/>
                <w:szCs w:val="18"/>
                <w:lang w:val="es-CO" w:eastAsia="es-CO"/>
              </w:rPr>
              <w:t>%</w:t>
            </w:r>
          </w:p>
        </w:tc>
        <w:tc>
          <w:tcPr>
            <w:tcW w:w="992" w:type="dxa"/>
            <w:tcBorders>
              <w:top w:val="single" w:sz="4" w:space="0" w:color="auto"/>
              <w:left w:val="single" w:sz="4" w:space="0" w:color="auto"/>
              <w:bottom w:val="single" w:sz="4" w:space="0" w:color="auto"/>
              <w:right w:val="single" w:sz="4" w:space="0" w:color="auto"/>
            </w:tcBorders>
            <w:shd w:val="clear" w:color="auto" w:fill="E9EEDA" w:themeFill="accent5" w:themeFillTint="33"/>
            <w:vAlign w:val="center"/>
            <w:hideMark/>
          </w:tcPr>
          <w:p w14:paraId="23500A3B" w14:textId="10EBBF43" w:rsidR="00B91F85" w:rsidRPr="004B02EF" w:rsidRDefault="00B91F85" w:rsidP="00123EC8">
            <w:pPr>
              <w:jc w:val="center"/>
              <w:rPr>
                <w:rFonts w:ascii="Arial" w:eastAsia="Times New Roman" w:hAnsi="Arial" w:cs="Arial"/>
                <w:color w:val="000000"/>
                <w:sz w:val="18"/>
                <w:szCs w:val="18"/>
                <w:lang w:val="es-CO" w:eastAsia="es-CO"/>
              </w:rPr>
            </w:pPr>
            <w:r w:rsidRPr="004B02EF">
              <w:rPr>
                <w:rFonts w:ascii="Arial" w:eastAsia="Times New Roman" w:hAnsi="Arial" w:cs="Arial"/>
                <w:color w:val="000000"/>
                <w:sz w:val="18"/>
                <w:szCs w:val="18"/>
                <w:lang w:val="es-CO" w:eastAsia="es-CO"/>
              </w:rPr>
              <w:t xml:space="preserve">Silberio </w:t>
            </w:r>
            <w:r w:rsidR="00742713">
              <w:rPr>
                <w:rFonts w:ascii="Arial" w:eastAsia="Times New Roman" w:hAnsi="Arial" w:cs="Arial"/>
                <w:color w:val="000000"/>
                <w:sz w:val="18"/>
                <w:szCs w:val="18"/>
                <w:lang w:val="es-CO" w:eastAsia="es-CO"/>
              </w:rPr>
              <w:t>González</w:t>
            </w:r>
            <w:r w:rsidRPr="004B02EF">
              <w:rPr>
                <w:rFonts w:ascii="Arial" w:eastAsia="Times New Roman" w:hAnsi="Arial" w:cs="Arial"/>
                <w:color w:val="000000"/>
                <w:sz w:val="18"/>
                <w:szCs w:val="18"/>
                <w:lang w:val="es-CO" w:eastAsia="es-CO"/>
              </w:rPr>
              <w:t xml:space="preserve"> Puerta</w:t>
            </w:r>
          </w:p>
        </w:tc>
        <w:tc>
          <w:tcPr>
            <w:tcW w:w="1701" w:type="dxa"/>
            <w:tcBorders>
              <w:top w:val="single" w:sz="4" w:space="0" w:color="auto"/>
              <w:left w:val="single" w:sz="4" w:space="0" w:color="auto"/>
              <w:bottom w:val="single" w:sz="4" w:space="0" w:color="auto"/>
              <w:right w:val="single" w:sz="4" w:space="0" w:color="auto"/>
            </w:tcBorders>
            <w:shd w:val="clear" w:color="auto" w:fill="E9EEDA" w:themeFill="accent5" w:themeFillTint="33"/>
            <w:vAlign w:val="center"/>
            <w:hideMark/>
          </w:tcPr>
          <w:p w14:paraId="50A54EDA" w14:textId="58B4B057" w:rsidR="00B91F85" w:rsidRPr="004B02EF" w:rsidRDefault="00CC4A72" w:rsidP="00123EC8">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 xml:space="preserve">Contratación Directa </w:t>
            </w:r>
            <w:r w:rsidR="00D9235C">
              <w:rPr>
                <w:rFonts w:ascii="Arial" w:eastAsia="Times New Roman" w:hAnsi="Arial" w:cs="Arial"/>
                <w:sz w:val="18"/>
                <w:szCs w:val="18"/>
                <w:lang w:val="es-CO" w:eastAsia="es-CO"/>
              </w:rPr>
              <w:t xml:space="preserve">– </w:t>
            </w:r>
            <w:r w:rsidR="00B91F85" w:rsidRPr="004B02EF">
              <w:rPr>
                <w:rFonts w:ascii="Arial" w:eastAsia="Times New Roman" w:hAnsi="Arial" w:cs="Arial"/>
                <w:sz w:val="18"/>
                <w:szCs w:val="18"/>
                <w:lang w:val="es-CO" w:eastAsia="es-CO"/>
              </w:rPr>
              <w:t>Prestación de Servicios</w:t>
            </w:r>
          </w:p>
        </w:tc>
        <w:tc>
          <w:tcPr>
            <w:tcW w:w="851" w:type="dxa"/>
            <w:tcBorders>
              <w:top w:val="single" w:sz="4" w:space="0" w:color="auto"/>
              <w:left w:val="single" w:sz="4" w:space="0" w:color="auto"/>
              <w:bottom w:val="single" w:sz="4" w:space="0" w:color="auto"/>
              <w:right w:val="single" w:sz="4" w:space="0" w:color="auto"/>
            </w:tcBorders>
            <w:shd w:val="clear" w:color="auto" w:fill="E9EEDA" w:themeFill="accent5" w:themeFillTint="33"/>
            <w:vAlign w:val="center"/>
            <w:hideMark/>
          </w:tcPr>
          <w:p w14:paraId="70CEDDBB" w14:textId="3F1521CA" w:rsidR="00B91F85" w:rsidRPr="004B02EF" w:rsidRDefault="00B91F85" w:rsidP="00123EC8">
            <w:pPr>
              <w:jc w:val="center"/>
              <w:rPr>
                <w:rFonts w:ascii="Arial" w:eastAsia="Times New Roman" w:hAnsi="Arial" w:cs="Arial"/>
                <w:sz w:val="18"/>
                <w:szCs w:val="18"/>
                <w:lang w:val="es-CO" w:eastAsia="es-CO"/>
              </w:rPr>
            </w:pPr>
            <w:r w:rsidRPr="004B02EF">
              <w:rPr>
                <w:rFonts w:ascii="Arial" w:eastAsia="Times New Roman" w:hAnsi="Arial" w:cs="Arial"/>
                <w:sz w:val="18"/>
                <w:szCs w:val="18"/>
                <w:lang w:val="es-CO" w:eastAsia="es-CO"/>
              </w:rPr>
              <w:t xml:space="preserve">30 </w:t>
            </w:r>
            <w:r w:rsidR="00BC64BD" w:rsidRPr="004B02EF">
              <w:rPr>
                <w:rFonts w:ascii="Arial" w:eastAsia="Times New Roman" w:hAnsi="Arial" w:cs="Arial"/>
                <w:sz w:val="18"/>
                <w:szCs w:val="18"/>
                <w:lang w:val="es-CO" w:eastAsia="es-CO"/>
              </w:rPr>
              <w:t>días</w:t>
            </w:r>
          </w:p>
        </w:tc>
      </w:tr>
    </w:tbl>
    <w:p w14:paraId="60FF97D7" w14:textId="28BE21EB" w:rsidR="00FE7D6B" w:rsidRPr="008B7203" w:rsidRDefault="00594E72" w:rsidP="00231C5F">
      <w:pPr>
        <w:rPr>
          <w:rFonts w:ascii="Arial" w:eastAsiaTheme="minorHAnsi" w:hAnsi="Arial" w:cs="Arial"/>
          <w:sz w:val="16"/>
          <w:szCs w:val="16"/>
          <w:lang w:val="es-CO" w:eastAsia="en-US"/>
        </w:rPr>
      </w:pPr>
      <w:r>
        <w:rPr>
          <w:rFonts w:ascii="Arial" w:eastAsiaTheme="minorHAnsi" w:hAnsi="Arial" w:cs="Arial"/>
          <w:sz w:val="16"/>
          <w:szCs w:val="16"/>
          <w:lang w:val="es-CO" w:eastAsia="en-US"/>
        </w:rPr>
        <w:t>Fuente: Expedientes contractuales remitidos por el Municipio de Barranco de Loba – Bolívar</w:t>
      </w:r>
      <w:r w:rsidR="00C45492">
        <w:rPr>
          <w:rFonts w:ascii="Arial" w:eastAsiaTheme="minorHAnsi" w:hAnsi="Arial" w:cs="Arial"/>
          <w:sz w:val="16"/>
          <w:szCs w:val="16"/>
          <w:lang w:val="es-CO" w:eastAsia="en-US"/>
        </w:rPr>
        <w:t>.</w:t>
      </w:r>
    </w:p>
    <w:p w14:paraId="6156DEBD" w14:textId="77777777" w:rsidR="00A21635" w:rsidRDefault="00A21635" w:rsidP="00AF51E5">
      <w:pPr>
        <w:jc w:val="both"/>
        <w:rPr>
          <w:rFonts w:ascii="Arial" w:eastAsiaTheme="minorHAnsi" w:hAnsi="Arial" w:cs="Arial"/>
          <w:sz w:val="22"/>
          <w:szCs w:val="22"/>
          <w:lang w:val="es-CO" w:eastAsia="en-US"/>
        </w:rPr>
      </w:pPr>
    </w:p>
    <w:p w14:paraId="1EE51092" w14:textId="7E2DC072" w:rsidR="00A21635" w:rsidRDefault="00A21635">
      <w:pPr>
        <w:jc w:val="both"/>
        <w:rPr>
          <w:rFonts w:ascii="Arial" w:eastAsiaTheme="minorEastAsia" w:hAnsi="Arial" w:cs="Arial"/>
          <w:sz w:val="22"/>
          <w:szCs w:val="22"/>
          <w:lang w:val="es-CO" w:eastAsia="en-US"/>
        </w:rPr>
      </w:pPr>
      <w:r w:rsidRPr="7A115D69">
        <w:rPr>
          <w:rFonts w:ascii="Arial" w:eastAsiaTheme="minorEastAsia" w:hAnsi="Arial" w:cs="Arial"/>
          <w:sz w:val="22"/>
          <w:szCs w:val="22"/>
          <w:lang w:val="es-CO" w:eastAsia="en-US"/>
        </w:rPr>
        <w:t>En el análisis de</w:t>
      </w:r>
      <w:r w:rsidR="001E6D67" w:rsidRPr="7A115D69">
        <w:rPr>
          <w:rFonts w:ascii="Arial" w:eastAsiaTheme="minorEastAsia" w:hAnsi="Arial" w:cs="Arial"/>
          <w:sz w:val="22"/>
          <w:szCs w:val="22"/>
          <w:lang w:val="es-CO" w:eastAsia="en-US"/>
        </w:rPr>
        <w:t xml:space="preserve">l </w:t>
      </w:r>
      <w:r w:rsidR="00EE1667" w:rsidRPr="7A115D69">
        <w:rPr>
          <w:rFonts w:ascii="Arial" w:eastAsiaTheme="minorEastAsia" w:hAnsi="Arial" w:cs="Arial"/>
          <w:sz w:val="22"/>
          <w:szCs w:val="22"/>
          <w:lang w:val="es-CO" w:eastAsia="en-US"/>
        </w:rPr>
        <w:t>C</w:t>
      </w:r>
      <w:r w:rsidRPr="7A115D69">
        <w:rPr>
          <w:rFonts w:ascii="Arial" w:eastAsiaTheme="minorEastAsia" w:hAnsi="Arial" w:cs="Arial"/>
          <w:sz w:val="22"/>
          <w:szCs w:val="22"/>
          <w:lang w:val="es-CO" w:eastAsia="en-US"/>
        </w:rPr>
        <w:t>ontrato</w:t>
      </w:r>
      <w:r w:rsidR="00EE1667" w:rsidRPr="7A115D69">
        <w:rPr>
          <w:rFonts w:ascii="Arial" w:eastAsiaTheme="minorEastAsia" w:hAnsi="Arial" w:cs="Arial"/>
          <w:sz w:val="22"/>
          <w:szCs w:val="22"/>
          <w:lang w:val="es-CO" w:eastAsia="en-US"/>
        </w:rPr>
        <w:t xml:space="preserve"> No. BL-SP-01107</w:t>
      </w:r>
      <w:r w:rsidR="0041724C" w:rsidRPr="7A115D69">
        <w:rPr>
          <w:rFonts w:ascii="Arial" w:eastAsiaTheme="minorEastAsia" w:hAnsi="Arial" w:cs="Arial"/>
          <w:sz w:val="22"/>
          <w:szCs w:val="22"/>
          <w:lang w:val="es-CO" w:eastAsia="en-US"/>
        </w:rPr>
        <w:t xml:space="preserve"> de 2</w:t>
      </w:r>
      <w:r w:rsidR="00EE1667" w:rsidRPr="7A115D69">
        <w:rPr>
          <w:rFonts w:ascii="Arial" w:eastAsiaTheme="minorEastAsia" w:hAnsi="Arial" w:cs="Arial"/>
          <w:sz w:val="22"/>
          <w:szCs w:val="22"/>
          <w:lang w:val="es-CO" w:eastAsia="en-US"/>
        </w:rPr>
        <w:t>017</w:t>
      </w:r>
      <w:r w:rsidRPr="7A115D69">
        <w:rPr>
          <w:rFonts w:ascii="Arial" w:eastAsiaTheme="minorEastAsia" w:hAnsi="Arial" w:cs="Arial"/>
          <w:sz w:val="22"/>
          <w:szCs w:val="22"/>
          <w:lang w:val="es-CO" w:eastAsia="en-US"/>
        </w:rPr>
        <w:t xml:space="preserve">, se </w:t>
      </w:r>
      <w:r>
        <w:rPr>
          <w:rFonts w:ascii="Arial" w:eastAsiaTheme="minorEastAsia" w:hAnsi="Arial" w:cs="Arial"/>
          <w:sz w:val="22"/>
          <w:szCs w:val="22"/>
          <w:lang w:val="es-CO" w:eastAsia="en-US"/>
        </w:rPr>
        <w:t>identificó que</w:t>
      </w:r>
      <w:r w:rsidR="00CA54D3">
        <w:rPr>
          <w:rFonts w:ascii="Arial" w:eastAsiaTheme="minorEastAsia" w:hAnsi="Arial" w:cs="Arial"/>
          <w:sz w:val="22"/>
          <w:szCs w:val="22"/>
          <w:lang w:val="es-CO" w:eastAsia="en-US"/>
        </w:rPr>
        <w:t xml:space="preserve"> el</w:t>
      </w:r>
      <w:r>
        <w:rPr>
          <w:rFonts w:ascii="Arial" w:eastAsiaTheme="minorEastAsia" w:hAnsi="Arial" w:cs="Arial"/>
          <w:sz w:val="22"/>
          <w:szCs w:val="22"/>
          <w:lang w:val="es-CO" w:eastAsia="en-US"/>
        </w:rPr>
        <w:t xml:space="preserve"> objeto contractual no corresponde a un gasto de inversión </w:t>
      </w:r>
      <w:r w:rsidRPr="004B02EF">
        <w:rPr>
          <w:rFonts w:ascii="Arial" w:eastAsiaTheme="minorEastAsia" w:hAnsi="Arial" w:cs="Arial"/>
          <w:sz w:val="22"/>
          <w:szCs w:val="22"/>
          <w:lang w:val="es-CO" w:eastAsia="en-US"/>
        </w:rPr>
        <w:t>permitid</w:t>
      </w:r>
      <w:r>
        <w:rPr>
          <w:rFonts w:ascii="Arial" w:eastAsiaTheme="minorEastAsia" w:hAnsi="Arial" w:cs="Arial"/>
          <w:sz w:val="22"/>
          <w:szCs w:val="22"/>
          <w:lang w:val="es-CO" w:eastAsia="en-US"/>
        </w:rPr>
        <w:t>o</w:t>
      </w:r>
      <w:r w:rsidRPr="004B02EF">
        <w:rPr>
          <w:rFonts w:ascii="Arial" w:eastAsiaTheme="minorEastAsia" w:hAnsi="Arial" w:cs="Arial"/>
          <w:sz w:val="22"/>
          <w:szCs w:val="22"/>
          <w:lang w:val="es-CO" w:eastAsia="en-US"/>
        </w:rPr>
        <w:t xml:space="preserve"> </w:t>
      </w:r>
      <w:r>
        <w:rPr>
          <w:rFonts w:ascii="Arial" w:eastAsiaTheme="minorEastAsia" w:hAnsi="Arial" w:cs="Arial"/>
          <w:sz w:val="22"/>
          <w:szCs w:val="22"/>
          <w:lang w:val="es-CO" w:eastAsia="en-US"/>
        </w:rPr>
        <w:t>por</w:t>
      </w:r>
      <w:r w:rsidRPr="004B02EF">
        <w:rPr>
          <w:rFonts w:ascii="Arial" w:eastAsiaTheme="minorEastAsia" w:hAnsi="Arial" w:cs="Arial"/>
          <w:sz w:val="22"/>
          <w:szCs w:val="22"/>
          <w:lang w:val="es-CO" w:eastAsia="en-US"/>
        </w:rPr>
        <w:t xml:space="preserve"> la </w:t>
      </w:r>
      <w:r w:rsidR="00E36F20" w:rsidRPr="7A115D69">
        <w:rPr>
          <w:rFonts w:ascii="Arial" w:eastAsiaTheme="minorEastAsia" w:hAnsi="Arial" w:cs="Arial"/>
          <w:sz w:val="22"/>
          <w:szCs w:val="22"/>
          <w:lang w:val="es-CO" w:eastAsia="en-US"/>
        </w:rPr>
        <w:t>Asignación</w:t>
      </w:r>
      <w:r>
        <w:rPr>
          <w:rFonts w:ascii="Arial" w:eastAsiaTheme="minorEastAsia" w:hAnsi="Arial" w:cs="Arial"/>
          <w:sz w:val="22"/>
          <w:szCs w:val="22"/>
          <w:lang w:val="es-CO" w:eastAsia="en-US"/>
        </w:rPr>
        <w:t xml:space="preserve"> de Ribereños puesto que todo lo </w:t>
      </w:r>
      <w:r w:rsidRPr="7A115D69">
        <w:rPr>
          <w:rFonts w:ascii="Arial" w:eastAsiaTheme="minorEastAsia" w:hAnsi="Arial" w:cs="Arial"/>
          <w:sz w:val="22"/>
          <w:szCs w:val="22"/>
          <w:lang w:val="es-CO" w:eastAsia="en-US"/>
        </w:rPr>
        <w:t>relacio</w:t>
      </w:r>
      <w:r w:rsidR="009204F8" w:rsidRPr="7A115D69">
        <w:rPr>
          <w:rFonts w:ascii="Arial" w:eastAsiaTheme="minorEastAsia" w:hAnsi="Arial" w:cs="Arial"/>
          <w:sz w:val="22"/>
          <w:szCs w:val="22"/>
          <w:lang w:val="es-CO" w:eastAsia="en-US"/>
        </w:rPr>
        <w:t>na</w:t>
      </w:r>
      <w:r w:rsidRPr="7A115D69">
        <w:rPr>
          <w:rFonts w:ascii="Arial" w:eastAsiaTheme="minorEastAsia" w:hAnsi="Arial" w:cs="Arial"/>
          <w:sz w:val="22"/>
          <w:szCs w:val="22"/>
          <w:lang w:val="es-CO" w:eastAsia="en-US"/>
        </w:rPr>
        <w:t>do</w:t>
      </w:r>
      <w:r>
        <w:rPr>
          <w:rFonts w:ascii="Arial" w:eastAsiaTheme="minorEastAsia" w:hAnsi="Arial" w:cs="Arial"/>
          <w:sz w:val="22"/>
          <w:szCs w:val="22"/>
          <w:lang w:val="es-CO" w:eastAsia="en-US"/>
        </w:rPr>
        <w:t xml:space="preserve"> con asesorías, capacitaciones o educación ambiental no se enmarcan en </w:t>
      </w:r>
      <w:r w:rsidRPr="004B02EF">
        <w:rPr>
          <w:rFonts w:ascii="Arial" w:eastAsiaTheme="minorEastAsia" w:hAnsi="Arial" w:cs="Arial"/>
          <w:sz w:val="22"/>
          <w:szCs w:val="22"/>
          <w:lang w:val="es-CO" w:eastAsia="en-US"/>
        </w:rPr>
        <w:t xml:space="preserve">las líneas </w:t>
      </w:r>
      <w:r w:rsidRPr="004B02EF">
        <w:rPr>
          <w:rFonts w:ascii="Arial" w:eastAsiaTheme="minorEastAsia" w:hAnsi="Arial" w:cs="Arial"/>
          <w:sz w:val="22"/>
          <w:szCs w:val="22"/>
          <w:lang w:val="es-CO" w:eastAsia="en-US"/>
        </w:rPr>
        <w:lastRenderedPageBreak/>
        <w:t xml:space="preserve">de inversión </w:t>
      </w:r>
      <w:r>
        <w:rPr>
          <w:rFonts w:ascii="Arial" w:eastAsiaTheme="minorEastAsia" w:hAnsi="Arial" w:cs="Arial"/>
          <w:sz w:val="22"/>
          <w:szCs w:val="22"/>
          <w:lang w:val="es-CO" w:eastAsia="en-US"/>
        </w:rPr>
        <w:t xml:space="preserve">contempladas </w:t>
      </w:r>
      <w:r w:rsidR="00420A5B">
        <w:rPr>
          <w:rFonts w:ascii="Arial" w:eastAsiaTheme="minorEastAsia" w:hAnsi="Arial" w:cs="Arial"/>
          <w:sz w:val="22"/>
          <w:szCs w:val="22"/>
          <w:lang w:val="es-CO" w:eastAsia="en-US"/>
        </w:rPr>
        <w:t>por</w:t>
      </w:r>
      <w:r>
        <w:rPr>
          <w:rFonts w:ascii="Arial" w:eastAsiaTheme="minorEastAsia" w:hAnsi="Arial" w:cs="Arial"/>
          <w:sz w:val="22"/>
          <w:szCs w:val="22"/>
          <w:lang w:val="es-CO" w:eastAsia="en-US"/>
        </w:rPr>
        <w:t xml:space="preserve"> el artículo 20 de la Ley 1176 de 2007</w:t>
      </w:r>
      <w:r>
        <w:rPr>
          <w:rStyle w:val="Refdenotaalpie"/>
          <w:rFonts w:ascii="Arial" w:eastAsiaTheme="minorEastAsia" w:hAnsi="Arial" w:cs="Arial"/>
          <w:sz w:val="22"/>
          <w:szCs w:val="22"/>
          <w:lang w:val="es-CO" w:eastAsia="en-US"/>
        </w:rPr>
        <w:footnoteReference w:id="13"/>
      </w:r>
      <w:r w:rsidR="00B91EB8">
        <w:rPr>
          <w:rFonts w:ascii="Arial" w:eastAsiaTheme="minorEastAsia" w:hAnsi="Arial" w:cs="Arial"/>
          <w:sz w:val="22"/>
          <w:szCs w:val="22"/>
          <w:lang w:val="es-CO" w:eastAsia="en-US"/>
        </w:rPr>
        <w:t xml:space="preserve"> al no se</w:t>
      </w:r>
      <w:r w:rsidR="004D636A">
        <w:rPr>
          <w:rFonts w:ascii="Arial" w:eastAsiaTheme="minorEastAsia" w:hAnsi="Arial" w:cs="Arial"/>
          <w:sz w:val="22"/>
          <w:szCs w:val="22"/>
          <w:lang w:val="es-CO" w:eastAsia="en-US"/>
        </w:rPr>
        <w:t xml:space="preserve">r </w:t>
      </w:r>
      <w:r w:rsidR="00EE39CD">
        <w:rPr>
          <w:rFonts w:ascii="Arial" w:eastAsiaTheme="minorEastAsia" w:hAnsi="Arial" w:cs="Arial"/>
          <w:sz w:val="22"/>
          <w:szCs w:val="22"/>
          <w:lang w:val="es-CO" w:eastAsia="en-US"/>
        </w:rPr>
        <w:t>una</w:t>
      </w:r>
      <w:r w:rsidR="004D636A">
        <w:rPr>
          <w:rFonts w:ascii="Arial" w:eastAsiaTheme="minorEastAsia" w:hAnsi="Arial" w:cs="Arial"/>
          <w:sz w:val="22"/>
          <w:szCs w:val="22"/>
          <w:lang w:val="es-CO" w:eastAsia="en-US"/>
        </w:rPr>
        <w:t xml:space="preserve"> </w:t>
      </w:r>
      <w:r w:rsidR="00B91EB8">
        <w:rPr>
          <w:rFonts w:ascii="Arial" w:eastAsiaTheme="minorEastAsia" w:hAnsi="Arial" w:cs="Arial"/>
          <w:sz w:val="22"/>
          <w:szCs w:val="22"/>
          <w:lang w:val="es-CO" w:eastAsia="en-US"/>
        </w:rPr>
        <w:t xml:space="preserve">inversión en beneficio del Río </w:t>
      </w:r>
      <w:r w:rsidR="00E36F20">
        <w:rPr>
          <w:rFonts w:ascii="Arial" w:eastAsiaTheme="minorEastAsia" w:hAnsi="Arial" w:cs="Arial"/>
          <w:sz w:val="22"/>
          <w:szCs w:val="22"/>
          <w:lang w:val="es-CO" w:eastAsia="en-US"/>
        </w:rPr>
        <w:t>Magdalena</w:t>
      </w:r>
      <w:r w:rsidR="00B91EB8">
        <w:rPr>
          <w:rFonts w:ascii="Arial" w:eastAsiaTheme="minorEastAsia" w:hAnsi="Arial" w:cs="Arial"/>
          <w:sz w:val="22"/>
          <w:szCs w:val="22"/>
          <w:lang w:val="es-CO" w:eastAsia="en-US"/>
        </w:rPr>
        <w:t xml:space="preserve"> y sus afluentes</w:t>
      </w:r>
      <w:r w:rsidR="00594FBD" w:rsidRPr="7A115D69">
        <w:rPr>
          <w:rFonts w:ascii="Arial" w:eastAsiaTheme="minorEastAsia" w:hAnsi="Arial" w:cs="Arial"/>
          <w:sz w:val="22"/>
          <w:szCs w:val="22"/>
          <w:lang w:val="es-CO" w:eastAsia="en-US"/>
        </w:rPr>
        <w:t>.</w:t>
      </w:r>
      <w:r w:rsidR="00D9095B" w:rsidRPr="7A115D69">
        <w:rPr>
          <w:rFonts w:ascii="Arial" w:eastAsiaTheme="minorEastAsia" w:hAnsi="Arial" w:cs="Arial"/>
          <w:sz w:val="22"/>
          <w:szCs w:val="22"/>
          <w:lang w:val="es-CO" w:eastAsia="en-US"/>
        </w:rPr>
        <w:t xml:space="preserve"> </w:t>
      </w:r>
      <w:r w:rsidR="00E36F20" w:rsidRPr="7A115D69">
        <w:rPr>
          <w:rFonts w:ascii="Arial" w:eastAsiaTheme="minorEastAsia" w:hAnsi="Arial" w:cs="Arial"/>
          <w:sz w:val="22"/>
          <w:szCs w:val="22"/>
          <w:lang w:val="es-CO" w:eastAsia="en-US"/>
        </w:rPr>
        <w:t>Adicionalmente</w:t>
      </w:r>
      <w:r w:rsidR="00D9095B">
        <w:rPr>
          <w:rFonts w:ascii="Arial" w:eastAsiaTheme="minorEastAsia" w:hAnsi="Arial" w:cs="Arial"/>
          <w:sz w:val="22"/>
          <w:szCs w:val="22"/>
          <w:lang w:val="es-CO" w:eastAsia="en-US"/>
        </w:rPr>
        <w:t xml:space="preserve">, se observó que el valor del </w:t>
      </w:r>
      <w:r w:rsidR="00162C76">
        <w:rPr>
          <w:rFonts w:ascii="Arial" w:eastAsiaTheme="minorEastAsia" w:hAnsi="Arial" w:cs="Arial"/>
          <w:sz w:val="22"/>
          <w:szCs w:val="22"/>
          <w:lang w:val="es-CO" w:eastAsia="en-US"/>
        </w:rPr>
        <w:t>C</w:t>
      </w:r>
      <w:r w:rsidR="00D9095B">
        <w:rPr>
          <w:rFonts w:ascii="Arial" w:eastAsiaTheme="minorEastAsia" w:hAnsi="Arial" w:cs="Arial"/>
          <w:sz w:val="22"/>
          <w:szCs w:val="22"/>
          <w:lang w:val="es-CO" w:eastAsia="en-US"/>
        </w:rPr>
        <w:t xml:space="preserve">ontrato </w:t>
      </w:r>
      <w:r w:rsidR="00162C76" w:rsidRPr="00162C76">
        <w:rPr>
          <w:rFonts w:ascii="Arial" w:eastAsiaTheme="minorEastAsia" w:hAnsi="Arial" w:cs="Arial"/>
          <w:sz w:val="22"/>
          <w:szCs w:val="22"/>
          <w:lang w:val="es-CO" w:eastAsia="en-US"/>
        </w:rPr>
        <w:t>No. BL-SP-01107</w:t>
      </w:r>
      <w:r w:rsidR="00162C76">
        <w:rPr>
          <w:rFonts w:ascii="Arial" w:eastAsiaTheme="minorEastAsia" w:hAnsi="Arial" w:cs="Arial"/>
          <w:sz w:val="22"/>
          <w:szCs w:val="22"/>
          <w:lang w:val="es-CO" w:eastAsia="en-US"/>
        </w:rPr>
        <w:t xml:space="preserve"> </w:t>
      </w:r>
      <w:r w:rsidR="00D9095B">
        <w:rPr>
          <w:rFonts w:ascii="Arial" w:eastAsiaTheme="minorEastAsia" w:hAnsi="Arial" w:cs="Arial"/>
          <w:sz w:val="22"/>
          <w:szCs w:val="22"/>
          <w:lang w:val="es-CO" w:eastAsia="en-US"/>
        </w:rPr>
        <w:t xml:space="preserve">según la minuta correspondía </w:t>
      </w:r>
      <w:r w:rsidR="00F1368F">
        <w:rPr>
          <w:rFonts w:ascii="Arial" w:eastAsiaTheme="minorEastAsia" w:hAnsi="Arial" w:cs="Arial"/>
          <w:sz w:val="22"/>
          <w:szCs w:val="22"/>
          <w:lang w:val="es-CO" w:eastAsia="en-US"/>
        </w:rPr>
        <w:t>por</w:t>
      </w:r>
      <w:r w:rsidR="00D9095B">
        <w:rPr>
          <w:rFonts w:ascii="Arial" w:eastAsiaTheme="minorEastAsia" w:hAnsi="Arial" w:cs="Arial"/>
          <w:sz w:val="22"/>
          <w:szCs w:val="22"/>
          <w:lang w:val="es-CO" w:eastAsia="en-US"/>
        </w:rPr>
        <w:t xml:space="preserve"> $74 millones lo cual no concuerda con el valor </w:t>
      </w:r>
      <w:r w:rsidR="00162C76">
        <w:rPr>
          <w:rFonts w:ascii="Arial" w:eastAsiaTheme="minorEastAsia" w:hAnsi="Arial" w:cs="Arial"/>
          <w:sz w:val="22"/>
          <w:szCs w:val="22"/>
          <w:lang w:val="es-CO" w:eastAsia="en-US"/>
        </w:rPr>
        <w:t xml:space="preserve">del Acta de inicio, Acta </w:t>
      </w:r>
      <w:r w:rsidR="00162C76" w:rsidRPr="7A115D69">
        <w:rPr>
          <w:rFonts w:ascii="Arial" w:eastAsiaTheme="minorEastAsia" w:hAnsi="Arial" w:cs="Arial"/>
          <w:sz w:val="22"/>
          <w:szCs w:val="22"/>
          <w:lang w:val="es-CO" w:eastAsia="en-US"/>
        </w:rPr>
        <w:t>fi</w:t>
      </w:r>
      <w:r w:rsidR="00152F60" w:rsidRPr="7A115D69">
        <w:rPr>
          <w:rFonts w:ascii="Arial" w:eastAsiaTheme="minorEastAsia" w:hAnsi="Arial" w:cs="Arial"/>
          <w:sz w:val="22"/>
          <w:szCs w:val="22"/>
          <w:lang w:val="es-CO" w:eastAsia="en-US"/>
        </w:rPr>
        <w:t>na</w:t>
      </w:r>
      <w:r w:rsidR="00162C76" w:rsidRPr="7A115D69">
        <w:rPr>
          <w:rFonts w:ascii="Arial" w:eastAsiaTheme="minorEastAsia" w:hAnsi="Arial" w:cs="Arial"/>
          <w:sz w:val="22"/>
          <w:szCs w:val="22"/>
          <w:lang w:val="es-CO" w:eastAsia="en-US"/>
        </w:rPr>
        <w:t>l</w:t>
      </w:r>
      <w:r w:rsidR="00162C76">
        <w:rPr>
          <w:rFonts w:ascii="Arial" w:eastAsiaTheme="minorEastAsia" w:hAnsi="Arial" w:cs="Arial"/>
          <w:sz w:val="22"/>
          <w:szCs w:val="22"/>
          <w:lang w:val="es-CO" w:eastAsia="en-US"/>
        </w:rPr>
        <w:t xml:space="preserve">, CDP, RP y OP entregadas, </w:t>
      </w:r>
      <w:r w:rsidR="008B60A8">
        <w:rPr>
          <w:rFonts w:ascii="Arial" w:eastAsiaTheme="minorEastAsia" w:hAnsi="Arial" w:cs="Arial"/>
          <w:sz w:val="22"/>
          <w:szCs w:val="22"/>
          <w:lang w:val="es-CO" w:eastAsia="en-US"/>
        </w:rPr>
        <w:t xml:space="preserve">siendo </w:t>
      </w:r>
      <w:r w:rsidR="00760827">
        <w:rPr>
          <w:rFonts w:ascii="Arial" w:eastAsiaTheme="minorEastAsia" w:hAnsi="Arial" w:cs="Arial"/>
          <w:sz w:val="22"/>
          <w:szCs w:val="22"/>
          <w:lang w:val="es-CO" w:eastAsia="en-US"/>
        </w:rPr>
        <w:t>de</w:t>
      </w:r>
      <w:r w:rsidR="00DB798A">
        <w:rPr>
          <w:rFonts w:ascii="Arial" w:eastAsiaTheme="minorEastAsia" w:hAnsi="Arial" w:cs="Arial"/>
          <w:sz w:val="22"/>
          <w:szCs w:val="22"/>
          <w:lang w:val="es-CO" w:eastAsia="en-US"/>
        </w:rPr>
        <w:t xml:space="preserve"> </w:t>
      </w:r>
      <w:r w:rsidR="00162C76">
        <w:rPr>
          <w:rFonts w:ascii="Arial" w:eastAsiaTheme="minorEastAsia" w:hAnsi="Arial" w:cs="Arial"/>
          <w:sz w:val="22"/>
          <w:szCs w:val="22"/>
          <w:lang w:val="es-CO" w:eastAsia="en-US"/>
        </w:rPr>
        <w:t>$55 millones</w:t>
      </w:r>
      <w:r w:rsidR="00EE1AFD">
        <w:rPr>
          <w:rFonts w:ascii="Arial" w:eastAsiaTheme="minorEastAsia" w:hAnsi="Arial" w:cs="Arial"/>
          <w:sz w:val="22"/>
          <w:szCs w:val="22"/>
          <w:lang w:val="es-CO" w:eastAsia="en-US"/>
        </w:rPr>
        <w:t xml:space="preserve">, evidenciando </w:t>
      </w:r>
      <w:r w:rsidR="00305251">
        <w:rPr>
          <w:rFonts w:ascii="Arial" w:eastAsiaTheme="minorEastAsia" w:hAnsi="Arial" w:cs="Arial"/>
          <w:sz w:val="22"/>
          <w:szCs w:val="22"/>
          <w:lang w:val="es-CO" w:eastAsia="en-US"/>
        </w:rPr>
        <w:t>un</w:t>
      </w:r>
      <w:r w:rsidR="00F4607C">
        <w:rPr>
          <w:rFonts w:ascii="Arial" w:eastAsiaTheme="minorEastAsia" w:hAnsi="Arial" w:cs="Arial"/>
          <w:sz w:val="22"/>
          <w:szCs w:val="22"/>
          <w:lang w:val="es-CO" w:eastAsia="en-US"/>
        </w:rPr>
        <w:t xml:space="preserve">a </w:t>
      </w:r>
      <w:r w:rsidR="00C7769C">
        <w:rPr>
          <w:rFonts w:ascii="Arial" w:eastAsiaTheme="minorEastAsia" w:hAnsi="Arial" w:cs="Arial"/>
          <w:sz w:val="22"/>
          <w:szCs w:val="22"/>
          <w:lang w:val="es-CO" w:eastAsia="en-US"/>
        </w:rPr>
        <w:t>diferencia</w:t>
      </w:r>
      <w:r w:rsidR="00C34DBA">
        <w:rPr>
          <w:rFonts w:ascii="Arial" w:eastAsiaTheme="minorEastAsia" w:hAnsi="Arial" w:cs="Arial"/>
          <w:sz w:val="22"/>
          <w:szCs w:val="22"/>
          <w:lang w:val="es-CO" w:eastAsia="en-US"/>
        </w:rPr>
        <w:t xml:space="preserve"> </w:t>
      </w:r>
      <w:r w:rsidR="00A05823">
        <w:rPr>
          <w:rFonts w:ascii="Arial" w:eastAsiaTheme="minorEastAsia" w:hAnsi="Arial" w:cs="Arial"/>
          <w:sz w:val="22"/>
          <w:szCs w:val="22"/>
          <w:lang w:val="es-CO" w:eastAsia="en-US"/>
        </w:rPr>
        <w:t xml:space="preserve">entre </w:t>
      </w:r>
      <w:r w:rsidR="0009678F">
        <w:rPr>
          <w:rFonts w:ascii="Arial" w:eastAsiaTheme="minorEastAsia" w:hAnsi="Arial" w:cs="Arial"/>
          <w:sz w:val="22"/>
          <w:szCs w:val="22"/>
          <w:lang w:val="es-CO" w:eastAsia="en-US"/>
        </w:rPr>
        <w:t xml:space="preserve">los soportes </w:t>
      </w:r>
      <w:r w:rsidR="6EAA41D6" w:rsidRPr="7F2360F4">
        <w:rPr>
          <w:rFonts w:ascii="Arial" w:eastAsiaTheme="minorEastAsia" w:hAnsi="Arial" w:cs="Arial"/>
          <w:sz w:val="22"/>
          <w:szCs w:val="22"/>
          <w:lang w:val="es-CO" w:eastAsia="en-US"/>
        </w:rPr>
        <w:t>del expediente contractual</w:t>
      </w:r>
      <w:r w:rsidR="793A3729" w:rsidRPr="66662EAA">
        <w:rPr>
          <w:rFonts w:ascii="Arial" w:eastAsiaTheme="minorEastAsia" w:hAnsi="Arial" w:cs="Arial"/>
          <w:sz w:val="22"/>
          <w:szCs w:val="22"/>
          <w:lang w:val="es-CO" w:eastAsia="en-US"/>
        </w:rPr>
        <w:t>.</w:t>
      </w:r>
      <w:r w:rsidR="6EAA41D6" w:rsidRPr="7F2360F4">
        <w:rPr>
          <w:rFonts w:ascii="Arial" w:eastAsiaTheme="minorEastAsia" w:hAnsi="Arial" w:cs="Arial"/>
          <w:sz w:val="22"/>
          <w:szCs w:val="22"/>
          <w:lang w:val="es-CO" w:eastAsia="en-US"/>
        </w:rPr>
        <w:t xml:space="preserve"> </w:t>
      </w:r>
      <w:r w:rsidR="007946DA">
        <w:rPr>
          <w:rFonts w:ascii="Arial" w:eastAsiaTheme="minorEastAsia" w:hAnsi="Arial" w:cs="Arial"/>
          <w:sz w:val="22"/>
          <w:szCs w:val="22"/>
          <w:lang w:val="es-CO" w:eastAsia="en-US"/>
        </w:rPr>
        <w:t>S</w:t>
      </w:r>
      <w:r w:rsidR="00094C87">
        <w:rPr>
          <w:rFonts w:ascii="Arial" w:eastAsiaTheme="minorEastAsia" w:hAnsi="Arial" w:cs="Arial"/>
          <w:sz w:val="22"/>
          <w:szCs w:val="22"/>
          <w:lang w:val="es-CO" w:eastAsia="en-US"/>
        </w:rPr>
        <w:t xml:space="preserve">e resalta que, el Acta </w:t>
      </w:r>
      <w:r w:rsidR="0083005E" w:rsidRPr="7A115D69">
        <w:rPr>
          <w:rFonts w:ascii="Arial" w:eastAsiaTheme="minorEastAsia" w:hAnsi="Arial" w:cs="Arial"/>
          <w:sz w:val="22"/>
          <w:szCs w:val="22"/>
          <w:lang w:val="es-CO" w:eastAsia="en-US"/>
        </w:rPr>
        <w:t>F</w:t>
      </w:r>
      <w:r w:rsidR="00094C87" w:rsidRPr="7A115D69">
        <w:rPr>
          <w:rFonts w:ascii="Arial" w:eastAsiaTheme="minorEastAsia" w:hAnsi="Arial" w:cs="Arial"/>
          <w:sz w:val="22"/>
          <w:szCs w:val="22"/>
          <w:lang w:val="es-CO" w:eastAsia="en-US"/>
        </w:rPr>
        <w:t>i</w:t>
      </w:r>
      <w:r w:rsidR="00DB273D" w:rsidRPr="7A115D69">
        <w:rPr>
          <w:rFonts w:ascii="Arial" w:eastAsiaTheme="minorEastAsia" w:hAnsi="Arial" w:cs="Arial"/>
          <w:sz w:val="22"/>
          <w:szCs w:val="22"/>
          <w:lang w:val="es-CO" w:eastAsia="en-US"/>
        </w:rPr>
        <w:t>na</w:t>
      </w:r>
      <w:r w:rsidR="00094C87" w:rsidRPr="7A115D69">
        <w:rPr>
          <w:rFonts w:ascii="Arial" w:eastAsiaTheme="minorEastAsia" w:hAnsi="Arial" w:cs="Arial"/>
          <w:sz w:val="22"/>
          <w:szCs w:val="22"/>
          <w:lang w:val="es-CO" w:eastAsia="en-US"/>
        </w:rPr>
        <w:t>l</w:t>
      </w:r>
      <w:r w:rsidR="00760827">
        <w:rPr>
          <w:rFonts w:ascii="Arial" w:eastAsiaTheme="minorEastAsia" w:hAnsi="Arial" w:cs="Arial"/>
          <w:sz w:val="22"/>
          <w:szCs w:val="22"/>
          <w:lang w:val="es-CO" w:eastAsia="en-US"/>
        </w:rPr>
        <w:t xml:space="preserve"> del 25 de enero de 2018 contiene como </w:t>
      </w:r>
      <w:r w:rsidR="00760827" w:rsidRPr="008B7203">
        <w:rPr>
          <w:rFonts w:ascii="Arial" w:eastAsiaTheme="minorEastAsia" w:hAnsi="Arial" w:cs="Arial"/>
          <w:i/>
          <w:iCs/>
          <w:sz w:val="22"/>
          <w:szCs w:val="22"/>
          <w:lang w:val="es-CO" w:eastAsia="en-US"/>
        </w:rPr>
        <w:t xml:space="preserve">Soporte </w:t>
      </w:r>
      <w:r w:rsidR="00760827" w:rsidRPr="7A115D69">
        <w:rPr>
          <w:rFonts w:ascii="Arial" w:eastAsiaTheme="minorEastAsia" w:hAnsi="Arial" w:cs="Arial"/>
          <w:i/>
          <w:iCs/>
          <w:sz w:val="22"/>
          <w:szCs w:val="22"/>
          <w:lang w:val="es-CO" w:eastAsia="en-US"/>
        </w:rPr>
        <w:t>Fi</w:t>
      </w:r>
      <w:r w:rsidR="009204F8" w:rsidRPr="7A115D69">
        <w:rPr>
          <w:rFonts w:ascii="Arial" w:eastAsiaTheme="minorEastAsia" w:hAnsi="Arial" w:cs="Arial"/>
          <w:i/>
          <w:iCs/>
          <w:sz w:val="22"/>
          <w:szCs w:val="22"/>
          <w:lang w:val="es-CO" w:eastAsia="en-US"/>
        </w:rPr>
        <w:t>na</w:t>
      </w:r>
      <w:r w:rsidR="00760827" w:rsidRPr="7A115D69">
        <w:rPr>
          <w:rFonts w:ascii="Arial" w:eastAsiaTheme="minorEastAsia" w:hAnsi="Arial" w:cs="Arial"/>
          <w:i/>
          <w:iCs/>
          <w:sz w:val="22"/>
          <w:szCs w:val="22"/>
          <w:lang w:val="es-CO" w:eastAsia="en-US"/>
        </w:rPr>
        <w:t>nciero</w:t>
      </w:r>
      <w:r w:rsidR="00760827">
        <w:rPr>
          <w:rFonts w:ascii="Arial" w:eastAsiaTheme="minorEastAsia" w:hAnsi="Arial" w:cs="Arial"/>
          <w:sz w:val="22"/>
          <w:szCs w:val="22"/>
          <w:lang w:val="es-CO" w:eastAsia="en-US"/>
        </w:rPr>
        <w:t xml:space="preserve"> el CDP No. 00398 del 01 de noviembre de 2017 </w:t>
      </w:r>
      <w:r w:rsidR="0085060B" w:rsidRPr="7A115D69">
        <w:rPr>
          <w:rFonts w:ascii="Arial" w:eastAsiaTheme="minorEastAsia" w:hAnsi="Arial" w:cs="Arial"/>
          <w:sz w:val="22"/>
          <w:szCs w:val="22"/>
          <w:lang w:val="es-CO" w:eastAsia="en-US"/>
        </w:rPr>
        <w:t>mediante</w:t>
      </w:r>
      <w:r w:rsidR="0085060B">
        <w:rPr>
          <w:rFonts w:ascii="Arial" w:eastAsiaTheme="minorEastAsia" w:hAnsi="Arial" w:cs="Arial"/>
          <w:sz w:val="22"/>
          <w:szCs w:val="22"/>
          <w:lang w:val="es-CO" w:eastAsia="en-US"/>
        </w:rPr>
        <w:t xml:space="preserve"> el cual soportó la disponibilidad de</w:t>
      </w:r>
      <w:r w:rsidR="00760827">
        <w:rPr>
          <w:rFonts w:ascii="Arial" w:eastAsiaTheme="minorEastAsia" w:hAnsi="Arial" w:cs="Arial"/>
          <w:sz w:val="22"/>
          <w:szCs w:val="22"/>
          <w:lang w:val="es-CO" w:eastAsia="en-US"/>
        </w:rPr>
        <w:t xml:space="preserve"> $55 millones</w:t>
      </w:r>
      <w:r w:rsidR="006C1131" w:rsidRPr="7A115D69">
        <w:rPr>
          <w:rFonts w:ascii="Arial" w:eastAsiaTheme="minorEastAsia" w:hAnsi="Arial" w:cs="Arial"/>
          <w:sz w:val="22"/>
          <w:szCs w:val="22"/>
          <w:lang w:val="es-CO" w:eastAsia="en-US"/>
        </w:rPr>
        <w:t>.</w:t>
      </w:r>
      <w:r w:rsidR="006C1131">
        <w:rPr>
          <w:rFonts w:ascii="Arial" w:eastAsiaTheme="minorEastAsia" w:hAnsi="Arial" w:cs="Arial"/>
          <w:sz w:val="22"/>
          <w:szCs w:val="22"/>
          <w:lang w:val="es-CO" w:eastAsia="en-US"/>
        </w:rPr>
        <w:t xml:space="preserve"> </w:t>
      </w:r>
      <w:r w:rsidR="0087330A">
        <w:rPr>
          <w:rFonts w:ascii="Arial" w:eastAsiaTheme="minorEastAsia" w:hAnsi="Arial" w:cs="Arial"/>
          <w:sz w:val="22"/>
          <w:szCs w:val="22"/>
          <w:lang w:val="es-CO" w:eastAsia="en-US"/>
        </w:rPr>
        <w:t xml:space="preserve">Con lo expuesto, el expediente contractual presenta inconsistencias en la información del proceso contractual, dejado en duda el valor finalmente </w:t>
      </w:r>
      <w:r w:rsidR="56B2223C" w:rsidRPr="69AB18CC">
        <w:rPr>
          <w:rFonts w:ascii="Arial" w:eastAsiaTheme="minorEastAsia" w:hAnsi="Arial" w:cs="Arial"/>
          <w:sz w:val="22"/>
          <w:szCs w:val="22"/>
          <w:lang w:val="es-CO" w:eastAsia="en-US"/>
        </w:rPr>
        <w:t>contratado y</w:t>
      </w:r>
      <w:r w:rsidR="701603DC" w:rsidRPr="69AB18CC">
        <w:rPr>
          <w:rFonts w:ascii="Arial" w:eastAsiaTheme="minorEastAsia" w:hAnsi="Arial" w:cs="Arial"/>
          <w:sz w:val="22"/>
          <w:szCs w:val="22"/>
          <w:lang w:val="es-CO" w:eastAsia="en-US"/>
        </w:rPr>
        <w:t xml:space="preserve"> </w:t>
      </w:r>
      <w:r w:rsidR="0087330A">
        <w:rPr>
          <w:rFonts w:ascii="Arial" w:eastAsiaTheme="minorEastAsia" w:hAnsi="Arial" w:cs="Arial"/>
          <w:sz w:val="22"/>
          <w:szCs w:val="22"/>
          <w:lang w:val="es-CO" w:eastAsia="en-US"/>
        </w:rPr>
        <w:t>pagado al contratista</w:t>
      </w:r>
      <w:r w:rsidR="0087330A" w:rsidRPr="7A115D69">
        <w:rPr>
          <w:rFonts w:ascii="Arial" w:eastAsiaTheme="minorEastAsia" w:hAnsi="Arial" w:cs="Arial"/>
          <w:sz w:val="22"/>
          <w:szCs w:val="22"/>
          <w:lang w:val="es-CO" w:eastAsia="en-US"/>
        </w:rPr>
        <w:t>.</w:t>
      </w:r>
    </w:p>
    <w:p w14:paraId="5B37DE87" w14:textId="0960D7E2" w:rsidR="00530DC1" w:rsidRDefault="00530DC1" w:rsidP="00AF51E5">
      <w:pPr>
        <w:jc w:val="both"/>
        <w:rPr>
          <w:rFonts w:ascii="Arial" w:eastAsiaTheme="minorHAnsi" w:hAnsi="Arial" w:cs="Arial"/>
          <w:sz w:val="22"/>
          <w:szCs w:val="22"/>
          <w:lang w:val="es-CO" w:eastAsia="en-US"/>
        </w:rPr>
      </w:pPr>
    </w:p>
    <w:p w14:paraId="6346AFB9" w14:textId="685B7E67" w:rsidR="00530DC1" w:rsidRPr="004B02EF" w:rsidRDefault="00E306F6" w:rsidP="008B7203">
      <w:pPr>
        <w:jc w:val="both"/>
        <w:rPr>
          <w:rFonts w:ascii="Arial" w:eastAsiaTheme="minorEastAsia" w:hAnsi="Arial" w:cs="Arial"/>
          <w:sz w:val="22"/>
          <w:szCs w:val="22"/>
          <w:lang w:val="es-CO" w:eastAsia="en-US"/>
        </w:rPr>
      </w:pPr>
      <w:r w:rsidRPr="5EB7A77F">
        <w:rPr>
          <w:rFonts w:ascii="Arial" w:eastAsiaTheme="minorEastAsia" w:hAnsi="Arial" w:cs="Arial"/>
          <w:sz w:val="22"/>
          <w:szCs w:val="22"/>
          <w:lang w:val="es-CO" w:eastAsia="en-US"/>
        </w:rPr>
        <w:t>Por último,</w:t>
      </w:r>
      <w:r w:rsidR="005A231F" w:rsidRPr="5EB7A77F">
        <w:rPr>
          <w:rFonts w:ascii="Arial" w:eastAsiaTheme="minorEastAsia" w:hAnsi="Arial" w:cs="Arial"/>
          <w:sz w:val="22"/>
          <w:szCs w:val="22"/>
          <w:lang w:val="es-CO" w:eastAsia="en-US"/>
        </w:rPr>
        <w:t xml:space="preserve"> aunque</w:t>
      </w:r>
      <w:r w:rsidR="005300B6" w:rsidRPr="5EB7A77F">
        <w:rPr>
          <w:rFonts w:ascii="Arial" w:eastAsiaTheme="minorEastAsia" w:hAnsi="Arial" w:cs="Arial"/>
          <w:sz w:val="22"/>
          <w:szCs w:val="22"/>
          <w:lang w:val="es-CO" w:eastAsia="en-US"/>
        </w:rPr>
        <w:t>,</w:t>
      </w:r>
      <w:r w:rsidR="005A231F" w:rsidRPr="5EB7A77F">
        <w:rPr>
          <w:rFonts w:ascii="Arial" w:eastAsiaTheme="minorEastAsia" w:hAnsi="Arial" w:cs="Arial"/>
          <w:sz w:val="22"/>
          <w:szCs w:val="22"/>
          <w:lang w:val="es-CO" w:eastAsia="en-US"/>
        </w:rPr>
        <w:t xml:space="preserve"> el objeto contractual no responde a una línea de inversión permita por la Asignación, se revisó </w:t>
      </w:r>
      <w:r w:rsidRPr="5EB7A77F">
        <w:rPr>
          <w:rFonts w:ascii="Arial" w:eastAsiaTheme="minorEastAsia" w:hAnsi="Arial" w:cs="Arial"/>
          <w:sz w:val="22"/>
          <w:szCs w:val="22"/>
          <w:lang w:val="es-CO" w:eastAsia="en-US"/>
        </w:rPr>
        <w:t>e</w:t>
      </w:r>
      <w:r w:rsidR="00BF37C2" w:rsidRPr="5EB7A77F">
        <w:rPr>
          <w:rFonts w:ascii="Arial" w:eastAsiaTheme="minorEastAsia" w:hAnsi="Arial" w:cs="Arial"/>
          <w:sz w:val="22"/>
          <w:szCs w:val="22"/>
          <w:lang w:val="es-CO" w:eastAsia="en-US"/>
        </w:rPr>
        <w:t xml:space="preserve">l informe </w:t>
      </w:r>
      <w:r w:rsidR="002950F0" w:rsidRPr="5EB7A77F">
        <w:rPr>
          <w:rFonts w:ascii="Arial" w:eastAsiaTheme="minorEastAsia" w:hAnsi="Arial" w:cs="Arial"/>
          <w:sz w:val="22"/>
          <w:szCs w:val="22"/>
          <w:lang w:val="es-CO" w:eastAsia="en-US"/>
        </w:rPr>
        <w:t>final</w:t>
      </w:r>
      <w:r w:rsidR="00BF37C2" w:rsidRPr="5EB7A77F">
        <w:rPr>
          <w:rFonts w:ascii="Arial" w:eastAsiaTheme="minorEastAsia" w:hAnsi="Arial" w:cs="Arial"/>
          <w:sz w:val="22"/>
          <w:szCs w:val="22"/>
          <w:lang w:val="es-CO" w:eastAsia="en-US"/>
        </w:rPr>
        <w:t xml:space="preserve"> </w:t>
      </w:r>
      <w:r w:rsidR="004B2435" w:rsidRPr="5EB7A77F">
        <w:rPr>
          <w:rFonts w:ascii="Arial" w:eastAsiaTheme="minorEastAsia" w:hAnsi="Arial" w:cs="Arial"/>
          <w:sz w:val="22"/>
          <w:szCs w:val="22"/>
          <w:lang w:val="es-CO" w:eastAsia="en-US"/>
        </w:rPr>
        <w:t xml:space="preserve">de </w:t>
      </w:r>
      <w:r w:rsidR="00BF37C2" w:rsidRPr="5EB7A77F">
        <w:rPr>
          <w:rFonts w:ascii="Arial" w:eastAsiaTheme="minorEastAsia" w:hAnsi="Arial" w:cs="Arial"/>
          <w:sz w:val="22"/>
          <w:szCs w:val="22"/>
          <w:lang w:val="es-CO" w:eastAsia="en-US"/>
        </w:rPr>
        <w:t>actividades del contratista</w:t>
      </w:r>
      <w:r w:rsidR="005C0F7C" w:rsidRPr="5EB7A77F">
        <w:rPr>
          <w:rFonts w:ascii="Arial" w:eastAsiaTheme="minorEastAsia" w:hAnsi="Arial" w:cs="Arial"/>
          <w:sz w:val="22"/>
          <w:szCs w:val="22"/>
          <w:lang w:val="es-CO" w:eastAsia="en-US"/>
        </w:rPr>
        <w:t xml:space="preserve"> </w:t>
      </w:r>
      <w:r w:rsidR="005300B6" w:rsidRPr="5EB7A77F">
        <w:rPr>
          <w:rFonts w:ascii="Arial" w:eastAsiaTheme="minorEastAsia" w:hAnsi="Arial" w:cs="Arial"/>
          <w:sz w:val="22"/>
          <w:szCs w:val="22"/>
          <w:lang w:val="es-CO" w:eastAsia="en-US"/>
        </w:rPr>
        <w:t>donde se identificó que este</w:t>
      </w:r>
      <w:r w:rsidRPr="5EB7A77F">
        <w:rPr>
          <w:rFonts w:ascii="Arial" w:eastAsiaTheme="minorEastAsia" w:hAnsi="Arial" w:cs="Arial"/>
          <w:sz w:val="22"/>
          <w:szCs w:val="22"/>
          <w:lang w:val="es-CO" w:eastAsia="en-US"/>
        </w:rPr>
        <w:t xml:space="preserve"> </w:t>
      </w:r>
      <w:r w:rsidR="00BF37C2" w:rsidRPr="5EB7A77F">
        <w:rPr>
          <w:rFonts w:ascii="Arial" w:eastAsiaTheme="minorEastAsia" w:hAnsi="Arial" w:cs="Arial"/>
          <w:sz w:val="22"/>
          <w:szCs w:val="22"/>
          <w:lang w:val="es-CO" w:eastAsia="en-US"/>
        </w:rPr>
        <w:t xml:space="preserve">no </w:t>
      </w:r>
      <w:r w:rsidR="00833481" w:rsidRPr="5EB7A77F">
        <w:rPr>
          <w:rFonts w:ascii="Arial" w:eastAsiaTheme="minorEastAsia" w:hAnsi="Arial" w:cs="Arial"/>
          <w:sz w:val="22"/>
          <w:szCs w:val="22"/>
          <w:lang w:val="es-CO" w:eastAsia="en-US"/>
        </w:rPr>
        <w:t>present</w:t>
      </w:r>
      <w:r w:rsidR="005300B6" w:rsidRPr="5EB7A77F">
        <w:rPr>
          <w:rFonts w:ascii="Arial" w:eastAsiaTheme="minorEastAsia" w:hAnsi="Arial" w:cs="Arial"/>
          <w:sz w:val="22"/>
          <w:szCs w:val="22"/>
          <w:lang w:val="es-CO" w:eastAsia="en-US"/>
        </w:rPr>
        <w:t>aba</w:t>
      </w:r>
      <w:r w:rsidR="00833481" w:rsidRPr="5EB7A77F">
        <w:rPr>
          <w:rFonts w:ascii="Arial" w:eastAsiaTheme="minorEastAsia" w:hAnsi="Arial" w:cs="Arial"/>
          <w:sz w:val="22"/>
          <w:szCs w:val="22"/>
          <w:lang w:val="es-CO" w:eastAsia="en-US"/>
        </w:rPr>
        <w:t xml:space="preserve"> </w:t>
      </w:r>
      <w:r w:rsidR="00EE39CD" w:rsidRPr="5EB7A77F">
        <w:rPr>
          <w:rFonts w:ascii="Arial" w:eastAsiaTheme="minorEastAsia" w:hAnsi="Arial" w:cs="Arial"/>
          <w:sz w:val="22"/>
          <w:szCs w:val="22"/>
          <w:lang w:val="es-CO" w:eastAsia="en-US"/>
        </w:rPr>
        <w:t>una</w:t>
      </w:r>
      <w:r w:rsidR="00BF37C2" w:rsidRPr="5EB7A77F">
        <w:rPr>
          <w:rFonts w:ascii="Arial" w:eastAsiaTheme="minorEastAsia" w:hAnsi="Arial" w:cs="Arial"/>
          <w:sz w:val="22"/>
          <w:szCs w:val="22"/>
          <w:lang w:val="es-CO" w:eastAsia="en-US"/>
        </w:rPr>
        <w:t xml:space="preserve"> descripción deta</w:t>
      </w:r>
      <w:r w:rsidR="00833481" w:rsidRPr="5EB7A77F">
        <w:rPr>
          <w:rFonts w:ascii="Arial" w:eastAsiaTheme="minorEastAsia" w:hAnsi="Arial" w:cs="Arial"/>
          <w:sz w:val="22"/>
          <w:szCs w:val="22"/>
          <w:lang w:val="es-CO" w:eastAsia="en-US"/>
        </w:rPr>
        <w:t>l</w:t>
      </w:r>
      <w:r w:rsidR="00BF37C2" w:rsidRPr="5EB7A77F">
        <w:rPr>
          <w:rFonts w:ascii="Arial" w:eastAsiaTheme="minorEastAsia" w:hAnsi="Arial" w:cs="Arial"/>
          <w:sz w:val="22"/>
          <w:szCs w:val="22"/>
          <w:lang w:val="es-CO" w:eastAsia="en-US"/>
        </w:rPr>
        <w:t>la</w:t>
      </w:r>
      <w:r w:rsidR="00833481" w:rsidRPr="5EB7A77F">
        <w:rPr>
          <w:rFonts w:ascii="Arial" w:eastAsiaTheme="minorEastAsia" w:hAnsi="Arial" w:cs="Arial"/>
          <w:sz w:val="22"/>
          <w:szCs w:val="22"/>
          <w:lang w:val="es-CO" w:eastAsia="en-US"/>
        </w:rPr>
        <w:t>da</w:t>
      </w:r>
      <w:r w:rsidR="00BF37C2" w:rsidRPr="5EB7A77F">
        <w:rPr>
          <w:rFonts w:ascii="Arial" w:eastAsiaTheme="minorEastAsia" w:hAnsi="Arial" w:cs="Arial"/>
          <w:sz w:val="22"/>
          <w:szCs w:val="22"/>
          <w:lang w:val="es-CO" w:eastAsia="en-US"/>
        </w:rPr>
        <w:t xml:space="preserve"> de </w:t>
      </w:r>
      <w:r w:rsidR="00833481" w:rsidRPr="5EB7A77F">
        <w:rPr>
          <w:rFonts w:ascii="Arial" w:eastAsiaTheme="minorEastAsia" w:hAnsi="Arial" w:cs="Arial"/>
          <w:sz w:val="22"/>
          <w:szCs w:val="22"/>
          <w:lang w:val="es-CO" w:eastAsia="en-US"/>
        </w:rPr>
        <w:t>las</w:t>
      </w:r>
      <w:r w:rsidR="00BF37C2" w:rsidRPr="5EB7A77F">
        <w:rPr>
          <w:rFonts w:ascii="Arial" w:eastAsiaTheme="minorEastAsia" w:hAnsi="Arial" w:cs="Arial"/>
          <w:sz w:val="22"/>
          <w:szCs w:val="22"/>
          <w:lang w:val="es-CO" w:eastAsia="en-US"/>
        </w:rPr>
        <w:t xml:space="preserve"> funciones</w:t>
      </w:r>
      <w:r w:rsidR="00CB47CA" w:rsidRPr="5EB7A77F">
        <w:rPr>
          <w:rFonts w:ascii="Arial" w:eastAsiaTheme="minorEastAsia" w:hAnsi="Arial" w:cs="Arial"/>
          <w:sz w:val="22"/>
          <w:szCs w:val="22"/>
          <w:lang w:val="es-CO" w:eastAsia="en-US"/>
        </w:rPr>
        <w:t xml:space="preserve"> desarrolladas</w:t>
      </w:r>
      <w:r w:rsidR="00526F09" w:rsidRPr="5EB7A77F">
        <w:rPr>
          <w:rFonts w:ascii="Arial" w:eastAsiaTheme="minorEastAsia" w:hAnsi="Arial" w:cs="Arial"/>
          <w:sz w:val="22"/>
          <w:szCs w:val="22"/>
          <w:lang w:val="es-CO" w:eastAsia="en-US"/>
        </w:rPr>
        <w:t xml:space="preserve">. </w:t>
      </w:r>
      <w:r w:rsidRPr="5EB7A77F">
        <w:rPr>
          <w:rFonts w:ascii="Arial" w:eastAsiaTheme="minorEastAsia" w:hAnsi="Arial" w:cs="Arial"/>
          <w:sz w:val="22"/>
          <w:szCs w:val="22"/>
          <w:lang w:val="es-CO" w:eastAsia="en-US"/>
        </w:rPr>
        <w:t xml:space="preserve">En cuanto a </w:t>
      </w:r>
      <w:r w:rsidR="00355B55" w:rsidRPr="5EB7A77F">
        <w:rPr>
          <w:rFonts w:ascii="Arial" w:eastAsiaTheme="minorEastAsia" w:hAnsi="Arial" w:cs="Arial"/>
          <w:sz w:val="22"/>
          <w:szCs w:val="22"/>
          <w:lang w:val="es-CO" w:eastAsia="en-US"/>
        </w:rPr>
        <w:t>las obligaciones del contratista</w:t>
      </w:r>
      <w:r w:rsidRPr="5EB7A77F">
        <w:rPr>
          <w:rFonts w:ascii="Arial" w:eastAsiaTheme="minorEastAsia" w:hAnsi="Arial" w:cs="Arial"/>
          <w:sz w:val="22"/>
          <w:szCs w:val="22"/>
          <w:lang w:val="es-CO" w:eastAsia="en-US"/>
        </w:rPr>
        <w:t>,</w:t>
      </w:r>
      <w:r w:rsidR="00355B55" w:rsidRPr="5EB7A77F">
        <w:rPr>
          <w:rFonts w:ascii="Arial" w:eastAsiaTheme="minorEastAsia" w:hAnsi="Arial" w:cs="Arial"/>
          <w:sz w:val="22"/>
          <w:szCs w:val="22"/>
          <w:lang w:val="es-CO" w:eastAsia="en-US"/>
        </w:rPr>
        <w:t xml:space="preserve"> </w:t>
      </w:r>
      <w:r w:rsidR="004C7DE7" w:rsidRPr="5EB7A77F">
        <w:rPr>
          <w:rFonts w:ascii="Arial" w:eastAsiaTheme="minorEastAsia" w:hAnsi="Arial" w:cs="Arial"/>
          <w:sz w:val="22"/>
          <w:szCs w:val="22"/>
          <w:lang w:val="es-CO" w:eastAsia="en-US"/>
        </w:rPr>
        <w:t>la minuta estipu</w:t>
      </w:r>
      <w:r w:rsidR="00DA73EB" w:rsidRPr="5EB7A77F">
        <w:rPr>
          <w:rFonts w:ascii="Arial" w:eastAsiaTheme="minorEastAsia" w:hAnsi="Arial" w:cs="Arial"/>
          <w:sz w:val="22"/>
          <w:szCs w:val="22"/>
          <w:lang w:val="es-CO" w:eastAsia="en-US"/>
        </w:rPr>
        <w:t>ló</w:t>
      </w:r>
      <w:r w:rsidR="004C7DE7" w:rsidRPr="5EB7A77F">
        <w:rPr>
          <w:rFonts w:ascii="Arial" w:eastAsiaTheme="minorEastAsia" w:hAnsi="Arial" w:cs="Arial"/>
          <w:sz w:val="22"/>
          <w:szCs w:val="22"/>
          <w:lang w:val="es-CO" w:eastAsia="en-US"/>
        </w:rPr>
        <w:t xml:space="preserve"> la realización de charlas </w:t>
      </w:r>
      <w:r w:rsidR="004C7DE7" w:rsidRPr="5EB7A77F">
        <w:rPr>
          <w:rFonts w:ascii="Arial" w:eastAsiaTheme="minorEastAsia" w:hAnsi="Arial" w:cs="Arial"/>
          <w:i/>
          <w:sz w:val="22"/>
          <w:szCs w:val="22"/>
          <w:u w:val="single"/>
          <w:lang w:val="es-CO" w:eastAsia="en-US"/>
        </w:rPr>
        <w:t>al comité municipal de riesgo</w:t>
      </w:r>
      <w:r w:rsidR="004C7DE7" w:rsidRPr="5EB7A77F">
        <w:rPr>
          <w:rFonts w:ascii="Arial" w:eastAsiaTheme="minorEastAsia" w:hAnsi="Arial" w:cs="Arial"/>
          <w:sz w:val="22"/>
          <w:szCs w:val="22"/>
          <w:lang w:val="es-CO" w:eastAsia="en-US"/>
        </w:rPr>
        <w:t xml:space="preserve"> y </w:t>
      </w:r>
      <w:r w:rsidR="004C7DE7" w:rsidRPr="5EB7A77F">
        <w:rPr>
          <w:rFonts w:ascii="Arial" w:eastAsiaTheme="minorEastAsia" w:hAnsi="Arial" w:cs="Arial"/>
          <w:i/>
          <w:sz w:val="22"/>
          <w:szCs w:val="22"/>
          <w:u w:val="single"/>
          <w:lang w:val="es-CO" w:eastAsia="en-US"/>
        </w:rPr>
        <w:t>a las diferentes comunidades de la jurisdicción del Municipio</w:t>
      </w:r>
      <w:r w:rsidR="004C7DE7" w:rsidRPr="5EB7A77F">
        <w:rPr>
          <w:rFonts w:ascii="Arial" w:eastAsiaTheme="minorEastAsia" w:hAnsi="Arial" w:cs="Arial"/>
          <w:sz w:val="22"/>
          <w:szCs w:val="22"/>
          <w:lang w:val="es-CO" w:eastAsia="en-US"/>
        </w:rPr>
        <w:t>, sin embargo, e</w:t>
      </w:r>
      <w:r w:rsidR="00355B55" w:rsidRPr="5EB7A77F">
        <w:rPr>
          <w:rFonts w:ascii="Arial" w:eastAsiaTheme="minorEastAsia" w:hAnsi="Arial" w:cs="Arial"/>
          <w:sz w:val="22"/>
          <w:szCs w:val="22"/>
          <w:lang w:val="es-CO" w:eastAsia="en-US"/>
        </w:rPr>
        <w:t>l</w:t>
      </w:r>
      <w:r w:rsidR="004C7DE7" w:rsidRPr="5EB7A77F">
        <w:rPr>
          <w:rFonts w:ascii="Arial" w:eastAsiaTheme="minorEastAsia" w:hAnsi="Arial" w:cs="Arial"/>
          <w:sz w:val="22"/>
          <w:szCs w:val="22"/>
          <w:lang w:val="es-CO" w:eastAsia="en-US"/>
        </w:rPr>
        <w:t xml:space="preserve"> </w:t>
      </w:r>
      <w:r w:rsidR="00AA58FE" w:rsidRPr="5EB7A77F">
        <w:rPr>
          <w:rFonts w:ascii="Arial" w:eastAsiaTheme="minorEastAsia" w:hAnsi="Arial" w:cs="Arial"/>
          <w:sz w:val="22"/>
          <w:szCs w:val="22"/>
          <w:lang w:val="es-CO" w:eastAsia="en-US"/>
        </w:rPr>
        <w:t>I</w:t>
      </w:r>
      <w:r w:rsidR="004C7DE7" w:rsidRPr="5EB7A77F">
        <w:rPr>
          <w:rFonts w:ascii="Arial" w:eastAsiaTheme="minorEastAsia" w:hAnsi="Arial" w:cs="Arial"/>
          <w:sz w:val="22"/>
          <w:szCs w:val="22"/>
          <w:lang w:val="es-CO" w:eastAsia="en-US"/>
        </w:rPr>
        <w:t xml:space="preserve">nforme </w:t>
      </w:r>
      <w:r w:rsidR="00AA58FE" w:rsidRPr="5EB7A77F">
        <w:rPr>
          <w:rFonts w:ascii="Arial" w:eastAsiaTheme="minorEastAsia" w:hAnsi="Arial" w:cs="Arial"/>
          <w:sz w:val="22"/>
          <w:szCs w:val="22"/>
          <w:lang w:val="es-CO" w:eastAsia="en-US"/>
        </w:rPr>
        <w:t>F</w:t>
      </w:r>
      <w:r w:rsidR="002950F0" w:rsidRPr="5EB7A77F">
        <w:rPr>
          <w:rFonts w:ascii="Arial" w:eastAsiaTheme="minorEastAsia" w:hAnsi="Arial" w:cs="Arial"/>
          <w:sz w:val="22"/>
          <w:szCs w:val="22"/>
          <w:lang w:val="es-CO" w:eastAsia="en-US"/>
        </w:rPr>
        <w:t>inal</w:t>
      </w:r>
      <w:r w:rsidR="004C7DE7" w:rsidRPr="5EB7A77F">
        <w:rPr>
          <w:rFonts w:ascii="Arial" w:eastAsiaTheme="minorEastAsia" w:hAnsi="Arial" w:cs="Arial"/>
          <w:sz w:val="22"/>
          <w:szCs w:val="22"/>
          <w:lang w:val="es-CO" w:eastAsia="en-US"/>
        </w:rPr>
        <w:t xml:space="preserve"> </w:t>
      </w:r>
      <w:r w:rsidR="00355B55" w:rsidRPr="5EB7A77F">
        <w:rPr>
          <w:rFonts w:ascii="Arial" w:eastAsiaTheme="minorEastAsia" w:hAnsi="Arial" w:cs="Arial"/>
          <w:sz w:val="22"/>
          <w:szCs w:val="22"/>
          <w:lang w:val="es-CO" w:eastAsia="en-US"/>
        </w:rPr>
        <w:t xml:space="preserve">de </w:t>
      </w:r>
      <w:r w:rsidR="00AA58FE" w:rsidRPr="5EB7A77F">
        <w:rPr>
          <w:rFonts w:ascii="Arial" w:eastAsiaTheme="minorEastAsia" w:hAnsi="Arial" w:cs="Arial"/>
          <w:sz w:val="22"/>
          <w:szCs w:val="22"/>
          <w:lang w:val="es-CO" w:eastAsia="en-US"/>
        </w:rPr>
        <w:t>A</w:t>
      </w:r>
      <w:r w:rsidR="00355B55" w:rsidRPr="5EB7A77F">
        <w:rPr>
          <w:rFonts w:ascii="Arial" w:eastAsiaTheme="minorEastAsia" w:hAnsi="Arial" w:cs="Arial"/>
          <w:sz w:val="22"/>
          <w:szCs w:val="22"/>
          <w:lang w:val="es-CO" w:eastAsia="en-US"/>
        </w:rPr>
        <w:t>ctividades</w:t>
      </w:r>
      <w:r w:rsidR="004C7DE7" w:rsidRPr="5EB7A77F" w:rsidDel="00AA58FE">
        <w:rPr>
          <w:rFonts w:ascii="Arial" w:eastAsiaTheme="minorEastAsia" w:hAnsi="Arial" w:cs="Arial"/>
          <w:sz w:val="22"/>
          <w:szCs w:val="22"/>
          <w:lang w:val="es-CO" w:eastAsia="en-US"/>
        </w:rPr>
        <w:t xml:space="preserve"> </w:t>
      </w:r>
      <w:r w:rsidR="00AA58FE" w:rsidRPr="5EB7A77F">
        <w:rPr>
          <w:rFonts w:ascii="Arial" w:eastAsiaTheme="minorEastAsia" w:hAnsi="Arial" w:cs="Arial"/>
          <w:sz w:val="22"/>
          <w:szCs w:val="22"/>
          <w:lang w:val="es-CO" w:eastAsia="en-US"/>
        </w:rPr>
        <w:t xml:space="preserve">decía </w:t>
      </w:r>
      <w:r w:rsidR="004C7DE7" w:rsidRPr="5EB7A77F">
        <w:rPr>
          <w:rFonts w:ascii="Arial" w:eastAsiaTheme="minorEastAsia" w:hAnsi="Arial" w:cs="Arial"/>
          <w:sz w:val="22"/>
          <w:szCs w:val="22"/>
          <w:lang w:val="es-CO" w:eastAsia="en-US"/>
        </w:rPr>
        <w:t>que</w:t>
      </w:r>
      <w:r w:rsidR="00D27295" w:rsidRPr="5EB7A77F">
        <w:rPr>
          <w:rFonts w:ascii="Arial" w:eastAsiaTheme="minorEastAsia" w:hAnsi="Arial" w:cs="Arial"/>
          <w:sz w:val="22"/>
          <w:szCs w:val="22"/>
          <w:lang w:val="es-CO" w:eastAsia="en-US"/>
        </w:rPr>
        <w:t xml:space="preserve"> la </w:t>
      </w:r>
      <w:r w:rsidR="00833481" w:rsidRPr="5EB7A77F">
        <w:rPr>
          <w:rFonts w:ascii="Arial" w:eastAsiaTheme="minorEastAsia" w:hAnsi="Arial" w:cs="Arial"/>
          <w:sz w:val="22"/>
          <w:szCs w:val="22"/>
          <w:lang w:val="es-CO" w:eastAsia="en-US"/>
        </w:rPr>
        <w:t xml:space="preserve">población objetivo </w:t>
      </w:r>
      <w:r w:rsidR="004C3319" w:rsidRPr="5EB7A77F">
        <w:rPr>
          <w:rFonts w:ascii="Arial" w:eastAsiaTheme="minorEastAsia" w:hAnsi="Arial" w:cs="Arial"/>
          <w:sz w:val="22"/>
          <w:szCs w:val="22"/>
          <w:lang w:val="es-CO" w:eastAsia="en-US"/>
        </w:rPr>
        <w:t>eran</w:t>
      </w:r>
      <w:r w:rsidR="00833481" w:rsidRPr="5EB7A77F">
        <w:rPr>
          <w:rFonts w:ascii="Arial" w:eastAsiaTheme="minorEastAsia" w:hAnsi="Arial" w:cs="Arial"/>
          <w:sz w:val="22"/>
          <w:szCs w:val="22"/>
          <w:lang w:val="es-CO" w:eastAsia="en-US"/>
        </w:rPr>
        <w:t xml:space="preserve"> los pobladores del Municipio de Barranco de Loba – Bolívar</w:t>
      </w:r>
      <w:r w:rsidR="00E40DAE" w:rsidRPr="5EB7A77F">
        <w:rPr>
          <w:rFonts w:ascii="Arial" w:eastAsiaTheme="minorEastAsia" w:hAnsi="Arial" w:cs="Arial"/>
          <w:sz w:val="22"/>
          <w:szCs w:val="22"/>
          <w:lang w:val="es-CO" w:eastAsia="en-US"/>
        </w:rPr>
        <w:t xml:space="preserve"> y </w:t>
      </w:r>
      <w:r w:rsidR="004C7DE7" w:rsidRPr="5EB7A77F">
        <w:rPr>
          <w:rFonts w:ascii="Arial" w:eastAsiaTheme="minorEastAsia" w:hAnsi="Arial" w:cs="Arial"/>
          <w:sz w:val="22"/>
          <w:szCs w:val="22"/>
          <w:lang w:val="es-CO" w:eastAsia="en-US"/>
        </w:rPr>
        <w:t>describ</w:t>
      </w:r>
      <w:r w:rsidR="00526F09" w:rsidRPr="5EB7A77F">
        <w:rPr>
          <w:rFonts w:ascii="Arial" w:eastAsiaTheme="minorEastAsia" w:hAnsi="Arial" w:cs="Arial"/>
          <w:sz w:val="22"/>
          <w:szCs w:val="22"/>
          <w:lang w:val="es-CO" w:eastAsia="en-US"/>
        </w:rPr>
        <w:t>ió</w:t>
      </w:r>
      <w:r w:rsidR="004C7DE7" w:rsidRPr="5EB7A77F">
        <w:rPr>
          <w:rFonts w:ascii="Arial" w:eastAsiaTheme="minorEastAsia" w:hAnsi="Arial" w:cs="Arial"/>
          <w:sz w:val="22"/>
          <w:szCs w:val="22"/>
          <w:lang w:val="es-CO" w:eastAsia="en-US"/>
        </w:rPr>
        <w:t xml:space="preserve"> </w:t>
      </w:r>
      <w:r w:rsidR="00355B55" w:rsidRPr="5EB7A77F">
        <w:rPr>
          <w:rFonts w:ascii="Arial" w:eastAsiaTheme="minorEastAsia" w:hAnsi="Arial" w:cs="Arial"/>
          <w:sz w:val="22"/>
          <w:szCs w:val="22"/>
          <w:lang w:val="es-CO" w:eastAsia="en-US"/>
        </w:rPr>
        <w:t>como únic</w:t>
      </w:r>
      <w:r w:rsidR="007E71E3" w:rsidRPr="5EB7A77F">
        <w:rPr>
          <w:rFonts w:ascii="Arial" w:eastAsiaTheme="minorEastAsia" w:hAnsi="Arial" w:cs="Arial"/>
          <w:sz w:val="22"/>
          <w:szCs w:val="22"/>
          <w:lang w:val="es-CO" w:eastAsia="en-US"/>
        </w:rPr>
        <w:t>a</w:t>
      </w:r>
      <w:r w:rsidR="00355B55" w:rsidRPr="5EB7A77F" w:rsidDel="007E71E3">
        <w:rPr>
          <w:rFonts w:ascii="Arial" w:eastAsiaTheme="minorEastAsia" w:hAnsi="Arial" w:cs="Arial"/>
          <w:sz w:val="22"/>
          <w:szCs w:val="22"/>
          <w:lang w:val="es-CO" w:eastAsia="en-US"/>
        </w:rPr>
        <w:t xml:space="preserve"> </w:t>
      </w:r>
      <w:r w:rsidR="007E71E3" w:rsidRPr="5EB7A77F">
        <w:rPr>
          <w:rFonts w:ascii="Arial" w:eastAsiaTheme="minorEastAsia" w:hAnsi="Arial" w:cs="Arial"/>
          <w:sz w:val="22"/>
          <w:szCs w:val="22"/>
          <w:lang w:val="es-CO" w:eastAsia="en-US"/>
        </w:rPr>
        <w:t xml:space="preserve">actividad </w:t>
      </w:r>
      <w:r w:rsidR="00CB47CA" w:rsidRPr="5EB7A77F">
        <w:rPr>
          <w:rFonts w:ascii="Arial" w:eastAsiaTheme="minorEastAsia" w:hAnsi="Arial" w:cs="Arial"/>
          <w:sz w:val="22"/>
          <w:szCs w:val="22"/>
          <w:lang w:val="es-CO" w:eastAsia="en-US"/>
        </w:rPr>
        <w:t>la visita a las comunidades</w:t>
      </w:r>
      <w:r w:rsidR="00EF10DF" w:rsidRPr="5EB7A77F">
        <w:rPr>
          <w:rFonts w:ascii="Arial" w:eastAsiaTheme="minorEastAsia" w:hAnsi="Arial" w:cs="Arial"/>
          <w:sz w:val="22"/>
          <w:szCs w:val="22"/>
          <w:lang w:val="es-CO" w:eastAsia="en-US"/>
        </w:rPr>
        <w:t xml:space="preserve">. </w:t>
      </w:r>
      <w:r w:rsidR="0073049E" w:rsidRPr="5EB7A77F">
        <w:rPr>
          <w:rFonts w:ascii="Arial" w:eastAsiaTheme="minorEastAsia" w:hAnsi="Arial" w:cs="Arial"/>
          <w:sz w:val="22"/>
          <w:szCs w:val="22"/>
          <w:lang w:val="es-CO" w:eastAsia="en-US"/>
        </w:rPr>
        <w:t>Asimismo</w:t>
      </w:r>
      <w:r w:rsidR="006C5326" w:rsidRPr="5EB7A77F">
        <w:rPr>
          <w:rFonts w:ascii="Arial" w:eastAsiaTheme="minorEastAsia" w:hAnsi="Arial" w:cs="Arial"/>
          <w:sz w:val="22"/>
          <w:szCs w:val="22"/>
          <w:lang w:val="es-CO" w:eastAsia="en-US"/>
        </w:rPr>
        <w:t xml:space="preserve">, </w:t>
      </w:r>
      <w:r w:rsidR="00D27295" w:rsidRPr="5EB7A77F">
        <w:rPr>
          <w:rFonts w:ascii="Arial" w:eastAsiaTheme="minorEastAsia" w:hAnsi="Arial" w:cs="Arial"/>
          <w:sz w:val="22"/>
          <w:szCs w:val="22"/>
          <w:lang w:val="es-CO" w:eastAsia="en-US"/>
        </w:rPr>
        <w:t>el resumen de actividades</w:t>
      </w:r>
      <w:r w:rsidR="006C5326" w:rsidRPr="5EB7A77F">
        <w:rPr>
          <w:rFonts w:ascii="Arial" w:eastAsiaTheme="minorEastAsia" w:hAnsi="Arial" w:cs="Arial"/>
          <w:sz w:val="22"/>
          <w:szCs w:val="22"/>
          <w:lang w:val="es-CO" w:eastAsia="en-US"/>
        </w:rPr>
        <w:t xml:space="preserve"> del </w:t>
      </w:r>
      <w:r w:rsidR="00FD5192" w:rsidRPr="5EB7A77F">
        <w:rPr>
          <w:rFonts w:ascii="Arial" w:eastAsiaTheme="minorEastAsia" w:hAnsi="Arial" w:cs="Arial"/>
          <w:sz w:val="22"/>
          <w:szCs w:val="22"/>
          <w:lang w:val="es-CO" w:eastAsia="en-US"/>
        </w:rPr>
        <w:t>I</w:t>
      </w:r>
      <w:r w:rsidR="006C5326" w:rsidRPr="5EB7A77F">
        <w:rPr>
          <w:rFonts w:ascii="Arial" w:eastAsiaTheme="minorEastAsia" w:hAnsi="Arial" w:cs="Arial"/>
          <w:sz w:val="22"/>
          <w:szCs w:val="22"/>
          <w:lang w:val="es-CO" w:eastAsia="en-US"/>
        </w:rPr>
        <w:t xml:space="preserve">nforme dice que </w:t>
      </w:r>
      <w:r w:rsidR="00CB47CA" w:rsidRPr="5EB7A77F">
        <w:rPr>
          <w:rFonts w:ascii="Arial" w:eastAsiaTheme="minorEastAsia" w:hAnsi="Arial" w:cs="Arial"/>
          <w:sz w:val="22"/>
          <w:szCs w:val="22"/>
          <w:lang w:val="es-CO" w:eastAsia="en-US"/>
        </w:rPr>
        <w:t>realiza</w:t>
      </w:r>
      <w:r w:rsidR="00D27295" w:rsidRPr="5EB7A77F">
        <w:rPr>
          <w:rFonts w:ascii="Arial" w:eastAsiaTheme="minorEastAsia" w:hAnsi="Arial" w:cs="Arial"/>
          <w:sz w:val="22"/>
          <w:szCs w:val="22"/>
          <w:lang w:val="es-CO" w:eastAsia="en-US"/>
        </w:rPr>
        <w:t xml:space="preserve">ron </w:t>
      </w:r>
      <w:r w:rsidR="00D27295" w:rsidRPr="5EB7A77F">
        <w:rPr>
          <w:rFonts w:ascii="Arial" w:eastAsiaTheme="minorEastAsia" w:hAnsi="Arial" w:cs="Arial"/>
          <w:i/>
          <w:sz w:val="22"/>
          <w:szCs w:val="22"/>
          <w:lang w:val="es-CO" w:eastAsia="en-US"/>
        </w:rPr>
        <w:t>“</w:t>
      </w:r>
      <w:r w:rsidR="00CB47CA" w:rsidRPr="5EB7A77F">
        <w:rPr>
          <w:rFonts w:ascii="Arial" w:eastAsiaTheme="minorEastAsia" w:hAnsi="Arial" w:cs="Arial"/>
          <w:i/>
          <w:sz w:val="22"/>
          <w:szCs w:val="22"/>
          <w:lang w:val="es-CO" w:eastAsia="en-US"/>
        </w:rPr>
        <w:t>4 charlas de capacitación al comité municipal de gestión del riesgo en todo el municipio, para fortalecer sus acciones ante eventuales crecientes y con ello se puedan presentar inundaciones.”</w:t>
      </w:r>
      <w:r w:rsidR="004C7DE7" w:rsidRPr="5EB7A77F" w:rsidDel="00425A99">
        <w:rPr>
          <w:rFonts w:ascii="Arial" w:eastAsiaTheme="minorEastAsia" w:hAnsi="Arial" w:cs="Arial"/>
          <w:sz w:val="22"/>
          <w:szCs w:val="22"/>
          <w:lang w:val="es-CO" w:eastAsia="en-US"/>
        </w:rPr>
        <w:t xml:space="preserve">. </w:t>
      </w:r>
      <w:r w:rsidR="00102319" w:rsidRPr="5EB7A77F">
        <w:rPr>
          <w:rFonts w:ascii="Arial" w:eastAsiaTheme="minorEastAsia" w:hAnsi="Arial" w:cs="Arial"/>
          <w:sz w:val="22"/>
          <w:szCs w:val="22"/>
          <w:lang w:val="es-CO" w:eastAsia="en-US"/>
        </w:rPr>
        <w:t>Con lo anterior</w:t>
      </w:r>
      <w:r w:rsidR="004C7DE7" w:rsidRPr="5EB7A77F">
        <w:rPr>
          <w:rFonts w:ascii="Arial" w:eastAsiaTheme="minorEastAsia" w:hAnsi="Arial" w:cs="Arial"/>
          <w:sz w:val="22"/>
          <w:szCs w:val="22"/>
          <w:lang w:val="es-CO" w:eastAsia="en-US"/>
        </w:rPr>
        <w:t xml:space="preserve">, </w:t>
      </w:r>
      <w:r w:rsidR="00D27295" w:rsidRPr="5EB7A77F">
        <w:rPr>
          <w:rFonts w:ascii="Arial" w:eastAsiaTheme="minorEastAsia" w:hAnsi="Arial" w:cs="Arial"/>
          <w:sz w:val="22"/>
          <w:szCs w:val="22"/>
          <w:lang w:val="es-CO" w:eastAsia="en-US"/>
        </w:rPr>
        <w:t xml:space="preserve">no </w:t>
      </w:r>
      <w:r w:rsidR="00A81563" w:rsidRPr="5EB7A77F">
        <w:rPr>
          <w:rFonts w:ascii="Arial" w:eastAsiaTheme="minorEastAsia" w:hAnsi="Arial" w:cs="Arial"/>
          <w:sz w:val="22"/>
          <w:szCs w:val="22"/>
          <w:lang w:val="es-CO" w:eastAsia="en-US"/>
        </w:rPr>
        <w:t>hay claridad de</w:t>
      </w:r>
      <w:r w:rsidR="00D27295" w:rsidRPr="5EB7A77F">
        <w:rPr>
          <w:rFonts w:ascii="Arial" w:eastAsiaTheme="minorEastAsia" w:hAnsi="Arial" w:cs="Arial"/>
          <w:sz w:val="22"/>
          <w:szCs w:val="22"/>
          <w:lang w:val="es-CO" w:eastAsia="en-US"/>
        </w:rPr>
        <w:t xml:space="preserve"> quienes conforma</w:t>
      </w:r>
      <w:r w:rsidR="004C7DE7" w:rsidRPr="5EB7A77F">
        <w:rPr>
          <w:rFonts w:ascii="Arial" w:eastAsiaTheme="minorEastAsia" w:hAnsi="Arial" w:cs="Arial"/>
          <w:sz w:val="22"/>
          <w:szCs w:val="22"/>
          <w:lang w:val="es-CO" w:eastAsia="en-US"/>
        </w:rPr>
        <w:t>ban</w:t>
      </w:r>
      <w:r w:rsidR="00D27295" w:rsidRPr="5EB7A77F">
        <w:rPr>
          <w:rFonts w:ascii="Arial" w:eastAsiaTheme="minorEastAsia" w:hAnsi="Arial" w:cs="Arial"/>
          <w:sz w:val="22"/>
          <w:szCs w:val="22"/>
          <w:lang w:val="es-CO" w:eastAsia="en-US"/>
        </w:rPr>
        <w:t xml:space="preserve"> el comité municipal de gestión de riesgo</w:t>
      </w:r>
      <w:r w:rsidR="00A81563" w:rsidRPr="5EB7A77F">
        <w:rPr>
          <w:rFonts w:ascii="Arial" w:eastAsiaTheme="minorEastAsia" w:hAnsi="Arial" w:cs="Arial"/>
          <w:sz w:val="22"/>
          <w:szCs w:val="22"/>
          <w:lang w:val="es-CO" w:eastAsia="en-US"/>
        </w:rPr>
        <w:t xml:space="preserve"> </w:t>
      </w:r>
      <w:r w:rsidR="00DD6C75" w:rsidRPr="5EB7A77F">
        <w:rPr>
          <w:rFonts w:ascii="Arial" w:eastAsiaTheme="minorEastAsia" w:hAnsi="Arial" w:cs="Arial"/>
          <w:sz w:val="22"/>
          <w:szCs w:val="22"/>
          <w:lang w:val="es-CO" w:eastAsia="en-US"/>
        </w:rPr>
        <w:t xml:space="preserve">en </w:t>
      </w:r>
      <w:r w:rsidR="00A81563" w:rsidRPr="5EB7A77F">
        <w:rPr>
          <w:rFonts w:ascii="Arial" w:eastAsiaTheme="minorEastAsia" w:hAnsi="Arial" w:cs="Arial"/>
          <w:sz w:val="22"/>
          <w:szCs w:val="22"/>
          <w:lang w:val="es-CO" w:eastAsia="en-US"/>
        </w:rPr>
        <w:t xml:space="preserve">todo el Municipio y cuáles eran las comunidades </w:t>
      </w:r>
      <w:r w:rsidR="00E539C4" w:rsidRPr="5EB7A77F">
        <w:rPr>
          <w:rFonts w:ascii="Arial" w:eastAsiaTheme="minorEastAsia" w:hAnsi="Arial" w:cs="Arial"/>
          <w:sz w:val="22"/>
          <w:szCs w:val="22"/>
          <w:lang w:val="es-CO" w:eastAsia="en-US"/>
        </w:rPr>
        <w:t>objeto de las visitas</w:t>
      </w:r>
      <w:r w:rsidR="00E90684" w:rsidRPr="5EB7A77F">
        <w:rPr>
          <w:rFonts w:ascii="Arial" w:eastAsiaTheme="minorEastAsia" w:hAnsi="Arial" w:cs="Arial"/>
          <w:sz w:val="22"/>
          <w:szCs w:val="22"/>
          <w:lang w:val="es-CO" w:eastAsia="en-US"/>
        </w:rPr>
        <w:t xml:space="preserve">, de igual manera, no </w:t>
      </w:r>
      <w:r w:rsidR="00172DF3" w:rsidRPr="5EB7A77F">
        <w:rPr>
          <w:rFonts w:ascii="Arial" w:eastAsiaTheme="minorEastAsia" w:hAnsi="Arial" w:cs="Arial"/>
          <w:sz w:val="22"/>
          <w:szCs w:val="22"/>
          <w:lang w:val="es-CO" w:eastAsia="en-US"/>
        </w:rPr>
        <w:t xml:space="preserve">se </w:t>
      </w:r>
      <w:r w:rsidR="00E90684" w:rsidRPr="5EB7A77F">
        <w:rPr>
          <w:rFonts w:ascii="Arial" w:eastAsiaTheme="minorEastAsia" w:hAnsi="Arial" w:cs="Arial"/>
          <w:sz w:val="22"/>
          <w:szCs w:val="22"/>
          <w:lang w:val="es-CO" w:eastAsia="en-US"/>
        </w:rPr>
        <w:t>evidenci</w:t>
      </w:r>
      <w:r w:rsidR="00172DF3" w:rsidRPr="5EB7A77F">
        <w:rPr>
          <w:rFonts w:ascii="Arial" w:eastAsiaTheme="minorEastAsia" w:hAnsi="Arial" w:cs="Arial"/>
          <w:sz w:val="22"/>
          <w:szCs w:val="22"/>
          <w:lang w:val="es-CO" w:eastAsia="en-US"/>
        </w:rPr>
        <w:t>ó</w:t>
      </w:r>
      <w:r w:rsidR="00E90684" w:rsidRPr="5EB7A77F">
        <w:rPr>
          <w:rFonts w:ascii="Arial" w:eastAsiaTheme="minorEastAsia" w:hAnsi="Arial" w:cs="Arial"/>
          <w:sz w:val="22"/>
          <w:szCs w:val="22"/>
          <w:lang w:val="es-CO" w:eastAsia="en-US"/>
        </w:rPr>
        <w:t xml:space="preserve"> </w:t>
      </w:r>
      <w:r w:rsidR="00722634" w:rsidRPr="5EB7A77F">
        <w:rPr>
          <w:rFonts w:ascii="Arial" w:eastAsiaTheme="minorEastAsia" w:hAnsi="Arial" w:cs="Arial"/>
          <w:sz w:val="22"/>
          <w:szCs w:val="22"/>
          <w:lang w:val="es-CO" w:eastAsia="en-US"/>
        </w:rPr>
        <w:t xml:space="preserve">a cabalidad </w:t>
      </w:r>
      <w:r w:rsidR="00E90684" w:rsidRPr="5EB7A77F">
        <w:rPr>
          <w:rFonts w:ascii="Arial" w:eastAsiaTheme="minorEastAsia" w:hAnsi="Arial" w:cs="Arial"/>
          <w:sz w:val="22"/>
          <w:szCs w:val="22"/>
          <w:lang w:val="es-CO" w:eastAsia="en-US"/>
        </w:rPr>
        <w:t>el cumplimiento de las obligaciones contractuales del contratista</w:t>
      </w:r>
      <w:r w:rsidR="004D5821" w:rsidRPr="5EB7A77F">
        <w:rPr>
          <w:rFonts w:ascii="Arial" w:eastAsiaTheme="minorEastAsia" w:hAnsi="Arial" w:cs="Arial"/>
          <w:sz w:val="22"/>
          <w:szCs w:val="22"/>
          <w:lang w:val="es-CO" w:eastAsia="en-US"/>
        </w:rPr>
        <w:t>, puesto que</w:t>
      </w:r>
      <w:r w:rsidR="002E495F" w:rsidRPr="5EB7A77F">
        <w:rPr>
          <w:rFonts w:ascii="Arial" w:eastAsiaTheme="minorEastAsia" w:hAnsi="Arial" w:cs="Arial"/>
          <w:sz w:val="22"/>
          <w:szCs w:val="22"/>
          <w:lang w:val="es-CO" w:eastAsia="en-US"/>
        </w:rPr>
        <w:t>, la asistencia anexada no m</w:t>
      </w:r>
      <w:r w:rsidR="004D5821" w:rsidRPr="5EB7A77F">
        <w:rPr>
          <w:rFonts w:ascii="Arial" w:eastAsiaTheme="minorEastAsia" w:hAnsi="Arial" w:cs="Arial"/>
          <w:sz w:val="22"/>
          <w:szCs w:val="22"/>
          <w:lang w:val="es-CO" w:eastAsia="en-US"/>
        </w:rPr>
        <w:t>ostró</w:t>
      </w:r>
      <w:r w:rsidR="002E495F" w:rsidRPr="5EB7A77F">
        <w:rPr>
          <w:rFonts w:ascii="Arial" w:eastAsiaTheme="minorEastAsia" w:hAnsi="Arial" w:cs="Arial"/>
          <w:sz w:val="22"/>
          <w:szCs w:val="22"/>
          <w:lang w:val="es-CO" w:eastAsia="en-US"/>
        </w:rPr>
        <w:t xml:space="preserve"> el encabezado de la planilla donde </w:t>
      </w:r>
      <w:r w:rsidR="004D5821" w:rsidRPr="5EB7A77F">
        <w:rPr>
          <w:rFonts w:ascii="Arial" w:eastAsiaTheme="minorEastAsia" w:hAnsi="Arial" w:cs="Arial"/>
          <w:sz w:val="22"/>
          <w:szCs w:val="22"/>
          <w:lang w:val="es-CO" w:eastAsia="en-US"/>
        </w:rPr>
        <w:t xml:space="preserve">constara </w:t>
      </w:r>
      <w:r w:rsidR="002E495F" w:rsidRPr="5EB7A77F">
        <w:rPr>
          <w:rFonts w:ascii="Arial" w:eastAsiaTheme="minorEastAsia" w:hAnsi="Arial" w:cs="Arial"/>
          <w:sz w:val="22"/>
          <w:szCs w:val="22"/>
          <w:lang w:val="es-CO" w:eastAsia="en-US"/>
        </w:rPr>
        <w:t>la fecha, el objetivo de la capacitación, responsables y entidad encargada de realizarla</w:t>
      </w:r>
      <w:r w:rsidR="004D5821" w:rsidRPr="5EB7A77F">
        <w:rPr>
          <w:rFonts w:ascii="Arial" w:eastAsiaTheme="minorEastAsia" w:hAnsi="Arial" w:cs="Arial"/>
          <w:sz w:val="22"/>
          <w:szCs w:val="22"/>
          <w:lang w:val="es-CO" w:eastAsia="en-US"/>
        </w:rPr>
        <w:t>.</w:t>
      </w:r>
    </w:p>
    <w:p w14:paraId="6DF7B581" w14:textId="31929D6C" w:rsidR="004E0594" w:rsidRDefault="004E0594">
      <w:pPr>
        <w:jc w:val="both"/>
        <w:rPr>
          <w:rFonts w:ascii="Arial" w:eastAsiaTheme="minorEastAsia" w:hAnsi="Arial" w:cs="Arial"/>
          <w:sz w:val="22"/>
          <w:szCs w:val="22"/>
          <w:lang w:val="es-CO" w:eastAsia="en-US"/>
        </w:rPr>
      </w:pPr>
    </w:p>
    <w:p w14:paraId="2E011D7B" w14:textId="750F8C90" w:rsidR="004E0594" w:rsidRPr="008B7203" w:rsidRDefault="004E0594">
      <w:pPr>
        <w:jc w:val="both"/>
        <w:rPr>
          <w:rFonts w:ascii="Arial" w:eastAsiaTheme="minorEastAsia" w:hAnsi="Arial" w:cs="Arial"/>
          <w:b/>
          <w:bCs/>
          <w:sz w:val="22"/>
          <w:szCs w:val="22"/>
          <w:u w:val="single"/>
          <w:lang w:val="es-CO" w:eastAsia="en-US"/>
        </w:rPr>
      </w:pPr>
      <w:r w:rsidRPr="008B7203">
        <w:rPr>
          <w:rFonts w:ascii="Arial" w:eastAsiaTheme="minorEastAsia" w:hAnsi="Arial" w:cs="Arial"/>
          <w:b/>
          <w:bCs/>
          <w:sz w:val="22"/>
          <w:szCs w:val="22"/>
          <w:u w:val="single"/>
          <w:lang w:val="es-CO" w:eastAsia="en-US"/>
        </w:rPr>
        <w:t>Vigencia 2018.</w:t>
      </w:r>
    </w:p>
    <w:p w14:paraId="2494BE97" w14:textId="77777777" w:rsidR="004E0594" w:rsidRPr="004B02EF" w:rsidRDefault="004E0594" w:rsidP="004E0594">
      <w:pPr>
        <w:jc w:val="both"/>
        <w:rPr>
          <w:rFonts w:ascii="Arial" w:eastAsiaTheme="minorHAnsi" w:hAnsi="Arial" w:cs="Arial"/>
          <w:sz w:val="22"/>
          <w:szCs w:val="22"/>
          <w:lang w:val="es-CO" w:eastAsia="en-US"/>
        </w:rPr>
      </w:pPr>
    </w:p>
    <w:p w14:paraId="79607F58" w14:textId="3FD4EA22" w:rsidR="004E0594" w:rsidRPr="004B02EF" w:rsidRDefault="008D6678" w:rsidP="004E0594">
      <w:pPr>
        <w:jc w:val="both"/>
        <w:rPr>
          <w:rFonts w:ascii="Arial" w:eastAsiaTheme="minorEastAsia" w:hAnsi="Arial" w:cs="Arial"/>
          <w:sz w:val="22"/>
          <w:szCs w:val="22"/>
          <w:lang w:val="es-CO" w:eastAsia="en-US"/>
        </w:rPr>
      </w:pPr>
      <w:r w:rsidRPr="5EB7A77F">
        <w:rPr>
          <w:rFonts w:ascii="Arial" w:eastAsiaTheme="minorEastAsia" w:hAnsi="Arial" w:cs="Arial"/>
          <w:sz w:val="22"/>
          <w:szCs w:val="22"/>
          <w:lang w:val="es-CO" w:eastAsia="en-US"/>
        </w:rPr>
        <w:t xml:space="preserve">Para la vigencia 2018, </w:t>
      </w:r>
      <w:r w:rsidR="00383969" w:rsidRPr="5EB7A77F">
        <w:rPr>
          <w:rFonts w:ascii="Arial" w:eastAsiaTheme="minorEastAsia" w:hAnsi="Arial" w:cs="Arial"/>
          <w:sz w:val="22"/>
          <w:szCs w:val="22"/>
          <w:lang w:val="es-CO" w:eastAsia="en-US"/>
        </w:rPr>
        <w:t>remitieron cinco (</w:t>
      </w:r>
      <w:r w:rsidR="00B5419B" w:rsidRPr="5EB7A77F">
        <w:rPr>
          <w:rFonts w:ascii="Arial" w:eastAsiaTheme="minorEastAsia" w:hAnsi="Arial" w:cs="Arial"/>
          <w:sz w:val="22"/>
          <w:szCs w:val="22"/>
          <w:lang w:val="es-CO" w:eastAsia="en-US"/>
        </w:rPr>
        <w:t>5</w:t>
      </w:r>
      <w:r w:rsidR="00383969" w:rsidRPr="5EB7A77F">
        <w:rPr>
          <w:rFonts w:ascii="Arial" w:eastAsiaTheme="minorEastAsia" w:hAnsi="Arial" w:cs="Arial"/>
          <w:sz w:val="22"/>
          <w:szCs w:val="22"/>
          <w:lang w:val="es-CO" w:eastAsia="en-US"/>
        </w:rPr>
        <w:t>)</w:t>
      </w:r>
      <w:r w:rsidR="004E0594" w:rsidRPr="5EB7A77F">
        <w:rPr>
          <w:rFonts w:ascii="Arial" w:eastAsiaTheme="minorEastAsia" w:hAnsi="Arial" w:cs="Arial"/>
          <w:sz w:val="22"/>
          <w:szCs w:val="22"/>
          <w:lang w:val="es-CO" w:eastAsia="en-US"/>
        </w:rPr>
        <w:t xml:space="preserve"> expedientes contractuales </w:t>
      </w:r>
      <w:r w:rsidR="00383969" w:rsidRPr="5EB7A77F">
        <w:rPr>
          <w:rFonts w:ascii="Arial" w:eastAsiaTheme="minorEastAsia" w:hAnsi="Arial" w:cs="Arial"/>
          <w:sz w:val="22"/>
          <w:szCs w:val="22"/>
          <w:lang w:val="es-CO" w:eastAsia="en-US"/>
        </w:rPr>
        <w:t xml:space="preserve">con cargo a </w:t>
      </w:r>
      <w:r w:rsidR="004E0594" w:rsidRPr="5EB7A77F">
        <w:rPr>
          <w:rFonts w:ascii="Arial" w:eastAsiaTheme="minorEastAsia" w:hAnsi="Arial" w:cs="Arial"/>
          <w:sz w:val="22"/>
          <w:szCs w:val="22"/>
          <w:lang w:val="es-CO" w:eastAsia="en-US"/>
        </w:rPr>
        <w:t xml:space="preserve">los recursos de la </w:t>
      </w:r>
      <w:r w:rsidR="00E36F20" w:rsidRPr="5EB7A77F">
        <w:rPr>
          <w:rFonts w:ascii="Arial" w:eastAsiaTheme="minorEastAsia" w:hAnsi="Arial" w:cs="Arial"/>
          <w:sz w:val="22"/>
          <w:szCs w:val="22"/>
          <w:lang w:val="es-CO" w:eastAsia="en-US"/>
        </w:rPr>
        <w:t>Asignación</w:t>
      </w:r>
      <w:r w:rsidR="004E0594" w:rsidRPr="5EB7A77F">
        <w:rPr>
          <w:rFonts w:ascii="Arial" w:eastAsiaTheme="minorEastAsia" w:hAnsi="Arial" w:cs="Arial"/>
          <w:sz w:val="22"/>
          <w:szCs w:val="22"/>
          <w:lang w:val="es-CO" w:eastAsia="en-US"/>
        </w:rPr>
        <w:t xml:space="preserve"> </w:t>
      </w:r>
      <w:r w:rsidR="00FE7730" w:rsidRPr="5EB7A77F">
        <w:rPr>
          <w:rFonts w:ascii="Arial" w:eastAsiaTheme="minorEastAsia" w:hAnsi="Arial" w:cs="Arial"/>
          <w:sz w:val="22"/>
          <w:szCs w:val="22"/>
          <w:lang w:val="es-CO" w:eastAsia="en-US"/>
        </w:rPr>
        <w:t xml:space="preserve">de los cuales cuatro (4) </w:t>
      </w:r>
      <w:r w:rsidR="004E0594" w:rsidRPr="5EB7A77F">
        <w:rPr>
          <w:rFonts w:ascii="Arial" w:eastAsiaTheme="minorEastAsia" w:hAnsi="Arial" w:cs="Arial"/>
          <w:sz w:val="22"/>
          <w:szCs w:val="22"/>
          <w:lang w:val="es-CO" w:eastAsia="en-US"/>
        </w:rPr>
        <w:t xml:space="preserve">se realizaron con </w:t>
      </w:r>
      <w:r w:rsidR="00FE7730" w:rsidRPr="5EB7A77F">
        <w:rPr>
          <w:rFonts w:ascii="Arial" w:eastAsiaTheme="minorEastAsia" w:hAnsi="Arial" w:cs="Arial"/>
          <w:sz w:val="22"/>
          <w:szCs w:val="22"/>
          <w:lang w:val="es-CO" w:eastAsia="en-US"/>
        </w:rPr>
        <w:t xml:space="preserve">el </w:t>
      </w:r>
      <w:r w:rsidR="004E0594" w:rsidRPr="5EB7A77F">
        <w:rPr>
          <w:rFonts w:ascii="Arial" w:eastAsiaTheme="minorEastAsia" w:hAnsi="Arial" w:cs="Arial"/>
          <w:sz w:val="22"/>
          <w:szCs w:val="22"/>
          <w:lang w:val="es-CO" w:eastAsia="en-US"/>
        </w:rPr>
        <w:t>contratista Silverio Gonzale</w:t>
      </w:r>
      <w:r w:rsidR="10CB5BCF" w:rsidRPr="5EB7A77F">
        <w:rPr>
          <w:rFonts w:ascii="Arial" w:eastAsiaTheme="minorEastAsia" w:hAnsi="Arial" w:cs="Arial"/>
          <w:sz w:val="22"/>
          <w:szCs w:val="22"/>
          <w:lang w:val="es-CO" w:eastAsia="en-US"/>
        </w:rPr>
        <w:t>z</w:t>
      </w:r>
      <w:r w:rsidR="004E0594" w:rsidRPr="5EB7A77F">
        <w:rPr>
          <w:rFonts w:ascii="Arial" w:eastAsiaTheme="minorEastAsia" w:hAnsi="Arial" w:cs="Arial"/>
          <w:sz w:val="22"/>
          <w:szCs w:val="22"/>
          <w:lang w:val="es-CO" w:eastAsia="en-US"/>
        </w:rPr>
        <w:t xml:space="preserve"> Puerta, siguiendo </w:t>
      </w:r>
      <w:r w:rsidR="00FE7730" w:rsidRPr="5EB7A77F">
        <w:rPr>
          <w:rFonts w:ascii="Arial" w:eastAsiaTheme="minorEastAsia" w:hAnsi="Arial" w:cs="Arial"/>
          <w:sz w:val="22"/>
          <w:szCs w:val="22"/>
          <w:lang w:val="es-CO" w:eastAsia="en-US"/>
        </w:rPr>
        <w:t xml:space="preserve">la misma </w:t>
      </w:r>
      <w:r w:rsidR="004E0594" w:rsidRPr="5EB7A77F">
        <w:rPr>
          <w:rFonts w:ascii="Arial" w:eastAsiaTheme="minorEastAsia" w:hAnsi="Arial" w:cs="Arial"/>
          <w:sz w:val="22"/>
          <w:szCs w:val="22"/>
          <w:lang w:val="es-CO" w:eastAsia="en-US"/>
        </w:rPr>
        <w:t xml:space="preserve">modalidad de contratación y objeto contractual, </w:t>
      </w:r>
      <w:r w:rsidR="002E0BA7" w:rsidRPr="5EB7A77F">
        <w:rPr>
          <w:rFonts w:ascii="Arial" w:eastAsiaTheme="minorEastAsia" w:hAnsi="Arial" w:cs="Arial"/>
          <w:sz w:val="22"/>
          <w:szCs w:val="22"/>
          <w:lang w:val="es-CO" w:eastAsia="en-US"/>
        </w:rPr>
        <w:t>relacionados</w:t>
      </w:r>
      <w:r w:rsidR="003F0410" w:rsidRPr="5EB7A77F">
        <w:rPr>
          <w:rFonts w:ascii="Arial" w:eastAsiaTheme="minorEastAsia" w:hAnsi="Arial" w:cs="Arial"/>
          <w:sz w:val="22"/>
          <w:szCs w:val="22"/>
          <w:lang w:val="es-CO" w:eastAsia="en-US"/>
        </w:rPr>
        <w:t xml:space="preserve"> con la </w:t>
      </w:r>
      <w:r w:rsidR="002D253F" w:rsidRPr="5EB7A77F">
        <w:rPr>
          <w:rFonts w:ascii="Arial" w:eastAsiaTheme="minorEastAsia" w:hAnsi="Arial" w:cs="Arial"/>
          <w:sz w:val="22"/>
          <w:szCs w:val="22"/>
          <w:lang w:val="es-CO" w:eastAsia="en-US"/>
        </w:rPr>
        <w:t xml:space="preserve">Prestación de Servicios en la realización de </w:t>
      </w:r>
      <w:r w:rsidR="0035635A" w:rsidRPr="5EB7A77F">
        <w:rPr>
          <w:rFonts w:ascii="Arial" w:eastAsiaTheme="minorEastAsia" w:hAnsi="Arial" w:cs="Arial"/>
          <w:sz w:val="22"/>
          <w:szCs w:val="22"/>
          <w:lang w:val="es-CO" w:eastAsia="en-US"/>
        </w:rPr>
        <w:t>capacitaciones</w:t>
      </w:r>
      <w:r w:rsidR="004770CE" w:rsidRPr="5EB7A77F">
        <w:rPr>
          <w:rFonts w:ascii="Arial" w:eastAsiaTheme="minorEastAsia" w:hAnsi="Arial" w:cs="Arial"/>
          <w:sz w:val="22"/>
          <w:szCs w:val="22"/>
          <w:lang w:val="es-CO" w:eastAsia="en-US"/>
        </w:rPr>
        <w:t xml:space="preserve"> y</w:t>
      </w:r>
      <w:r w:rsidR="0035635A" w:rsidRPr="5EB7A77F">
        <w:rPr>
          <w:rFonts w:ascii="Arial" w:eastAsiaTheme="minorEastAsia" w:hAnsi="Arial" w:cs="Arial"/>
          <w:sz w:val="22"/>
          <w:szCs w:val="22"/>
          <w:lang w:val="es-CO" w:eastAsia="en-US"/>
        </w:rPr>
        <w:t xml:space="preserve"> charlas </w:t>
      </w:r>
      <w:r w:rsidR="00792F4B" w:rsidRPr="5EB7A77F">
        <w:rPr>
          <w:rFonts w:ascii="Arial" w:eastAsiaTheme="minorEastAsia" w:hAnsi="Arial" w:cs="Arial"/>
          <w:sz w:val="22"/>
          <w:szCs w:val="22"/>
          <w:lang w:val="es-CO" w:eastAsia="en-US"/>
        </w:rPr>
        <w:t xml:space="preserve">en temas </w:t>
      </w:r>
      <w:r w:rsidR="00EB117A" w:rsidRPr="5EB7A77F">
        <w:rPr>
          <w:rFonts w:ascii="Arial" w:eastAsiaTheme="minorEastAsia" w:hAnsi="Arial" w:cs="Arial"/>
          <w:sz w:val="22"/>
          <w:szCs w:val="22"/>
          <w:lang w:val="es-CO" w:eastAsia="en-US"/>
        </w:rPr>
        <w:t>ambientales</w:t>
      </w:r>
      <w:r w:rsidR="002D253F" w:rsidRPr="5EB7A77F">
        <w:rPr>
          <w:rFonts w:ascii="Arial" w:eastAsiaTheme="minorEastAsia" w:hAnsi="Arial" w:cs="Arial"/>
          <w:sz w:val="22"/>
          <w:szCs w:val="22"/>
          <w:lang w:val="es-CO" w:eastAsia="en-US"/>
        </w:rPr>
        <w:t xml:space="preserve"> </w:t>
      </w:r>
      <w:r w:rsidR="003F0410" w:rsidRPr="5EB7A77F">
        <w:rPr>
          <w:rFonts w:ascii="Arial" w:eastAsiaTheme="minorEastAsia" w:hAnsi="Arial" w:cs="Arial"/>
          <w:sz w:val="22"/>
          <w:szCs w:val="22"/>
          <w:lang w:val="es-CO" w:eastAsia="en-US"/>
        </w:rPr>
        <w:t xml:space="preserve">(ver Cuadro </w:t>
      </w:r>
      <w:r w:rsidR="00590E53" w:rsidRPr="5EB7A77F">
        <w:rPr>
          <w:rFonts w:ascii="Arial" w:eastAsiaTheme="minorEastAsia" w:hAnsi="Arial" w:cs="Arial"/>
          <w:sz w:val="22"/>
          <w:szCs w:val="22"/>
          <w:lang w:val="es-CO" w:eastAsia="en-US"/>
        </w:rPr>
        <w:t>2</w:t>
      </w:r>
      <w:r w:rsidR="003F0410" w:rsidRPr="5EB7A77F">
        <w:rPr>
          <w:rFonts w:ascii="Arial" w:eastAsiaTheme="minorEastAsia" w:hAnsi="Arial" w:cs="Arial"/>
          <w:sz w:val="22"/>
          <w:szCs w:val="22"/>
          <w:lang w:val="es-CO" w:eastAsia="en-US"/>
        </w:rPr>
        <w:t>)</w:t>
      </w:r>
      <w:r w:rsidR="00E527C3" w:rsidRPr="5EB7A77F">
        <w:rPr>
          <w:rFonts w:ascii="Arial" w:eastAsiaTheme="minorEastAsia" w:hAnsi="Arial" w:cs="Arial"/>
          <w:sz w:val="22"/>
          <w:szCs w:val="22"/>
          <w:lang w:val="es-CO" w:eastAsia="en-US"/>
        </w:rPr>
        <w:t>.</w:t>
      </w:r>
      <w:r w:rsidR="002F7DF0" w:rsidRPr="5EB7A77F">
        <w:rPr>
          <w:rFonts w:ascii="Arial" w:eastAsiaTheme="minorEastAsia" w:hAnsi="Arial" w:cs="Arial"/>
          <w:sz w:val="22"/>
          <w:szCs w:val="22"/>
          <w:lang w:val="es-CO" w:eastAsia="en-US"/>
        </w:rPr>
        <w:t xml:space="preserve"> </w:t>
      </w:r>
      <w:r w:rsidR="004E3CCB" w:rsidRPr="5EB7A77F">
        <w:rPr>
          <w:rFonts w:ascii="Arial" w:eastAsiaTheme="minorEastAsia" w:hAnsi="Arial" w:cs="Arial"/>
          <w:sz w:val="22"/>
          <w:szCs w:val="22"/>
          <w:lang w:val="es-CO" w:eastAsia="en-US"/>
        </w:rPr>
        <w:t>Por otro lado</w:t>
      </w:r>
      <w:r w:rsidR="002F7DF0" w:rsidRPr="5EB7A77F">
        <w:rPr>
          <w:rFonts w:ascii="Arial" w:eastAsiaTheme="minorEastAsia" w:hAnsi="Arial" w:cs="Arial"/>
          <w:sz w:val="22"/>
          <w:szCs w:val="22"/>
          <w:lang w:val="es-CO" w:eastAsia="en-US"/>
        </w:rPr>
        <w:t xml:space="preserve">, enviaron el Contrato de Obra No. </w:t>
      </w:r>
      <w:r w:rsidR="002F7DF0" w:rsidRPr="004B02EF">
        <w:rPr>
          <w:rFonts w:ascii="Arial" w:eastAsiaTheme="minorEastAsia" w:hAnsi="Arial" w:cs="Arial"/>
          <w:sz w:val="22"/>
          <w:szCs w:val="22"/>
          <w:lang w:val="es-CO" w:eastAsia="en-US"/>
        </w:rPr>
        <w:t>BL-URG-007</w:t>
      </w:r>
      <w:r w:rsidR="002F7DF0">
        <w:rPr>
          <w:rFonts w:ascii="Arial" w:eastAsiaTheme="minorEastAsia" w:hAnsi="Arial" w:cs="Arial"/>
          <w:sz w:val="22"/>
          <w:szCs w:val="22"/>
          <w:lang w:val="es-CO" w:eastAsia="en-US"/>
        </w:rPr>
        <w:t xml:space="preserve">-2018 </w:t>
      </w:r>
      <w:r w:rsidR="004E3CCB">
        <w:rPr>
          <w:rFonts w:ascii="Arial" w:eastAsiaTheme="minorEastAsia" w:hAnsi="Arial" w:cs="Arial"/>
          <w:sz w:val="22"/>
          <w:szCs w:val="22"/>
          <w:lang w:val="es-CO" w:eastAsia="en-US"/>
        </w:rPr>
        <w:t xml:space="preserve">el cual tuvo </w:t>
      </w:r>
      <w:r w:rsidR="000A5C89">
        <w:rPr>
          <w:rFonts w:ascii="Arial" w:eastAsiaTheme="minorEastAsia" w:hAnsi="Arial" w:cs="Arial"/>
          <w:sz w:val="22"/>
          <w:szCs w:val="22"/>
          <w:lang w:val="es-CO" w:eastAsia="en-US"/>
        </w:rPr>
        <w:t>un O</w:t>
      </w:r>
      <w:r w:rsidR="00C90D6C">
        <w:rPr>
          <w:rFonts w:ascii="Arial" w:eastAsiaTheme="minorEastAsia" w:hAnsi="Arial" w:cs="Arial"/>
          <w:sz w:val="22"/>
          <w:szCs w:val="22"/>
          <w:lang w:val="es-CO" w:eastAsia="en-US"/>
        </w:rPr>
        <w:t xml:space="preserve">tro Si </w:t>
      </w:r>
      <w:r w:rsidR="004E3CCB" w:rsidRPr="5EB7A77F">
        <w:rPr>
          <w:rFonts w:ascii="Arial" w:eastAsiaTheme="minorEastAsia" w:hAnsi="Arial" w:cs="Arial"/>
          <w:sz w:val="22"/>
          <w:szCs w:val="22"/>
          <w:lang w:val="es-CO" w:eastAsia="en-US"/>
        </w:rPr>
        <w:t>denomi</w:t>
      </w:r>
      <w:r w:rsidR="009204F8" w:rsidRPr="5EB7A77F">
        <w:rPr>
          <w:rFonts w:ascii="Arial" w:eastAsiaTheme="minorEastAsia" w:hAnsi="Arial" w:cs="Arial"/>
          <w:sz w:val="22"/>
          <w:szCs w:val="22"/>
          <w:lang w:val="es-CO" w:eastAsia="en-US"/>
        </w:rPr>
        <w:t>na</w:t>
      </w:r>
      <w:r w:rsidR="004E3CCB" w:rsidRPr="5EB7A77F">
        <w:rPr>
          <w:rFonts w:ascii="Arial" w:eastAsiaTheme="minorEastAsia" w:hAnsi="Arial" w:cs="Arial"/>
          <w:sz w:val="22"/>
          <w:szCs w:val="22"/>
          <w:lang w:val="es-CO" w:eastAsia="en-US"/>
        </w:rPr>
        <w:t>d</w:t>
      </w:r>
      <w:r w:rsidR="00C90D6C" w:rsidRPr="5EB7A77F">
        <w:rPr>
          <w:rFonts w:ascii="Arial" w:eastAsiaTheme="minorEastAsia" w:hAnsi="Arial" w:cs="Arial"/>
          <w:sz w:val="22"/>
          <w:szCs w:val="22"/>
          <w:lang w:val="es-CO" w:eastAsia="en-US"/>
        </w:rPr>
        <w:t>o</w:t>
      </w:r>
      <w:r w:rsidR="004E3CCB">
        <w:rPr>
          <w:rFonts w:ascii="Arial" w:eastAsiaTheme="minorEastAsia" w:hAnsi="Arial" w:cs="Arial"/>
          <w:sz w:val="22"/>
          <w:szCs w:val="22"/>
          <w:lang w:val="es-CO" w:eastAsia="en-US"/>
        </w:rPr>
        <w:t xml:space="preserve"> </w:t>
      </w:r>
      <w:r w:rsidR="000A5C89" w:rsidRPr="003136EF">
        <w:rPr>
          <w:rFonts w:ascii="Arial" w:eastAsiaTheme="minorEastAsia" w:hAnsi="Arial" w:cs="Arial"/>
          <w:i/>
          <w:iCs/>
          <w:sz w:val="22"/>
          <w:szCs w:val="22"/>
          <w:lang w:val="es-CO" w:eastAsia="en-US"/>
        </w:rPr>
        <w:t>ADICIÓN No.1 CONTRATO DE OBRA PUBLICA BL-URG-007</w:t>
      </w:r>
      <w:r w:rsidR="00106B38" w:rsidRPr="00106B38">
        <w:rPr>
          <w:rFonts w:ascii="Arial" w:eastAsiaTheme="minorEastAsia" w:hAnsi="Arial" w:cs="Arial"/>
          <w:sz w:val="22"/>
          <w:szCs w:val="22"/>
          <w:lang w:val="es-CO" w:eastAsia="en-US"/>
        </w:rPr>
        <w:t>,</w:t>
      </w:r>
      <w:r w:rsidR="007D19C1">
        <w:rPr>
          <w:rFonts w:ascii="Arial" w:eastAsiaTheme="minorEastAsia" w:hAnsi="Arial" w:cs="Arial"/>
          <w:sz w:val="22"/>
          <w:szCs w:val="22"/>
          <w:lang w:val="es-CO" w:eastAsia="en-US"/>
        </w:rPr>
        <w:t xml:space="preserve"> con el </w:t>
      </w:r>
      <w:r w:rsidR="00701A26">
        <w:rPr>
          <w:rFonts w:ascii="Arial" w:eastAsiaTheme="minorEastAsia" w:hAnsi="Arial" w:cs="Arial"/>
          <w:sz w:val="22"/>
          <w:szCs w:val="22"/>
          <w:lang w:val="es-CO" w:eastAsia="en-US"/>
        </w:rPr>
        <w:t xml:space="preserve">objetivo </w:t>
      </w:r>
      <w:r w:rsidR="007D19C1">
        <w:rPr>
          <w:rFonts w:ascii="Arial" w:eastAsiaTheme="minorEastAsia" w:hAnsi="Arial" w:cs="Arial"/>
          <w:sz w:val="22"/>
          <w:szCs w:val="22"/>
          <w:lang w:val="es-CO" w:eastAsia="en-US"/>
        </w:rPr>
        <w:t xml:space="preserve">de rehabilitar y realizar </w:t>
      </w:r>
      <w:r w:rsidR="007D19C1" w:rsidRPr="00EB6EA3">
        <w:rPr>
          <w:rFonts w:ascii="Arial" w:eastAsiaTheme="minorEastAsia" w:hAnsi="Arial" w:cs="Arial"/>
          <w:sz w:val="22"/>
          <w:szCs w:val="22"/>
          <w:lang w:val="es-CO" w:eastAsia="en-US"/>
        </w:rPr>
        <w:t>mantenimiento de los puntos críticos de jarillones con el fin de evitar y controlar las inundaciones</w:t>
      </w:r>
      <w:r w:rsidR="5D77E2AC" w:rsidRPr="5EB7A77F">
        <w:rPr>
          <w:rFonts w:ascii="Arial" w:eastAsiaTheme="minorEastAsia" w:hAnsi="Arial" w:cs="Arial"/>
          <w:sz w:val="22"/>
          <w:szCs w:val="22"/>
          <w:lang w:val="es-CO" w:eastAsia="en-US"/>
        </w:rPr>
        <w:t>.</w:t>
      </w:r>
      <w:r w:rsidR="007D19C1" w:rsidRPr="5EB7A77F">
        <w:rPr>
          <w:rFonts w:ascii="Arial" w:eastAsiaTheme="minorEastAsia" w:hAnsi="Arial" w:cs="Arial"/>
          <w:sz w:val="22"/>
          <w:szCs w:val="22"/>
          <w:lang w:val="es-CO" w:eastAsia="en-US"/>
        </w:rPr>
        <w:t xml:space="preserve"> </w:t>
      </w:r>
      <w:r w:rsidR="7CF5AEA8" w:rsidRPr="5EB7A77F">
        <w:rPr>
          <w:rFonts w:ascii="Arial" w:eastAsiaTheme="minorEastAsia" w:hAnsi="Arial" w:cs="Arial"/>
          <w:sz w:val="22"/>
          <w:szCs w:val="22"/>
          <w:lang w:val="es-CO" w:eastAsia="en-US"/>
        </w:rPr>
        <w:t>S</w:t>
      </w:r>
      <w:r w:rsidR="007D19C1">
        <w:rPr>
          <w:rFonts w:ascii="Arial" w:eastAsiaTheme="minorEastAsia" w:hAnsi="Arial" w:cs="Arial"/>
          <w:sz w:val="22"/>
          <w:szCs w:val="22"/>
          <w:lang w:val="es-CO" w:eastAsia="en-US"/>
        </w:rPr>
        <w:t>e resalta que</w:t>
      </w:r>
      <w:r w:rsidR="19C8C2F2" w:rsidRPr="61294D19">
        <w:rPr>
          <w:rFonts w:ascii="Arial" w:eastAsiaTheme="minorEastAsia" w:hAnsi="Arial" w:cs="Arial"/>
          <w:sz w:val="22"/>
          <w:szCs w:val="22"/>
          <w:lang w:val="es-CO" w:eastAsia="en-US"/>
        </w:rPr>
        <w:t xml:space="preserve"> para estos dos últimos</w:t>
      </w:r>
      <w:r w:rsidR="007D19C1">
        <w:rPr>
          <w:rFonts w:ascii="Arial" w:eastAsiaTheme="minorEastAsia" w:hAnsi="Arial" w:cs="Arial"/>
          <w:sz w:val="22"/>
          <w:szCs w:val="22"/>
          <w:lang w:val="es-CO" w:eastAsia="en-US"/>
        </w:rPr>
        <w:t xml:space="preserve">, </w:t>
      </w:r>
      <w:r w:rsidR="00CD3A05">
        <w:rPr>
          <w:rFonts w:ascii="Arial" w:eastAsiaTheme="minorEastAsia" w:hAnsi="Arial" w:cs="Arial"/>
          <w:sz w:val="22"/>
          <w:szCs w:val="22"/>
          <w:lang w:val="es-CO" w:eastAsia="en-US"/>
        </w:rPr>
        <w:t xml:space="preserve">el Contrato </w:t>
      </w:r>
      <w:r w:rsidR="00B85233">
        <w:rPr>
          <w:rFonts w:ascii="Arial" w:eastAsiaTheme="minorEastAsia" w:hAnsi="Arial" w:cs="Arial"/>
          <w:sz w:val="22"/>
          <w:szCs w:val="22"/>
          <w:lang w:val="es-CO" w:eastAsia="en-US"/>
        </w:rPr>
        <w:t xml:space="preserve">inicial </w:t>
      </w:r>
      <w:r w:rsidR="00CD3A05">
        <w:rPr>
          <w:rFonts w:ascii="Arial" w:eastAsiaTheme="minorEastAsia" w:hAnsi="Arial" w:cs="Arial"/>
          <w:sz w:val="22"/>
          <w:szCs w:val="22"/>
          <w:lang w:val="es-CO" w:eastAsia="en-US"/>
        </w:rPr>
        <w:t xml:space="preserve">no </w:t>
      </w:r>
      <w:r w:rsidR="007D19C1">
        <w:rPr>
          <w:rFonts w:ascii="Arial" w:eastAsiaTheme="minorEastAsia" w:hAnsi="Arial" w:cs="Arial"/>
          <w:sz w:val="22"/>
          <w:szCs w:val="22"/>
          <w:lang w:val="es-CO" w:eastAsia="en-US"/>
        </w:rPr>
        <w:t xml:space="preserve">se encontraba debidamente </w:t>
      </w:r>
      <w:r w:rsidR="004E3CCB">
        <w:rPr>
          <w:rFonts w:ascii="Arial" w:eastAsiaTheme="minorEastAsia" w:hAnsi="Arial" w:cs="Arial"/>
          <w:sz w:val="22"/>
          <w:szCs w:val="22"/>
          <w:lang w:val="es-CO" w:eastAsia="en-US"/>
        </w:rPr>
        <w:t xml:space="preserve">suscrito </w:t>
      </w:r>
      <w:r w:rsidR="007D19C1">
        <w:rPr>
          <w:rFonts w:ascii="Arial" w:eastAsiaTheme="minorEastAsia" w:hAnsi="Arial" w:cs="Arial"/>
          <w:sz w:val="22"/>
          <w:szCs w:val="22"/>
          <w:lang w:val="es-CO" w:eastAsia="en-US"/>
        </w:rPr>
        <w:t xml:space="preserve">por </w:t>
      </w:r>
      <w:r w:rsidR="00CD3A05">
        <w:rPr>
          <w:rFonts w:ascii="Arial" w:eastAsiaTheme="minorEastAsia" w:hAnsi="Arial" w:cs="Arial"/>
          <w:sz w:val="22"/>
          <w:szCs w:val="22"/>
          <w:lang w:val="es-CO" w:eastAsia="en-US"/>
        </w:rPr>
        <w:t>las partes</w:t>
      </w:r>
      <w:r w:rsidR="00620632">
        <w:rPr>
          <w:rFonts w:ascii="Arial" w:eastAsiaTheme="minorEastAsia" w:hAnsi="Arial" w:cs="Arial"/>
          <w:sz w:val="22"/>
          <w:szCs w:val="22"/>
          <w:lang w:val="es-CO" w:eastAsia="en-US"/>
        </w:rPr>
        <w:t>,</w:t>
      </w:r>
      <w:r w:rsidR="00CD3A05">
        <w:rPr>
          <w:rFonts w:ascii="Arial" w:eastAsiaTheme="minorEastAsia" w:hAnsi="Arial" w:cs="Arial"/>
          <w:sz w:val="22"/>
          <w:szCs w:val="22"/>
          <w:lang w:val="es-CO" w:eastAsia="en-US"/>
        </w:rPr>
        <w:t xml:space="preserve"> y la Adición </w:t>
      </w:r>
      <w:r w:rsidR="00A71F83">
        <w:rPr>
          <w:rFonts w:ascii="Arial" w:eastAsiaTheme="minorEastAsia" w:hAnsi="Arial" w:cs="Arial"/>
          <w:sz w:val="22"/>
          <w:szCs w:val="22"/>
          <w:lang w:val="es-CO" w:eastAsia="en-US"/>
        </w:rPr>
        <w:t xml:space="preserve">solamente se encontraba suscrita </w:t>
      </w:r>
      <w:r w:rsidR="00CD3A05">
        <w:rPr>
          <w:rFonts w:ascii="Arial" w:eastAsiaTheme="minorEastAsia" w:hAnsi="Arial" w:cs="Arial"/>
          <w:sz w:val="22"/>
          <w:szCs w:val="22"/>
          <w:lang w:val="es-CO" w:eastAsia="en-US"/>
        </w:rPr>
        <w:t xml:space="preserve">por </w:t>
      </w:r>
      <w:r w:rsidR="004E3CCB">
        <w:rPr>
          <w:rFonts w:ascii="Arial" w:eastAsiaTheme="minorEastAsia" w:hAnsi="Arial" w:cs="Arial"/>
          <w:sz w:val="22"/>
          <w:szCs w:val="22"/>
          <w:lang w:val="es-CO" w:eastAsia="en-US"/>
        </w:rPr>
        <w:t xml:space="preserve">el </w:t>
      </w:r>
      <w:r w:rsidR="007D19C1">
        <w:rPr>
          <w:rFonts w:ascii="Arial" w:eastAsiaTheme="minorEastAsia" w:hAnsi="Arial" w:cs="Arial"/>
          <w:sz w:val="22"/>
          <w:szCs w:val="22"/>
          <w:lang w:val="es-CO" w:eastAsia="en-US"/>
        </w:rPr>
        <w:t>contratista</w:t>
      </w:r>
      <w:r w:rsidR="004E3CCB">
        <w:rPr>
          <w:rFonts w:ascii="Arial" w:eastAsiaTheme="minorEastAsia" w:hAnsi="Arial" w:cs="Arial"/>
          <w:sz w:val="22"/>
          <w:szCs w:val="22"/>
          <w:lang w:val="es-CO" w:eastAsia="en-US"/>
        </w:rPr>
        <w:t xml:space="preserve"> </w:t>
      </w:r>
      <w:r w:rsidR="00E36F20" w:rsidRPr="5EB7A77F">
        <w:rPr>
          <w:rFonts w:ascii="Arial" w:eastAsiaTheme="minorEastAsia" w:hAnsi="Arial" w:cs="Arial"/>
          <w:sz w:val="22"/>
          <w:szCs w:val="22"/>
          <w:lang w:val="es-CO" w:eastAsia="en-US"/>
        </w:rPr>
        <w:t>Hernando</w:t>
      </w:r>
      <w:r w:rsidR="004E3CCB">
        <w:rPr>
          <w:rFonts w:ascii="Arial" w:eastAsiaTheme="minorEastAsia" w:hAnsi="Arial" w:cs="Arial"/>
          <w:sz w:val="22"/>
          <w:szCs w:val="22"/>
          <w:lang w:val="es-CO" w:eastAsia="en-US"/>
        </w:rPr>
        <w:t xml:space="preserve"> Montes Salcedo</w:t>
      </w:r>
      <w:r w:rsidR="00EB6EA3">
        <w:rPr>
          <w:rFonts w:ascii="Arial" w:eastAsiaTheme="minorEastAsia" w:hAnsi="Arial" w:cs="Arial"/>
          <w:sz w:val="22"/>
          <w:szCs w:val="22"/>
          <w:lang w:val="es-CO" w:eastAsia="en-US"/>
        </w:rPr>
        <w:t>.</w:t>
      </w:r>
    </w:p>
    <w:p w14:paraId="31A8F7DB" w14:textId="77777777" w:rsidR="004722B3" w:rsidRPr="004B02EF" w:rsidRDefault="004722B3" w:rsidP="008B7203">
      <w:pPr>
        <w:jc w:val="both"/>
        <w:rPr>
          <w:rFonts w:ascii="Arial" w:eastAsiaTheme="minorHAnsi" w:hAnsi="Arial" w:cs="Arial"/>
          <w:sz w:val="22"/>
          <w:szCs w:val="22"/>
          <w:lang w:val="es-CO" w:eastAsia="en-US"/>
        </w:rPr>
      </w:pPr>
    </w:p>
    <w:p w14:paraId="1D76FBA9" w14:textId="565DA691" w:rsidR="00B91F85" w:rsidRPr="004B02EF" w:rsidRDefault="00B91F85" w:rsidP="008B7203">
      <w:pPr>
        <w:jc w:val="center"/>
        <w:rPr>
          <w:rFonts w:ascii="Arial" w:eastAsiaTheme="minorHAnsi" w:hAnsi="Arial" w:cs="Arial"/>
          <w:b/>
          <w:bCs/>
          <w:sz w:val="22"/>
          <w:szCs w:val="22"/>
          <w:lang w:val="es-CO" w:eastAsia="en-US"/>
        </w:rPr>
      </w:pPr>
      <w:r w:rsidRPr="008B7203">
        <w:rPr>
          <w:rFonts w:ascii="Arial" w:eastAsiaTheme="minorHAnsi" w:hAnsi="Arial" w:cs="Arial"/>
          <w:b/>
          <w:bCs/>
          <w:sz w:val="20"/>
          <w:szCs w:val="20"/>
          <w:lang w:val="es-CO" w:eastAsia="en-US"/>
        </w:rPr>
        <w:t xml:space="preserve">Cuadro </w:t>
      </w:r>
      <w:r w:rsidR="00590E53">
        <w:rPr>
          <w:rFonts w:ascii="Arial" w:eastAsiaTheme="minorHAnsi" w:hAnsi="Arial" w:cs="Arial"/>
          <w:b/>
          <w:bCs/>
          <w:sz w:val="20"/>
          <w:szCs w:val="20"/>
          <w:lang w:val="es-CO" w:eastAsia="en-US"/>
        </w:rPr>
        <w:t>2</w:t>
      </w:r>
      <w:r w:rsidRPr="008B7203">
        <w:rPr>
          <w:rFonts w:ascii="Arial" w:eastAsiaTheme="minorHAnsi" w:hAnsi="Arial" w:cs="Arial"/>
          <w:b/>
          <w:bCs/>
          <w:sz w:val="20"/>
          <w:szCs w:val="20"/>
          <w:lang w:val="es-CO" w:eastAsia="en-US"/>
        </w:rPr>
        <w:t xml:space="preserve">. Procesos contractuales celebrados por el Municipio de Barranco de Loba – Bolívar </w:t>
      </w:r>
      <w:r w:rsidR="00BF3F22">
        <w:rPr>
          <w:rFonts w:ascii="Arial" w:eastAsiaTheme="minorHAnsi" w:hAnsi="Arial" w:cs="Arial"/>
          <w:b/>
          <w:bCs/>
          <w:sz w:val="20"/>
          <w:szCs w:val="20"/>
          <w:lang w:val="es-CO" w:eastAsia="en-US"/>
        </w:rPr>
        <w:t>V</w:t>
      </w:r>
      <w:r w:rsidRPr="008B7203">
        <w:rPr>
          <w:rFonts w:ascii="Arial" w:eastAsiaTheme="minorHAnsi" w:hAnsi="Arial" w:cs="Arial"/>
          <w:b/>
          <w:bCs/>
          <w:sz w:val="20"/>
          <w:szCs w:val="20"/>
          <w:lang w:val="es-CO" w:eastAsia="en-US"/>
        </w:rPr>
        <w:t>igencia 2018</w:t>
      </w:r>
      <w:r w:rsidR="00E00C89">
        <w:rPr>
          <w:rFonts w:ascii="Arial" w:eastAsiaTheme="minorHAnsi" w:hAnsi="Arial" w:cs="Arial"/>
          <w:b/>
          <w:bCs/>
          <w:sz w:val="22"/>
          <w:szCs w:val="22"/>
          <w:lang w:val="es-CO" w:eastAsia="en-US"/>
        </w:rPr>
        <w:t>.</w:t>
      </w:r>
    </w:p>
    <w:tbl>
      <w:tblPr>
        <w:tblW w:w="9315" w:type="dxa"/>
        <w:jc w:val="center"/>
        <w:tblLayout w:type="fixed"/>
        <w:tblCellMar>
          <w:left w:w="70" w:type="dxa"/>
          <w:right w:w="70" w:type="dxa"/>
        </w:tblCellMar>
        <w:tblLook w:val="04A0" w:firstRow="1" w:lastRow="0" w:firstColumn="1" w:lastColumn="0" w:noHBand="0" w:noVBand="1"/>
      </w:tblPr>
      <w:tblGrid>
        <w:gridCol w:w="1129"/>
        <w:gridCol w:w="850"/>
        <w:gridCol w:w="2570"/>
        <w:gridCol w:w="1276"/>
        <w:gridCol w:w="708"/>
        <w:gridCol w:w="968"/>
        <w:gridCol w:w="1304"/>
        <w:gridCol w:w="510"/>
      </w:tblGrid>
      <w:tr w:rsidR="00F82810" w:rsidRPr="004B02EF" w14:paraId="59EC1B11" w14:textId="77777777" w:rsidTr="00F82810">
        <w:trPr>
          <w:trHeight w:val="429"/>
          <w:jc w:val="center"/>
        </w:trPr>
        <w:tc>
          <w:tcPr>
            <w:tcW w:w="1129" w:type="dxa"/>
            <w:tcBorders>
              <w:top w:val="single" w:sz="4" w:space="0" w:color="auto"/>
              <w:left w:val="single" w:sz="4" w:space="0" w:color="auto"/>
              <w:bottom w:val="single" w:sz="4" w:space="0" w:color="auto"/>
              <w:right w:val="single" w:sz="4" w:space="0" w:color="auto"/>
            </w:tcBorders>
            <w:shd w:val="clear" w:color="auto" w:fill="6C7F39" w:themeFill="accent5" w:themeFillShade="BF"/>
            <w:noWrap/>
            <w:vAlign w:val="center"/>
            <w:hideMark/>
          </w:tcPr>
          <w:p w14:paraId="1ECDF32F" w14:textId="61CBF46C" w:rsidR="002A1444" w:rsidRPr="004B02EF" w:rsidRDefault="002A1444" w:rsidP="00123EC8">
            <w:pPr>
              <w:jc w:val="center"/>
              <w:rPr>
                <w:rFonts w:ascii="Arial" w:eastAsia="Times New Roman" w:hAnsi="Arial" w:cs="Arial"/>
                <w:b/>
                <w:bCs/>
                <w:color w:val="FFFFFF"/>
                <w:sz w:val="18"/>
                <w:szCs w:val="18"/>
                <w:lang w:val="es-CO" w:eastAsia="es-CO"/>
              </w:rPr>
            </w:pPr>
            <w:r w:rsidRPr="004B02EF">
              <w:rPr>
                <w:rFonts w:ascii="Arial" w:eastAsia="Times New Roman" w:hAnsi="Arial" w:cs="Arial"/>
                <w:b/>
                <w:bCs/>
                <w:color w:val="FFFFFF"/>
                <w:sz w:val="18"/>
                <w:szCs w:val="18"/>
                <w:lang w:val="es-CO" w:eastAsia="es-CO"/>
              </w:rPr>
              <w:t>N</w:t>
            </w:r>
            <w:r>
              <w:rPr>
                <w:rFonts w:ascii="Arial" w:eastAsia="Times New Roman" w:hAnsi="Arial" w:cs="Arial"/>
                <w:b/>
                <w:bCs/>
                <w:color w:val="FFFFFF"/>
                <w:sz w:val="18"/>
                <w:szCs w:val="18"/>
                <w:lang w:val="es-CO" w:eastAsia="es-CO"/>
              </w:rPr>
              <w:t>°</w:t>
            </w:r>
          </w:p>
        </w:tc>
        <w:tc>
          <w:tcPr>
            <w:tcW w:w="850" w:type="dxa"/>
            <w:tcBorders>
              <w:top w:val="single" w:sz="4" w:space="0" w:color="auto"/>
              <w:left w:val="single" w:sz="4" w:space="0" w:color="auto"/>
              <w:bottom w:val="single" w:sz="4" w:space="0" w:color="auto"/>
              <w:right w:val="single" w:sz="4" w:space="0" w:color="auto"/>
            </w:tcBorders>
            <w:shd w:val="clear" w:color="auto" w:fill="6C7F39" w:themeFill="accent5" w:themeFillShade="BF"/>
            <w:vAlign w:val="center"/>
          </w:tcPr>
          <w:p w14:paraId="13B2F97D" w14:textId="0E100425" w:rsidR="002A1444" w:rsidRPr="004B02EF" w:rsidRDefault="0063081D" w:rsidP="5EB7A77F">
            <w:pPr>
              <w:ind w:left="-71" w:right="36"/>
              <w:jc w:val="center"/>
              <w:rPr>
                <w:rFonts w:ascii="Arial" w:eastAsia="Times New Roman" w:hAnsi="Arial" w:cs="Arial"/>
                <w:b/>
                <w:bCs/>
                <w:color w:val="FFFFFF"/>
                <w:sz w:val="18"/>
                <w:szCs w:val="18"/>
                <w:lang w:val="es-CO" w:eastAsia="es-CO"/>
              </w:rPr>
            </w:pPr>
            <w:r w:rsidRPr="5EB7A77F">
              <w:rPr>
                <w:rFonts w:ascii="Arial" w:eastAsia="Times New Roman" w:hAnsi="Arial" w:cs="Arial"/>
                <w:b/>
                <w:color w:val="FFFFFF" w:themeColor="background1"/>
                <w:sz w:val="18"/>
                <w:szCs w:val="18"/>
                <w:lang w:val="es-CO" w:eastAsia="es-CO"/>
              </w:rPr>
              <w:t xml:space="preserve">FECHA ACTA </w:t>
            </w:r>
            <w:r w:rsidRPr="5EB7A77F">
              <w:rPr>
                <w:rFonts w:ascii="Arial" w:eastAsia="Times New Roman" w:hAnsi="Arial" w:cs="Arial"/>
                <w:b/>
                <w:color w:val="FFFFFF" w:themeColor="background1"/>
                <w:sz w:val="18"/>
                <w:szCs w:val="18"/>
                <w:lang w:val="es-CO" w:eastAsia="es-CO"/>
              </w:rPr>
              <w:lastRenderedPageBreak/>
              <w:t>DE INICIO</w:t>
            </w:r>
          </w:p>
        </w:tc>
        <w:tc>
          <w:tcPr>
            <w:tcW w:w="2570" w:type="dxa"/>
            <w:tcBorders>
              <w:top w:val="single" w:sz="4" w:space="0" w:color="auto"/>
              <w:left w:val="single" w:sz="4" w:space="0" w:color="auto"/>
              <w:bottom w:val="single" w:sz="4" w:space="0" w:color="auto"/>
              <w:right w:val="single" w:sz="4" w:space="0" w:color="auto"/>
            </w:tcBorders>
            <w:shd w:val="clear" w:color="auto" w:fill="6C7F39" w:themeFill="accent5" w:themeFillShade="BF"/>
            <w:noWrap/>
            <w:vAlign w:val="center"/>
            <w:hideMark/>
          </w:tcPr>
          <w:p w14:paraId="5DF718E1" w14:textId="42F031CA" w:rsidR="002A1444" w:rsidRPr="004B02EF" w:rsidRDefault="002A1444" w:rsidP="00123EC8">
            <w:pPr>
              <w:jc w:val="center"/>
              <w:rPr>
                <w:rFonts w:ascii="Arial" w:eastAsia="Times New Roman" w:hAnsi="Arial" w:cs="Arial"/>
                <w:b/>
                <w:bCs/>
                <w:color w:val="FFFFFF"/>
                <w:sz w:val="18"/>
                <w:szCs w:val="18"/>
                <w:lang w:val="es-CO" w:eastAsia="es-CO"/>
              </w:rPr>
            </w:pPr>
            <w:r w:rsidRPr="004B02EF">
              <w:rPr>
                <w:rFonts w:ascii="Arial" w:eastAsia="Times New Roman" w:hAnsi="Arial" w:cs="Arial"/>
                <w:b/>
                <w:bCs/>
                <w:color w:val="FFFFFF"/>
                <w:sz w:val="18"/>
                <w:szCs w:val="18"/>
                <w:lang w:val="es-CO" w:eastAsia="es-CO"/>
              </w:rPr>
              <w:lastRenderedPageBreak/>
              <w:t>OBJETO</w:t>
            </w:r>
          </w:p>
        </w:tc>
        <w:tc>
          <w:tcPr>
            <w:tcW w:w="1276" w:type="dxa"/>
            <w:tcBorders>
              <w:top w:val="single" w:sz="4" w:space="0" w:color="auto"/>
              <w:left w:val="single" w:sz="4" w:space="0" w:color="auto"/>
              <w:bottom w:val="single" w:sz="4" w:space="0" w:color="auto"/>
              <w:right w:val="single" w:sz="4" w:space="0" w:color="auto"/>
            </w:tcBorders>
            <w:shd w:val="clear" w:color="auto" w:fill="6C7F39" w:themeFill="accent5" w:themeFillShade="BF"/>
            <w:noWrap/>
            <w:vAlign w:val="center"/>
            <w:hideMark/>
          </w:tcPr>
          <w:p w14:paraId="6B826287" w14:textId="63FAB18B" w:rsidR="002A1444" w:rsidRPr="004B02EF" w:rsidRDefault="002A1444" w:rsidP="00123EC8">
            <w:pPr>
              <w:jc w:val="center"/>
              <w:rPr>
                <w:rFonts w:ascii="Arial" w:eastAsia="Times New Roman" w:hAnsi="Arial" w:cs="Arial"/>
                <w:b/>
                <w:bCs/>
                <w:color w:val="FFFFFF"/>
                <w:sz w:val="18"/>
                <w:szCs w:val="18"/>
                <w:lang w:val="es-CO" w:eastAsia="es-CO"/>
              </w:rPr>
            </w:pPr>
            <w:r w:rsidRPr="004B02EF">
              <w:rPr>
                <w:rFonts w:ascii="Arial" w:eastAsia="Times New Roman" w:hAnsi="Arial" w:cs="Arial"/>
                <w:b/>
                <w:bCs/>
                <w:color w:val="FFFFFF"/>
                <w:sz w:val="18"/>
                <w:szCs w:val="18"/>
                <w:lang w:val="es-CO" w:eastAsia="es-CO"/>
              </w:rPr>
              <w:t>VALOR</w:t>
            </w:r>
            <w:r>
              <w:rPr>
                <w:rFonts w:ascii="Arial" w:eastAsia="Times New Roman" w:hAnsi="Arial" w:cs="Arial"/>
                <w:b/>
                <w:bCs/>
                <w:color w:val="FFFFFF"/>
                <w:sz w:val="18"/>
                <w:szCs w:val="18"/>
                <w:lang w:val="es-CO" w:eastAsia="es-CO"/>
              </w:rPr>
              <w:t xml:space="preserve"> (PESOS)</w:t>
            </w:r>
          </w:p>
        </w:tc>
        <w:tc>
          <w:tcPr>
            <w:tcW w:w="708" w:type="dxa"/>
            <w:tcBorders>
              <w:top w:val="single" w:sz="4" w:space="0" w:color="auto"/>
              <w:left w:val="single" w:sz="4" w:space="0" w:color="auto"/>
              <w:bottom w:val="single" w:sz="4" w:space="0" w:color="auto"/>
              <w:right w:val="single" w:sz="4" w:space="0" w:color="auto"/>
            </w:tcBorders>
            <w:shd w:val="clear" w:color="auto" w:fill="6C7F39" w:themeFill="accent5" w:themeFillShade="BF"/>
            <w:vAlign w:val="center"/>
            <w:hideMark/>
          </w:tcPr>
          <w:p w14:paraId="040AB960" w14:textId="686CB4B7" w:rsidR="002A1444" w:rsidRPr="004B02EF" w:rsidRDefault="002A1444" w:rsidP="00123EC8">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SGP</w:t>
            </w:r>
            <w:r w:rsidRPr="004B02EF">
              <w:rPr>
                <w:rFonts w:ascii="Arial" w:eastAsia="Times New Roman" w:hAnsi="Arial" w:cs="Arial"/>
                <w:b/>
                <w:bCs/>
                <w:color w:val="FFFFFF"/>
                <w:sz w:val="18"/>
                <w:szCs w:val="18"/>
                <w:lang w:val="es-CO" w:eastAsia="es-CO"/>
              </w:rPr>
              <w:t xml:space="preserve"> RIBEREÑOS</w:t>
            </w:r>
          </w:p>
        </w:tc>
        <w:tc>
          <w:tcPr>
            <w:tcW w:w="968" w:type="dxa"/>
            <w:tcBorders>
              <w:top w:val="single" w:sz="4" w:space="0" w:color="auto"/>
              <w:left w:val="single" w:sz="4" w:space="0" w:color="auto"/>
              <w:bottom w:val="single" w:sz="4" w:space="0" w:color="auto"/>
              <w:right w:val="single" w:sz="4" w:space="0" w:color="auto"/>
            </w:tcBorders>
            <w:shd w:val="clear" w:color="auto" w:fill="6C7F39" w:themeFill="accent5" w:themeFillShade="BF"/>
            <w:noWrap/>
            <w:vAlign w:val="center"/>
            <w:hideMark/>
          </w:tcPr>
          <w:p w14:paraId="2A7653BF" w14:textId="77777777" w:rsidR="002A1444" w:rsidRPr="004B02EF" w:rsidRDefault="002A1444" w:rsidP="008B7203">
            <w:pPr>
              <w:ind w:right="-20"/>
              <w:jc w:val="center"/>
              <w:rPr>
                <w:rFonts w:ascii="Arial" w:eastAsia="Times New Roman" w:hAnsi="Arial" w:cs="Arial"/>
                <w:b/>
                <w:bCs/>
                <w:color w:val="FFFFFF"/>
                <w:sz w:val="18"/>
                <w:szCs w:val="18"/>
                <w:lang w:val="es-CO" w:eastAsia="es-CO"/>
              </w:rPr>
            </w:pPr>
            <w:r w:rsidRPr="004B02EF">
              <w:rPr>
                <w:rFonts w:ascii="Arial" w:eastAsia="Times New Roman" w:hAnsi="Arial" w:cs="Arial"/>
                <w:b/>
                <w:bCs/>
                <w:color w:val="FFFFFF"/>
                <w:sz w:val="18"/>
                <w:szCs w:val="18"/>
                <w:lang w:val="es-CO" w:eastAsia="es-CO"/>
              </w:rPr>
              <w:t>CONTRATISTA</w:t>
            </w:r>
          </w:p>
        </w:tc>
        <w:tc>
          <w:tcPr>
            <w:tcW w:w="1304" w:type="dxa"/>
            <w:tcBorders>
              <w:top w:val="single" w:sz="4" w:space="0" w:color="auto"/>
              <w:left w:val="single" w:sz="4" w:space="0" w:color="auto"/>
              <w:bottom w:val="single" w:sz="4" w:space="0" w:color="auto"/>
              <w:right w:val="single" w:sz="4" w:space="0" w:color="auto"/>
            </w:tcBorders>
            <w:shd w:val="clear" w:color="auto" w:fill="6C7F39" w:themeFill="accent5" w:themeFillShade="BF"/>
            <w:vAlign w:val="center"/>
            <w:hideMark/>
          </w:tcPr>
          <w:p w14:paraId="18777EE3" w14:textId="77777777" w:rsidR="002A1444" w:rsidRPr="004B02EF" w:rsidRDefault="002A1444" w:rsidP="00123EC8">
            <w:pPr>
              <w:jc w:val="center"/>
              <w:rPr>
                <w:rFonts w:ascii="Arial" w:eastAsia="Times New Roman" w:hAnsi="Arial" w:cs="Arial"/>
                <w:b/>
                <w:bCs/>
                <w:color w:val="FFFFFF"/>
                <w:sz w:val="18"/>
                <w:szCs w:val="18"/>
                <w:lang w:val="es-CO" w:eastAsia="es-CO"/>
              </w:rPr>
            </w:pPr>
            <w:r w:rsidRPr="004B02EF">
              <w:rPr>
                <w:rFonts w:ascii="Arial" w:eastAsia="Times New Roman" w:hAnsi="Arial" w:cs="Arial"/>
                <w:b/>
                <w:bCs/>
                <w:color w:val="FFFFFF"/>
                <w:sz w:val="18"/>
                <w:szCs w:val="18"/>
                <w:lang w:val="es-CO" w:eastAsia="es-CO"/>
              </w:rPr>
              <w:t xml:space="preserve">MODALIDAD DE </w:t>
            </w:r>
            <w:r w:rsidRPr="004B02EF">
              <w:rPr>
                <w:rFonts w:ascii="Arial" w:eastAsia="Times New Roman" w:hAnsi="Arial" w:cs="Arial"/>
                <w:b/>
                <w:bCs/>
                <w:color w:val="FFFFFF"/>
                <w:sz w:val="18"/>
                <w:szCs w:val="18"/>
                <w:lang w:val="es-CO" w:eastAsia="es-CO"/>
              </w:rPr>
              <w:lastRenderedPageBreak/>
              <w:t>CONTRATACIÓN</w:t>
            </w:r>
          </w:p>
        </w:tc>
        <w:tc>
          <w:tcPr>
            <w:tcW w:w="510" w:type="dxa"/>
            <w:tcBorders>
              <w:top w:val="single" w:sz="4" w:space="0" w:color="auto"/>
              <w:left w:val="single" w:sz="4" w:space="0" w:color="auto"/>
              <w:bottom w:val="single" w:sz="4" w:space="0" w:color="auto"/>
              <w:right w:val="single" w:sz="4" w:space="0" w:color="auto"/>
            </w:tcBorders>
            <w:shd w:val="clear" w:color="auto" w:fill="6C7F39" w:themeFill="accent5" w:themeFillShade="BF"/>
            <w:noWrap/>
            <w:vAlign w:val="center"/>
            <w:hideMark/>
          </w:tcPr>
          <w:p w14:paraId="3B4B7C4B" w14:textId="77777777" w:rsidR="002A1444" w:rsidRPr="004B02EF" w:rsidRDefault="002A1444" w:rsidP="00123EC8">
            <w:pPr>
              <w:jc w:val="center"/>
              <w:rPr>
                <w:rFonts w:ascii="Arial" w:eastAsia="Times New Roman" w:hAnsi="Arial" w:cs="Arial"/>
                <w:b/>
                <w:bCs/>
                <w:color w:val="FFFFFF"/>
                <w:sz w:val="18"/>
                <w:szCs w:val="18"/>
                <w:lang w:val="es-CO" w:eastAsia="es-CO"/>
              </w:rPr>
            </w:pPr>
            <w:r w:rsidRPr="004B02EF">
              <w:rPr>
                <w:rFonts w:ascii="Arial" w:eastAsia="Times New Roman" w:hAnsi="Arial" w:cs="Arial"/>
                <w:b/>
                <w:bCs/>
                <w:color w:val="FFFFFF"/>
                <w:sz w:val="18"/>
                <w:szCs w:val="18"/>
                <w:lang w:val="es-CO" w:eastAsia="es-CO"/>
              </w:rPr>
              <w:lastRenderedPageBreak/>
              <w:t>PLAZO</w:t>
            </w:r>
          </w:p>
        </w:tc>
      </w:tr>
      <w:tr w:rsidR="00F82810" w:rsidRPr="004B02EF" w14:paraId="66F958E4" w14:textId="77777777" w:rsidTr="00F82810">
        <w:trPr>
          <w:trHeight w:val="340"/>
          <w:jc w:val="center"/>
        </w:trPr>
        <w:tc>
          <w:tcPr>
            <w:tcW w:w="1129" w:type="dxa"/>
            <w:tcBorders>
              <w:top w:val="single" w:sz="4" w:space="0" w:color="auto"/>
              <w:left w:val="single" w:sz="4" w:space="0" w:color="auto"/>
              <w:bottom w:val="single" w:sz="4" w:space="0" w:color="auto"/>
              <w:right w:val="single" w:sz="4" w:space="0" w:color="auto"/>
            </w:tcBorders>
            <w:shd w:val="clear" w:color="auto" w:fill="E9EEDA" w:themeFill="accent5" w:themeFillTint="33"/>
            <w:vAlign w:val="center"/>
            <w:hideMark/>
          </w:tcPr>
          <w:p w14:paraId="51D74280" w14:textId="7F2AA8A3" w:rsidR="002A1444" w:rsidRPr="004B02EF" w:rsidRDefault="002A1444">
            <w:pPr>
              <w:spacing w:before="240"/>
              <w:jc w:val="center"/>
              <w:rPr>
                <w:rFonts w:ascii="Arial" w:eastAsia="Times New Roman" w:hAnsi="Arial" w:cs="Arial"/>
                <w:sz w:val="18"/>
                <w:szCs w:val="18"/>
                <w:lang w:val="es-CO" w:eastAsia="es-CO"/>
              </w:rPr>
            </w:pPr>
            <w:r w:rsidRPr="004B02EF">
              <w:rPr>
                <w:rFonts w:ascii="Arial" w:hAnsi="Arial" w:cs="Arial"/>
                <w:sz w:val="18"/>
                <w:szCs w:val="18"/>
              </w:rPr>
              <w:t>N</w:t>
            </w:r>
            <w:r>
              <w:rPr>
                <w:rFonts w:ascii="Arial" w:hAnsi="Arial" w:cs="Arial"/>
                <w:sz w:val="18"/>
                <w:szCs w:val="18"/>
              </w:rPr>
              <w:t>o</w:t>
            </w:r>
            <w:r w:rsidRPr="004B02EF">
              <w:rPr>
                <w:rFonts w:ascii="Arial" w:hAnsi="Arial" w:cs="Arial"/>
                <w:sz w:val="18"/>
                <w:szCs w:val="18"/>
              </w:rPr>
              <w:t>. BL-SP-01003</w:t>
            </w:r>
            <w:r>
              <w:rPr>
                <w:rFonts w:ascii="Arial" w:hAnsi="Arial" w:cs="Arial"/>
                <w:sz w:val="18"/>
                <w:szCs w:val="18"/>
              </w:rPr>
              <w:t xml:space="preserve"> del 10-03-2018</w:t>
            </w:r>
          </w:p>
        </w:tc>
        <w:tc>
          <w:tcPr>
            <w:tcW w:w="850" w:type="dxa"/>
            <w:tcBorders>
              <w:top w:val="single" w:sz="4" w:space="0" w:color="auto"/>
              <w:left w:val="single" w:sz="4" w:space="0" w:color="auto"/>
              <w:bottom w:val="single" w:sz="4" w:space="0" w:color="auto"/>
              <w:right w:val="single" w:sz="4" w:space="0" w:color="auto"/>
            </w:tcBorders>
            <w:shd w:val="clear" w:color="auto" w:fill="E9EEDA" w:themeFill="accent5" w:themeFillTint="33"/>
            <w:vAlign w:val="center"/>
          </w:tcPr>
          <w:p w14:paraId="150B440D" w14:textId="13BA3351" w:rsidR="002A1444" w:rsidRPr="004B02EF" w:rsidRDefault="22D09F43" w:rsidP="5EB7A77F">
            <w:pPr>
              <w:spacing w:before="240"/>
              <w:jc w:val="center"/>
              <w:rPr>
                <w:rFonts w:ascii="Arial" w:hAnsi="Arial" w:cs="Arial"/>
                <w:sz w:val="18"/>
                <w:szCs w:val="18"/>
              </w:rPr>
            </w:pPr>
            <w:r w:rsidRPr="5EB7A77F">
              <w:rPr>
                <w:rFonts w:ascii="Arial" w:hAnsi="Arial" w:cs="Arial"/>
                <w:sz w:val="18"/>
                <w:szCs w:val="18"/>
              </w:rPr>
              <w:t>1</w:t>
            </w:r>
            <w:r w:rsidR="3C71F6F9" w:rsidRPr="5EB7A77F">
              <w:rPr>
                <w:rFonts w:ascii="Arial" w:hAnsi="Arial" w:cs="Arial"/>
                <w:sz w:val="18"/>
                <w:szCs w:val="18"/>
              </w:rPr>
              <w:t>0</w:t>
            </w:r>
            <w:r w:rsidR="550C2DB0" w:rsidRPr="5EB7A77F">
              <w:rPr>
                <w:rFonts w:ascii="Arial" w:hAnsi="Arial" w:cs="Arial"/>
                <w:sz w:val="18"/>
                <w:szCs w:val="18"/>
              </w:rPr>
              <w:t>/</w:t>
            </w:r>
            <w:r w:rsidR="526E1280" w:rsidRPr="5EB7A77F">
              <w:rPr>
                <w:rFonts w:ascii="Arial" w:hAnsi="Arial" w:cs="Arial"/>
                <w:sz w:val="18"/>
                <w:szCs w:val="18"/>
              </w:rPr>
              <w:t>0</w:t>
            </w:r>
            <w:r w:rsidRPr="5EB7A77F">
              <w:rPr>
                <w:rFonts w:ascii="Arial" w:hAnsi="Arial" w:cs="Arial"/>
                <w:sz w:val="18"/>
                <w:szCs w:val="18"/>
              </w:rPr>
              <w:t>3</w:t>
            </w:r>
            <w:r w:rsidR="526E1280" w:rsidRPr="5EB7A77F">
              <w:rPr>
                <w:rFonts w:ascii="Arial" w:hAnsi="Arial" w:cs="Arial"/>
                <w:sz w:val="18"/>
                <w:szCs w:val="18"/>
              </w:rPr>
              <w:t>/</w:t>
            </w:r>
            <w:r w:rsidRPr="5EB7A77F">
              <w:rPr>
                <w:rFonts w:ascii="Arial" w:hAnsi="Arial" w:cs="Arial"/>
                <w:sz w:val="18"/>
                <w:szCs w:val="18"/>
              </w:rPr>
              <w:t>2</w:t>
            </w:r>
            <w:r w:rsidR="526E1280" w:rsidRPr="5EB7A77F">
              <w:rPr>
                <w:rFonts w:ascii="Arial" w:hAnsi="Arial" w:cs="Arial"/>
                <w:sz w:val="18"/>
                <w:szCs w:val="18"/>
              </w:rPr>
              <w:t>0</w:t>
            </w:r>
            <w:r w:rsidRPr="5EB7A77F">
              <w:rPr>
                <w:rFonts w:ascii="Arial" w:hAnsi="Arial" w:cs="Arial"/>
                <w:sz w:val="18"/>
                <w:szCs w:val="18"/>
              </w:rPr>
              <w:t>18</w:t>
            </w:r>
          </w:p>
        </w:tc>
        <w:tc>
          <w:tcPr>
            <w:tcW w:w="2570" w:type="dxa"/>
            <w:tcBorders>
              <w:top w:val="single" w:sz="4" w:space="0" w:color="auto"/>
              <w:left w:val="single" w:sz="4" w:space="0" w:color="auto"/>
              <w:bottom w:val="single" w:sz="4" w:space="0" w:color="auto"/>
              <w:right w:val="single" w:sz="4" w:space="0" w:color="auto"/>
            </w:tcBorders>
            <w:shd w:val="clear" w:color="auto" w:fill="E9EEDA" w:themeFill="accent5" w:themeFillTint="33"/>
            <w:vAlign w:val="center"/>
            <w:hideMark/>
          </w:tcPr>
          <w:p w14:paraId="4A1F14D9" w14:textId="5BAC1D3F" w:rsidR="002A1444" w:rsidRPr="004B02EF" w:rsidRDefault="002A1444" w:rsidP="00C34D9E">
            <w:pPr>
              <w:jc w:val="both"/>
              <w:rPr>
                <w:rFonts w:ascii="Arial" w:eastAsia="Times New Roman" w:hAnsi="Arial" w:cs="Arial"/>
                <w:sz w:val="18"/>
                <w:szCs w:val="18"/>
                <w:lang w:val="es-CO" w:eastAsia="es-CO"/>
              </w:rPr>
            </w:pPr>
            <w:r w:rsidRPr="004B02EF">
              <w:rPr>
                <w:rFonts w:ascii="Arial" w:hAnsi="Arial" w:cs="Arial"/>
                <w:sz w:val="18"/>
                <w:szCs w:val="18"/>
              </w:rPr>
              <w:t>Prestaci</w:t>
            </w:r>
            <w:r>
              <w:rPr>
                <w:rFonts w:ascii="Arial" w:hAnsi="Arial" w:cs="Arial"/>
                <w:sz w:val="18"/>
                <w:szCs w:val="18"/>
              </w:rPr>
              <w:t>ó</w:t>
            </w:r>
            <w:r w:rsidRPr="004B02EF">
              <w:rPr>
                <w:rFonts w:ascii="Arial" w:hAnsi="Arial" w:cs="Arial"/>
                <w:sz w:val="18"/>
                <w:szCs w:val="18"/>
              </w:rPr>
              <w:t xml:space="preserve">n de servicios </w:t>
            </w:r>
            <w:r w:rsidR="530F455D" w:rsidRPr="5EB7A77F">
              <w:rPr>
                <w:rFonts w:ascii="Arial" w:hAnsi="Arial" w:cs="Arial"/>
                <w:sz w:val="18"/>
                <w:szCs w:val="18"/>
              </w:rPr>
              <w:t>profesionales</w:t>
            </w:r>
            <w:r w:rsidRPr="004B02EF">
              <w:rPr>
                <w:rFonts w:ascii="Arial" w:hAnsi="Arial" w:cs="Arial"/>
                <w:sz w:val="18"/>
                <w:szCs w:val="18"/>
              </w:rPr>
              <w:t xml:space="preserve"> con el fin de realizar </w:t>
            </w:r>
            <w:r w:rsidR="530F455D" w:rsidRPr="5EB7A77F">
              <w:rPr>
                <w:rFonts w:ascii="Arial" w:hAnsi="Arial" w:cs="Arial"/>
                <w:sz w:val="18"/>
                <w:szCs w:val="18"/>
              </w:rPr>
              <w:t>jornada</w:t>
            </w:r>
            <w:r w:rsidRPr="004B02EF">
              <w:rPr>
                <w:rFonts w:ascii="Arial" w:hAnsi="Arial" w:cs="Arial"/>
                <w:sz w:val="18"/>
                <w:szCs w:val="18"/>
              </w:rPr>
              <w:t xml:space="preserve"> de capacitaci</w:t>
            </w:r>
            <w:r>
              <w:rPr>
                <w:rFonts w:ascii="Arial" w:hAnsi="Arial" w:cs="Arial"/>
                <w:sz w:val="18"/>
                <w:szCs w:val="18"/>
              </w:rPr>
              <w:t>ó</w:t>
            </w:r>
            <w:r w:rsidRPr="004B02EF">
              <w:rPr>
                <w:rFonts w:ascii="Arial" w:hAnsi="Arial" w:cs="Arial"/>
                <w:sz w:val="18"/>
                <w:szCs w:val="18"/>
              </w:rPr>
              <w:t xml:space="preserve">n a las comunidades ribereñas del </w:t>
            </w:r>
            <w:r>
              <w:rPr>
                <w:rFonts w:ascii="Arial" w:hAnsi="Arial" w:cs="Arial"/>
                <w:sz w:val="18"/>
                <w:szCs w:val="18"/>
              </w:rPr>
              <w:t>M</w:t>
            </w:r>
            <w:r w:rsidRPr="004B02EF">
              <w:rPr>
                <w:rFonts w:ascii="Arial" w:hAnsi="Arial" w:cs="Arial"/>
                <w:sz w:val="18"/>
                <w:szCs w:val="18"/>
              </w:rPr>
              <w:t>unicipio en estrategias para garantizar los humedales y reducci</w:t>
            </w:r>
            <w:r>
              <w:rPr>
                <w:rFonts w:ascii="Arial" w:hAnsi="Arial" w:cs="Arial"/>
                <w:sz w:val="18"/>
                <w:szCs w:val="18"/>
              </w:rPr>
              <w:t>ó</w:t>
            </w:r>
            <w:r w:rsidRPr="004B02EF">
              <w:rPr>
                <w:rFonts w:ascii="Arial" w:hAnsi="Arial" w:cs="Arial"/>
                <w:sz w:val="18"/>
                <w:szCs w:val="18"/>
              </w:rPr>
              <w:t>n del impacto ambiental debido al cambio clim</w:t>
            </w:r>
            <w:r>
              <w:rPr>
                <w:rFonts w:ascii="Arial" w:hAnsi="Arial" w:cs="Arial"/>
                <w:sz w:val="18"/>
                <w:szCs w:val="18"/>
              </w:rPr>
              <w:t>á</w:t>
            </w:r>
            <w:r w:rsidRPr="004B02EF">
              <w:rPr>
                <w:rFonts w:ascii="Arial" w:hAnsi="Arial" w:cs="Arial"/>
                <w:sz w:val="18"/>
                <w:szCs w:val="18"/>
              </w:rPr>
              <w:t>tico, en el marco del programa de promoci</w:t>
            </w:r>
            <w:r>
              <w:rPr>
                <w:rFonts w:ascii="Arial" w:hAnsi="Arial" w:cs="Arial"/>
                <w:sz w:val="18"/>
                <w:szCs w:val="18"/>
              </w:rPr>
              <w:t>ó</w:t>
            </w:r>
            <w:r w:rsidRPr="004B02EF">
              <w:rPr>
                <w:rFonts w:ascii="Arial" w:hAnsi="Arial" w:cs="Arial"/>
                <w:sz w:val="18"/>
                <w:szCs w:val="18"/>
              </w:rPr>
              <w:t>n y prevenci</w:t>
            </w:r>
            <w:r>
              <w:rPr>
                <w:rFonts w:ascii="Arial" w:hAnsi="Arial" w:cs="Arial"/>
                <w:sz w:val="18"/>
                <w:szCs w:val="18"/>
              </w:rPr>
              <w:t>ó</w:t>
            </w:r>
            <w:r w:rsidRPr="004B02EF">
              <w:rPr>
                <w:rFonts w:ascii="Arial" w:hAnsi="Arial" w:cs="Arial"/>
                <w:sz w:val="18"/>
                <w:szCs w:val="18"/>
              </w:rPr>
              <w:t>n de atenci</w:t>
            </w:r>
            <w:r>
              <w:rPr>
                <w:rFonts w:ascii="Arial" w:hAnsi="Arial" w:cs="Arial"/>
                <w:sz w:val="18"/>
                <w:szCs w:val="18"/>
              </w:rPr>
              <w:t>ó</w:t>
            </w:r>
            <w:r w:rsidRPr="004B02EF">
              <w:rPr>
                <w:rFonts w:ascii="Arial" w:hAnsi="Arial" w:cs="Arial"/>
                <w:sz w:val="18"/>
                <w:szCs w:val="18"/>
              </w:rPr>
              <w:t xml:space="preserve">n de desastres en </w:t>
            </w:r>
            <w:r>
              <w:rPr>
                <w:rFonts w:ascii="Arial" w:hAnsi="Arial" w:cs="Arial"/>
                <w:sz w:val="18"/>
                <w:szCs w:val="18"/>
              </w:rPr>
              <w:t>Ba</w:t>
            </w:r>
            <w:r w:rsidRPr="004B02EF">
              <w:rPr>
                <w:rFonts w:ascii="Arial" w:hAnsi="Arial" w:cs="Arial"/>
                <w:sz w:val="18"/>
                <w:szCs w:val="18"/>
              </w:rPr>
              <w:t xml:space="preserve">rranco de </w:t>
            </w:r>
            <w:r>
              <w:rPr>
                <w:rFonts w:ascii="Arial" w:hAnsi="Arial" w:cs="Arial"/>
                <w:sz w:val="18"/>
                <w:szCs w:val="18"/>
              </w:rPr>
              <w:t>L</w:t>
            </w:r>
            <w:r w:rsidRPr="004B02EF">
              <w:rPr>
                <w:rFonts w:ascii="Arial" w:hAnsi="Arial" w:cs="Arial"/>
                <w:sz w:val="18"/>
                <w:szCs w:val="18"/>
              </w:rPr>
              <w:t>oba</w:t>
            </w:r>
            <w:r>
              <w:rPr>
                <w:rFonts w:ascii="Arial" w:hAnsi="Arial" w:cs="Arial"/>
                <w:sz w:val="18"/>
                <w:szCs w:val="18"/>
              </w:rPr>
              <w:t xml:space="preserve"> -</w:t>
            </w:r>
            <w:r w:rsidRPr="004B02EF">
              <w:rPr>
                <w:rFonts w:ascii="Arial" w:hAnsi="Arial" w:cs="Arial"/>
                <w:sz w:val="18"/>
                <w:szCs w:val="18"/>
              </w:rPr>
              <w:t xml:space="preserve"> </w:t>
            </w:r>
            <w:r>
              <w:rPr>
                <w:rFonts w:ascii="Arial" w:hAnsi="Arial" w:cs="Arial"/>
                <w:sz w:val="18"/>
                <w:szCs w:val="18"/>
              </w:rPr>
              <w:t>B</w:t>
            </w:r>
            <w:r w:rsidRPr="004B02EF">
              <w:rPr>
                <w:rFonts w:ascii="Arial" w:hAnsi="Arial" w:cs="Arial"/>
                <w:sz w:val="18"/>
                <w:szCs w:val="18"/>
              </w:rPr>
              <w:t>olívar</w:t>
            </w:r>
            <w:r>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E9EEDA" w:themeFill="accent5" w:themeFillTint="33"/>
            <w:noWrap/>
            <w:vAlign w:val="center"/>
            <w:hideMark/>
          </w:tcPr>
          <w:p w14:paraId="256F9556" w14:textId="3F47AA67" w:rsidR="002A1444" w:rsidRPr="004B02EF" w:rsidRDefault="002A1444">
            <w:pPr>
              <w:spacing w:before="240"/>
              <w:jc w:val="center"/>
              <w:rPr>
                <w:rFonts w:ascii="Arial" w:eastAsia="Times New Roman" w:hAnsi="Arial" w:cs="Arial"/>
                <w:color w:val="000000"/>
                <w:sz w:val="18"/>
                <w:szCs w:val="18"/>
                <w:lang w:val="es-CO" w:eastAsia="es-CO"/>
              </w:rPr>
            </w:pPr>
            <w:r w:rsidRPr="004B02EF">
              <w:rPr>
                <w:rFonts w:ascii="Arial" w:hAnsi="Arial" w:cs="Arial"/>
                <w:sz w:val="18"/>
                <w:szCs w:val="18"/>
              </w:rPr>
              <w:t>74.000.000</w:t>
            </w:r>
          </w:p>
        </w:tc>
        <w:tc>
          <w:tcPr>
            <w:tcW w:w="708" w:type="dxa"/>
            <w:tcBorders>
              <w:top w:val="single" w:sz="4" w:space="0" w:color="auto"/>
              <w:left w:val="single" w:sz="4" w:space="0" w:color="auto"/>
              <w:bottom w:val="single" w:sz="4" w:space="0" w:color="auto"/>
              <w:right w:val="single" w:sz="4" w:space="0" w:color="auto"/>
            </w:tcBorders>
            <w:shd w:val="clear" w:color="auto" w:fill="E9EEDA" w:themeFill="accent5" w:themeFillTint="33"/>
            <w:noWrap/>
            <w:vAlign w:val="center"/>
            <w:hideMark/>
          </w:tcPr>
          <w:p w14:paraId="44C0C92D" w14:textId="77777777" w:rsidR="002A1444" w:rsidRPr="004B02EF" w:rsidRDefault="002A1444">
            <w:pPr>
              <w:spacing w:before="240"/>
              <w:jc w:val="center"/>
              <w:rPr>
                <w:rFonts w:ascii="Arial" w:eastAsia="Times New Roman" w:hAnsi="Arial" w:cs="Arial"/>
                <w:color w:val="000000"/>
                <w:sz w:val="18"/>
                <w:szCs w:val="18"/>
                <w:lang w:val="es-CO" w:eastAsia="es-CO"/>
              </w:rPr>
            </w:pPr>
            <w:r w:rsidRPr="004B02EF">
              <w:rPr>
                <w:rFonts w:ascii="Arial" w:eastAsia="Times New Roman" w:hAnsi="Arial" w:cs="Arial"/>
                <w:color w:val="000000"/>
                <w:sz w:val="18"/>
                <w:szCs w:val="18"/>
                <w:lang w:val="es-CO" w:eastAsia="es-CO"/>
              </w:rPr>
              <w:t>100%</w:t>
            </w:r>
          </w:p>
        </w:tc>
        <w:tc>
          <w:tcPr>
            <w:tcW w:w="968" w:type="dxa"/>
            <w:tcBorders>
              <w:top w:val="single" w:sz="4" w:space="0" w:color="auto"/>
              <w:left w:val="single" w:sz="4" w:space="0" w:color="auto"/>
              <w:bottom w:val="single" w:sz="4" w:space="0" w:color="auto"/>
              <w:right w:val="single" w:sz="4" w:space="0" w:color="auto"/>
            </w:tcBorders>
            <w:shd w:val="clear" w:color="auto" w:fill="E9EEDA" w:themeFill="accent5" w:themeFillTint="33"/>
            <w:vAlign w:val="center"/>
            <w:hideMark/>
          </w:tcPr>
          <w:p w14:paraId="32F2A162" w14:textId="13E1053A" w:rsidR="002A1444" w:rsidRPr="004B02EF" w:rsidRDefault="002A1444">
            <w:pPr>
              <w:spacing w:before="240"/>
              <w:jc w:val="center"/>
              <w:rPr>
                <w:rFonts w:ascii="Arial" w:eastAsia="Times New Roman" w:hAnsi="Arial" w:cs="Arial"/>
                <w:color w:val="000000"/>
                <w:sz w:val="18"/>
                <w:szCs w:val="18"/>
                <w:lang w:val="es-CO" w:eastAsia="es-CO"/>
              </w:rPr>
            </w:pPr>
            <w:r w:rsidRPr="5EB7A77F">
              <w:rPr>
                <w:rFonts w:ascii="Arial" w:eastAsia="Times New Roman" w:hAnsi="Arial" w:cs="Arial"/>
                <w:color w:val="000000" w:themeColor="text1"/>
                <w:sz w:val="18"/>
                <w:szCs w:val="18"/>
                <w:lang w:val="es-CO" w:eastAsia="es-CO"/>
              </w:rPr>
              <w:t>Silberio González Puerta</w:t>
            </w:r>
          </w:p>
        </w:tc>
        <w:tc>
          <w:tcPr>
            <w:tcW w:w="1304" w:type="dxa"/>
            <w:tcBorders>
              <w:top w:val="single" w:sz="4" w:space="0" w:color="auto"/>
              <w:left w:val="single" w:sz="4" w:space="0" w:color="auto"/>
              <w:bottom w:val="single" w:sz="4" w:space="0" w:color="auto"/>
              <w:right w:val="single" w:sz="4" w:space="0" w:color="auto"/>
            </w:tcBorders>
            <w:shd w:val="clear" w:color="auto" w:fill="E9EEDA" w:themeFill="accent5" w:themeFillTint="33"/>
            <w:vAlign w:val="center"/>
            <w:hideMark/>
          </w:tcPr>
          <w:p w14:paraId="212604DF" w14:textId="69E8DE49" w:rsidR="002A1444" w:rsidRPr="004B02EF" w:rsidRDefault="002A1444">
            <w:pPr>
              <w:spacing w:before="240"/>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Contratación Directa –</w:t>
            </w:r>
            <w:r w:rsidRPr="004B02EF">
              <w:rPr>
                <w:rFonts w:ascii="Arial" w:eastAsia="Times New Roman" w:hAnsi="Arial" w:cs="Arial"/>
                <w:sz w:val="18"/>
                <w:szCs w:val="18"/>
                <w:lang w:val="es-CO" w:eastAsia="es-CO"/>
              </w:rPr>
              <w:t>Prestación de Servicios</w:t>
            </w:r>
          </w:p>
        </w:tc>
        <w:tc>
          <w:tcPr>
            <w:tcW w:w="510" w:type="dxa"/>
            <w:tcBorders>
              <w:top w:val="single" w:sz="4" w:space="0" w:color="auto"/>
              <w:left w:val="single" w:sz="4" w:space="0" w:color="auto"/>
              <w:bottom w:val="single" w:sz="4" w:space="0" w:color="auto"/>
              <w:right w:val="single" w:sz="4" w:space="0" w:color="auto"/>
            </w:tcBorders>
            <w:shd w:val="clear" w:color="auto" w:fill="E9EEDA" w:themeFill="accent5" w:themeFillTint="33"/>
            <w:vAlign w:val="center"/>
            <w:hideMark/>
          </w:tcPr>
          <w:p w14:paraId="4A959170" w14:textId="3A924AC0" w:rsidR="002A1444" w:rsidRPr="004B02EF" w:rsidRDefault="002A1444">
            <w:pPr>
              <w:spacing w:before="240"/>
              <w:jc w:val="center"/>
              <w:rPr>
                <w:rFonts w:ascii="Arial" w:eastAsia="Times New Roman" w:hAnsi="Arial" w:cs="Arial"/>
                <w:sz w:val="18"/>
                <w:szCs w:val="18"/>
                <w:lang w:val="es-CO" w:eastAsia="es-CO"/>
              </w:rPr>
            </w:pPr>
            <w:r w:rsidRPr="004B02EF">
              <w:rPr>
                <w:rFonts w:ascii="Arial" w:eastAsia="Times New Roman" w:hAnsi="Arial" w:cs="Arial"/>
                <w:sz w:val="18"/>
                <w:szCs w:val="18"/>
                <w:lang w:val="es-CO" w:eastAsia="es-CO"/>
              </w:rPr>
              <w:t xml:space="preserve">60 </w:t>
            </w:r>
            <w:r>
              <w:rPr>
                <w:rFonts w:ascii="Arial" w:eastAsia="Times New Roman" w:hAnsi="Arial" w:cs="Arial"/>
                <w:sz w:val="18"/>
                <w:szCs w:val="18"/>
                <w:lang w:val="es-CO" w:eastAsia="es-CO"/>
              </w:rPr>
              <w:t>días</w:t>
            </w:r>
          </w:p>
        </w:tc>
      </w:tr>
      <w:tr w:rsidR="008E3C7B" w:rsidRPr="004B02EF" w14:paraId="7040A4CB" w14:textId="77777777" w:rsidTr="00F82810">
        <w:trPr>
          <w:cantSplit/>
          <w:trHeight w:val="1757"/>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40F8E" w14:textId="5B7402DA" w:rsidR="002A1444" w:rsidRPr="004B02EF" w:rsidRDefault="002A1444">
            <w:pPr>
              <w:spacing w:before="240"/>
              <w:jc w:val="center"/>
              <w:rPr>
                <w:rFonts w:ascii="Arial" w:eastAsia="Times New Roman" w:hAnsi="Arial" w:cs="Arial"/>
                <w:sz w:val="18"/>
                <w:szCs w:val="18"/>
                <w:lang w:val="es-CO" w:eastAsia="es-CO"/>
              </w:rPr>
            </w:pPr>
            <w:r w:rsidRPr="004B02EF">
              <w:rPr>
                <w:rFonts w:ascii="Arial" w:hAnsi="Arial" w:cs="Arial"/>
                <w:sz w:val="18"/>
                <w:szCs w:val="18"/>
              </w:rPr>
              <w:t>N</w:t>
            </w:r>
            <w:r>
              <w:rPr>
                <w:rFonts w:ascii="Arial" w:hAnsi="Arial" w:cs="Arial"/>
                <w:sz w:val="18"/>
                <w:szCs w:val="18"/>
              </w:rPr>
              <w:t>o</w:t>
            </w:r>
            <w:r w:rsidRPr="004B02EF">
              <w:rPr>
                <w:rFonts w:ascii="Arial" w:hAnsi="Arial" w:cs="Arial"/>
                <w:sz w:val="18"/>
                <w:szCs w:val="18"/>
              </w:rPr>
              <w:t>. BL-SP-02804</w:t>
            </w:r>
            <w:r>
              <w:rPr>
                <w:rFonts w:ascii="Arial" w:hAnsi="Arial" w:cs="Arial"/>
                <w:sz w:val="18"/>
                <w:szCs w:val="18"/>
              </w:rPr>
              <w:t xml:space="preserve"> del 28-04-</w:t>
            </w:r>
            <w:r w:rsidRPr="004B02EF">
              <w:rPr>
                <w:rFonts w:ascii="Arial" w:hAnsi="Arial" w:cs="Arial"/>
                <w:sz w:val="18"/>
                <w:szCs w:val="18"/>
              </w:rPr>
              <w:t>2018</w:t>
            </w:r>
          </w:p>
        </w:tc>
        <w:tc>
          <w:tcPr>
            <w:tcW w:w="850" w:type="dxa"/>
            <w:tcBorders>
              <w:top w:val="single" w:sz="4" w:space="0" w:color="auto"/>
              <w:left w:val="single" w:sz="4" w:space="0" w:color="auto"/>
              <w:bottom w:val="single" w:sz="4" w:space="0" w:color="auto"/>
              <w:right w:val="single" w:sz="4" w:space="0" w:color="auto"/>
            </w:tcBorders>
            <w:vAlign w:val="center"/>
          </w:tcPr>
          <w:p w14:paraId="54775C17" w14:textId="5D1F58B2" w:rsidR="002A1444" w:rsidRPr="004B02EF" w:rsidRDefault="00177AE9" w:rsidP="5EB7A77F">
            <w:pPr>
              <w:spacing w:before="240"/>
              <w:jc w:val="center"/>
              <w:rPr>
                <w:rFonts w:ascii="Arial" w:hAnsi="Arial" w:cs="Arial"/>
                <w:sz w:val="18"/>
                <w:szCs w:val="18"/>
              </w:rPr>
            </w:pPr>
            <w:r>
              <w:rPr>
                <w:rFonts w:ascii="Arial" w:hAnsi="Arial" w:cs="Arial"/>
                <w:sz w:val="18"/>
                <w:szCs w:val="18"/>
              </w:rPr>
              <w:t>28/04/2018</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55D35" w14:textId="50EC592C" w:rsidR="002A1444" w:rsidRPr="004B02EF" w:rsidRDefault="002A1444" w:rsidP="00DE6A3C">
            <w:pPr>
              <w:jc w:val="both"/>
              <w:rPr>
                <w:rFonts w:ascii="Arial" w:eastAsia="Times New Roman" w:hAnsi="Arial" w:cs="Arial"/>
                <w:sz w:val="18"/>
                <w:szCs w:val="18"/>
                <w:lang w:val="es-CO" w:eastAsia="es-CO"/>
              </w:rPr>
            </w:pPr>
            <w:r w:rsidRPr="004B02EF">
              <w:rPr>
                <w:rFonts w:ascii="Arial" w:hAnsi="Arial" w:cs="Arial"/>
                <w:sz w:val="18"/>
                <w:szCs w:val="18"/>
              </w:rPr>
              <w:t>Prestaci</w:t>
            </w:r>
            <w:r>
              <w:rPr>
                <w:rFonts w:ascii="Arial" w:hAnsi="Arial" w:cs="Arial"/>
                <w:sz w:val="18"/>
                <w:szCs w:val="18"/>
              </w:rPr>
              <w:t>ó</w:t>
            </w:r>
            <w:r w:rsidRPr="004B02EF">
              <w:rPr>
                <w:rFonts w:ascii="Arial" w:hAnsi="Arial" w:cs="Arial"/>
                <w:sz w:val="18"/>
                <w:szCs w:val="18"/>
              </w:rPr>
              <w:t xml:space="preserve">n de servicios </w:t>
            </w:r>
            <w:r w:rsidR="530F455D" w:rsidRPr="5EB7A77F">
              <w:rPr>
                <w:rFonts w:ascii="Arial" w:hAnsi="Arial" w:cs="Arial"/>
                <w:sz w:val="18"/>
                <w:szCs w:val="18"/>
              </w:rPr>
              <w:t>profesionales</w:t>
            </w:r>
            <w:r w:rsidRPr="004B02EF">
              <w:rPr>
                <w:rFonts w:ascii="Arial" w:hAnsi="Arial" w:cs="Arial"/>
                <w:sz w:val="18"/>
                <w:szCs w:val="18"/>
              </w:rPr>
              <w:t xml:space="preserve"> con el fin de realizar charlas comunitarias de capacitaci</w:t>
            </w:r>
            <w:r>
              <w:rPr>
                <w:rFonts w:ascii="Arial" w:hAnsi="Arial" w:cs="Arial"/>
                <w:sz w:val="18"/>
                <w:szCs w:val="18"/>
              </w:rPr>
              <w:t>ó</w:t>
            </w:r>
            <w:r w:rsidRPr="004B02EF">
              <w:rPr>
                <w:rFonts w:ascii="Arial" w:hAnsi="Arial" w:cs="Arial"/>
                <w:sz w:val="18"/>
                <w:szCs w:val="18"/>
              </w:rPr>
              <w:t>n sobre la recuperaci</w:t>
            </w:r>
            <w:r>
              <w:rPr>
                <w:rFonts w:ascii="Arial" w:hAnsi="Arial" w:cs="Arial"/>
                <w:sz w:val="18"/>
                <w:szCs w:val="18"/>
              </w:rPr>
              <w:t>ó</w:t>
            </w:r>
            <w:r w:rsidRPr="004B02EF">
              <w:rPr>
                <w:rFonts w:ascii="Arial" w:hAnsi="Arial" w:cs="Arial"/>
                <w:sz w:val="18"/>
                <w:szCs w:val="18"/>
              </w:rPr>
              <w:t xml:space="preserve">n de complejos </w:t>
            </w:r>
            <w:r w:rsidR="530F455D" w:rsidRPr="5EB7A77F">
              <w:rPr>
                <w:rFonts w:ascii="Arial" w:hAnsi="Arial" w:cs="Arial"/>
                <w:sz w:val="18"/>
                <w:szCs w:val="18"/>
              </w:rPr>
              <w:t>cenagosos</w:t>
            </w:r>
            <w:r w:rsidRPr="004B02EF">
              <w:rPr>
                <w:rFonts w:ascii="Arial" w:hAnsi="Arial" w:cs="Arial"/>
                <w:sz w:val="18"/>
                <w:szCs w:val="18"/>
              </w:rPr>
              <w:t xml:space="preserve"> estrat</w:t>
            </w:r>
            <w:r>
              <w:rPr>
                <w:rFonts w:ascii="Arial" w:hAnsi="Arial" w:cs="Arial"/>
                <w:sz w:val="18"/>
                <w:szCs w:val="18"/>
              </w:rPr>
              <w:t>é</w:t>
            </w:r>
            <w:r w:rsidRPr="004B02EF">
              <w:rPr>
                <w:rFonts w:ascii="Arial" w:hAnsi="Arial" w:cs="Arial"/>
                <w:sz w:val="18"/>
                <w:szCs w:val="18"/>
              </w:rPr>
              <w:t>gicos, en el marco del programa de promoci</w:t>
            </w:r>
            <w:r>
              <w:rPr>
                <w:rFonts w:ascii="Arial" w:hAnsi="Arial" w:cs="Arial"/>
                <w:sz w:val="18"/>
                <w:szCs w:val="18"/>
              </w:rPr>
              <w:t>ó</w:t>
            </w:r>
            <w:r w:rsidRPr="004B02EF">
              <w:rPr>
                <w:rFonts w:ascii="Arial" w:hAnsi="Arial" w:cs="Arial"/>
                <w:sz w:val="18"/>
                <w:szCs w:val="18"/>
              </w:rPr>
              <w:t>n y prevenci</w:t>
            </w:r>
            <w:r>
              <w:rPr>
                <w:rFonts w:ascii="Arial" w:hAnsi="Arial" w:cs="Arial"/>
                <w:sz w:val="18"/>
                <w:szCs w:val="18"/>
              </w:rPr>
              <w:t>ó</w:t>
            </w:r>
            <w:r w:rsidRPr="004B02EF">
              <w:rPr>
                <w:rFonts w:ascii="Arial" w:hAnsi="Arial" w:cs="Arial"/>
                <w:sz w:val="18"/>
                <w:szCs w:val="18"/>
              </w:rPr>
              <w:t>n de atenci</w:t>
            </w:r>
            <w:r>
              <w:rPr>
                <w:rFonts w:ascii="Arial" w:hAnsi="Arial" w:cs="Arial"/>
                <w:sz w:val="18"/>
                <w:szCs w:val="18"/>
              </w:rPr>
              <w:t>ó</w:t>
            </w:r>
            <w:r w:rsidRPr="004B02EF">
              <w:rPr>
                <w:rFonts w:ascii="Arial" w:hAnsi="Arial" w:cs="Arial"/>
                <w:sz w:val="18"/>
                <w:szCs w:val="18"/>
              </w:rPr>
              <w:t xml:space="preserve">n de desastres en </w:t>
            </w:r>
            <w:r>
              <w:rPr>
                <w:rFonts w:ascii="Arial" w:hAnsi="Arial" w:cs="Arial"/>
                <w:sz w:val="18"/>
                <w:szCs w:val="18"/>
              </w:rPr>
              <w:t>B</w:t>
            </w:r>
            <w:r w:rsidRPr="004B02EF">
              <w:rPr>
                <w:rFonts w:ascii="Arial" w:hAnsi="Arial" w:cs="Arial"/>
                <w:sz w:val="18"/>
                <w:szCs w:val="18"/>
              </w:rPr>
              <w:t xml:space="preserve">arranco de </w:t>
            </w:r>
            <w:r>
              <w:rPr>
                <w:rFonts w:ascii="Arial" w:hAnsi="Arial" w:cs="Arial"/>
                <w:sz w:val="18"/>
                <w:szCs w:val="18"/>
              </w:rPr>
              <w:t>L</w:t>
            </w:r>
            <w:r w:rsidRPr="004B02EF">
              <w:rPr>
                <w:rFonts w:ascii="Arial" w:hAnsi="Arial" w:cs="Arial"/>
                <w:sz w:val="18"/>
                <w:szCs w:val="18"/>
              </w:rPr>
              <w:t xml:space="preserve">oba </w:t>
            </w:r>
            <w:r>
              <w:rPr>
                <w:rFonts w:ascii="Arial" w:hAnsi="Arial" w:cs="Arial"/>
                <w:sz w:val="18"/>
                <w:szCs w:val="18"/>
              </w:rPr>
              <w:t>- B</w:t>
            </w:r>
            <w:r w:rsidRPr="004B02EF">
              <w:rPr>
                <w:rFonts w:ascii="Arial" w:hAnsi="Arial" w:cs="Arial"/>
                <w:sz w:val="18"/>
                <w:szCs w:val="18"/>
              </w:rPr>
              <w:t>olívar</w:t>
            </w:r>
            <w:r>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56A96" w14:textId="11BDD9E6" w:rsidR="002A1444" w:rsidRPr="004B02EF" w:rsidRDefault="002A1444">
            <w:pPr>
              <w:spacing w:before="240"/>
              <w:jc w:val="center"/>
              <w:rPr>
                <w:rFonts w:ascii="Arial" w:eastAsia="Times New Roman" w:hAnsi="Arial" w:cs="Arial"/>
                <w:color w:val="000000"/>
                <w:sz w:val="18"/>
                <w:szCs w:val="18"/>
                <w:lang w:val="es-CO" w:eastAsia="es-CO"/>
              </w:rPr>
            </w:pPr>
            <w:r w:rsidRPr="004B02EF">
              <w:rPr>
                <w:rFonts w:ascii="Arial" w:hAnsi="Arial" w:cs="Arial"/>
                <w:sz w:val="18"/>
                <w:szCs w:val="18"/>
              </w:rPr>
              <w:t>75.000.000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6B60A" w14:textId="77777777" w:rsidR="002A1444" w:rsidRPr="004B02EF" w:rsidRDefault="002A1444" w:rsidP="002D4313">
            <w:pPr>
              <w:spacing w:before="240"/>
              <w:jc w:val="center"/>
              <w:rPr>
                <w:rFonts w:ascii="Arial" w:eastAsia="Times New Roman" w:hAnsi="Arial" w:cs="Arial"/>
                <w:color w:val="000000"/>
                <w:sz w:val="18"/>
                <w:szCs w:val="18"/>
                <w:lang w:val="es-CO" w:eastAsia="es-CO"/>
              </w:rPr>
            </w:pPr>
            <w:r w:rsidRPr="004B02EF">
              <w:rPr>
                <w:rFonts w:ascii="Arial" w:eastAsia="Times New Roman" w:hAnsi="Arial" w:cs="Arial"/>
                <w:color w:val="000000"/>
                <w:sz w:val="18"/>
                <w:szCs w:val="18"/>
                <w:lang w:val="es-CO" w:eastAsia="es-CO"/>
              </w:rPr>
              <w:t>100%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2644A" w14:textId="27EC1FEF" w:rsidR="002A1444" w:rsidRPr="004B02EF" w:rsidRDefault="002A1444" w:rsidP="002D4313">
            <w:pPr>
              <w:spacing w:before="240"/>
              <w:jc w:val="center"/>
              <w:rPr>
                <w:rFonts w:ascii="Arial" w:eastAsia="Times New Roman" w:hAnsi="Arial" w:cs="Arial"/>
                <w:color w:val="000000"/>
                <w:sz w:val="18"/>
                <w:szCs w:val="18"/>
                <w:lang w:val="es-CO" w:eastAsia="es-CO"/>
              </w:rPr>
            </w:pPr>
            <w:r w:rsidRPr="5EB7A77F">
              <w:rPr>
                <w:rFonts w:ascii="Arial" w:eastAsia="Times New Roman" w:hAnsi="Arial" w:cs="Arial"/>
                <w:color w:val="000000" w:themeColor="text1"/>
                <w:sz w:val="18"/>
                <w:szCs w:val="18"/>
                <w:lang w:val="es-CO" w:eastAsia="es-CO"/>
              </w:rPr>
              <w:t>Silberio González Puerta</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E4FBC" w14:textId="3D7B0A9C" w:rsidR="002A1444" w:rsidRPr="004B02EF" w:rsidRDefault="002A1444" w:rsidP="002D4313">
            <w:pPr>
              <w:spacing w:before="240"/>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Contratación Directa –</w:t>
            </w:r>
            <w:r w:rsidRPr="004B02EF">
              <w:rPr>
                <w:rFonts w:ascii="Arial" w:eastAsia="Times New Roman" w:hAnsi="Arial" w:cs="Arial"/>
                <w:sz w:val="18"/>
                <w:szCs w:val="18"/>
                <w:lang w:val="es-CO" w:eastAsia="es-CO"/>
              </w:rPr>
              <w:t>Prestación de Servicios</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5CC05" w14:textId="2891D4CA" w:rsidR="002A1444" w:rsidRPr="004B02EF" w:rsidRDefault="002A1444" w:rsidP="002D4313">
            <w:pPr>
              <w:spacing w:before="240"/>
              <w:jc w:val="center"/>
              <w:rPr>
                <w:rFonts w:ascii="Arial" w:eastAsia="Times New Roman" w:hAnsi="Arial" w:cs="Arial"/>
                <w:sz w:val="18"/>
                <w:szCs w:val="18"/>
                <w:lang w:val="es-CO" w:eastAsia="es-CO"/>
              </w:rPr>
            </w:pPr>
            <w:r w:rsidRPr="004B02EF">
              <w:rPr>
                <w:rFonts w:ascii="Arial" w:eastAsia="Times New Roman" w:hAnsi="Arial" w:cs="Arial"/>
                <w:sz w:val="18"/>
                <w:szCs w:val="18"/>
                <w:lang w:val="es-CO" w:eastAsia="es-CO"/>
              </w:rPr>
              <w:t xml:space="preserve">60 </w:t>
            </w:r>
            <w:r>
              <w:rPr>
                <w:rFonts w:ascii="Arial" w:eastAsia="Times New Roman" w:hAnsi="Arial" w:cs="Arial"/>
                <w:sz w:val="18"/>
                <w:szCs w:val="18"/>
                <w:lang w:val="es-CO" w:eastAsia="es-CO"/>
              </w:rPr>
              <w:t>días</w:t>
            </w:r>
          </w:p>
        </w:tc>
      </w:tr>
      <w:tr w:rsidR="00F82810" w:rsidRPr="004B02EF" w14:paraId="793FCDA0" w14:textId="77777777" w:rsidTr="00F82810">
        <w:trPr>
          <w:trHeight w:val="1757"/>
          <w:jc w:val="center"/>
        </w:trPr>
        <w:tc>
          <w:tcPr>
            <w:tcW w:w="1129" w:type="dxa"/>
            <w:tcBorders>
              <w:top w:val="single" w:sz="4" w:space="0" w:color="auto"/>
              <w:left w:val="single" w:sz="4" w:space="0" w:color="auto"/>
              <w:bottom w:val="single" w:sz="4" w:space="0" w:color="auto"/>
              <w:right w:val="single" w:sz="4" w:space="0" w:color="auto"/>
            </w:tcBorders>
            <w:shd w:val="clear" w:color="auto" w:fill="E9EEDA" w:themeFill="accent5" w:themeFillTint="33"/>
            <w:vAlign w:val="center"/>
            <w:hideMark/>
          </w:tcPr>
          <w:p w14:paraId="7AFEFCCC" w14:textId="36D9ACAE" w:rsidR="002A1444" w:rsidRPr="004B02EF" w:rsidRDefault="002A1444">
            <w:pPr>
              <w:spacing w:before="240"/>
              <w:jc w:val="center"/>
              <w:rPr>
                <w:rFonts w:ascii="Arial" w:eastAsia="Times New Roman" w:hAnsi="Arial" w:cs="Arial"/>
                <w:sz w:val="18"/>
                <w:szCs w:val="18"/>
                <w:lang w:val="es-CO" w:eastAsia="es-CO"/>
              </w:rPr>
            </w:pPr>
            <w:r w:rsidRPr="004B02EF">
              <w:rPr>
                <w:rFonts w:ascii="Arial" w:hAnsi="Arial" w:cs="Arial"/>
                <w:sz w:val="18"/>
                <w:szCs w:val="18"/>
              </w:rPr>
              <w:t>N</w:t>
            </w:r>
            <w:r>
              <w:rPr>
                <w:rFonts w:ascii="Arial" w:hAnsi="Arial" w:cs="Arial"/>
                <w:sz w:val="18"/>
                <w:szCs w:val="18"/>
              </w:rPr>
              <w:t>o</w:t>
            </w:r>
            <w:r w:rsidRPr="004B02EF">
              <w:rPr>
                <w:rFonts w:ascii="Arial" w:hAnsi="Arial" w:cs="Arial"/>
                <w:sz w:val="18"/>
                <w:szCs w:val="18"/>
              </w:rPr>
              <w:t>. BL-SP- 002207</w:t>
            </w:r>
            <w:r>
              <w:rPr>
                <w:rFonts w:ascii="Arial" w:hAnsi="Arial" w:cs="Arial"/>
                <w:sz w:val="18"/>
                <w:szCs w:val="18"/>
              </w:rPr>
              <w:t xml:space="preserve"> del 22-07-</w:t>
            </w:r>
            <w:r w:rsidRPr="004B02EF">
              <w:rPr>
                <w:rFonts w:ascii="Arial" w:hAnsi="Arial" w:cs="Arial"/>
                <w:sz w:val="18"/>
                <w:szCs w:val="18"/>
              </w:rPr>
              <w:t>2018</w:t>
            </w:r>
          </w:p>
        </w:tc>
        <w:tc>
          <w:tcPr>
            <w:tcW w:w="850" w:type="dxa"/>
            <w:tcBorders>
              <w:top w:val="single" w:sz="4" w:space="0" w:color="auto"/>
              <w:left w:val="single" w:sz="4" w:space="0" w:color="auto"/>
              <w:bottom w:val="single" w:sz="4" w:space="0" w:color="auto"/>
              <w:right w:val="single" w:sz="4" w:space="0" w:color="auto"/>
            </w:tcBorders>
            <w:shd w:val="clear" w:color="auto" w:fill="E9EEDA" w:themeFill="accent5" w:themeFillTint="33"/>
            <w:vAlign w:val="center"/>
          </w:tcPr>
          <w:p w14:paraId="2B404AF4" w14:textId="14557C9E" w:rsidR="002A1444" w:rsidRPr="004B02EF" w:rsidRDefault="00177AE9" w:rsidP="5EB7A77F">
            <w:pPr>
              <w:spacing w:before="240"/>
              <w:jc w:val="center"/>
              <w:rPr>
                <w:rFonts w:ascii="Arial" w:hAnsi="Arial" w:cs="Arial"/>
                <w:sz w:val="18"/>
                <w:szCs w:val="18"/>
              </w:rPr>
            </w:pPr>
            <w:r>
              <w:rPr>
                <w:rFonts w:ascii="Arial" w:hAnsi="Arial" w:cs="Arial"/>
                <w:sz w:val="18"/>
                <w:szCs w:val="18"/>
              </w:rPr>
              <w:t>22/07/2018</w:t>
            </w:r>
          </w:p>
        </w:tc>
        <w:tc>
          <w:tcPr>
            <w:tcW w:w="2570" w:type="dxa"/>
            <w:tcBorders>
              <w:top w:val="single" w:sz="4" w:space="0" w:color="auto"/>
              <w:left w:val="single" w:sz="4" w:space="0" w:color="auto"/>
              <w:bottom w:val="single" w:sz="4" w:space="0" w:color="auto"/>
              <w:right w:val="single" w:sz="4" w:space="0" w:color="auto"/>
            </w:tcBorders>
            <w:shd w:val="clear" w:color="auto" w:fill="E9EEDA" w:themeFill="accent5" w:themeFillTint="33"/>
            <w:vAlign w:val="center"/>
            <w:hideMark/>
          </w:tcPr>
          <w:p w14:paraId="23352475" w14:textId="241A0253" w:rsidR="002A1444" w:rsidRPr="004B02EF" w:rsidRDefault="002A1444" w:rsidP="00DE6A3C">
            <w:pPr>
              <w:jc w:val="both"/>
              <w:rPr>
                <w:rFonts w:ascii="Arial" w:eastAsia="Times New Roman" w:hAnsi="Arial" w:cs="Arial"/>
                <w:sz w:val="18"/>
                <w:szCs w:val="18"/>
                <w:lang w:val="es-CO" w:eastAsia="es-CO"/>
              </w:rPr>
            </w:pPr>
            <w:r w:rsidRPr="004B02EF">
              <w:rPr>
                <w:rFonts w:ascii="Arial" w:hAnsi="Arial" w:cs="Arial"/>
                <w:sz w:val="18"/>
                <w:szCs w:val="18"/>
              </w:rPr>
              <w:t>Prestaci</w:t>
            </w:r>
            <w:r>
              <w:rPr>
                <w:rFonts w:ascii="Arial" w:hAnsi="Arial" w:cs="Arial"/>
                <w:sz w:val="18"/>
                <w:szCs w:val="18"/>
              </w:rPr>
              <w:t>ó</w:t>
            </w:r>
            <w:r w:rsidRPr="004B02EF">
              <w:rPr>
                <w:rFonts w:ascii="Arial" w:hAnsi="Arial" w:cs="Arial"/>
                <w:sz w:val="18"/>
                <w:szCs w:val="18"/>
              </w:rPr>
              <w:t xml:space="preserve">n de servicios </w:t>
            </w:r>
            <w:r w:rsidR="530F455D" w:rsidRPr="5EB7A77F">
              <w:rPr>
                <w:rFonts w:ascii="Arial" w:hAnsi="Arial" w:cs="Arial"/>
                <w:sz w:val="18"/>
                <w:szCs w:val="18"/>
              </w:rPr>
              <w:t>profesionales</w:t>
            </w:r>
            <w:r w:rsidRPr="004B02EF">
              <w:rPr>
                <w:rFonts w:ascii="Arial" w:hAnsi="Arial" w:cs="Arial"/>
                <w:sz w:val="18"/>
                <w:szCs w:val="18"/>
              </w:rPr>
              <w:t xml:space="preserve"> con el fin de realizar </w:t>
            </w:r>
            <w:r w:rsidR="530F455D" w:rsidRPr="5EB7A77F">
              <w:rPr>
                <w:rFonts w:ascii="Arial" w:hAnsi="Arial" w:cs="Arial"/>
                <w:sz w:val="18"/>
                <w:szCs w:val="18"/>
              </w:rPr>
              <w:t>jornadas</w:t>
            </w:r>
            <w:r w:rsidRPr="004B02EF">
              <w:rPr>
                <w:rFonts w:ascii="Arial" w:hAnsi="Arial" w:cs="Arial"/>
                <w:sz w:val="18"/>
                <w:szCs w:val="18"/>
              </w:rPr>
              <w:t xml:space="preserve"> de capacitaci</w:t>
            </w:r>
            <w:r>
              <w:rPr>
                <w:rFonts w:ascii="Arial" w:hAnsi="Arial" w:cs="Arial"/>
                <w:sz w:val="18"/>
                <w:szCs w:val="18"/>
              </w:rPr>
              <w:t>ó</w:t>
            </w:r>
            <w:r w:rsidRPr="004B02EF">
              <w:rPr>
                <w:rFonts w:ascii="Arial" w:hAnsi="Arial" w:cs="Arial"/>
                <w:sz w:val="18"/>
                <w:szCs w:val="18"/>
              </w:rPr>
              <w:t>n a la comunidad sobre mejores pr</w:t>
            </w:r>
            <w:r>
              <w:rPr>
                <w:rFonts w:ascii="Arial" w:hAnsi="Arial" w:cs="Arial"/>
                <w:sz w:val="18"/>
                <w:szCs w:val="18"/>
              </w:rPr>
              <w:t>á</w:t>
            </w:r>
            <w:r w:rsidRPr="004B02EF">
              <w:rPr>
                <w:rFonts w:ascii="Arial" w:hAnsi="Arial" w:cs="Arial"/>
                <w:sz w:val="18"/>
                <w:szCs w:val="18"/>
              </w:rPr>
              <w:t>cticas de reforestaci</w:t>
            </w:r>
            <w:r>
              <w:rPr>
                <w:rFonts w:ascii="Arial" w:hAnsi="Arial" w:cs="Arial"/>
                <w:sz w:val="18"/>
                <w:szCs w:val="18"/>
              </w:rPr>
              <w:t>ó</w:t>
            </w:r>
            <w:r w:rsidRPr="004B02EF">
              <w:rPr>
                <w:rFonts w:ascii="Arial" w:hAnsi="Arial" w:cs="Arial"/>
                <w:sz w:val="18"/>
                <w:szCs w:val="18"/>
              </w:rPr>
              <w:t>n</w:t>
            </w:r>
            <w:r>
              <w:rPr>
                <w:rFonts w:ascii="Arial" w:hAnsi="Arial" w:cs="Arial"/>
                <w:sz w:val="18"/>
                <w:szCs w:val="18"/>
              </w:rPr>
              <w:t xml:space="preserve"> </w:t>
            </w:r>
            <w:r w:rsidRPr="004B02EF">
              <w:rPr>
                <w:rFonts w:ascii="Arial" w:hAnsi="Arial" w:cs="Arial"/>
                <w:sz w:val="18"/>
                <w:szCs w:val="18"/>
              </w:rPr>
              <w:t>y sobre educaci</w:t>
            </w:r>
            <w:r>
              <w:rPr>
                <w:rFonts w:ascii="Arial" w:hAnsi="Arial" w:cs="Arial"/>
                <w:sz w:val="18"/>
                <w:szCs w:val="18"/>
              </w:rPr>
              <w:t>ó</w:t>
            </w:r>
            <w:r w:rsidRPr="004B02EF">
              <w:rPr>
                <w:rFonts w:ascii="Arial" w:hAnsi="Arial" w:cs="Arial"/>
                <w:sz w:val="18"/>
                <w:szCs w:val="18"/>
              </w:rPr>
              <w:t>n ambiental, en el marco del programa de promoci</w:t>
            </w:r>
            <w:r>
              <w:rPr>
                <w:rFonts w:ascii="Arial" w:hAnsi="Arial" w:cs="Arial"/>
                <w:sz w:val="18"/>
                <w:szCs w:val="18"/>
              </w:rPr>
              <w:t>ó</w:t>
            </w:r>
            <w:r w:rsidRPr="004B02EF">
              <w:rPr>
                <w:rFonts w:ascii="Arial" w:hAnsi="Arial" w:cs="Arial"/>
                <w:sz w:val="18"/>
                <w:szCs w:val="18"/>
              </w:rPr>
              <w:t>n y prevenci</w:t>
            </w:r>
            <w:r>
              <w:rPr>
                <w:rFonts w:ascii="Arial" w:hAnsi="Arial" w:cs="Arial"/>
                <w:sz w:val="18"/>
                <w:szCs w:val="18"/>
              </w:rPr>
              <w:t>ó</w:t>
            </w:r>
            <w:r w:rsidRPr="004B02EF">
              <w:rPr>
                <w:rFonts w:ascii="Arial" w:hAnsi="Arial" w:cs="Arial"/>
                <w:sz w:val="18"/>
                <w:szCs w:val="18"/>
              </w:rPr>
              <w:t>n de atenci</w:t>
            </w:r>
            <w:r>
              <w:rPr>
                <w:rFonts w:ascii="Arial" w:hAnsi="Arial" w:cs="Arial"/>
                <w:sz w:val="18"/>
                <w:szCs w:val="18"/>
              </w:rPr>
              <w:t>ó</w:t>
            </w:r>
            <w:r w:rsidRPr="004B02EF">
              <w:rPr>
                <w:rFonts w:ascii="Arial" w:hAnsi="Arial" w:cs="Arial"/>
                <w:sz w:val="18"/>
                <w:szCs w:val="18"/>
              </w:rPr>
              <w:t xml:space="preserve">n de desastres en </w:t>
            </w:r>
            <w:r>
              <w:rPr>
                <w:rFonts w:ascii="Arial" w:hAnsi="Arial" w:cs="Arial"/>
                <w:sz w:val="18"/>
                <w:szCs w:val="18"/>
              </w:rPr>
              <w:t>B</w:t>
            </w:r>
            <w:r w:rsidRPr="004B02EF">
              <w:rPr>
                <w:rFonts w:ascii="Arial" w:hAnsi="Arial" w:cs="Arial"/>
                <w:sz w:val="18"/>
                <w:szCs w:val="18"/>
              </w:rPr>
              <w:t xml:space="preserve">arranco de </w:t>
            </w:r>
            <w:r>
              <w:rPr>
                <w:rFonts w:ascii="Arial" w:hAnsi="Arial" w:cs="Arial"/>
                <w:sz w:val="18"/>
                <w:szCs w:val="18"/>
              </w:rPr>
              <w:t>L</w:t>
            </w:r>
            <w:r w:rsidRPr="004B02EF">
              <w:rPr>
                <w:rFonts w:ascii="Arial" w:hAnsi="Arial" w:cs="Arial"/>
                <w:sz w:val="18"/>
                <w:szCs w:val="18"/>
              </w:rPr>
              <w:t xml:space="preserve">oba </w:t>
            </w:r>
            <w:r>
              <w:rPr>
                <w:rFonts w:ascii="Arial" w:hAnsi="Arial" w:cs="Arial"/>
                <w:sz w:val="18"/>
                <w:szCs w:val="18"/>
              </w:rPr>
              <w:t>- B</w:t>
            </w:r>
            <w:r w:rsidRPr="004B02EF">
              <w:rPr>
                <w:rFonts w:ascii="Arial" w:hAnsi="Arial" w:cs="Arial"/>
                <w:sz w:val="18"/>
                <w:szCs w:val="18"/>
              </w:rPr>
              <w:t>olívar</w:t>
            </w:r>
            <w:r>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E9EEDA" w:themeFill="accent5" w:themeFillTint="33"/>
            <w:noWrap/>
            <w:vAlign w:val="center"/>
            <w:hideMark/>
          </w:tcPr>
          <w:p w14:paraId="48C46A34" w14:textId="03EDAA84" w:rsidR="002A1444" w:rsidRPr="004B02EF" w:rsidRDefault="002A1444">
            <w:pPr>
              <w:spacing w:before="240"/>
              <w:jc w:val="center"/>
              <w:rPr>
                <w:rFonts w:ascii="Arial" w:eastAsia="Times New Roman" w:hAnsi="Arial" w:cs="Arial"/>
                <w:color w:val="000000"/>
                <w:sz w:val="18"/>
                <w:szCs w:val="18"/>
                <w:lang w:val="es-CO" w:eastAsia="es-CO"/>
              </w:rPr>
            </w:pPr>
            <w:r w:rsidRPr="004B02EF">
              <w:rPr>
                <w:rFonts w:ascii="Arial" w:hAnsi="Arial" w:cs="Arial"/>
                <w:sz w:val="18"/>
                <w:szCs w:val="18"/>
              </w:rPr>
              <w:t>7</w:t>
            </w:r>
            <w:r>
              <w:rPr>
                <w:rFonts w:ascii="Arial" w:hAnsi="Arial" w:cs="Arial"/>
                <w:sz w:val="18"/>
                <w:szCs w:val="18"/>
              </w:rPr>
              <w:t>5</w:t>
            </w:r>
            <w:r w:rsidRPr="004B02EF">
              <w:rPr>
                <w:rFonts w:ascii="Arial" w:hAnsi="Arial" w:cs="Arial"/>
                <w:sz w:val="18"/>
                <w:szCs w:val="18"/>
              </w:rPr>
              <w:t>.000.000</w:t>
            </w:r>
          </w:p>
        </w:tc>
        <w:tc>
          <w:tcPr>
            <w:tcW w:w="708" w:type="dxa"/>
            <w:tcBorders>
              <w:top w:val="single" w:sz="4" w:space="0" w:color="auto"/>
              <w:left w:val="single" w:sz="4" w:space="0" w:color="auto"/>
              <w:bottom w:val="single" w:sz="4" w:space="0" w:color="auto"/>
              <w:right w:val="single" w:sz="4" w:space="0" w:color="auto"/>
            </w:tcBorders>
            <w:shd w:val="clear" w:color="auto" w:fill="E9EEDA" w:themeFill="accent5" w:themeFillTint="33"/>
            <w:noWrap/>
            <w:vAlign w:val="center"/>
            <w:hideMark/>
          </w:tcPr>
          <w:p w14:paraId="322B3498" w14:textId="77777777" w:rsidR="002A1444" w:rsidRPr="004B02EF" w:rsidRDefault="002A1444" w:rsidP="002D4313">
            <w:pPr>
              <w:spacing w:before="240"/>
              <w:jc w:val="center"/>
              <w:rPr>
                <w:rFonts w:ascii="Arial" w:eastAsia="Times New Roman" w:hAnsi="Arial" w:cs="Arial"/>
                <w:color w:val="000000"/>
                <w:sz w:val="18"/>
                <w:szCs w:val="18"/>
                <w:lang w:val="es-CO" w:eastAsia="es-CO"/>
              </w:rPr>
            </w:pPr>
            <w:r w:rsidRPr="004B02EF">
              <w:rPr>
                <w:rFonts w:ascii="Arial" w:eastAsia="Times New Roman" w:hAnsi="Arial" w:cs="Arial"/>
                <w:color w:val="000000"/>
                <w:sz w:val="18"/>
                <w:szCs w:val="18"/>
                <w:lang w:val="es-CO" w:eastAsia="es-CO"/>
              </w:rPr>
              <w:t>100%</w:t>
            </w:r>
          </w:p>
        </w:tc>
        <w:tc>
          <w:tcPr>
            <w:tcW w:w="968" w:type="dxa"/>
            <w:tcBorders>
              <w:top w:val="single" w:sz="4" w:space="0" w:color="auto"/>
              <w:left w:val="single" w:sz="4" w:space="0" w:color="auto"/>
              <w:bottom w:val="single" w:sz="4" w:space="0" w:color="auto"/>
              <w:right w:val="single" w:sz="4" w:space="0" w:color="auto"/>
            </w:tcBorders>
            <w:shd w:val="clear" w:color="auto" w:fill="E9EEDA" w:themeFill="accent5" w:themeFillTint="33"/>
            <w:vAlign w:val="center"/>
            <w:hideMark/>
          </w:tcPr>
          <w:p w14:paraId="3E8D6DAE" w14:textId="522388D9" w:rsidR="002A1444" w:rsidRPr="004B02EF" w:rsidRDefault="002A1444" w:rsidP="002D4313">
            <w:pPr>
              <w:spacing w:before="240"/>
              <w:jc w:val="center"/>
              <w:rPr>
                <w:rFonts w:ascii="Arial" w:eastAsia="Times New Roman" w:hAnsi="Arial" w:cs="Arial"/>
                <w:color w:val="000000"/>
                <w:sz w:val="18"/>
                <w:szCs w:val="18"/>
                <w:lang w:val="es-CO" w:eastAsia="es-CO"/>
              </w:rPr>
            </w:pPr>
            <w:r w:rsidRPr="5EB7A77F">
              <w:rPr>
                <w:rFonts w:ascii="Arial" w:eastAsia="Times New Roman" w:hAnsi="Arial" w:cs="Arial"/>
                <w:color w:val="000000" w:themeColor="text1"/>
                <w:sz w:val="18"/>
                <w:szCs w:val="18"/>
                <w:lang w:val="es-CO" w:eastAsia="es-CO"/>
              </w:rPr>
              <w:t>Silberio González Puerta</w:t>
            </w:r>
          </w:p>
        </w:tc>
        <w:tc>
          <w:tcPr>
            <w:tcW w:w="1304" w:type="dxa"/>
            <w:tcBorders>
              <w:top w:val="single" w:sz="4" w:space="0" w:color="auto"/>
              <w:left w:val="single" w:sz="4" w:space="0" w:color="auto"/>
              <w:bottom w:val="single" w:sz="4" w:space="0" w:color="auto"/>
              <w:right w:val="single" w:sz="4" w:space="0" w:color="auto"/>
            </w:tcBorders>
            <w:shd w:val="clear" w:color="auto" w:fill="E9EEDA" w:themeFill="accent5" w:themeFillTint="33"/>
            <w:vAlign w:val="center"/>
            <w:hideMark/>
          </w:tcPr>
          <w:p w14:paraId="52B58A78" w14:textId="3452CFED" w:rsidR="002A1444" w:rsidRPr="004B02EF" w:rsidRDefault="002A1444" w:rsidP="002D4313">
            <w:pPr>
              <w:spacing w:before="240"/>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Contratación Directa –</w:t>
            </w:r>
            <w:r w:rsidRPr="004B02EF">
              <w:rPr>
                <w:rFonts w:ascii="Arial" w:eastAsia="Times New Roman" w:hAnsi="Arial" w:cs="Arial"/>
                <w:sz w:val="18"/>
                <w:szCs w:val="18"/>
                <w:lang w:val="es-CO" w:eastAsia="es-CO"/>
              </w:rPr>
              <w:t>Prestación de Servicios</w:t>
            </w:r>
          </w:p>
        </w:tc>
        <w:tc>
          <w:tcPr>
            <w:tcW w:w="510" w:type="dxa"/>
            <w:tcBorders>
              <w:top w:val="single" w:sz="4" w:space="0" w:color="auto"/>
              <w:left w:val="single" w:sz="4" w:space="0" w:color="auto"/>
              <w:bottom w:val="single" w:sz="4" w:space="0" w:color="auto"/>
              <w:right w:val="single" w:sz="4" w:space="0" w:color="auto"/>
            </w:tcBorders>
            <w:shd w:val="clear" w:color="auto" w:fill="E9EEDA" w:themeFill="accent5" w:themeFillTint="33"/>
            <w:vAlign w:val="center"/>
            <w:hideMark/>
          </w:tcPr>
          <w:p w14:paraId="198E0AC4" w14:textId="3845DBA7" w:rsidR="002A1444" w:rsidRPr="004B02EF" w:rsidRDefault="002A1444" w:rsidP="002D4313">
            <w:pPr>
              <w:spacing w:before="240"/>
              <w:jc w:val="center"/>
              <w:rPr>
                <w:rFonts w:ascii="Arial" w:eastAsia="Times New Roman" w:hAnsi="Arial" w:cs="Arial"/>
                <w:sz w:val="18"/>
                <w:szCs w:val="18"/>
                <w:lang w:val="es-CO" w:eastAsia="es-CO"/>
              </w:rPr>
            </w:pPr>
            <w:r w:rsidRPr="004B02EF">
              <w:rPr>
                <w:rFonts w:ascii="Arial" w:eastAsia="Times New Roman" w:hAnsi="Arial" w:cs="Arial"/>
                <w:sz w:val="18"/>
                <w:szCs w:val="18"/>
                <w:lang w:val="es-CO" w:eastAsia="es-CO"/>
              </w:rPr>
              <w:t xml:space="preserve">60 </w:t>
            </w:r>
            <w:r>
              <w:rPr>
                <w:rFonts w:ascii="Arial" w:eastAsia="Times New Roman" w:hAnsi="Arial" w:cs="Arial"/>
                <w:sz w:val="18"/>
                <w:szCs w:val="18"/>
                <w:lang w:val="es-CO" w:eastAsia="es-CO"/>
              </w:rPr>
              <w:t>días</w:t>
            </w:r>
          </w:p>
        </w:tc>
      </w:tr>
      <w:tr w:rsidR="008E3C7B" w:rsidRPr="004B02EF" w14:paraId="7DF7E0D5" w14:textId="77777777" w:rsidTr="00F82810">
        <w:trPr>
          <w:trHeight w:val="1928"/>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07DD2" w14:textId="1E9D8F11" w:rsidR="002A1444" w:rsidRPr="004B02EF" w:rsidRDefault="002A1444">
            <w:pPr>
              <w:spacing w:before="240"/>
              <w:jc w:val="center"/>
              <w:rPr>
                <w:rFonts w:ascii="Arial" w:eastAsia="Times New Roman" w:hAnsi="Arial" w:cs="Arial"/>
                <w:sz w:val="18"/>
                <w:szCs w:val="18"/>
                <w:lang w:val="es-CO" w:eastAsia="es-CO"/>
              </w:rPr>
            </w:pPr>
            <w:r w:rsidRPr="004B02EF">
              <w:rPr>
                <w:rFonts w:ascii="Arial" w:hAnsi="Arial" w:cs="Arial"/>
                <w:sz w:val="18"/>
                <w:szCs w:val="18"/>
              </w:rPr>
              <w:t>N</w:t>
            </w:r>
            <w:r>
              <w:rPr>
                <w:rFonts w:ascii="Arial" w:hAnsi="Arial" w:cs="Arial"/>
                <w:sz w:val="18"/>
                <w:szCs w:val="18"/>
              </w:rPr>
              <w:t>o</w:t>
            </w:r>
            <w:r w:rsidRPr="004B02EF">
              <w:rPr>
                <w:rFonts w:ascii="Arial" w:hAnsi="Arial" w:cs="Arial"/>
                <w:sz w:val="18"/>
                <w:szCs w:val="18"/>
              </w:rPr>
              <w:t>. BL- SP-</w:t>
            </w:r>
            <w:r w:rsidR="004F39DD" w:rsidRPr="004F39DD">
              <w:rPr>
                <w:rFonts w:ascii="Arial" w:hAnsi="Arial" w:cs="Arial"/>
                <w:b/>
                <w:bCs/>
                <w:sz w:val="18"/>
                <w:szCs w:val="18"/>
              </w:rPr>
              <w:t xml:space="preserve">01010 </w:t>
            </w:r>
            <w:r>
              <w:rPr>
                <w:rFonts w:ascii="Arial" w:hAnsi="Arial" w:cs="Arial"/>
                <w:sz w:val="18"/>
                <w:szCs w:val="18"/>
              </w:rPr>
              <w:t>del 01</w:t>
            </w:r>
            <w:r w:rsidRPr="004B02EF">
              <w:rPr>
                <w:rFonts w:ascii="Arial" w:hAnsi="Arial" w:cs="Arial"/>
                <w:sz w:val="18"/>
                <w:szCs w:val="18"/>
              </w:rPr>
              <w:t>-</w:t>
            </w:r>
            <w:r>
              <w:rPr>
                <w:rFonts w:ascii="Arial" w:hAnsi="Arial" w:cs="Arial"/>
                <w:sz w:val="18"/>
                <w:szCs w:val="18"/>
              </w:rPr>
              <w:t>11-</w:t>
            </w:r>
            <w:r w:rsidRPr="004B02EF">
              <w:rPr>
                <w:rFonts w:ascii="Arial" w:hAnsi="Arial" w:cs="Arial"/>
                <w:sz w:val="18"/>
                <w:szCs w:val="18"/>
              </w:rPr>
              <w:t>2018</w:t>
            </w:r>
          </w:p>
        </w:tc>
        <w:tc>
          <w:tcPr>
            <w:tcW w:w="850" w:type="dxa"/>
            <w:tcBorders>
              <w:top w:val="single" w:sz="4" w:space="0" w:color="auto"/>
              <w:left w:val="single" w:sz="4" w:space="0" w:color="auto"/>
              <w:bottom w:val="single" w:sz="4" w:space="0" w:color="auto"/>
              <w:right w:val="single" w:sz="4" w:space="0" w:color="auto"/>
            </w:tcBorders>
            <w:vAlign w:val="center"/>
          </w:tcPr>
          <w:p w14:paraId="6D579A3E" w14:textId="0B8B2984" w:rsidR="002A1444" w:rsidRPr="004B02EF" w:rsidRDefault="00B648BA" w:rsidP="5EB7A77F">
            <w:pPr>
              <w:spacing w:before="240"/>
              <w:jc w:val="center"/>
              <w:rPr>
                <w:rFonts w:ascii="Arial" w:hAnsi="Arial" w:cs="Arial"/>
                <w:sz w:val="18"/>
                <w:szCs w:val="18"/>
              </w:rPr>
            </w:pPr>
            <w:r>
              <w:rPr>
                <w:rFonts w:ascii="Arial" w:hAnsi="Arial" w:cs="Arial"/>
                <w:sz w:val="18"/>
                <w:szCs w:val="18"/>
              </w:rPr>
              <w:t>10</w:t>
            </w:r>
            <w:r w:rsidRPr="00B648BA">
              <w:rPr>
                <w:rFonts w:ascii="Arial" w:hAnsi="Arial" w:cs="Arial"/>
                <w:sz w:val="18"/>
                <w:szCs w:val="18"/>
              </w:rPr>
              <w:t>/</w:t>
            </w:r>
            <w:r>
              <w:rPr>
                <w:rFonts w:ascii="Arial" w:hAnsi="Arial" w:cs="Arial"/>
                <w:sz w:val="18"/>
                <w:szCs w:val="18"/>
              </w:rPr>
              <w:t>10</w:t>
            </w:r>
            <w:r w:rsidRPr="00B648BA">
              <w:rPr>
                <w:rFonts w:ascii="Arial" w:hAnsi="Arial" w:cs="Arial"/>
                <w:sz w:val="18"/>
                <w:szCs w:val="18"/>
              </w:rPr>
              <w:t>/2018</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79D28" w14:textId="78565F8B" w:rsidR="002A1444" w:rsidRPr="004B02EF" w:rsidRDefault="002A1444" w:rsidP="00DE6A3C">
            <w:pPr>
              <w:jc w:val="both"/>
              <w:rPr>
                <w:rFonts w:ascii="Arial" w:eastAsia="Times New Roman" w:hAnsi="Arial" w:cs="Arial"/>
                <w:sz w:val="18"/>
                <w:szCs w:val="18"/>
                <w:lang w:val="es-CO" w:eastAsia="es-CO"/>
              </w:rPr>
            </w:pPr>
            <w:r w:rsidRPr="004B02EF">
              <w:rPr>
                <w:rFonts w:ascii="Arial" w:hAnsi="Arial" w:cs="Arial"/>
                <w:sz w:val="18"/>
                <w:szCs w:val="18"/>
              </w:rPr>
              <w:t>Prestaci</w:t>
            </w:r>
            <w:r>
              <w:rPr>
                <w:rFonts w:ascii="Arial" w:hAnsi="Arial" w:cs="Arial"/>
                <w:sz w:val="18"/>
                <w:szCs w:val="18"/>
              </w:rPr>
              <w:t>ó</w:t>
            </w:r>
            <w:r w:rsidRPr="004B02EF">
              <w:rPr>
                <w:rFonts w:ascii="Arial" w:hAnsi="Arial" w:cs="Arial"/>
                <w:sz w:val="18"/>
                <w:szCs w:val="18"/>
              </w:rPr>
              <w:t xml:space="preserve">n de servicios </w:t>
            </w:r>
            <w:r w:rsidR="530F455D" w:rsidRPr="5EB7A77F">
              <w:rPr>
                <w:rFonts w:ascii="Arial" w:hAnsi="Arial" w:cs="Arial"/>
                <w:sz w:val="18"/>
                <w:szCs w:val="18"/>
              </w:rPr>
              <w:t>profesionales</w:t>
            </w:r>
            <w:r w:rsidRPr="004B02EF">
              <w:rPr>
                <w:rFonts w:ascii="Arial" w:hAnsi="Arial" w:cs="Arial"/>
                <w:sz w:val="18"/>
                <w:szCs w:val="18"/>
              </w:rPr>
              <w:t xml:space="preserve"> con el fin de realizar charla a la comunidad sobre el fortalecimiento al comité de gesti</w:t>
            </w:r>
            <w:r>
              <w:rPr>
                <w:rFonts w:ascii="Arial" w:hAnsi="Arial" w:cs="Arial"/>
                <w:sz w:val="18"/>
                <w:szCs w:val="18"/>
              </w:rPr>
              <w:t>ó</w:t>
            </w:r>
            <w:r w:rsidRPr="004B02EF">
              <w:rPr>
                <w:rFonts w:ascii="Arial" w:hAnsi="Arial" w:cs="Arial"/>
                <w:sz w:val="18"/>
                <w:szCs w:val="18"/>
              </w:rPr>
              <w:t>n de riesgo y conservaci</w:t>
            </w:r>
            <w:r>
              <w:rPr>
                <w:rFonts w:ascii="Arial" w:hAnsi="Arial" w:cs="Arial"/>
                <w:sz w:val="18"/>
                <w:szCs w:val="18"/>
              </w:rPr>
              <w:t>ó</w:t>
            </w:r>
            <w:r w:rsidRPr="004B02EF">
              <w:rPr>
                <w:rFonts w:ascii="Arial" w:hAnsi="Arial" w:cs="Arial"/>
                <w:sz w:val="18"/>
                <w:szCs w:val="18"/>
              </w:rPr>
              <w:t>n de los jarillones protectores en el municipio, en el marco del programa de promoci</w:t>
            </w:r>
            <w:r>
              <w:rPr>
                <w:rFonts w:ascii="Arial" w:hAnsi="Arial" w:cs="Arial"/>
                <w:sz w:val="18"/>
                <w:szCs w:val="18"/>
              </w:rPr>
              <w:t>ó</w:t>
            </w:r>
            <w:r w:rsidRPr="004B02EF">
              <w:rPr>
                <w:rFonts w:ascii="Arial" w:hAnsi="Arial" w:cs="Arial"/>
                <w:sz w:val="18"/>
                <w:szCs w:val="18"/>
              </w:rPr>
              <w:t>n y prevenci</w:t>
            </w:r>
            <w:r>
              <w:rPr>
                <w:rFonts w:ascii="Arial" w:hAnsi="Arial" w:cs="Arial"/>
                <w:sz w:val="18"/>
                <w:szCs w:val="18"/>
              </w:rPr>
              <w:t>ó</w:t>
            </w:r>
            <w:r w:rsidRPr="004B02EF">
              <w:rPr>
                <w:rFonts w:ascii="Arial" w:hAnsi="Arial" w:cs="Arial"/>
                <w:sz w:val="18"/>
                <w:szCs w:val="18"/>
              </w:rPr>
              <w:t>n de atenci</w:t>
            </w:r>
            <w:r>
              <w:rPr>
                <w:rFonts w:ascii="Arial" w:hAnsi="Arial" w:cs="Arial"/>
                <w:sz w:val="18"/>
                <w:szCs w:val="18"/>
              </w:rPr>
              <w:t>ó</w:t>
            </w:r>
            <w:r w:rsidRPr="004B02EF">
              <w:rPr>
                <w:rFonts w:ascii="Arial" w:hAnsi="Arial" w:cs="Arial"/>
                <w:sz w:val="18"/>
                <w:szCs w:val="18"/>
              </w:rPr>
              <w:t xml:space="preserve">n de desastres en </w:t>
            </w:r>
            <w:r>
              <w:rPr>
                <w:rFonts w:ascii="Arial" w:hAnsi="Arial" w:cs="Arial"/>
                <w:sz w:val="18"/>
                <w:szCs w:val="18"/>
              </w:rPr>
              <w:t>B</w:t>
            </w:r>
            <w:r w:rsidRPr="004B02EF">
              <w:rPr>
                <w:rFonts w:ascii="Arial" w:hAnsi="Arial" w:cs="Arial"/>
                <w:sz w:val="18"/>
                <w:szCs w:val="18"/>
              </w:rPr>
              <w:t xml:space="preserve">arranco de </w:t>
            </w:r>
            <w:r>
              <w:rPr>
                <w:rFonts w:ascii="Arial" w:hAnsi="Arial" w:cs="Arial"/>
                <w:sz w:val="18"/>
                <w:szCs w:val="18"/>
              </w:rPr>
              <w:t>L</w:t>
            </w:r>
            <w:r w:rsidRPr="004B02EF">
              <w:rPr>
                <w:rFonts w:ascii="Arial" w:hAnsi="Arial" w:cs="Arial"/>
                <w:sz w:val="18"/>
                <w:szCs w:val="18"/>
              </w:rPr>
              <w:t xml:space="preserve">oba </w:t>
            </w:r>
            <w:r>
              <w:rPr>
                <w:rFonts w:ascii="Arial" w:hAnsi="Arial" w:cs="Arial"/>
                <w:sz w:val="18"/>
                <w:szCs w:val="18"/>
              </w:rPr>
              <w:t>- B</w:t>
            </w:r>
            <w:r w:rsidRPr="004B02EF">
              <w:rPr>
                <w:rFonts w:ascii="Arial" w:hAnsi="Arial" w:cs="Arial"/>
                <w:sz w:val="18"/>
                <w:szCs w:val="18"/>
              </w:rPr>
              <w:t>olívar</w:t>
            </w:r>
            <w:r>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4E664" w14:textId="11421069" w:rsidR="002A1444" w:rsidRPr="004B02EF" w:rsidRDefault="002A1444">
            <w:pPr>
              <w:spacing w:before="240"/>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74</w:t>
            </w:r>
            <w:r w:rsidRPr="004B02EF">
              <w:rPr>
                <w:rFonts w:ascii="Arial" w:eastAsia="Times New Roman" w:hAnsi="Arial" w:cs="Arial"/>
                <w:color w:val="000000"/>
                <w:sz w:val="18"/>
                <w:szCs w:val="18"/>
                <w:lang w:val="es-CO" w:eastAsia="es-CO"/>
              </w:rPr>
              <w:t>.</w:t>
            </w:r>
            <w:r>
              <w:rPr>
                <w:rFonts w:ascii="Arial" w:eastAsia="Times New Roman" w:hAnsi="Arial" w:cs="Arial"/>
                <w:color w:val="000000"/>
                <w:sz w:val="18"/>
                <w:szCs w:val="18"/>
                <w:lang w:val="es-CO" w:eastAsia="es-CO"/>
              </w:rPr>
              <w:t>000.0</w:t>
            </w:r>
            <w:r w:rsidRPr="004B02EF">
              <w:rPr>
                <w:rFonts w:ascii="Arial" w:eastAsia="Times New Roman" w:hAnsi="Arial" w:cs="Arial"/>
                <w:color w:val="000000"/>
                <w:sz w:val="18"/>
                <w:szCs w:val="18"/>
                <w:lang w:val="es-CO" w:eastAsia="es-CO"/>
              </w:rPr>
              <w:t>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76286" w14:textId="77777777" w:rsidR="002A1444" w:rsidRPr="004B02EF" w:rsidRDefault="002A1444" w:rsidP="002D4313">
            <w:pPr>
              <w:spacing w:before="240"/>
              <w:jc w:val="center"/>
              <w:rPr>
                <w:rFonts w:ascii="Arial" w:eastAsia="Times New Roman" w:hAnsi="Arial" w:cs="Arial"/>
                <w:color w:val="000000"/>
                <w:sz w:val="18"/>
                <w:szCs w:val="18"/>
                <w:lang w:val="es-CO" w:eastAsia="es-CO"/>
              </w:rPr>
            </w:pPr>
            <w:r w:rsidRPr="004B02EF">
              <w:rPr>
                <w:rFonts w:ascii="Arial" w:eastAsia="Times New Roman" w:hAnsi="Arial" w:cs="Arial"/>
                <w:color w:val="000000"/>
                <w:sz w:val="18"/>
                <w:szCs w:val="18"/>
                <w:lang w:val="es-CO" w:eastAsia="es-CO"/>
              </w:rPr>
              <w:t>100%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B5A24" w14:textId="5FB0C3A9" w:rsidR="002A1444" w:rsidRPr="004B02EF" w:rsidRDefault="002A1444" w:rsidP="002D4313">
            <w:pPr>
              <w:spacing w:before="240"/>
              <w:jc w:val="center"/>
              <w:rPr>
                <w:rFonts w:ascii="Arial" w:eastAsia="Times New Roman" w:hAnsi="Arial" w:cs="Arial"/>
                <w:sz w:val="18"/>
                <w:szCs w:val="18"/>
                <w:lang w:val="es-CO" w:eastAsia="es-CO"/>
              </w:rPr>
            </w:pPr>
            <w:r w:rsidRPr="5EB7A77F">
              <w:rPr>
                <w:rFonts w:ascii="Arial" w:eastAsia="Times New Roman" w:hAnsi="Arial" w:cs="Arial"/>
                <w:color w:val="000000" w:themeColor="text1"/>
                <w:sz w:val="18"/>
                <w:szCs w:val="18"/>
                <w:lang w:val="es-CO" w:eastAsia="es-CO"/>
              </w:rPr>
              <w:t>Silberio González Puerta</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DD80A" w14:textId="6B83AA0F" w:rsidR="002A1444" w:rsidRPr="004B02EF" w:rsidRDefault="002A1444" w:rsidP="002D4313">
            <w:pPr>
              <w:spacing w:before="240"/>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Contratación Directa –</w:t>
            </w:r>
            <w:r w:rsidRPr="004B02EF">
              <w:rPr>
                <w:rFonts w:ascii="Arial" w:eastAsia="Times New Roman" w:hAnsi="Arial" w:cs="Arial"/>
                <w:sz w:val="18"/>
                <w:szCs w:val="18"/>
                <w:lang w:val="es-CO" w:eastAsia="es-CO"/>
              </w:rPr>
              <w:t>Prestación de Servicios</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5E3FB" w14:textId="1B4F0D27" w:rsidR="002A1444" w:rsidRPr="004B02EF" w:rsidRDefault="002A1444" w:rsidP="002D4313">
            <w:pPr>
              <w:spacing w:before="240"/>
              <w:jc w:val="center"/>
              <w:rPr>
                <w:rFonts w:ascii="Arial" w:eastAsia="Times New Roman" w:hAnsi="Arial" w:cs="Arial"/>
                <w:sz w:val="18"/>
                <w:szCs w:val="18"/>
                <w:lang w:val="es-CO" w:eastAsia="es-CO"/>
              </w:rPr>
            </w:pPr>
            <w:r w:rsidRPr="004B02EF">
              <w:rPr>
                <w:rFonts w:ascii="Arial" w:eastAsia="Times New Roman" w:hAnsi="Arial" w:cs="Arial"/>
                <w:sz w:val="18"/>
                <w:szCs w:val="18"/>
                <w:lang w:val="es-CO" w:eastAsia="es-CO"/>
              </w:rPr>
              <w:t xml:space="preserve">60 </w:t>
            </w:r>
            <w:r>
              <w:rPr>
                <w:rFonts w:ascii="Arial" w:eastAsia="Times New Roman" w:hAnsi="Arial" w:cs="Arial"/>
                <w:sz w:val="18"/>
                <w:szCs w:val="18"/>
                <w:lang w:val="es-CO" w:eastAsia="es-CO"/>
              </w:rPr>
              <w:t>días</w:t>
            </w:r>
          </w:p>
        </w:tc>
      </w:tr>
      <w:tr w:rsidR="00F82810" w:rsidRPr="004B02EF" w14:paraId="082E0A18" w14:textId="77777777" w:rsidTr="00F82810">
        <w:trPr>
          <w:trHeight w:val="71"/>
          <w:jc w:val="center"/>
        </w:trPr>
        <w:tc>
          <w:tcPr>
            <w:tcW w:w="1129" w:type="dxa"/>
            <w:tcBorders>
              <w:top w:val="single" w:sz="4" w:space="0" w:color="auto"/>
              <w:left w:val="single" w:sz="4" w:space="0" w:color="auto"/>
              <w:bottom w:val="single" w:sz="4" w:space="0" w:color="auto"/>
              <w:right w:val="single" w:sz="4" w:space="0" w:color="auto"/>
            </w:tcBorders>
            <w:shd w:val="clear" w:color="auto" w:fill="E9EEDA" w:themeFill="accent5" w:themeFillTint="33"/>
            <w:noWrap/>
            <w:vAlign w:val="center"/>
            <w:hideMark/>
          </w:tcPr>
          <w:p w14:paraId="2979449D" w14:textId="42B85414" w:rsidR="002A1444" w:rsidRPr="004B02EF" w:rsidRDefault="002A1444">
            <w:pPr>
              <w:jc w:val="center"/>
              <w:rPr>
                <w:rFonts w:ascii="Arial" w:eastAsia="Times New Roman" w:hAnsi="Arial" w:cs="Arial"/>
                <w:sz w:val="18"/>
                <w:szCs w:val="18"/>
                <w:lang w:val="es-CO" w:eastAsia="es-CO"/>
              </w:rPr>
            </w:pPr>
            <w:r w:rsidRPr="004B02EF">
              <w:rPr>
                <w:rFonts w:ascii="Arial" w:eastAsia="Times New Roman" w:hAnsi="Arial" w:cs="Arial"/>
                <w:sz w:val="18"/>
                <w:szCs w:val="18"/>
                <w:lang w:val="es-CO" w:eastAsia="es-CO"/>
              </w:rPr>
              <w:t>N</w:t>
            </w:r>
            <w:r>
              <w:rPr>
                <w:rFonts w:ascii="Arial" w:eastAsia="Times New Roman" w:hAnsi="Arial" w:cs="Arial"/>
                <w:sz w:val="18"/>
                <w:szCs w:val="18"/>
                <w:lang w:val="es-CO" w:eastAsia="es-CO"/>
              </w:rPr>
              <w:t>o</w:t>
            </w:r>
            <w:r w:rsidRPr="004B02EF">
              <w:rPr>
                <w:rFonts w:ascii="Arial" w:eastAsia="Times New Roman" w:hAnsi="Arial" w:cs="Arial"/>
                <w:sz w:val="18"/>
                <w:szCs w:val="18"/>
                <w:lang w:val="es-CO" w:eastAsia="es-CO"/>
              </w:rPr>
              <w:t>. BL-URG-007-2018</w:t>
            </w:r>
          </w:p>
        </w:tc>
        <w:tc>
          <w:tcPr>
            <w:tcW w:w="850" w:type="dxa"/>
            <w:tcBorders>
              <w:top w:val="single" w:sz="4" w:space="0" w:color="auto"/>
              <w:left w:val="single" w:sz="4" w:space="0" w:color="auto"/>
              <w:bottom w:val="single" w:sz="4" w:space="0" w:color="auto"/>
              <w:right w:val="single" w:sz="4" w:space="0" w:color="auto"/>
            </w:tcBorders>
            <w:shd w:val="clear" w:color="auto" w:fill="E9EEDA" w:themeFill="accent5" w:themeFillTint="33"/>
            <w:vAlign w:val="center"/>
          </w:tcPr>
          <w:p w14:paraId="6BA39303" w14:textId="7B91B814" w:rsidR="002A1444" w:rsidRPr="005A215E" w:rsidRDefault="008C0FEA" w:rsidP="5EB7A77F">
            <w:pPr>
              <w:spacing w:before="240"/>
              <w:jc w:val="center"/>
              <w:rPr>
                <w:rFonts w:ascii="Arial" w:hAnsi="Arial" w:cs="Arial"/>
                <w:sz w:val="18"/>
                <w:szCs w:val="18"/>
              </w:rPr>
            </w:pPr>
            <w:r>
              <w:rPr>
                <w:rFonts w:ascii="Arial" w:hAnsi="Arial" w:cs="Arial"/>
                <w:sz w:val="18"/>
                <w:szCs w:val="18"/>
              </w:rPr>
              <w:t>06</w:t>
            </w:r>
            <w:r w:rsidRPr="008C0FEA">
              <w:rPr>
                <w:rFonts w:ascii="Arial" w:hAnsi="Arial" w:cs="Arial"/>
                <w:sz w:val="18"/>
                <w:szCs w:val="18"/>
              </w:rPr>
              <w:t>/</w:t>
            </w:r>
            <w:r>
              <w:rPr>
                <w:rFonts w:ascii="Arial" w:hAnsi="Arial" w:cs="Arial"/>
                <w:sz w:val="18"/>
                <w:szCs w:val="18"/>
              </w:rPr>
              <w:t>08</w:t>
            </w:r>
            <w:r w:rsidRPr="008C0FEA">
              <w:rPr>
                <w:rFonts w:ascii="Arial" w:hAnsi="Arial" w:cs="Arial"/>
                <w:sz w:val="18"/>
                <w:szCs w:val="18"/>
              </w:rPr>
              <w:t>/2018</w:t>
            </w:r>
          </w:p>
        </w:tc>
        <w:tc>
          <w:tcPr>
            <w:tcW w:w="2570" w:type="dxa"/>
            <w:tcBorders>
              <w:top w:val="single" w:sz="4" w:space="0" w:color="auto"/>
              <w:left w:val="single" w:sz="4" w:space="0" w:color="auto"/>
              <w:bottom w:val="single" w:sz="4" w:space="0" w:color="auto"/>
              <w:right w:val="single" w:sz="4" w:space="0" w:color="auto"/>
            </w:tcBorders>
            <w:shd w:val="clear" w:color="auto" w:fill="E9EEDA" w:themeFill="accent5" w:themeFillTint="33"/>
            <w:vAlign w:val="center"/>
            <w:hideMark/>
          </w:tcPr>
          <w:p w14:paraId="2C4A10FB" w14:textId="79A28A61" w:rsidR="002A1444" w:rsidRPr="004B02EF" w:rsidRDefault="002A1444" w:rsidP="00DE6A3C">
            <w:pPr>
              <w:jc w:val="both"/>
              <w:rPr>
                <w:rFonts w:ascii="Arial" w:eastAsia="Times New Roman" w:hAnsi="Arial" w:cs="Arial"/>
                <w:sz w:val="18"/>
                <w:szCs w:val="18"/>
                <w:lang w:val="es-CO" w:eastAsia="es-CO"/>
              </w:rPr>
            </w:pPr>
            <w:r w:rsidRPr="004B02EF">
              <w:rPr>
                <w:rFonts w:ascii="Arial" w:eastAsia="Times New Roman" w:hAnsi="Arial" w:cs="Arial"/>
                <w:sz w:val="18"/>
                <w:szCs w:val="18"/>
                <w:lang w:val="es-CO" w:eastAsia="es-CO"/>
              </w:rPr>
              <w:t>Ejecución de obras de rehabilitaci</w:t>
            </w:r>
            <w:r>
              <w:rPr>
                <w:rFonts w:ascii="Arial" w:eastAsia="Times New Roman" w:hAnsi="Arial" w:cs="Arial"/>
                <w:sz w:val="18"/>
                <w:szCs w:val="18"/>
                <w:lang w:val="es-CO" w:eastAsia="es-CO"/>
              </w:rPr>
              <w:t>ó</w:t>
            </w:r>
            <w:r w:rsidRPr="004B02EF">
              <w:rPr>
                <w:rFonts w:ascii="Arial" w:eastAsia="Times New Roman" w:hAnsi="Arial" w:cs="Arial"/>
                <w:sz w:val="18"/>
                <w:szCs w:val="18"/>
                <w:lang w:val="es-CO" w:eastAsia="es-CO"/>
              </w:rPr>
              <w:t xml:space="preserve">n y </w:t>
            </w:r>
            <w:bookmarkStart w:id="2" w:name="_Hlk65395530"/>
            <w:r w:rsidRPr="004B02EF">
              <w:rPr>
                <w:rFonts w:ascii="Arial" w:eastAsia="Times New Roman" w:hAnsi="Arial" w:cs="Arial"/>
                <w:sz w:val="18"/>
                <w:szCs w:val="18"/>
                <w:lang w:val="es-CO" w:eastAsia="es-CO"/>
              </w:rPr>
              <w:t>mantenimiento de los puntos</w:t>
            </w:r>
            <w:r>
              <w:rPr>
                <w:rFonts w:ascii="Arial" w:eastAsia="Times New Roman" w:hAnsi="Arial" w:cs="Arial"/>
                <w:sz w:val="18"/>
                <w:szCs w:val="18"/>
                <w:lang w:val="es-CO" w:eastAsia="es-CO"/>
              </w:rPr>
              <w:t xml:space="preserve"> c</w:t>
            </w:r>
            <w:r w:rsidRPr="004B02EF">
              <w:rPr>
                <w:rFonts w:ascii="Arial" w:eastAsia="Times New Roman" w:hAnsi="Arial" w:cs="Arial"/>
                <w:sz w:val="18"/>
                <w:szCs w:val="18"/>
                <w:lang w:val="es-CO" w:eastAsia="es-CO"/>
              </w:rPr>
              <w:t>ríticos de jarillones con el fin de evitar y contr</w:t>
            </w:r>
            <w:r>
              <w:rPr>
                <w:rFonts w:ascii="Arial" w:eastAsia="Times New Roman" w:hAnsi="Arial" w:cs="Arial"/>
                <w:sz w:val="18"/>
                <w:szCs w:val="18"/>
                <w:lang w:val="es-CO" w:eastAsia="es-CO"/>
              </w:rPr>
              <w:t>o</w:t>
            </w:r>
            <w:r w:rsidRPr="004B02EF">
              <w:rPr>
                <w:rFonts w:ascii="Arial" w:eastAsia="Times New Roman" w:hAnsi="Arial" w:cs="Arial"/>
                <w:sz w:val="18"/>
                <w:szCs w:val="18"/>
                <w:lang w:val="es-CO" w:eastAsia="es-CO"/>
              </w:rPr>
              <w:t>lar la</w:t>
            </w:r>
            <w:r>
              <w:rPr>
                <w:rFonts w:ascii="Arial" w:eastAsia="Times New Roman" w:hAnsi="Arial" w:cs="Arial"/>
                <w:sz w:val="18"/>
                <w:szCs w:val="18"/>
                <w:lang w:val="es-CO" w:eastAsia="es-CO"/>
              </w:rPr>
              <w:t>s</w:t>
            </w:r>
            <w:r w:rsidRPr="004B02EF">
              <w:rPr>
                <w:rFonts w:ascii="Arial" w:eastAsia="Times New Roman" w:hAnsi="Arial" w:cs="Arial"/>
                <w:sz w:val="18"/>
                <w:szCs w:val="18"/>
                <w:lang w:val="es-CO" w:eastAsia="es-CO"/>
              </w:rPr>
              <w:t xml:space="preserve"> inundaciones</w:t>
            </w:r>
            <w:r>
              <w:rPr>
                <w:rFonts w:ascii="Arial" w:eastAsia="Times New Roman" w:hAnsi="Arial" w:cs="Arial"/>
                <w:sz w:val="18"/>
                <w:szCs w:val="18"/>
                <w:lang w:val="es-CO" w:eastAsia="es-CO"/>
              </w:rPr>
              <w:t xml:space="preserve"> </w:t>
            </w:r>
            <w:bookmarkEnd w:id="2"/>
            <w:r>
              <w:rPr>
                <w:rFonts w:ascii="Arial" w:eastAsia="Times New Roman" w:hAnsi="Arial" w:cs="Arial"/>
                <w:sz w:val="18"/>
                <w:szCs w:val="18"/>
                <w:lang w:val="es-CO" w:eastAsia="es-CO"/>
              </w:rPr>
              <w:t>p</w:t>
            </w:r>
            <w:r w:rsidRPr="004B02EF">
              <w:rPr>
                <w:rFonts w:ascii="Arial" w:eastAsia="Times New Roman" w:hAnsi="Arial" w:cs="Arial"/>
                <w:sz w:val="18"/>
                <w:szCs w:val="18"/>
                <w:lang w:val="es-CO" w:eastAsia="es-CO"/>
              </w:rPr>
              <w:t xml:space="preserve">resentadas y aquellas que puedan presentarse en jurisdicción de </w:t>
            </w:r>
            <w:r>
              <w:rPr>
                <w:rFonts w:ascii="Arial" w:eastAsia="Times New Roman" w:hAnsi="Arial" w:cs="Arial"/>
                <w:sz w:val="18"/>
                <w:szCs w:val="18"/>
                <w:lang w:val="es-CO" w:eastAsia="es-CO"/>
              </w:rPr>
              <w:t>B</w:t>
            </w:r>
            <w:r w:rsidRPr="004B02EF">
              <w:rPr>
                <w:rFonts w:ascii="Arial" w:eastAsia="Times New Roman" w:hAnsi="Arial" w:cs="Arial"/>
                <w:sz w:val="18"/>
                <w:szCs w:val="18"/>
                <w:lang w:val="es-CO" w:eastAsia="es-CO"/>
              </w:rPr>
              <w:t>arran</w:t>
            </w:r>
            <w:r>
              <w:rPr>
                <w:rFonts w:ascii="Arial" w:eastAsia="Times New Roman" w:hAnsi="Arial" w:cs="Arial"/>
                <w:sz w:val="18"/>
                <w:szCs w:val="18"/>
                <w:lang w:val="es-CO" w:eastAsia="es-CO"/>
              </w:rPr>
              <w:t>c</w:t>
            </w:r>
            <w:r w:rsidRPr="004B02EF">
              <w:rPr>
                <w:rFonts w:ascii="Arial" w:eastAsia="Times New Roman" w:hAnsi="Arial" w:cs="Arial"/>
                <w:sz w:val="18"/>
                <w:szCs w:val="18"/>
                <w:lang w:val="es-CO" w:eastAsia="es-CO"/>
              </w:rPr>
              <w:t>o</w:t>
            </w:r>
            <w:r>
              <w:rPr>
                <w:rFonts w:ascii="Arial" w:eastAsia="Times New Roman" w:hAnsi="Arial" w:cs="Arial"/>
                <w:sz w:val="18"/>
                <w:szCs w:val="18"/>
                <w:lang w:val="es-CO" w:eastAsia="es-CO"/>
              </w:rPr>
              <w:t xml:space="preserve"> d</w:t>
            </w:r>
            <w:r w:rsidRPr="004B02EF">
              <w:rPr>
                <w:rFonts w:ascii="Arial" w:eastAsia="Times New Roman" w:hAnsi="Arial" w:cs="Arial"/>
                <w:sz w:val="18"/>
                <w:szCs w:val="18"/>
                <w:lang w:val="es-CO" w:eastAsia="es-CO"/>
              </w:rPr>
              <w:t xml:space="preserve">e </w:t>
            </w:r>
            <w:r>
              <w:rPr>
                <w:rFonts w:ascii="Arial" w:eastAsia="Times New Roman" w:hAnsi="Arial" w:cs="Arial"/>
                <w:sz w:val="18"/>
                <w:szCs w:val="18"/>
                <w:lang w:val="es-CO" w:eastAsia="es-CO"/>
              </w:rPr>
              <w:t>L</w:t>
            </w:r>
            <w:r w:rsidRPr="004B02EF">
              <w:rPr>
                <w:rFonts w:ascii="Arial" w:eastAsia="Times New Roman" w:hAnsi="Arial" w:cs="Arial"/>
                <w:sz w:val="18"/>
                <w:szCs w:val="18"/>
                <w:lang w:val="es-CO" w:eastAsia="es-CO"/>
              </w:rPr>
              <w:t>oba</w:t>
            </w:r>
            <w:r>
              <w:rPr>
                <w:rFonts w:ascii="Arial" w:eastAsia="Times New Roman" w:hAnsi="Arial" w:cs="Arial"/>
                <w:sz w:val="18"/>
                <w:szCs w:val="18"/>
                <w:lang w:val="es-CO" w:eastAsia="es-CO"/>
              </w:rPr>
              <w:t xml:space="preserve"> -</w:t>
            </w:r>
            <w:r w:rsidRPr="004B02EF">
              <w:rPr>
                <w:rFonts w:ascii="Arial" w:eastAsia="Times New Roman" w:hAnsi="Arial" w:cs="Arial"/>
                <w:sz w:val="18"/>
                <w:szCs w:val="18"/>
                <w:lang w:val="es-CO" w:eastAsia="es-CO"/>
              </w:rPr>
              <w:t xml:space="preserve"> </w:t>
            </w:r>
            <w:r>
              <w:rPr>
                <w:rFonts w:ascii="Arial" w:eastAsia="Times New Roman" w:hAnsi="Arial" w:cs="Arial"/>
                <w:sz w:val="18"/>
                <w:szCs w:val="18"/>
                <w:lang w:val="es-CO" w:eastAsia="es-CO"/>
              </w:rPr>
              <w:t>B</w:t>
            </w:r>
            <w:r w:rsidRPr="004B02EF">
              <w:rPr>
                <w:rFonts w:ascii="Arial" w:eastAsia="Times New Roman" w:hAnsi="Arial" w:cs="Arial"/>
                <w:sz w:val="18"/>
                <w:szCs w:val="18"/>
                <w:lang w:val="es-CO" w:eastAsia="es-CO"/>
              </w:rPr>
              <w:t>olívar</w:t>
            </w:r>
            <w:r>
              <w:rPr>
                <w:rFonts w:ascii="Arial" w:eastAsia="Times New Roman" w:hAnsi="Arial" w:cs="Arial"/>
                <w:sz w:val="18"/>
                <w:szCs w:val="18"/>
                <w:lang w:val="es-CO" w:eastAsia="es-CO"/>
              </w:rPr>
              <w:t>.</w:t>
            </w:r>
          </w:p>
        </w:tc>
        <w:tc>
          <w:tcPr>
            <w:tcW w:w="1276" w:type="dxa"/>
            <w:tcBorders>
              <w:top w:val="single" w:sz="4" w:space="0" w:color="auto"/>
              <w:left w:val="single" w:sz="4" w:space="0" w:color="auto"/>
              <w:bottom w:val="single" w:sz="4" w:space="0" w:color="auto"/>
              <w:right w:val="single" w:sz="4" w:space="0" w:color="auto"/>
            </w:tcBorders>
            <w:shd w:val="clear" w:color="auto" w:fill="E9EEDA" w:themeFill="accent5" w:themeFillTint="33"/>
            <w:noWrap/>
            <w:vAlign w:val="center"/>
            <w:hideMark/>
          </w:tcPr>
          <w:p w14:paraId="307A2DC6" w14:textId="423673DE" w:rsidR="002A1444" w:rsidRPr="00FE144C" w:rsidRDefault="002A1444">
            <w:pPr>
              <w:jc w:val="center"/>
              <w:rPr>
                <w:rFonts w:ascii="Arial" w:eastAsia="Times New Roman" w:hAnsi="Arial" w:cs="Arial"/>
                <w:color w:val="000000"/>
                <w:sz w:val="18"/>
                <w:szCs w:val="18"/>
                <w:lang w:val="es-CO" w:eastAsia="es-CO"/>
              </w:rPr>
            </w:pPr>
            <w:r w:rsidRPr="00FE144C">
              <w:rPr>
                <w:rFonts w:ascii="Arial" w:eastAsia="Times New Roman" w:hAnsi="Arial" w:cs="Arial"/>
                <w:color w:val="000000"/>
                <w:sz w:val="18"/>
                <w:szCs w:val="18"/>
                <w:lang w:val="es-CO" w:eastAsia="es-CO"/>
              </w:rPr>
              <w:t>114.022.973</w:t>
            </w:r>
          </w:p>
        </w:tc>
        <w:tc>
          <w:tcPr>
            <w:tcW w:w="708" w:type="dxa"/>
            <w:tcBorders>
              <w:top w:val="single" w:sz="4" w:space="0" w:color="auto"/>
              <w:left w:val="single" w:sz="4" w:space="0" w:color="auto"/>
              <w:bottom w:val="single" w:sz="4" w:space="0" w:color="auto"/>
              <w:right w:val="single" w:sz="4" w:space="0" w:color="auto"/>
            </w:tcBorders>
            <w:shd w:val="clear" w:color="auto" w:fill="E9EEDA" w:themeFill="accent5" w:themeFillTint="33"/>
            <w:noWrap/>
            <w:vAlign w:val="center"/>
            <w:hideMark/>
          </w:tcPr>
          <w:p w14:paraId="5A3ACE6F" w14:textId="20E9BDF2" w:rsidR="002A1444" w:rsidRPr="00FE144C" w:rsidRDefault="002A1444" w:rsidP="00123EC8">
            <w:pPr>
              <w:jc w:val="center"/>
              <w:rPr>
                <w:rFonts w:ascii="Arial" w:eastAsia="Times New Roman" w:hAnsi="Arial" w:cs="Arial"/>
                <w:color w:val="000000"/>
                <w:sz w:val="18"/>
                <w:szCs w:val="18"/>
                <w:lang w:val="es-CO" w:eastAsia="es-CO"/>
              </w:rPr>
            </w:pPr>
            <w:r w:rsidRPr="00FE144C">
              <w:rPr>
                <w:rFonts w:ascii="Arial" w:eastAsia="Times New Roman" w:hAnsi="Arial" w:cs="Arial"/>
                <w:color w:val="000000"/>
                <w:sz w:val="18"/>
                <w:szCs w:val="18"/>
                <w:lang w:val="es-CO" w:eastAsia="es-CO"/>
              </w:rPr>
              <w:t>87,7%</w:t>
            </w:r>
          </w:p>
        </w:tc>
        <w:tc>
          <w:tcPr>
            <w:tcW w:w="968" w:type="dxa"/>
            <w:tcBorders>
              <w:top w:val="single" w:sz="4" w:space="0" w:color="auto"/>
              <w:left w:val="single" w:sz="4" w:space="0" w:color="auto"/>
              <w:bottom w:val="single" w:sz="4" w:space="0" w:color="auto"/>
              <w:right w:val="single" w:sz="4" w:space="0" w:color="auto"/>
            </w:tcBorders>
            <w:shd w:val="clear" w:color="auto" w:fill="E9EEDA" w:themeFill="accent5" w:themeFillTint="33"/>
            <w:vAlign w:val="center"/>
            <w:hideMark/>
          </w:tcPr>
          <w:p w14:paraId="1D0E596F" w14:textId="39BBE631" w:rsidR="002A1444" w:rsidRPr="004B02EF" w:rsidRDefault="530F455D" w:rsidP="00123EC8">
            <w:pPr>
              <w:jc w:val="center"/>
              <w:rPr>
                <w:rFonts w:ascii="Arial" w:eastAsia="Times New Roman" w:hAnsi="Arial" w:cs="Arial"/>
                <w:sz w:val="18"/>
                <w:szCs w:val="18"/>
                <w:lang w:val="es-CO" w:eastAsia="es-CO"/>
              </w:rPr>
            </w:pPr>
            <w:r w:rsidRPr="5EB7A77F">
              <w:rPr>
                <w:rFonts w:ascii="Arial" w:eastAsia="Times New Roman" w:hAnsi="Arial" w:cs="Arial"/>
                <w:sz w:val="18"/>
                <w:szCs w:val="18"/>
                <w:lang w:val="es-CO" w:eastAsia="es-CO"/>
              </w:rPr>
              <w:t>Hernando</w:t>
            </w:r>
            <w:r w:rsidR="002A1444" w:rsidRPr="004B02EF">
              <w:rPr>
                <w:rFonts w:ascii="Arial" w:eastAsia="Times New Roman" w:hAnsi="Arial" w:cs="Arial"/>
                <w:sz w:val="18"/>
                <w:szCs w:val="18"/>
                <w:lang w:val="es-CO" w:eastAsia="es-CO"/>
              </w:rPr>
              <w:t xml:space="preserve"> Rafael Montes Salcedo</w:t>
            </w:r>
          </w:p>
        </w:tc>
        <w:tc>
          <w:tcPr>
            <w:tcW w:w="1304" w:type="dxa"/>
            <w:tcBorders>
              <w:top w:val="single" w:sz="4" w:space="0" w:color="auto"/>
              <w:left w:val="single" w:sz="4" w:space="0" w:color="auto"/>
              <w:bottom w:val="single" w:sz="4" w:space="0" w:color="auto"/>
              <w:right w:val="single" w:sz="4" w:space="0" w:color="auto"/>
            </w:tcBorders>
            <w:shd w:val="clear" w:color="auto" w:fill="E9EEDA" w:themeFill="accent5" w:themeFillTint="33"/>
            <w:vAlign w:val="center"/>
            <w:hideMark/>
          </w:tcPr>
          <w:p w14:paraId="4A89BA62" w14:textId="53B7CDB6" w:rsidR="002A1444" w:rsidRPr="00F97194" w:rsidRDefault="002A1444" w:rsidP="00123EC8">
            <w:pPr>
              <w:jc w:val="center"/>
              <w:rPr>
                <w:rFonts w:ascii="Arial" w:eastAsia="Times New Roman" w:hAnsi="Arial" w:cs="Arial"/>
                <w:sz w:val="18"/>
                <w:szCs w:val="18"/>
                <w:lang w:val="es-CO" w:eastAsia="es-CO"/>
              </w:rPr>
            </w:pPr>
            <w:r w:rsidRPr="5EB7A77F">
              <w:rPr>
                <w:rFonts w:ascii="Arial" w:eastAsia="Times New Roman" w:hAnsi="Arial" w:cs="Arial"/>
                <w:sz w:val="18"/>
                <w:szCs w:val="18"/>
                <w:lang w:val="es-CO" w:eastAsia="es-CO"/>
              </w:rPr>
              <w:t xml:space="preserve">Contratación Directa – </w:t>
            </w:r>
            <w:r w:rsidRPr="00F97194">
              <w:rPr>
                <w:rFonts w:ascii="Arial" w:eastAsia="Times New Roman" w:hAnsi="Arial" w:cs="Arial"/>
                <w:sz w:val="18"/>
                <w:szCs w:val="18"/>
                <w:lang w:val="es-CO" w:eastAsia="es-CO"/>
              </w:rPr>
              <w:t>Contrato de Obra</w:t>
            </w:r>
          </w:p>
        </w:tc>
        <w:tc>
          <w:tcPr>
            <w:tcW w:w="510" w:type="dxa"/>
            <w:tcBorders>
              <w:top w:val="single" w:sz="4" w:space="0" w:color="auto"/>
              <w:left w:val="single" w:sz="4" w:space="0" w:color="auto"/>
              <w:bottom w:val="single" w:sz="4" w:space="0" w:color="auto"/>
              <w:right w:val="single" w:sz="4" w:space="0" w:color="auto"/>
            </w:tcBorders>
            <w:shd w:val="clear" w:color="auto" w:fill="E9EEDA" w:themeFill="accent5" w:themeFillTint="33"/>
            <w:vAlign w:val="center"/>
            <w:hideMark/>
          </w:tcPr>
          <w:p w14:paraId="20C0313F" w14:textId="359F9A3D" w:rsidR="002A1444" w:rsidRPr="004B02EF" w:rsidRDefault="002A1444" w:rsidP="00123EC8">
            <w:pPr>
              <w:jc w:val="center"/>
              <w:rPr>
                <w:rFonts w:ascii="Arial" w:eastAsia="Times New Roman" w:hAnsi="Arial" w:cs="Arial"/>
                <w:sz w:val="18"/>
                <w:szCs w:val="18"/>
                <w:lang w:val="es-CO" w:eastAsia="es-CO"/>
              </w:rPr>
            </w:pPr>
            <w:r w:rsidRPr="004B02EF">
              <w:rPr>
                <w:rFonts w:ascii="Arial" w:eastAsia="Times New Roman" w:hAnsi="Arial" w:cs="Arial"/>
                <w:sz w:val="18"/>
                <w:szCs w:val="18"/>
                <w:lang w:val="es-CO" w:eastAsia="es-CO"/>
              </w:rPr>
              <w:t xml:space="preserve">60 </w:t>
            </w:r>
            <w:r>
              <w:rPr>
                <w:rFonts w:ascii="Arial" w:eastAsia="Times New Roman" w:hAnsi="Arial" w:cs="Arial"/>
                <w:sz w:val="18"/>
                <w:szCs w:val="18"/>
                <w:lang w:val="es-CO" w:eastAsia="es-CO"/>
              </w:rPr>
              <w:t>días</w:t>
            </w:r>
          </w:p>
        </w:tc>
      </w:tr>
      <w:tr w:rsidR="008E3C7B" w:rsidRPr="004B02EF" w14:paraId="21722A2F" w14:textId="77777777" w:rsidTr="00F82810">
        <w:trPr>
          <w:trHeight w:val="1587"/>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56DB4" w14:textId="4200F9CD" w:rsidR="002A1444" w:rsidRPr="004B02EF" w:rsidRDefault="002A1444">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lastRenderedPageBreak/>
              <w:t xml:space="preserve">Adición No. 1 Contrato de Obra Pública </w:t>
            </w:r>
            <w:r w:rsidRPr="004B02EF">
              <w:rPr>
                <w:rFonts w:ascii="Arial" w:eastAsia="Times New Roman" w:hAnsi="Arial" w:cs="Arial"/>
                <w:sz w:val="18"/>
                <w:szCs w:val="18"/>
                <w:lang w:val="es-CO" w:eastAsia="es-CO"/>
              </w:rPr>
              <w:t>N</w:t>
            </w:r>
            <w:r>
              <w:rPr>
                <w:rFonts w:ascii="Arial" w:eastAsia="Times New Roman" w:hAnsi="Arial" w:cs="Arial"/>
                <w:sz w:val="18"/>
                <w:szCs w:val="18"/>
                <w:lang w:val="es-CO" w:eastAsia="es-CO"/>
              </w:rPr>
              <w:t>o</w:t>
            </w:r>
            <w:r w:rsidRPr="004B02EF">
              <w:rPr>
                <w:rFonts w:ascii="Arial" w:eastAsia="Times New Roman" w:hAnsi="Arial" w:cs="Arial"/>
                <w:sz w:val="18"/>
                <w:szCs w:val="18"/>
                <w:lang w:val="es-CO" w:eastAsia="es-CO"/>
              </w:rPr>
              <w:t>. BL-URG-007</w:t>
            </w:r>
          </w:p>
        </w:tc>
        <w:tc>
          <w:tcPr>
            <w:tcW w:w="850" w:type="dxa"/>
            <w:tcBorders>
              <w:top w:val="single" w:sz="4" w:space="0" w:color="auto"/>
              <w:left w:val="single" w:sz="4" w:space="0" w:color="auto"/>
              <w:bottom w:val="single" w:sz="4" w:space="0" w:color="auto"/>
              <w:right w:val="single" w:sz="4" w:space="0" w:color="auto"/>
            </w:tcBorders>
            <w:vAlign w:val="center"/>
          </w:tcPr>
          <w:p w14:paraId="1A5114A0" w14:textId="2160F561" w:rsidR="002A1444" w:rsidRPr="004B02EF" w:rsidRDefault="00107C98" w:rsidP="5EB7A77F">
            <w:pPr>
              <w:spacing w:before="240"/>
              <w:jc w:val="center"/>
              <w:rPr>
                <w:rFonts w:ascii="Arial" w:eastAsia="Times New Roman" w:hAnsi="Arial" w:cs="Arial"/>
                <w:sz w:val="18"/>
                <w:szCs w:val="18"/>
                <w:lang w:val="es-CO" w:eastAsia="es-CO"/>
              </w:rPr>
            </w:pPr>
            <w:r w:rsidRPr="5EB7A77F">
              <w:rPr>
                <w:rFonts w:ascii="Arial" w:eastAsia="Times New Roman" w:hAnsi="Arial" w:cs="Arial"/>
                <w:sz w:val="18"/>
                <w:szCs w:val="18"/>
                <w:lang w:eastAsia="es-CO"/>
              </w:rPr>
              <w:t>06</w:t>
            </w:r>
            <w:r w:rsidR="008C0FEA" w:rsidRPr="00107C98">
              <w:rPr>
                <w:rFonts w:ascii="Arial" w:eastAsia="Times New Roman" w:hAnsi="Arial" w:cs="Arial"/>
                <w:sz w:val="18"/>
                <w:szCs w:val="18"/>
                <w:lang w:eastAsia="es-CO"/>
              </w:rPr>
              <w:t>/0</w:t>
            </w:r>
            <w:r w:rsidRPr="00107C98">
              <w:rPr>
                <w:rFonts w:ascii="Arial" w:eastAsia="Times New Roman" w:hAnsi="Arial" w:cs="Arial"/>
                <w:sz w:val="18"/>
                <w:szCs w:val="18"/>
                <w:lang w:eastAsia="es-CO"/>
              </w:rPr>
              <w:t>8</w:t>
            </w:r>
            <w:r w:rsidR="008C0FEA" w:rsidRPr="00107C98">
              <w:rPr>
                <w:rFonts w:ascii="Arial" w:eastAsia="Times New Roman" w:hAnsi="Arial" w:cs="Arial"/>
                <w:sz w:val="18"/>
                <w:szCs w:val="18"/>
                <w:lang w:eastAsia="es-CO"/>
              </w:rPr>
              <w:t>/2018</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14:paraId="21902067" w14:textId="238E048B" w:rsidR="002A1444" w:rsidRPr="004B02EF" w:rsidRDefault="002A1444" w:rsidP="00DE6A3C">
            <w:pPr>
              <w:jc w:val="both"/>
              <w:rPr>
                <w:rFonts w:ascii="Arial" w:eastAsia="Times New Roman" w:hAnsi="Arial" w:cs="Arial"/>
                <w:sz w:val="18"/>
                <w:szCs w:val="18"/>
                <w:lang w:val="es-CO" w:eastAsia="es-CO"/>
              </w:rPr>
            </w:pPr>
            <w:r w:rsidRPr="004B02EF">
              <w:rPr>
                <w:rFonts w:ascii="Arial" w:eastAsia="Times New Roman" w:hAnsi="Arial" w:cs="Arial"/>
                <w:sz w:val="18"/>
                <w:szCs w:val="18"/>
                <w:lang w:val="es-CO" w:eastAsia="es-CO"/>
              </w:rPr>
              <w:t>Ejecución de obras de rehabilitaci</w:t>
            </w:r>
            <w:r>
              <w:rPr>
                <w:rFonts w:ascii="Arial" w:eastAsia="Times New Roman" w:hAnsi="Arial" w:cs="Arial"/>
                <w:sz w:val="18"/>
                <w:szCs w:val="18"/>
                <w:lang w:val="es-CO" w:eastAsia="es-CO"/>
              </w:rPr>
              <w:t>ó</w:t>
            </w:r>
            <w:r w:rsidRPr="004B02EF">
              <w:rPr>
                <w:rFonts w:ascii="Arial" w:eastAsia="Times New Roman" w:hAnsi="Arial" w:cs="Arial"/>
                <w:sz w:val="18"/>
                <w:szCs w:val="18"/>
                <w:lang w:val="es-CO" w:eastAsia="es-CO"/>
              </w:rPr>
              <w:t>n y mantenimiento de los puntos</w:t>
            </w:r>
          </w:p>
          <w:p w14:paraId="766E707F" w14:textId="4D400651" w:rsidR="002A1444" w:rsidRPr="004B02EF" w:rsidRDefault="002A1444" w:rsidP="00DE6A3C">
            <w:pPr>
              <w:jc w:val="both"/>
              <w:rPr>
                <w:rFonts w:ascii="Arial" w:eastAsia="Times New Roman" w:hAnsi="Arial" w:cs="Arial"/>
                <w:sz w:val="18"/>
                <w:szCs w:val="18"/>
                <w:lang w:val="es-CO" w:eastAsia="es-CO"/>
              </w:rPr>
            </w:pPr>
            <w:r w:rsidRPr="004B02EF">
              <w:rPr>
                <w:rFonts w:ascii="Arial" w:eastAsia="Times New Roman" w:hAnsi="Arial" w:cs="Arial"/>
                <w:sz w:val="18"/>
                <w:szCs w:val="18"/>
                <w:lang w:val="es-CO" w:eastAsia="es-CO"/>
              </w:rPr>
              <w:t>Cr</w:t>
            </w:r>
            <w:r>
              <w:rPr>
                <w:rFonts w:ascii="Arial" w:eastAsia="Times New Roman" w:hAnsi="Arial" w:cs="Arial"/>
                <w:sz w:val="18"/>
                <w:szCs w:val="18"/>
                <w:lang w:val="es-CO" w:eastAsia="es-CO"/>
              </w:rPr>
              <w:t>í</w:t>
            </w:r>
            <w:r w:rsidRPr="004B02EF">
              <w:rPr>
                <w:rFonts w:ascii="Arial" w:eastAsia="Times New Roman" w:hAnsi="Arial" w:cs="Arial"/>
                <w:sz w:val="18"/>
                <w:szCs w:val="18"/>
                <w:lang w:val="es-CO" w:eastAsia="es-CO"/>
              </w:rPr>
              <w:t>ticos de jarillones con el fin d</w:t>
            </w:r>
            <w:r>
              <w:rPr>
                <w:rFonts w:ascii="Arial" w:eastAsia="Times New Roman" w:hAnsi="Arial" w:cs="Arial"/>
                <w:sz w:val="18"/>
                <w:szCs w:val="18"/>
                <w:lang w:val="es-CO" w:eastAsia="es-CO"/>
              </w:rPr>
              <w:t>e</w:t>
            </w:r>
            <w:r w:rsidRPr="004B02EF">
              <w:rPr>
                <w:rFonts w:ascii="Arial" w:eastAsia="Times New Roman" w:hAnsi="Arial" w:cs="Arial"/>
                <w:sz w:val="18"/>
                <w:szCs w:val="18"/>
                <w:lang w:val="es-CO" w:eastAsia="es-CO"/>
              </w:rPr>
              <w:t xml:space="preserve"> contr</w:t>
            </w:r>
            <w:r>
              <w:rPr>
                <w:rFonts w:ascii="Arial" w:eastAsia="Times New Roman" w:hAnsi="Arial" w:cs="Arial"/>
                <w:sz w:val="18"/>
                <w:szCs w:val="18"/>
                <w:lang w:val="es-CO" w:eastAsia="es-CO"/>
              </w:rPr>
              <w:t>o</w:t>
            </w:r>
            <w:r w:rsidRPr="004B02EF">
              <w:rPr>
                <w:rFonts w:ascii="Arial" w:eastAsia="Times New Roman" w:hAnsi="Arial" w:cs="Arial"/>
                <w:sz w:val="18"/>
                <w:szCs w:val="18"/>
                <w:lang w:val="es-CO" w:eastAsia="es-CO"/>
              </w:rPr>
              <w:t>lar la</w:t>
            </w:r>
            <w:r>
              <w:rPr>
                <w:rFonts w:ascii="Arial" w:eastAsia="Times New Roman" w:hAnsi="Arial" w:cs="Arial"/>
                <w:sz w:val="18"/>
                <w:szCs w:val="18"/>
                <w:lang w:val="es-CO" w:eastAsia="es-CO"/>
              </w:rPr>
              <w:t>s</w:t>
            </w:r>
            <w:r w:rsidRPr="004B02EF">
              <w:rPr>
                <w:rFonts w:ascii="Arial" w:eastAsia="Times New Roman" w:hAnsi="Arial" w:cs="Arial"/>
                <w:sz w:val="18"/>
                <w:szCs w:val="18"/>
                <w:lang w:val="es-CO" w:eastAsia="es-CO"/>
              </w:rPr>
              <w:t xml:space="preserve"> inundaciones</w:t>
            </w:r>
            <w:r>
              <w:rPr>
                <w:rFonts w:ascii="Arial" w:eastAsia="Times New Roman" w:hAnsi="Arial" w:cs="Arial"/>
                <w:sz w:val="18"/>
                <w:szCs w:val="18"/>
                <w:lang w:val="es-CO" w:eastAsia="es-CO"/>
              </w:rPr>
              <w:t xml:space="preserve"> p</w:t>
            </w:r>
            <w:r w:rsidRPr="004B02EF">
              <w:rPr>
                <w:rFonts w:ascii="Arial" w:eastAsia="Times New Roman" w:hAnsi="Arial" w:cs="Arial"/>
                <w:sz w:val="18"/>
                <w:szCs w:val="18"/>
                <w:lang w:val="es-CO" w:eastAsia="es-CO"/>
              </w:rPr>
              <w:t xml:space="preserve">resentadas y </w:t>
            </w:r>
            <w:r>
              <w:rPr>
                <w:rFonts w:ascii="Arial" w:eastAsia="Times New Roman" w:hAnsi="Arial" w:cs="Arial"/>
                <w:sz w:val="18"/>
                <w:szCs w:val="18"/>
                <w:lang w:val="es-CO" w:eastAsia="es-CO"/>
              </w:rPr>
              <w:t xml:space="preserve">evitar </w:t>
            </w:r>
            <w:r w:rsidRPr="004B02EF">
              <w:rPr>
                <w:rFonts w:ascii="Arial" w:eastAsia="Times New Roman" w:hAnsi="Arial" w:cs="Arial"/>
                <w:sz w:val="18"/>
                <w:szCs w:val="18"/>
                <w:lang w:val="es-CO" w:eastAsia="es-CO"/>
              </w:rPr>
              <w:t xml:space="preserve">aquellas que puedan presentarse en </w:t>
            </w:r>
            <w:r>
              <w:rPr>
                <w:rFonts w:ascii="Arial" w:eastAsia="Times New Roman" w:hAnsi="Arial" w:cs="Arial"/>
                <w:sz w:val="18"/>
                <w:szCs w:val="18"/>
                <w:lang w:val="es-CO" w:eastAsia="es-CO"/>
              </w:rPr>
              <w:t xml:space="preserve">la </w:t>
            </w:r>
            <w:r w:rsidRPr="004B02EF">
              <w:rPr>
                <w:rFonts w:ascii="Arial" w:eastAsia="Times New Roman" w:hAnsi="Arial" w:cs="Arial"/>
                <w:sz w:val="18"/>
                <w:szCs w:val="18"/>
                <w:lang w:val="es-CO" w:eastAsia="es-CO"/>
              </w:rPr>
              <w:t xml:space="preserve">jurisdicción </w:t>
            </w:r>
            <w:r>
              <w:rPr>
                <w:rFonts w:ascii="Arial" w:eastAsia="Times New Roman" w:hAnsi="Arial" w:cs="Arial"/>
                <w:sz w:val="18"/>
                <w:szCs w:val="18"/>
                <w:lang w:val="es-CO" w:eastAsia="es-CO"/>
              </w:rPr>
              <w:t xml:space="preserve">de </w:t>
            </w:r>
            <w:r>
              <w:rPr>
                <w:rFonts w:ascii="Arial" w:hAnsi="Arial" w:cs="Arial"/>
                <w:sz w:val="18"/>
                <w:szCs w:val="18"/>
              </w:rPr>
              <w:t>B</w:t>
            </w:r>
            <w:r w:rsidRPr="004B02EF">
              <w:rPr>
                <w:rFonts w:ascii="Arial" w:hAnsi="Arial" w:cs="Arial"/>
                <w:sz w:val="18"/>
                <w:szCs w:val="18"/>
              </w:rPr>
              <w:t xml:space="preserve">arranco de </w:t>
            </w:r>
            <w:r>
              <w:rPr>
                <w:rFonts w:ascii="Arial" w:hAnsi="Arial" w:cs="Arial"/>
                <w:sz w:val="18"/>
                <w:szCs w:val="18"/>
              </w:rPr>
              <w:t>L</w:t>
            </w:r>
            <w:r w:rsidRPr="004B02EF">
              <w:rPr>
                <w:rFonts w:ascii="Arial" w:hAnsi="Arial" w:cs="Arial"/>
                <w:sz w:val="18"/>
                <w:szCs w:val="18"/>
              </w:rPr>
              <w:t xml:space="preserve">oba </w:t>
            </w:r>
            <w:r>
              <w:rPr>
                <w:rFonts w:ascii="Arial" w:hAnsi="Arial" w:cs="Arial"/>
                <w:sz w:val="18"/>
                <w:szCs w:val="18"/>
              </w:rPr>
              <w:t>- B</w:t>
            </w:r>
            <w:r w:rsidRPr="004B02EF">
              <w:rPr>
                <w:rFonts w:ascii="Arial" w:hAnsi="Arial" w:cs="Arial"/>
                <w:sz w:val="18"/>
                <w:szCs w:val="18"/>
              </w:rPr>
              <w:t>olívar</w:t>
            </w:r>
            <w:r>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EBDBD" w14:textId="7A243B49" w:rsidR="002A1444" w:rsidRPr="004D583B" w:rsidRDefault="002A1444" w:rsidP="006B1EE6">
            <w:pPr>
              <w:jc w:val="center"/>
              <w:rPr>
                <w:rFonts w:ascii="Arial" w:eastAsia="Times New Roman" w:hAnsi="Arial" w:cs="Arial"/>
                <w:color w:val="000000"/>
                <w:sz w:val="18"/>
                <w:szCs w:val="18"/>
                <w:highlight w:val="yellow"/>
                <w:lang w:val="es-CO" w:eastAsia="es-CO"/>
              </w:rPr>
            </w:pPr>
            <w:r w:rsidRPr="001838A3">
              <w:rPr>
                <w:rFonts w:ascii="Arial" w:eastAsia="Times New Roman" w:hAnsi="Arial" w:cs="Arial"/>
                <w:color w:val="000000"/>
                <w:sz w:val="18"/>
                <w:szCs w:val="18"/>
                <w:lang w:val="es-CO" w:eastAsia="es-CO"/>
              </w:rPr>
              <w:t>56</w:t>
            </w:r>
            <w:r>
              <w:rPr>
                <w:rFonts w:ascii="Arial" w:eastAsia="Times New Roman" w:hAnsi="Arial" w:cs="Arial"/>
                <w:color w:val="000000"/>
                <w:sz w:val="18"/>
                <w:szCs w:val="18"/>
                <w:lang w:val="es-CO" w:eastAsia="es-CO"/>
              </w:rPr>
              <w:t>.</w:t>
            </w:r>
            <w:r w:rsidRPr="001838A3">
              <w:rPr>
                <w:rFonts w:ascii="Arial" w:eastAsia="Times New Roman" w:hAnsi="Arial" w:cs="Arial"/>
                <w:color w:val="000000"/>
                <w:sz w:val="18"/>
                <w:szCs w:val="18"/>
                <w:lang w:val="es-CO" w:eastAsia="es-CO"/>
              </w:rPr>
              <w:t>569</w:t>
            </w:r>
            <w:r>
              <w:rPr>
                <w:rFonts w:ascii="Arial" w:eastAsia="Times New Roman" w:hAnsi="Arial" w:cs="Arial"/>
                <w:color w:val="000000"/>
                <w:sz w:val="18"/>
                <w:szCs w:val="18"/>
                <w:lang w:val="es-CO" w:eastAsia="es-CO"/>
              </w:rPr>
              <w:t>.</w:t>
            </w:r>
            <w:r w:rsidRPr="001838A3">
              <w:rPr>
                <w:rFonts w:ascii="Arial" w:eastAsia="Times New Roman" w:hAnsi="Arial" w:cs="Arial"/>
                <w:color w:val="000000"/>
                <w:sz w:val="18"/>
                <w:szCs w:val="18"/>
                <w:lang w:val="es-CO" w:eastAsia="es-CO"/>
              </w:rPr>
              <w:t>696,04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1AA0A" w14:textId="08638C9E" w:rsidR="002A1444" w:rsidRPr="004D583B" w:rsidRDefault="002A1444" w:rsidP="00123EC8">
            <w:pPr>
              <w:jc w:val="center"/>
              <w:rPr>
                <w:rFonts w:ascii="Arial" w:eastAsia="Times New Roman" w:hAnsi="Arial" w:cs="Arial"/>
                <w:color w:val="000000"/>
                <w:sz w:val="18"/>
                <w:szCs w:val="18"/>
                <w:highlight w:val="yellow"/>
                <w:lang w:val="es-CO" w:eastAsia="es-CO"/>
              </w:rPr>
            </w:pPr>
            <w:r w:rsidRPr="008B7203">
              <w:rPr>
                <w:rFonts w:ascii="Arial" w:eastAsia="Times New Roman" w:hAnsi="Arial" w:cs="Arial"/>
                <w:color w:val="000000"/>
                <w:sz w:val="18"/>
                <w:szCs w:val="18"/>
                <w:lang w:val="es-CO" w:eastAsia="es-CO"/>
              </w:rPr>
              <w:t>91,7%</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1F852C2F" w14:textId="6BF4DA37" w:rsidR="002A1444" w:rsidRPr="004B02EF" w:rsidRDefault="530F455D" w:rsidP="00123EC8">
            <w:pPr>
              <w:jc w:val="center"/>
              <w:rPr>
                <w:rFonts w:ascii="Arial" w:eastAsia="Times New Roman" w:hAnsi="Arial" w:cs="Arial"/>
                <w:sz w:val="18"/>
                <w:szCs w:val="18"/>
                <w:lang w:val="es-CO" w:eastAsia="es-CO"/>
              </w:rPr>
            </w:pPr>
            <w:r w:rsidRPr="5EB7A77F">
              <w:rPr>
                <w:rFonts w:ascii="Arial" w:eastAsia="Times New Roman" w:hAnsi="Arial" w:cs="Arial"/>
                <w:sz w:val="18"/>
                <w:szCs w:val="18"/>
                <w:lang w:val="es-CO" w:eastAsia="es-CO"/>
              </w:rPr>
              <w:t>Hernando</w:t>
            </w:r>
            <w:r w:rsidR="002A1444" w:rsidRPr="004B02EF">
              <w:rPr>
                <w:rFonts w:ascii="Arial" w:eastAsia="Times New Roman" w:hAnsi="Arial" w:cs="Arial"/>
                <w:sz w:val="18"/>
                <w:szCs w:val="18"/>
                <w:lang w:val="es-CO" w:eastAsia="es-CO"/>
              </w:rPr>
              <w:t xml:space="preserve"> Rafael Montes Salcedo</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2FCC5CA" w14:textId="7216781D" w:rsidR="002A1444" w:rsidRDefault="002A1444" w:rsidP="00123EC8">
            <w:pPr>
              <w:jc w:val="center"/>
              <w:rPr>
                <w:rFonts w:ascii="Arial" w:eastAsia="Times New Roman" w:hAnsi="Arial" w:cs="Arial"/>
                <w:sz w:val="18"/>
                <w:szCs w:val="18"/>
                <w:lang w:val="es-CO" w:eastAsia="es-CO"/>
              </w:rPr>
            </w:pPr>
            <w:r w:rsidRPr="0086042C">
              <w:rPr>
                <w:rFonts w:ascii="Arial" w:eastAsia="Times New Roman" w:hAnsi="Arial" w:cs="Arial"/>
                <w:sz w:val="18"/>
                <w:szCs w:val="18"/>
                <w:lang w:val="es-CO" w:eastAsia="es-CO"/>
              </w:rPr>
              <w:t xml:space="preserve">Contratación Directa – </w:t>
            </w:r>
            <w:r>
              <w:rPr>
                <w:rFonts w:ascii="Arial" w:eastAsia="Times New Roman" w:hAnsi="Arial" w:cs="Arial"/>
                <w:sz w:val="18"/>
                <w:szCs w:val="18"/>
                <w:lang w:val="es-CO" w:eastAsia="es-CO"/>
              </w:rPr>
              <w:t>Contrato de Obra</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463CB17F" w14:textId="29EFDAED" w:rsidR="002A1444" w:rsidRPr="004B02EF" w:rsidRDefault="002A1444" w:rsidP="00123EC8">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60 días</w:t>
            </w:r>
          </w:p>
        </w:tc>
      </w:tr>
    </w:tbl>
    <w:p w14:paraId="333E5CE9" w14:textId="77777777" w:rsidR="006B1EE6" w:rsidRPr="000B2199" w:rsidRDefault="006B1EE6">
      <w:pPr>
        <w:rPr>
          <w:rFonts w:ascii="Arial" w:eastAsiaTheme="minorHAnsi" w:hAnsi="Arial" w:cs="Arial"/>
          <w:sz w:val="16"/>
          <w:szCs w:val="16"/>
          <w:lang w:val="es-CO" w:eastAsia="en-US"/>
        </w:rPr>
      </w:pPr>
      <w:r>
        <w:rPr>
          <w:rFonts w:ascii="Arial" w:eastAsiaTheme="minorHAnsi" w:hAnsi="Arial" w:cs="Arial"/>
          <w:sz w:val="16"/>
          <w:szCs w:val="16"/>
          <w:lang w:val="es-CO" w:eastAsia="en-US"/>
        </w:rPr>
        <w:t>Fuente: Expedientes contractuales remitidos por el Municipio de Barranco de Loba – Bolívar.</w:t>
      </w:r>
    </w:p>
    <w:p w14:paraId="602009B1" w14:textId="77777777" w:rsidR="00B91F85" w:rsidRPr="004B02EF" w:rsidRDefault="00B91F85" w:rsidP="00B91F85">
      <w:pPr>
        <w:jc w:val="both"/>
        <w:rPr>
          <w:rFonts w:ascii="Arial" w:eastAsiaTheme="minorHAnsi" w:hAnsi="Arial" w:cs="Arial"/>
          <w:sz w:val="22"/>
          <w:szCs w:val="22"/>
          <w:lang w:val="es-CO" w:eastAsia="en-US"/>
        </w:rPr>
      </w:pPr>
    </w:p>
    <w:p w14:paraId="30343F16" w14:textId="7CB5787D" w:rsidR="00AC229C" w:rsidRDefault="00AC229C" w:rsidP="00AC229C">
      <w:pPr>
        <w:jc w:val="both"/>
        <w:rPr>
          <w:rFonts w:ascii="Arial" w:eastAsiaTheme="minorEastAsia" w:hAnsi="Arial" w:cs="Arial"/>
          <w:sz w:val="22"/>
          <w:szCs w:val="22"/>
          <w:lang w:val="es-CO" w:eastAsia="en-US"/>
        </w:rPr>
      </w:pPr>
      <w:bookmarkStart w:id="3" w:name="_Hlk67647091"/>
      <w:r w:rsidRPr="5EB7A77F">
        <w:rPr>
          <w:rFonts w:ascii="Arial" w:eastAsiaTheme="minorEastAsia" w:hAnsi="Arial" w:cs="Arial"/>
          <w:sz w:val="22"/>
          <w:szCs w:val="22"/>
          <w:lang w:val="es-CO" w:eastAsia="en-US"/>
        </w:rPr>
        <w:t>Ahora bien, los Contratos de Prestación de Servicios No. BL-SP-01003 del 10-03-2018, No. BL-SP-02804 del 28-04-2018, No. BL-SP-002207 del 22-07-2018 y No. BL-SP-</w:t>
      </w:r>
      <w:r w:rsidRPr="5EB7A77F">
        <w:rPr>
          <w:rFonts w:ascii="Arial" w:eastAsia="Times New Roman" w:hAnsi="Arial" w:cs="Arial"/>
          <w:color w:val="000000"/>
          <w:sz w:val="22"/>
          <w:szCs w:val="22"/>
          <w:shd w:val="clear" w:color="auto" w:fill="FFFFFF"/>
          <w:lang w:val="es-CO"/>
        </w:rPr>
        <w:t xml:space="preserve">01010 </w:t>
      </w:r>
      <w:r w:rsidRPr="5EB7A77F">
        <w:rPr>
          <w:rFonts w:ascii="Arial" w:eastAsiaTheme="minorEastAsia" w:hAnsi="Arial" w:cs="Arial"/>
          <w:sz w:val="22"/>
          <w:szCs w:val="22"/>
          <w:lang w:val="es-CO" w:eastAsia="en-US"/>
        </w:rPr>
        <w:t>del 01-11-2018 ejecutados por el Sr. Silberio González fueron financiados en un 100% con recursos de la Asignación de Ribereños con un plazo de 2 meses cada uno, por un valor total de $298 millones. Primeramente, como se mencionó, tuvieron como objeto contractual realizar capacitaciones y charlas a la comunidad en temas ambientales lo cual representa un cambio en la destinación de los recursos del SGP debido a que, las líneas de inversión permitas para la Asignación se enfocan en actividades relacionadas con la reforestación, manejo artificial de caudales, tratamiento de aguas residuales o compra de tierras para la protección de microcuencas del Río Magdalena</w:t>
      </w:r>
      <w:r w:rsidR="27FD70E2" w:rsidRPr="5B1E83D5">
        <w:rPr>
          <w:rFonts w:ascii="Arial" w:eastAsiaTheme="minorEastAsia" w:hAnsi="Arial" w:cs="Arial"/>
          <w:sz w:val="22"/>
          <w:szCs w:val="22"/>
          <w:lang w:val="es-CO" w:eastAsia="en-US"/>
        </w:rPr>
        <w:t>, en las que no se incluyen temas de capacitaciones ambientales</w:t>
      </w:r>
      <w:r w:rsidRPr="5B1E83D5">
        <w:rPr>
          <w:rFonts w:ascii="Arial" w:eastAsiaTheme="minorEastAsia" w:hAnsi="Arial" w:cs="Arial"/>
          <w:sz w:val="22"/>
          <w:szCs w:val="22"/>
          <w:lang w:val="es-CO" w:eastAsia="en-US"/>
        </w:rPr>
        <w:t>.</w:t>
      </w:r>
      <w:r w:rsidRPr="5EB7A77F">
        <w:rPr>
          <w:rFonts w:ascii="Arial" w:eastAsiaTheme="minorEastAsia" w:hAnsi="Arial" w:cs="Arial"/>
          <w:sz w:val="22"/>
          <w:szCs w:val="22"/>
          <w:lang w:val="es-CO" w:eastAsia="en-US"/>
        </w:rPr>
        <w:t xml:space="preserve"> Segundo, para el caso se identificó un fraccionamiento de contratos puesto que, en lo corrido de la vigencia 2018 se ejecutaron los cuatro contratos de manera seguida con objetos contractuales similares los cuales pudieron celebrarse en uno solo ya que estaban dirigidos a la misma población, la comunidad, siendo económicamente más eficiente para la Entidad</w:t>
      </w:r>
      <w:r w:rsidR="69EBCABC" w:rsidRPr="44D6BF68">
        <w:rPr>
          <w:rFonts w:ascii="Arial" w:eastAsiaTheme="minorEastAsia" w:hAnsi="Arial" w:cs="Arial"/>
          <w:sz w:val="22"/>
          <w:szCs w:val="22"/>
          <w:lang w:val="es-CO" w:eastAsia="en-US"/>
        </w:rPr>
        <w:t>. Este punto se analizará a profundidad en</w:t>
      </w:r>
      <w:r w:rsidRPr="5EB7A77F">
        <w:rPr>
          <w:rFonts w:ascii="Arial" w:eastAsiaTheme="minorEastAsia" w:hAnsi="Arial" w:cs="Arial"/>
          <w:sz w:val="22"/>
          <w:szCs w:val="22"/>
          <w:lang w:val="es-CO" w:eastAsia="en-US"/>
        </w:rPr>
        <w:t xml:space="preserve">  </w:t>
      </w:r>
      <w:r w:rsidRPr="5EB7A77F">
        <w:rPr>
          <w:rFonts w:ascii="Arial" w:eastAsiaTheme="minorEastAsia" w:hAnsi="Arial" w:cs="Arial"/>
          <w:i/>
          <w:sz w:val="22"/>
          <w:szCs w:val="22"/>
          <w:lang w:val="es-CO" w:eastAsia="en-US"/>
        </w:rPr>
        <w:t>Análisis de Fraccionamiento de contratación</w:t>
      </w:r>
      <w:r w:rsidRPr="5EB7A77F">
        <w:rPr>
          <w:rFonts w:ascii="Arial" w:eastAsiaTheme="minorEastAsia" w:hAnsi="Arial" w:cs="Arial"/>
          <w:sz w:val="22"/>
          <w:szCs w:val="22"/>
          <w:lang w:val="es-CO" w:eastAsia="en-US"/>
        </w:rPr>
        <w:t>.</w:t>
      </w:r>
    </w:p>
    <w:bookmarkEnd w:id="3"/>
    <w:p w14:paraId="0FFF1DE8" w14:textId="77777777" w:rsidR="006B0BE3" w:rsidRDefault="006B0BE3" w:rsidP="00F9444A">
      <w:pPr>
        <w:jc w:val="both"/>
        <w:rPr>
          <w:lang w:val="es-CO" w:eastAsia="en-US"/>
        </w:rPr>
      </w:pPr>
    </w:p>
    <w:p w14:paraId="6BD6C71E" w14:textId="495D7CB9" w:rsidR="002B6A61" w:rsidRPr="004B02EF" w:rsidRDefault="0016648F" w:rsidP="00F9444A">
      <w:pPr>
        <w:jc w:val="both"/>
        <w:rPr>
          <w:rFonts w:ascii="Arial" w:eastAsiaTheme="minorEastAsia" w:hAnsi="Arial" w:cs="Arial"/>
          <w:sz w:val="22"/>
          <w:szCs w:val="22"/>
          <w:lang w:val="es-CO" w:eastAsia="en-US"/>
        </w:rPr>
      </w:pPr>
      <w:r w:rsidRPr="5EB7A77F">
        <w:rPr>
          <w:rFonts w:ascii="Arial" w:eastAsiaTheme="minorEastAsia" w:hAnsi="Arial" w:cs="Arial"/>
          <w:sz w:val="22"/>
          <w:szCs w:val="22"/>
          <w:lang w:val="es-CO" w:eastAsia="en-US"/>
        </w:rPr>
        <w:t xml:space="preserve">Para </w:t>
      </w:r>
      <w:r w:rsidR="001B74B3" w:rsidRPr="5EB7A77F">
        <w:rPr>
          <w:rFonts w:ascii="Arial" w:eastAsiaTheme="minorEastAsia" w:hAnsi="Arial" w:cs="Arial"/>
          <w:sz w:val="22"/>
          <w:szCs w:val="22"/>
          <w:lang w:val="es-CO" w:eastAsia="en-US"/>
        </w:rPr>
        <w:t xml:space="preserve">los </w:t>
      </w:r>
      <w:r w:rsidR="002A596C" w:rsidRPr="5EB7A77F">
        <w:rPr>
          <w:rFonts w:ascii="Arial" w:eastAsiaTheme="minorEastAsia" w:hAnsi="Arial" w:cs="Arial"/>
          <w:sz w:val="22"/>
          <w:szCs w:val="22"/>
          <w:lang w:val="es-CO" w:eastAsia="en-US"/>
        </w:rPr>
        <w:t xml:space="preserve">cuatro (4) </w:t>
      </w:r>
      <w:r w:rsidR="001B74B3" w:rsidRPr="5EB7A77F">
        <w:rPr>
          <w:rFonts w:ascii="Arial" w:eastAsiaTheme="minorEastAsia" w:hAnsi="Arial" w:cs="Arial"/>
          <w:sz w:val="22"/>
          <w:szCs w:val="22"/>
          <w:lang w:val="es-CO" w:eastAsia="en-US"/>
        </w:rPr>
        <w:t xml:space="preserve">contratos de prestación de servicios, </w:t>
      </w:r>
      <w:r w:rsidR="00B41F5E" w:rsidRPr="5EB7A77F">
        <w:rPr>
          <w:rFonts w:ascii="Arial" w:eastAsiaTheme="minorEastAsia" w:hAnsi="Arial" w:cs="Arial"/>
          <w:sz w:val="22"/>
          <w:szCs w:val="22"/>
          <w:lang w:val="es-CO" w:eastAsia="en-US"/>
        </w:rPr>
        <w:t xml:space="preserve">en </w:t>
      </w:r>
      <w:r w:rsidRPr="5EB7A77F">
        <w:rPr>
          <w:rFonts w:ascii="Arial" w:eastAsiaTheme="minorEastAsia" w:hAnsi="Arial" w:cs="Arial"/>
          <w:sz w:val="22"/>
          <w:szCs w:val="22"/>
          <w:lang w:val="es-CO" w:eastAsia="en-US"/>
        </w:rPr>
        <w:t xml:space="preserve">los expedientes contractuales </w:t>
      </w:r>
      <w:r w:rsidR="00F9444A" w:rsidRPr="5EB7A77F">
        <w:rPr>
          <w:rFonts w:ascii="Arial" w:eastAsiaTheme="minorEastAsia" w:hAnsi="Arial" w:cs="Arial"/>
          <w:sz w:val="22"/>
          <w:szCs w:val="22"/>
          <w:lang w:val="es-CO" w:eastAsia="en-US"/>
        </w:rPr>
        <w:t>no se anexaron documentos referentes a estudios previos, actas de selección y adjudicación, resoluciones de justificación de la modalidad de contratación utilizada, los respectivos informes de supervisión</w:t>
      </w:r>
      <w:r w:rsidR="003602E2" w:rsidRPr="5EB7A77F">
        <w:rPr>
          <w:rFonts w:ascii="Arial" w:eastAsiaTheme="minorEastAsia" w:hAnsi="Arial" w:cs="Arial"/>
          <w:sz w:val="22"/>
          <w:szCs w:val="22"/>
          <w:lang w:val="es-CO" w:eastAsia="en-US"/>
        </w:rPr>
        <w:t xml:space="preserve">, </w:t>
      </w:r>
      <w:r w:rsidR="00F9444A" w:rsidRPr="5EB7A77F">
        <w:rPr>
          <w:rFonts w:ascii="Arial" w:eastAsiaTheme="minorEastAsia" w:hAnsi="Arial" w:cs="Arial"/>
          <w:sz w:val="22"/>
          <w:szCs w:val="22"/>
          <w:lang w:val="es-CO" w:eastAsia="en-US"/>
        </w:rPr>
        <w:t>ni actas de entrega de</w:t>
      </w:r>
      <w:r w:rsidR="003602E2" w:rsidRPr="5EB7A77F">
        <w:rPr>
          <w:rFonts w:ascii="Arial" w:eastAsiaTheme="minorEastAsia" w:hAnsi="Arial" w:cs="Arial"/>
          <w:sz w:val="22"/>
          <w:szCs w:val="22"/>
          <w:lang w:val="es-CO" w:eastAsia="en-US"/>
        </w:rPr>
        <w:t xml:space="preserve">l </w:t>
      </w:r>
      <w:r w:rsidR="00F9444A" w:rsidRPr="5EB7A77F">
        <w:rPr>
          <w:rFonts w:ascii="Arial" w:eastAsiaTheme="minorEastAsia" w:hAnsi="Arial" w:cs="Arial"/>
          <w:sz w:val="22"/>
          <w:szCs w:val="22"/>
          <w:lang w:val="es-CO" w:eastAsia="en-US"/>
        </w:rPr>
        <w:t>servicio contratado.</w:t>
      </w:r>
    </w:p>
    <w:p w14:paraId="3D0A6F66" w14:textId="77777777" w:rsidR="009161F7" w:rsidRDefault="009161F7" w:rsidP="005D0CD0">
      <w:pPr>
        <w:jc w:val="both"/>
        <w:rPr>
          <w:rFonts w:ascii="Arial" w:eastAsiaTheme="minorEastAsia" w:hAnsi="Arial" w:cs="Arial"/>
          <w:sz w:val="22"/>
          <w:szCs w:val="22"/>
          <w:lang w:val="es-CO" w:eastAsia="en-US"/>
        </w:rPr>
      </w:pPr>
    </w:p>
    <w:p w14:paraId="41D014E1" w14:textId="301A3489" w:rsidR="00093F41" w:rsidRDefault="002E0BA7" w:rsidP="005D0CD0">
      <w:pPr>
        <w:jc w:val="both"/>
        <w:rPr>
          <w:rFonts w:ascii="Arial" w:eastAsiaTheme="minorEastAsia" w:hAnsi="Arial" w:cs="Arial"/>
          <w:sz w:val="22"/>
          <w:szCs w:val="22"/>
          <w:lang w:val="es-CO" w:eastAsia="en-US"/>
        </w:rPr>
      </w:pPr>
      <w:r w:rsidRPr="5EB7A77F">
        <w:rPr>
          <w:rFonts w:ascii="Arial" w:eastAsiaTheme="minorEastAsia" w:hAnsi="Arial" w:cs="Arial"/>
          <w:sz w:val="22"/>
          <w:szCs w:val="22"/>
          <w:lang w:val="es-CO" w:eastAsia="en-US"/>
        </w:rPr>
        <w:t>Finalmente</w:t>
      </w:r>
      <w:r w:rsidR="005D12BD">
        <w:rPr>
          <w:rFonts w:ascii="Arial" w:eastAsiaTheme="minorEastAsia" w:hAnsi="Arial" w:cs="Arial"/>
          <w:sz w:val="22"/>
          <w:szCs w:val="22"/>
          <w:lang w:val="es-CO" w:eastAsia="en-US"/>
        </w:rPr>
        <w:t xml:space="preserve">, </w:t>
      </w:r>
      <w:r w:rsidR="00094673">
        <w:rPr>
          <w:rFonts w:ascii="Arial" w:eastAsiaTheme="minorEastAsia" w:hAnsi="Arial" w:cs="Arial"/>
          <w:sz w:val="22"/>
          <w:szCs w:val="22"/>
          <w:lang w:val="es-CO" w:eastAsia="en-US"/>
        </w:rPr>
        <w:t xml:space="preserve">remitieron </w:t>
      </w:r>
      <w:r w:rsidR="005D12BD">
        <w:rPr>
          <w:rFonts w:ascii="Arial" w:eastAsiaTheme="minorEastAsia" w:hAnsi="Arial" w:cs="Arial"/>
          <w:sz w:val="22"/>
          <w:szCs w:val="22"/>
          <w:lang w:val="es-CO" w:eastAsia="en-US"/>
        </w:rPr>
        <w:t>e</w:t>
      </w:r>
      <w:r w:rsidR="002B6A61" w:rsidRPr="004B02EF">
        <w:rPr>
          <w:rFonts w:ascii="Arial" w:eastAsiaTheme="minorEastAsia" w:hAnsi="Arial" w:cs="Arial"/>
          <w:sz w:val="22"/>
          <w:szCs w:val="22"/>
          <w:lang w:val="es-CO" w:eastAsia="en-US"/>
        </w:rPr>
        <w:t xml:space="preserve">l </w:t>
      </w:r>
      <w:r w:rsidR="00DA23F4">
        <w:rPr>
          <w:rFonts w:ascii="Arial" w:eastAsiaTheme="minorEastAsia" w:hAnsi="Arial" w:cs="Arial"/>
          <w:sz w:val="22"/>
          <w:szCs w:val="22"/>
          <w:lang w:val="es-CO" w:eastAsia="en-US"/>
        </w:rPr>
        <w:t>C</w:t>
      </w:r>
      <w:r w:rsidR="002B6A61" w:rsidRPr="004B02EF">
        <w:rPr>
          <w:rFonts w:ascii="Arial" w:eastAsiaTheme="minorEastAsia" w:hAnsi="Arial" w:cs="Arial"/>
          <w:sz w:val="22"/>
          <w:szCs w:val="22"/>
          <w:lang w:val="es-CO" w:eastAsia="en-US"/>
        </w:rPr>
        <w:t>ontrato</w:t>
      </w:r>
      <w:r w:rsidR="00D0244A" w:rsidRPr="004B02EF">
        <w:rPr>
          <w:rFonts w:ascii="Arial" w:eastAsiaTheme="minorEastAsia" w:hAnsi="Arial" w:cs="Arial"/>
          <w:sz w:val="22"/>
          <w:szCs w:val="22"/>
          <w:lang w:val="es-CO" w:eastAsia="en-US"/>
        </w:rPr>
        <w:t xml:space="preserve"> </w:t>
      </w:r>
      <w:r w:rsidR="00DA23F4">
        <w:rPr>
          <w:rFonts w:ascii="Arial" w:eastAsiaTheme="minorEastAsia" w:hAnsi="Arial" w:cs="Arial"/>
          <w:sz w:val="22"/>
          <w:szCs w:val="22"/>
          <w:lang w:val="es-CO" w:eastAsia="en-US"/>
        </w:rPr>
        <w:t xml:space="preserve">de Obra </w:t>
      </w:r>
      <w:r w:rsidR="00D0244A" w:rsidRPr="004B02EF">
        <w:rPr>
          <w:rFonts w:ascii="Arial" w:eastAsiaTheme="minorEastAsia" w:hAnsi="Arial" w:cs="Arial"/>
          <w:sz w:val="22"/>
          <w:szCs w:val="22"/>
          <w:lang w:val="es-CO" w:eastAsia="en-US"/>
        </w:rPr>
        <w:t>N</w:t>
      </w:r>
      <w:r w:rsidR="00DA23F4">
        <w:rPr>
          <w:rFonts w:ascii="Arial" w:eastAsiaTheme="minorEastAsia" w:hAnsi="Arial" w:cs="Arial"/>
          <w:sz w:val="22"/>
          <w:szCs w:val="22"/>
          <w:lang w:val="es-CO" w:eastAsia="en-US"/>
        </w:rPr>
        <w:t>o</w:t>
      </w:r>
      <w:r w:rsidR="00D0244A" w:rsidRPr="004B02EF">
        <w:rPr>
          <w:rFonts w:ascii="Arial" w:eastAsiaTheme="minorEastAsia" w:hAnsi="Arial" w:cs="Arial"/>
          <w:sz w:val="22"/>
          <w:szCs w:val="22"/>
          <w:lang w:val="es-CO" w:eastAsia="en-US"/>
        </w:rPr>
        <w:t>. BL-URG-007</w:t>
      </w:r>
      <w:r w:rsidR="00A8399F">
        <w:rPr>
          <w:rFonts w:ascii="Arial" w:eastAsiaTheme="minorEastAsia" w:hAnsi="Arial" w:cs="Arial"/>
          <w:sz w:val="22"/>
          <w:szCs w:val="22"/>
          <w:lang w:val="es-CO" w:eastAsia="en-US"/>
        </w:rPr>
        <w:t xml:space="preserve"> del 06 de agosto de 2018</w:t>
      </w:r>
      <w:r w:rsidR="00062861">
        <w:rPr>
          <w:rFonts w:ascii="Arial" w:eastAsiaTheme="minorEastAsia" w:hAnsi="Arial" w:cs="Arial"/>
          <w:sz w:val="22"/>
          <w:szCs w:val="22"/>
          <w:lang w:val="es-CO" w:eastAsia="en-US"/>
        </w:rPr>
        <w:t xml:space="preserve"> y </w:t>
      </w:r>
      <w:r w:rsidR="00093F41">
        <w:rPr>
          <w:rFonts w:ascii="Arial" w:eastAsiaTheme="minorEastAsia" w:hAnsi="Arial" w:cs="Arial"/>
          <w:sz w:val="22"/>
          <w:szCs w:val="22"/>
          <w:lang w:val="es-CO" w:eastAsia="en-US"/>
        </w:rPr>
        <w:t>la Adición No. 1 del Contrato</w:t>
      </w:r>
      <w:r w:rsidR="00FD3444">
        <w:rPr>
          <w:rFonts w:ascii="Arial" w:eastAsiaTheme="minorEastAsia" w:hAnsi="Arial" w:cs="Arial"/>
          <w:sz w:val="22"/>
          <w:szCs w:val="22"/>
          <w:lang w:val="es-CO" w:eastAsia="en-US"/>
        </w:rPr>
        <w:t>,</w:t>
      </w:r>
      <w:r w:rsidR="002B6A61" w:rsidRPr="004B02EF">
        <w:rPr>
          <w:rFonts w:ascii="Arial" w:eastAsiaTheme="minorEastAsia" w:hAnsi="Arial" w:cs="Arial"/>
          <w:sz w:val="22"/>
          <w:szCs w:val="22"/>
          <w:lang w:val="es-CO" w:eastAsia="en-US"/>
        </w:rPr>
        <w:t xml:space="preserve"> celebr</w:t>
      </w:r>
      <w:r w:rsidR="00B526EA">
        <w:rPr>
          <w:rFonts w:ascii="Arial" w:eastAsiaTheme="minorEastAsia" w:hAnsi="Arial" w:cs="Arial"/>
          <w:sz w:val="22"/>
          <w:szCs w:val="22"/>
          <w:lang w:val="es-CO" w:eastAsia="en-US"/>
        </w:rPr>
        <w:t>ado</w:t>
      </w:r>
      <w:r w:rsidR="00062861">
        <w:rPr>
          <w:rFonts w:ascii="Arial" w:eastAsiaTheme="minorEastAsia" w:hAnsi="Arial" w:cs="Arial"/>
          <w:sz w:val="22"/>
          <w:szCs w:val="22"/>
          <w:lang w:val="es-CO" w:eastAsia="en-US"/>
        </w:rPr>
        <w:t>s</w:t>
      </w:r>
      <w:r w:rsidR="00B526EA">
        <w:rPr>
          <w:rFonts w:ascii="Arial" w:eastAsiaTheme="minorEastAsia" w:hAnsi="Arial" w:cs="Arial"/>
          <w:sz w:val="22"/>
          <w:szCs w:val="22"/>
          <w:lang w:val="es-CO" w:eastAsia="en-US"/>
        </w:rPr>
        <w:t xml:space="preserve"> </w:t>
      </w:r>
      <w:r w:rsidR="006633DB">
        <w:rPr>
          <w:rFonts w:ascii="Arial" w:eastAsiaTheme="minorEastAsia" w:hAnsi="Arial" w:cs="Arial"/>
          <w:sz w:val="22"/>
          <w:szCs w:val="22"/>
          <w:lang w:val="es-CO" w:eastAsia="en-US"/>
        </w:rPr>
        <w:t xml:space="preserve">con el contratista </w:t>
      </w:r>
      <w:r w:rsidR="00E36F20" w:rsidRPr="5EB7A77F">
        <w:rPr>
          <w:rFonts w:ascii="Arial" w:eastAsiaTheme="minorEastAsia" w:hAnsi="Arial" w:cs="Arial"/>
          <w:sz w:val="22"/>
          <w:szCs w:val="22"/>
          <w:lang w:val="es-CO" w:eastAsia="en-US"/>
        </w:rPr>
        <w:t>Hernando</w:t>
      </w:r>
      <w:r w:rsidR="006633DB">
        <w:rPr>
          <w:rFonts w:ascii="Arial" w:eastAsiaTheme="minorEastAsia" w:hAnsi="Arial" w:cs="Arial"/>
          <w:sz w:val="22"/>
          <w:szCs w:val="22"/>
          <w:lang w:val="es-CO" w:eastAsia="en-US"/>
        </w:rPr>
        <w:t xml:space="preserve"> Montes</w:t>
      </w:r>
      <w:r w:rsidR="44E16234" w:rsidRPr="00B526EA">
        <w:rPr>
          <w:rFonts w:ascii="Arial" w:eastAsiaTheme="minorEastAsia" w:hAnsi="Arial" w:cs="Arial"/>
          <w:sz w:val="22"/>
          <w:szCs w:val="22"/>
          <w:lang w:val="es-CO" w:eastAsia="en-US"/>
        </w:rPr>
        <w:t xml:space="preserve"> </w:t>
      </w:r>
      <w:r w:rsidR="00B86639">
        <w:rPr>
          <w:rFonts w:ascii="Arial" w:eastAsiaTheme="minorEastAsia" w:hAnsi="Arial" w:cs="Arial"/>
          <w:sz w:val="22"/>
          <w:szCs w:val="22"/>
          <w:lang w:val="es-CO" w:eastAsia="en-US"/>
        </w:rPr>
        <w:t xml:space="preserve">dada la </w:t>
      </w:r>
      <w:r w:rsidR="44E16234" w:rsidRPr="00B526EA">
        <w:rPr>
          <w:rFonts w:ascii="Arial" w:eastAsiaTheme="minorEastAsia" w:hAnsi="Arial" w:cs="Arial"/>
          <w:sz w:val="22"/>
          <w:szCs w:val="22"/>
          <w:lang w:val="es-CO" w:eastAsia="en-US"/>
        </w:rPr>
        <w:t>Causa Manifiesta</w:t>
      </w:r>
      <w:r w:rsidR="00B526EA">
        <w:rPr>
          <w:rFonts w:ascii="Arial" w:eastAsiaTheme="minorEastAsia" w:hAnsi="Arial" w:cs="Arial"/>
          <w:sz w:val="22"/>
          <w:szCs w:val="22"/>
          <w:lang w:val="es-CO" w:eastAsia="en-US"/>
        </w:rPr>
        <w:t xml:space="preserve"> </w:t>
      </w:r>
      <w:r w:rsidR="00D82C36">
        <w:rPr>
          <w:rFonts w:ascii="Arial" w:eastAsiaTheme="minorEastAsia" w:hAnsi="Arial" w:cs="Arial"/>
          <w:sz w:val="22"/>
          <w:szCs w:val="22"/>
          <w:lang w:val="es-CO" w:eastAsia="en-US"/>
        </w:rPr>
        <w:t xml:space="preserve">a raíz de que </w:t>
      </w:r>
      <w:r w:rsidR="00D82C36" w:rsidRPr="00D82C36">
        <w:rPr>
          <w:rFonts w:ascii="Arial" w:eastAsiaTheme="minorEastAsia" w:hAnsi="Arial" w:cs="Arial"/>
          <w:sz w:val="22"/>
          <w:szCs w:val="22"/>
          <w:lang w:val="es-CO" w:eastAsia="en-US"/>
        </w:rPr>
        <w:t xml:space="preserve">el </w:t>
      </w:r>
      <w:r w:rsidR="00D82C36">
        <w:rPr>
          <w:rFonts w:ascii="Arial" w:eastAsiaTheme="minorEastAsia" w:hAnsi="Arial" w:cs="Arial"/>
          <w:sz w:val="22"/>
          <w:szCs w:val="22"/>
          <w:lang w:val="es-CO" w:eastAsia="en-US"/>
        </w:rPr>
        <w:t>M</w:t>
      </w:r>
      <w:r w:rsidR="00D82C36" w:rsidRPr="00D82C36">
        <w:rPr>
          <w:rFonts w:ascii="Arial" w:eastAsiaTheme="minorEastAsia" w:hAnsi="Arial" w:cs="Arial"/>
          <w:sz w:val="22"/>
          <w:szCs w:val="22"/>
          <w:lang w:val="es-CO" w:eastAsia="en-US"/>
        </w:rPr>
        <w:t>unicipio se enc</w:t>
      </w:r>
      <w:r w:rsidR="00D82C36">
        <w:rPr>
          <w:rFonts w:ascii="Arial" w:eastAsiaTheme="minorEastAsia" w:hAnsi="Arial" w:cs="Arial"/>
          <w:sz w:val="22"/>
          <w:szCs w:val="22"/>
          <w:lang w:val="es-CO" w:eastAsia="en-US"/>
        </w:rPr>
        <w:t>on</w:t>
      </w:r>
      <w:r w:rsidR="00D82C36" w:rsidRPr="00D82C36">
        <w:rPr>
          <w:rFonts w:ascii="Arial" w:eastAsiaTheme="minorEastAsia" w:hAnsi="Arial" w:cs="Arial"/>
          <w:sz w:val="22"/>
          <w:szCs w:val="22"/>
          <w:lang w:val="es-CO" w:eastAsia="en-US"/>
        </w:rPr>
        <w:t>tra</w:t>
      </w:r>
      <w:r w:rsidR="00D82C36">
        <w:rPr>
          <w:rFonts w:ascii="Arial" w:eastAsiaTheme="minorEastAsia" w:hAnsi="Arial" w:cs="Arial"/>
          <w:sz w:val="22"/>
          <w:szCs w:val="22"/>
          <w:lang w:val="es-CO" w:eastAsia="en-US"/>
        </w:rPr>
        <w:t>ba</w:t>
      </w:r>
      <w:r w:rsidR="00D82C36" w:rsidRPr="00D82C36">
        <w:rPr>
          <w:rFonts w:ascii="Arial" w:eastAsiaTheme="minorEastAsia" w:hAnsi="Arial" w:cs="Arial"/>
          <w:sz w:val="22"/>
          <w:szCs w:val="22"/>
          <w:lang w:val="es-CO" w:eastAsia="en-US"/>
        </w:rPr>
        <w:t xml:space="preserve"> declarado en Calamidad Pública mediante el </w:t>
      </w:r>
      <w:r w:rsidR="004E0E72">
        <w:rPr>
          <w:rFonts w:ascii="Arial" w:eastAsiaTheme="minorEastAsia" w:hAnsi="Arial" w:cs="Arial"/>
          <w:sz w:val="22"/>
          <w:szCs w:val="22"/>
          <w:lang w:val="es-CO" w:eastAsia="en-US"/>
        </w:rPr>
        <w:t>D</w:t>
      </w:r>
      <w:r w:rsidR="00D82C36" w:rsidRPr="00D82C36">
        <w:rPr>
          <w:rFonts w:ascii="Arial" w:eastAsiaTheme="minorEastAsia" w:hAnsi="Arial" w:cs="Arial"/>
          <w:sz w:val="22"/>
          <w:szCs w:val="22"/>
          <w:lang w:val="es-CO" w:eastAsia="en-US"/>
        </w:rPr>
        <w:t>ecreto No. 0087 del 21 de mayo de 2018 respond</w:t>
      </w:r>
      <w:r w:rsidR="00383315">
        <w:rPr>
          <w:rFonts w:ascii="Arial" w:eastAsiaTheme="minorEastAsia" w:hAnsi="Arial" w:cs="Arial"/>
          <w:sz w:val="22"/>
          <w:szCs w:val="22"/>
          <w:lang w:val="es-CO" w:eastAsia="en-US"/>
        </w:rPr>
        <w:t xml:space="preserve">iendo </w:t>
      </w:r>
      <w:r w:rsidR="00D82C36" w:rsidRPr="00D82C36">
        <w:rPr>
          <w:rFonts w:ascii="Arial" w:eastAsiaTheme="minorEastAsia" w:hAnsi="Arial" w:cs="Arial"/>
          <w:sz w:val="22"/>
          <w:szCs w:val="22"/>
          <w:lang w:val="es-CO" w:eastAsia="en-US"/>
        </w:rPr>
        <w:t>a circunstancias de grave riesgo</w:t>
      </w:r>
      <w:r w:rsidR="00AD7083">
        <w:rPr>
          <w:rFonts w:ascii="Arial" w:eastAsiaTheme="minorEastAsia" w:hAnsi="Arial" w:cs="Arial"/>
          <w:sz w:val="22"/>
          <w:szCs w:val="22"/>
          <w:lang w:val="es-CO" w:eastAsia="en-US"/>
        </w:rPr>
        <w:t xml:space="preserve">; </w:t>
      </w:r>
      <w:r w:rsidR="00097BD5">
        <w:rPr>
          <w:rFonts w:ascii="Arial" w:eastAsiaTheme="minorEastAsia" w:hAnsi="Arial" w:cs="Arial"/>
          <w:sz w:val="22"/>
          <w:szCs w:val="22"/>
          <w:lang w:val="es-CO" w:eastAsia="en-US"/>
        </w:rPr>
        <w:t>así,</w:t>
      </w:r>
      <w:r w:rsidR="000C4234">
        <w:rPr>
          <w:rFonts w:ascii="Arial" w:eastAsiaTheme="minorEastAsia" w:hAnsi="Arial" w:cs="Arial"/>
          <w:sz w:val="22"/>
          <w:szCs w:val="22"/>
          <w:lang w:val="es-CO" w:eastAsia="en-US"/>
        </w:rPr>
        <w:t xml:space="preserve"> </w:t>
      </w:r>
      <w:r w:rsidR="00097BD5">
        <w:rPr>
          <w:rFonts w:ascii="Arial" w:eastAsiaTheme="minorEastAsia" w:hAnsi="Arial" w:cs="Arial"/>
          <w:sz w:val="22"/>
          <w:szCs w:val="22"/>
          <w:lang w:val="es-CO" w:eastAsia="en-US"/>
        </w:rPr>
        <w:t>el</w:t>
      </w:r>
      <w:r w:rsidR="00D236D8">
        <w:rPr>
          <w:rFonts w:ascii="Arial" w:eastAsiaTheme="minorEastAsia" w:hAnsi="Arial" w:cs="Arial"/>
          <w:sz w:val="22"/>
          <w:szCs w:val="22"/>
          <w:lang w:val="es-CO" w:eastAsia="en-US"/>
        </w:rPr>
        <w:t xml:space="preserve"> </w:t>
      </w:r>
      <w:r w:rsidR="002B6A61" w:rsidRPr="004B02EF">
        <w:rPr>
          <w:rFonts w:ascii="Arial" w:eastAsiaTheme="minorEastAsia" w:hAnsi="Arial" w:cs="Arial"/>
          <w:sz w:val="22"/>
          <w:szCs w:val="22"/>
          <w:lang w:val="es-CO" w:eastAsia="en-US"/>
        </w:rPr>
        <w:t>objeto</w:t>
      </w:r>
      <w:r w:rsidR="005D07B2">
        <w:rPr>
          <w:rFonts w:ascii="Arial" w:eastAsiaTheme="minorEastAsia" w:hAnsi="Arial" w:cs="Arial"/>
          <w:sz w:val="22"/>
          <w:szCs w:val="22"/>
          <w:lang w:val="es-CO" w:eastAsia="en-US"/>
        </w:rPr>
        <w:t xml:space="preserve"> contractual</w:t>
      </w:r>
      <w:r w:rsidR="00D236D8">
        <w:rPr>
          <w:rFonts w:ascii="Arial" w:eastAsiaTheme="minorEastAsia" w:hAnsi="Arial" w:cs="Arial"/>
          <w:sz w:val="22"/>
          <w:szCs w:val="22"/>
          <w:lang w:val="es-CO" w:eastAsia="en-US"/>
        </w:rPr>
        <w:t xml:space="preserve"> </w:t>
      </w:r>
      <w:r w:rsidR="000C4234">
        <w:rPr>
          <w:rFonts w:ascii="Arial" w:eastAsiaTheme="minorEastAsia" w:hAnsi="Arial" w:cs="Arial"/>
          <w:sz w:val="22"/>
          <w:szCs w:val="22"/>
          <w:lang w:val="es-CO" w:eastAsia="en-US"/>
        </w:rPr>
        <w:t>respondía a la</w:t>
      </w:r>
      <w:r w:rsidR="00820794">
        <w:rPr>
          <w:rFonts w:ascii="Arial" w:eastAsiaTheme="minorEastAsia" w:hAnsi="Arial" w:cs="Arial"/>
          <w:sz w:val="22"/>
          <w:szCs w:val="22"/>
          <w:lang w:val="es-CO" w:eastAsia="en-US"/>
        </w:rPr>
        <w:t xml:space="preserve"> </w:t>
      </w:r>
      <w:r w:rsidR="00D236D8">
        <w:rPr>
          <w:rFonts w:ascii="Arial" w:eastAsiaTheme="minorEastAsia" w:hAnsi="Arial" w:cs="Arial"/>
          <w:sz w:val="22"/>
          <w:szCs w:val="22"/>
          <w:lang w:val="es-CO" w:eastAsia="en-US"/>
        </w:rPr>
        <w:t>rehabilita</w:t>
      </w:r>
      <w:r w:rsidR="000C4234">
        <w:rPr>
          <w:rFonts w:ascii="Arial" w:eastAsiaTheme="minorEastAsia" w:hAnsi="Arial" w:cs="Arial"/>
          <w:sz w:val="22"/>
          <w:szCs w:val="22"/>
          <w:lang w:val="es-CO" w:eastAsia="en-US"/>
        </w:rPr>
        <w:t>ción</w:t>
      </w:r>
      <w:r w:rsidR="00D236D8">
        <w:rPr>
          <w:rFonts w:ascii="Arial" w:eastAsiaTheme="minorEastAsia" w:hAnsi="Arial" w:cs="Arial"/>
          <w:sz w:val="22"/>
          <w:szCs w:val="22"/>
          <w:lang w:val="es-CO" w:eastAsia="en-US"/>
        </w:rPr>
        <w:t xml:space="preserve"> y </w:t>
      </w:r>
      <w:r w:rsidR="002B6A61" w:rsidRPr="004B02EF">
        <w:rPr>
          <w:rFonts w:ascii="Arial" w:eastAsiaTheme="minorEastAsia" w:hAnsi="Arial" w:cs="Arial"/>
          <w:sz w:val="22"/>
          <w:szCs w:val="22"/>
          <w:lang w:val="es-CO" w:eastAsia="en-US"/>
        </w:rPr>
        <w:t>manten</w:t>
      </w:r>
      <w:r w:rsidR="00027E90">
        <w:rPr>
          <w:rFonts w:ascii="Arial" w:eastAsiaTheme="minorEastAsia" w:hAnsi="Arial" w:cs="Arial"/>
          <w:sz w:val="22"/>
          <w:szCs w:val="22"/>
          <w:lang w:val="es-CO" w:eastAsia="en-US"/>
        </w:rPr>
        <w:t>imiento a</w:t>
      </w:r>
      <w:r w:rsidR="002B6A61" w:rsidRPr="004B02EF">
        <w:rPr>
          <w:rFonts w:ascii="Arial" w:eastAsiaTheme="minorEastAsia" w:hAnsi="Arial" w:cs="Arial"/>
          <w:sz w:val="22"/>
          <w:szCs w:val="22"/>
          <w:lang w:val="es-CO" w:eastAsia="en-US"/>
        </w:rPr>
        <w:t xml:space="preserve"> </w:t>
      </w:r>
      <w:r w:rsidR="00D236D8">
        <w:rPr>
          <w:rFonts w:ascii="Arial" w:eastAsiaTheme="minorEastAsia" w:hAnsi="Arial" w:cs="Arial"/>
          <w:sz w:val="22"/>
          <w:szCs w:val="22"/>
          <w:lang w:val="es-CO" w:eastAsia="en-US"/>
        </w:rPr>
        <w:t>los</w:t>
      </w:r>
      <w:r w:rsidR="002B6A61" w:rsidRPr="004B02EF">
        <w:rPr>
          <w:rFonts w:ascii="Arial" w:eastAsiaTheme="minorEastAsia" w:hAnsi="Arial" w:cs="Arial"/>
          <w:sz w:val="22"/>
          <w:szCs w:val="22"/>
          <w:lang w:val="es-CO" w:eastAsia="en-US"/>
        </w:rPr>
        <w:t xml:space="preserve"> puntos críticos </w:t>
      </w:r>
      <w:r w:rsidR="00D236D8">
        <w:rPr>
          <w:rFonts w:ascii="Arial" w:eastAsiaTheme="minorEastAsia" w:hAnsi="Arial" w:cs="Arial"/>
          <w:sz w:val="22"/>
          <w:szCs w:val="22"/>
          <w:lang w:val="es-CO" w:eastAsia="en-US"/>
        </w:rPr>
        <w:t xml:space="preserve">de jarillones </w:t>
      </w:r>
      <w:r w:rsidR="00027E90">
        <w:rPr>
          <w:rFonts w:ascii="Arial" w:eastAsiaTheme="minorEastAsia" w:hAnsi="Arial" w:cs="Arial"/>
          <w:sz w:val="22"/>
          <w:szCs w:val="22"/>
          <w:lang w:val="es-CO" w:eastAsia="en-US"/>
        </w:rPr>
        <w:t xml:space="preserve">con el fin de </w:t>
      </w:r>
      <w:r w:rsidR="002B6A61" w:rsidRPr="004B02EF">
        <w:rPr>
          <w:rFonts w:ascii="Arial" w:eastAsiaTheme="minorEastAsia" w:hAnsi="Arial" w:cs="Arial"/>
          <w:sz w:val="22"/>
          <w:szCs w:val="22"/>
          <w:lang w:val="es-CO" w:eastAsia="en-US"/>
        </w:rPr>
        <w:t>evitar y controlar</w:t>
      </w:r>
      <w:r w:rsidR="00027E90">
        <w:rPr>
          <w:rFonts w:ascii="Arial" w:eastAsiaTheme="minorEastAsia" w:hAnsi="Arial" w:cs="Arial"/>
          <w:sz w:val="22"/>
          <w:szCs w:val="22"/>
          <w:lang w:val="es-CO" w:eastAsia="en-US"/>
        </w:rPr>
        <w:t xml:space="preserve"> las</w:t>
      </w:r>
      <w:r w:rsidR="002B6A61" w:rsidRPr="004B02EF">
        <w:rPr>
          <w:rFonts w:ascii="Arial" w:eastAsiaTheme="minorEastAsia" w:hAnsi="Arial" w:cs="Arial"/>
          <w:sz w:val="22"/>
          <w:szCs w:val="22"/>
          <w:lang w:val="es-CO" w:eastAsia="en-US"/>
        </w:rPr>
        <w:t xml:space="preserve"> inundaciones</w:t>
      </w:r>
      <w:r w:rsidR="00AD7083">
        <w:rPr>
          <w:rFonts w:ascii="Arial" w:eastAsiaTheme="minorEastAsia" w:hAnsi="Arial" w:cs="Arial"/>
          <w:sz w:val="22"/>
          <w:szCs w:val="22"/>
          <w:lang w:val="es-CO" w:eastAsia="en-US"/>
        </w:rPr>
        <w:t>.</w:t>
      </w:r>
      <w:r w:rsidR="002B6A61" w:rsidRPr="004B02EF">
        <w:rPr>
          <w:rFonts w:ascii="Arial" w:eastAsiaTheme="minorEastAsia" w:hAnsi="Arial" w:cs="Arial"/>
          <w:sz w:val="22"/>
          <w:szCs w:val="22"/>
          <w:lang w:val="es-CO" w:eastAsia="en-US"/>
        </w:rPr>
        <w:t xml:space="preserve"> </w:t>
      </w:r>
      <w:r w:rsidR="00093F41">
        <w:rPr>
          <w:rFonts w:ascii="Arial" w:eastAsiaTheme="minorEastAsia" w:hAnsi="Arial" w:cs="Arial"/>
          <w:sz w:val="22"/>
          <w:szCs w:val="22"/>
          <w:lang w:val="es-CO" w:eastAsia="en-US"/>
        </w:rPr>
        <w:t xml:space="preserve">Estos fueron </w:t>
      </w:r>
      <w:r w:rsidRPr="5EB7A77F">
        <w:rPr>
          <w:rFonts w:ascii="Arial" w:eastAsiaTheme="minorEastAsia" w:hAnsi="Arial" w:cs="Arial"/>
          <w:sz w:val="22"/>
          <w:szCs w:val="22"/>
          <w:lang w:val="es-CO" w:eastAsia="en-US"/>
        </w:rPr>
        <w:t>financiados</w:t>
      </w:r>
      <w:r w:rsidR="00093F41" w:rsidRPr="004B02EF">
        <w:rPr>
          <w:rFonts w:ascii="Arial" w:eastAsiaTheme="minorEastAsia" w:hAnsi="Arial" w:cs="Arial"/>
          <w:sz w:val="22"/>
          <w:szCs w:val="22"/>
          <w:lang w:val="es-CO" w:eastAsia="en-US"/>
        </w:rPr>
        <w:t xml:space="preserve"> en un </w:t>
      </w:r>
      <w:r w:rsidR="00093F41">
        <w:rPr>
          <w:rFonts w:ascii="Arial" w:eastAsiaTheme="minorEastAsia" w:hAnsi="Arial" w:cs="Arial"/>
          <w:sz w:val="22"/>
          <w:szCs w:val="22"/>
          <w:lang w:val="es-CO" w:eastAsia="en-US"/>
        </w:rPr>
        <w:t>total del 89</w:t>
      </w:r>
      <w:r w:rsidR="00093F41" w:rsidRPr="004B02EF">
        <w:rPr>
          <w:rFonts w:ascii="Arial" w:eastAsiaTheme="minorEastAsia" w:hAnsi="Arial" w:cs="Arial"/>
          <w:sz w:val="22"/>
          <w:szCs w:val="22"/>
          <w:lang w:val="es-CO" w:eastAsia="en-US"/>
        </w:rPr>
        <w:t xml:space="preserve">% con recursos de la </w:t>
      </w:r>
      <w:r w:rsidR="00E36F20" w:rsidRPr="5EB7A77F">
        <w:rPr>
          <w:rFonts w:ascii="Arial" w:eastAsiaTheme="minorEastAsia" w:hAnsi="Arial" w:cs="Arial"/>
          <w:sz w:val="22"/>
          <w:szCs w:val="22"/>
          <w:lang w:val="es-CO" w:eastAsia="en-US"/>
        </w:rPr>
        <w:t>Asignación</w:t>
      </w:r>
      <w:r w:rsidR="00093F41" w:rsidRPr="004B02EF">
        <w:rPr>
          <w:rFonts w:ascii="Arial" w:eastAsiaTheme="minorEastAsia" w:hAnsi="Arial" w:cs="Arial"/>
          <w:sz w:val="22"/>
          <w:szCs w:val="22"/>
          <w:lang w:val="es-CO" w:eastAsia="en-US"/>
        </w:rPr>
        <w:t xml:space="preserve"> de Ribereños</w:t>
      </w:r>
      <w:r w:rsidR="00093F41">
        <w:rPr>
          <w:rFonts w:ascii="Arial" w:eastAsiaTheme="minorEastAsia" w:hAnsi="Arial" w:cs="Arial"/>
          <w:sz w:val="22"/>
          <w:szCs w:val="22"/>
          <w:lang w:val="es-CO" w:eastAsia="en-US"/>
        </w:rPr>
        <w:t xml:space="preserve">, </w:t>
      </w:r>
      <w:r w:rsidR="45FF7D68" w:rsidRPr="32B33B73">
        <w:rPr>
          <w:rFonts w:ascii="Arial" w:eastAsiaTheme="minorEastAsia" w:hAnsi="Arial" w:cs="Arial"/>
          <w:sz w:val="22"/>
          <w:szCs w:val="22"/>
          <w:lang w:val="es-CO" w:eastAsia="en-US"/>
        </w:rPr>
        <w:t>por un</w:t>
      </w:r>
      <w:r w:rsidR="00093F41">
        <w:rPr>
          <w:rFonts w:ascii="Arial" w:eastAsiaTheme="minorEastAsia" w:hAnsi="Arial" w:cs="Arial"/>
          <w:sz w:val="22"/>
          <w:szCs w:val="22"/>
          <w:lang w:val="es-CO" w:eastAsia="en-US"/>
        </w:rPr>
        <w:t xml:space="preserve"> valor de $151,9 millones</w:t>
      </w:r>
      <w:r w:rsidR="00093F41" w:rsidRPr="004B02EF">
        <w:rPr>
          <w:rFonts w:ascii="Arial" w:eastAsiaTheme="minorEastAsia" w:hAnsi="Arial" w:cs="Arial"/>
          <w:sz w:val="22"/>
          <w:szCs w:val="22"/>
          <w:lang w:val="es-CO" w:eastAsia="en-US"/>
        </w:rPr>
        <w:t xml:space="preserve">. </w:t>
      </w:r>
      <w:r w:rsidR="00093F41">
        <w:rPr>
          <w:rFonts w:ascii="Arial" w:eastAsiaTheme="minorEastAsia" w:hAnsi="Arial" w:cs="Arial"/>
          <w:sz w:val="22"/>
          <w:szCs w:val="22"/>
          <w:lang w:val="es-CO" w:eastAsia="en-US"/>
        </w:rPr>
        <w:t>En este sentido, se evidenci</w:t>
      </w:r>
      <w:r w:rsidR="004E37E8">
        <w:rPr>
          <w:rFonts w:ascii="Arial" w:eastAsiaTheme="minorEastAsia" w:hAnsi="Arial" w:cs="Arial"/>
          <w:sz w:val="22"/>
          <w:szCs w:val="22"/>
          <w:lang w:val="es-CO" w:eastAsia="en-US"/>
        </w:rPr>
        <w:t>ó</w:t>
      </w:r>
      <w:r w:rsidR="00093F41">
        <w:rPr>
          <w:rFonts w:ascii="Arial" w:eastAsiaTheme="minorEastAsia" w:hAnsi="Arial" w:cs="Arial"/>
          <w:sz w:val="22"/>
          <w:szCs w:val="22"/>
          <w:lang w:val="es-CO" w:eastAsia="en-US"/>
        </w:rPr>
        <w:t xml:space="preserve"> que el Contrato de Obra</w:t>
      </w:r>
      <w:r w:rsidR="001F66A2">
        <w:rPr>
          <w:rFonts w:ascii="Arial" w:eastAsiaTheme="minorEastAsia" w:hAnsi="Arial" w:cs="Arial"/>
          <w:sz w:val="22"/>
          <w:szCs w:val="22"/>
          <w:lang w:val="es-CO" w:eastAsia="en-US"/>
        </w:rPr>
        <w:t xml:space="preserve"> </w:t>
      </w:r>
      <w:r w:rsidR="001F66A2" w:rsidRPr="004B02EF">
        <w:rPr>
          <w:rFonts w:ascii="Arial" w:eastAsiaTheme="minorEastAsia" w:hAnsi="Arial" w:cs="Arial"/>
          <w:sz w:val="22"/>
          <w:szCs w:val="22"/>
          <w:lang w:val="es-CO" w:eastAsia="en-US"/>
        </w:rPr>
        <w:t>N</w:t>
      </w:r>
      <w:r w:rsidR="001F66A2">
        <w:rPr>
          <w:rFonts w:ascii="Arial" w:eastAsiaTheme="minorEastAsia" w:hAnsi="Arial" w:cs="Arial"/>
          <w:sz w:val="22"/>
          <w:szCs w:val="22"/>
          <w:lang w:val="es-CO" w:eastAsia="en-US"/>
        </w:rPr>
        <w:t>o</w:t>
      </w:r>
      <w:r w:rsidR="001F66A2" w:rsidRPr="004B02EF">
        <w:rPr>
          <w:rFonts w:ascii="Arial" w:eastAsiaTheme="minorEastAsia" w:hAnsi="Arial" w:cs="Arial"/>
          <w:sz w:val="22"/>
          <w:szCs w:val="22"/>
          <w:lang w:val="es-CO" w:eastAsia="en-US"/>
        </w:rPr>
        <w:t>. BL-URG-007</w:t>
      </w:r>
      <w:r w:rsidR="00093F41">
        <w:rPr>
          <w:rFonts w:ascii="Arial" w:eastAsiaTheme="minorEastAsia" w:hAnsi="Arial" w:cs="Arial"/>
          <w:sz w:val="22"/>
          <w:szCs w:val="22"/>
          <w:lang w:val="es-CO" w:eastAsia="en-US"/>
        </w:rPr>
        <w:t xml:space="preserve"> respond</w:t>
      </w:r>
      <w:r w:rsidR="00EA6374">
        <w:rPr>
          <w:rFonts w:ascii="Arial" w:eastAsiaTheme="minorEastAsia" w:hAnsi="Arial" w:cs="Arial"/>
          <w:sz w:val="22"/>
          <w:szCs w:val="22"/>
          <w:lang w:val="es-CO" w:eastAsia="en-US"/>
        </w:rPr>
        <w:t>ió</w:t>
      </w:r>
      <w:r w:rsidR="00093F41">
        <w:rPr>
          <w:rFonts w:ascii="Arial" w:eastAsiaTheme="minorEastAsia" w:hAnsi="Arial" w:cs="Arial"/>
          <w:sz w:val="22"/>
          <w:szCs w:val="22"/>
          <w:lang w:val="es-CO" w:eastAsia="en-US"/>
        </w:rPr>
        <w:t xml:space="preserve"> a la línea de inversión </w:t>
      </w:r>
      <w:r w:rsidR="00093F41" w:rsidRPr="00EA6374">
        <w:rPr>
          <w:rFonts w:ascii="Arial" w:eastAsiaTheme="minorEastAsia" w:hAnsi="Arial" w:cs="Arial"/>
          <w:i/>
          <w:iCs/>
          <w:sz w:val="22"/>
          <w:szCs w:val="22"/>
          <w:lang w:val="es-CO" w:eastAsia="en-US"/>
        </w:rPr>
        <w:t>manejo artificial de caudales</w:t>
      </w:r>
      <w:r w:rsidR="00093F41">
        <w:rPr>
          <w:rFonts w:ascii="Arial" w:eastAsiaTheme="minorEastAsia" w:hAnsi="Arial" w:cs="Arial"/>
          <w:sz w:val="22"/>
          <w:szCs w:val="22"/>
          <w:lang w:val="es-CO" w:eastAsia="en-US"/>
        </w:rPr>
        <w:t xml:space="preserve"> que incluye el manejo de inundaciones</w:t>
      </w:r>
      <w:r w:rsidR="00EA6374">
        <w:rPr>
          <w:rFonts w:ascii="Arial" w:eastAsiaTheme="minorEastAsia" w:hAnsi="Arial" w:cs="Arial"/>
          <w:sz w:val="22"/>
          <w:szCs w:val="22"/>
          <w:lang w:val="es-CO" w:eastAsia="en-US"/>
        </w:rPr>
        <w:t xml:space="preserve">, </w:t>
      </w:r>
      <w:r w:rsidR="000229FB">
        <w:rPr>
          <w:rFonts w:ascii="Arial" w:eastAsiaTheme="minorEastAsia" w:hAnsi="Arial" w:cs="Arial"/>
          <w:sz w:val="22"/>
          <w:szCs w:val="22"/>
          <w:lang w:val="es-CO" w:eastAsia="en-US"/>
        </w:rPr>
        <w:t>en</w:t>
      </w:r>
      <w:r w:rsidR="00EA6374">
        <w:rPr>
          <w:rFonts w:ascii="Arial" w:eastAsiaTheme="minorEastAsia" w:hAnsi="Arial" w:cs="Arial"/>
          <w:sz w:val="22"/>
          <w:szCs w:val="22"/>
          <w:lang w:val="es-CO" w:eastAsia="en-US"/>
        </w:rPr>
        <w:t xml:space="preserve"> la </w:t>
      </w:r>
      <w:r w:rsidR="00E36F20" w:rsidRPr="5EB7A77F">
        <w:rPr>
          <w:rFonts w:ascii="Arial" w:eastAsiaTheme="minorEastAsia" w:hAnsi="Arial" w:cs="Arial"/>
          <w:sz w:val="22"/>
          <w:szCs w:val="22"/>
          <w:lang w:val="es-CO" w:eastAsia="en-US"/>
        </w:rPr>
        <w:t>Asignación</w:t>
      </w:r>
      <w:r w:rsidR="00EA6374">
        <w:rPr>
          <w:rFonts w:ascii="Arial" w:eastAsiaTheme="minorEastAsia" w:hAnsi="Arial" w:cs="Arial"/>
          <w:sz w:val="22"/>
          <w:szCs w:val="22"/>
          <w:lang w:val="es-CO" w:eastAsia="en-US"/>
        </w:rPr>
        <w:t xml:space="preserve"> de Ribereños del SGP.</w:t>
      </w:r>
    </w:p>
    <w:p w14:paraId="55136764" w14:textId="77777777" w:rsidR="00474B6C" w:rsidRDefault="00474B6C" w:rsidP="005D0CD0">
      <w:pPr>
        <w:jc w:val="both"/>
        <w:rPr>
          <w:rFonts w:ascii="Arial" w:eastAsiaTheme="minorEastAsia" w:hAnsi="Arial" w:cs="Arial"/>
          <w:sz w:val="22"/>
          <w:szCs w:val="22"/>
          <w:lang w:val="es-CO" w:eastAsia="en-US"/>
        </w:rPr>
      </w:pPr>
    </w:p>
    <w:p w14:paraId="16A0C89B" w14:textId="5128DFCB" w:rsidR="00812347" w:rsidRPr="00832F46" w:rsidRDefault="00812347" w:rsidP="00812347">
      <w:pPr>
        <w:jc w:val="both"/>
        <w:rPr>
          <w:rFonts w:ascii="Arial" w:eastAsiaTheme="minorEastAsia" w:hAnsi="Arial" w:cs="Arial"/>
          <w:sz w:val="22"/>
          <w:szCs w:val="22"/>
          <w:lang w:val="es-CO" w:eastAsia="en-US"/>
        </w:rPr>
      </w:pPr>
      <w:r>
        <w:rPr>
          <w:rFonts w:ascii="Arial" w:eastAsiaTheme="minorEastAsia" w:hAnsi="Arial" w:cs="Arial"/>
          <w:sz w:val="22"/>
          <w:szCs w:val="22"/>
          <w:lang w:val="es-CO" w:eastAsia="en-US"/>
        </w:rPr>
        <w:t xml:space="preserve">En cuanto al expediente contractual entregado del Contrato de Obra No. </w:t>
      </w:r>
      <w:r w:rsidRPr="004B02EF">
        <w:rPr>
          <w:rFonts w:ascii="Arial" w:eastAsiaTheme="minorEastAsia" w:hAnsi="Arial" w:cs="Arial"/>
          <w:sz w:val="22"/>
          <w:szCs w:val="22"/>
          <w:lang w:val="es-CO" w:eastAsia="en-US"/>
        </w:rPr>
        <w:t>BL-URG-007</w:t>
      </w:r>
      <w:r>
        <w:rPr>
          <w:rFonts w:ascii="Arial" w:eastAsiaTheme="minorEastAsia" w:hAnsi="Arial" w:cs="Arial"/>
          <w:sz w:val="22"/>
          <w:szCs w:val="22"/>
          <w:lang w:val="es-CO" w:eastAsia="en-US"/>
        </w:rPr>
        <w:t xml:space="preserve">, no se entregaron los informes de supervisión, los estudios previos donde se evidencien los estudios económicos, antecedentes de la declaratoria de calamidad, comunicación escrita del contratista del 22 de agosto de 2018 manifestando que acepta la adición y prórroga del Contrato No. </w:t>
      </w:r>
      <w:r w:rsidRPr="004B02EF">
        <w:rPr>
          <w:rFonts w:ascii="Arial" w:eastAsiaTheme="minorEastAsia" w:hAnsi="Arial" w:cs="Arial"/>
          <w:sz w:val="22"/>
          <w:szCs w:val="22"/>
          <w:lang w:val="es-CO" w:eastAsia="en-US"/>
        </w:rPr>
        <w:t>BL-URG-007</w:t>
      </w:r>
      <w:r>
        <w:rPr>
          <w:rFonts w:ascii="Arial" w:eastAsiaTheme="minorEastAsia" w:hAnsi="Arial" w:cs="Arial"/>
          <w:sz w:val="22"/>
          <w:szCs w:val="22"/>
          <w:lang w:val="es-CO" w:eastAsia="en-US"/>
        </w:rPr>
        <w:t xml:space="preserve">, el RP del Otro Si, la Garantía Única de Cumplimiento y la respectiva Resolución de aprobación. Asimismo, hubo </w:t>
      </w:r>
      <w:r w:rsidRPr="002E1E18">
        <w:rPr>
          <w:rFonts w:ascii="Arial" w:eastAsiaTheme="minorEastAsia" w:hAnsi="Arial" w:cs="Arial"/>
          <w:sz w:val="22"/>
          <w:szCs w:val="22"/>
          <w:lang w:val="es-CO" w:eastAsia="en-US"/>
        </w:rPr>
        <w:t xml:space="preserve">inconsistencia en la fecha y constancia de la minuta del Otro Si </w:t>
      </w:r>
      <w:r w:rsidRPr="002E1E18">
        <w:rPr>
          <w:rFonts w:ascii="Arial" w:eastAsiaTheme="minorEastAsia" w:hAnsi="Arial" w:cs="Arial"/>
          <w:sz w:val="22"/>
          <w:szCs w:val="22"/>
          <w:lang w:val="es-CO" w:eastAsia="en-US"/>
        </w:rPr>
        <w:lastRenderedPageBreak/>
        <w:t>puesto que solamente firmó la entidad territ</w:t>
      </w:r>
      <w:r w:rsidR="005B0B2B">
        <w:rPr>
          <w:rFonts w:ascii="Arial" w:eastAsiaTheme="minorEastAsia" w:hAnsi="Arial" w:cs="Arial"/>
          <w:sz w:val="22"/>
          <w:szCs w:val="22"/>
          <w:lang w:val="es-CO" w:eastAsia="en-US"/>
        </w:rPr>
        <w:t>o</w:t>
      </w:r>
      <w:r w:rsidRPr="002E1E18">
        <w:rPr>
          <w:rFonts w:ascii="Arial" w:eastAsiaTheme="minorEastAsia" w:hAnsi="Arial" w:cs="Arial"/>
          <w:sz w:val="22"/>
          <w:szCs w:val="22"/>
          <w:lang w:val="es-CO" w:eastAsia="en-US"/>
        </w:rPr>
        <w:t xml:space="preserve">rial </w:t>
      </w:r>
      <w:r w:rsidR="005B0B2B">
        <w:rPr>
          <w:rFonts w:ascii="Arial" w:eastAsiaTheme="minorEastAsia" w:hAnsi="Arial" w:cs="Arial"/>
          <w:sz w:val="22"/>
          <w:szCs w:val="22"/>
          <w:lang w:val="es-CO" w:eastAsia="en-US"/>
        </w:rPr>
        <w:t>el</w:t>
      </w:r>
      <w:r w:rsidRPr="002E1E18">
        <w:rPr>
          <w:rFonts w:ascii="Arial" w:eastAsiaTheme="minorEastAsia" w:hAnsi="Arial" w:cs="Arial"/>
          <w:sz w:val="22"/>
          <w:szCs w:val="22"/>
          <w:lang w:val="es-CO" w:eastAsia="en-US"/>
        </w:rPr>
        <w:t xml:space="preserve"> 06 de agosto de 2018, fecha que no </w:t>
      </w:r>
      <w:r>
        <w:rPr>
          <w:rFonts w:ascii="Arial" w:eastAsiaTheme="minorEastAsia" w:hAnsi="Arial" w:cs="Arial"/>
          <w:sz w:val="22"/>
          <w:szCs w:val="22"/>
          <w:lang w:val="es-CO" w:eastAsia="en-US"/>
        </w:rPr>
        <w:t xml:space="preserve">tiene secuencia </w:t>
      </w:r>
      <w:r w:rsidRPr="002E1E18">
        <w:rPr>
          <w:rFonts w:ascii="Arial" w:eastAsiaTheme="minorEastAsia" w:hAnsi="Arial" w:cs="Arial"/>
          <w:sz w:val="22"/>
          <w:szCs w:val="22"/>
          <w:lang w:val="es-CO" w:eastAsia="en-US"/>
        </w:rPr>
        <w:t xml:space="preserve">el </w:t>
      </w:r>
      <w:r w:rsidRPr="002E1E18">
        <w:rPr>
          <w:rFonts w:ascii="Arial" w:eastAsiaTheme="minorEastAsia" w:hAnsi="Arial" w:cs="Arial"/>
          <w:i/>
          <w:iCs/>
          <w:sz w:val="22"/>
          <w:szCs w:val="22"/>
          <w:lang w:val="es-CO" w:eastAsia="en-US"/>
        </w:rPr>
        <w:t xml:space="preserve">Acta de Mayores y Menores Cantidades </w:t>
      </w:r>
      <w:r w:rsidRPr="002E1E18">
        <w:rPr>
          <w:rFonts w:ascii="Arial" w:eastAsiaTheme="minorEastAsia" w:hAnsi="Arial" w:cs="Arial"/>
          <w:sz w:val="22"/>
          <w:szCs w:val="22"/>
          <w:lang w:val="es-CO" w:eastAsia="en-US"/>
        </w:rPr>
        <w:t>correspondiente al 2</w:t>
      </w:r>
      <w:r>
        <w:rPr>
          <w:rFonts w:ascii="Arial" w:eastAsiaTheme="minorEastAsia" w:hAnsi="Arial" w:cs="Arial"/>
          <w:sz w:val="22"/>
          <w:szCs w:val="22"/>
          <w:lang w:val="es-CO" w:eastAsia="en-US"/>
        </w:rPr>
        <w:t>4</w:t>
      </w:r>
      <w:r w:rsidRPr="002E1E18">
        <w:rPr>
          <w:rFonts w:ascii="Arial" w:eastAsiaTheme="minorEastAsia" w:hAnsi="Arial" w:cs="Arial"/>
          <w:sz w:val="22"/>
          <w:szCs w:val="22"/>
          <w:lang w:val="es-CO" w:eastAsia="en-US"/>
        </w:rPr>
        <w:t xml:space="preserve"> de agosto de 2018, en la cual estipulan que de acuerdo con el Comité Técnico se decidió realizar una adición al Contrato de Obra.</w:t>
      </w:r>
    </w:p>
    <w:p w14:paraId="4528FB6A" w14:textId="2C997E7D" w:rsidR="00927179" w:rsidRDefault="00927179" w:rsidP="5EB7A77F">
      <w:pPr>
        <w:jc w:val="both"/>
        <w:rPr>
          <w:highlight w:val="green"/>
          <w:lang w:val="es-CO" w:eastAsia="en-US"/>
        </w:rPr>
      </w:pPr>
    </w:p>
    <w:p w14:paraId="37D50C0D" w14:textId="1C78E6E6" w:rsidR="001A788B" w:rsidRDefault="00C41EAB" w:rsidP="00147866">
      <w:pPr>
        <w:rPr>
          <w:rFonts w:ascii="Arial" w:eastAsiaTheme="minorEastAsia" w:hAnsi="Arial" w:cs="Arial"/>
          <w:b/>
          <w:sz w:val="22"/>
          <w:szCs w:val="22"/>
          <w:lang w:val="es-CO" w:eastAsia="en-US"/>
        </w:rPr>
      </w:pPr>
      <w:r w:rsidRPr="5EB7A77F">
        <w:rPr>
          <w:rFonts w:ascii="Arial" w:eastAsiaTheme="minorEastAsia" w:hAnsi="Arial" w:cs="Arial"/>
          <w:b/>
          <w:sz w:val="22"/>
          <w:szCs w:val="22"/>
          <w:lang w:val="es-CO" w:eastAsia="en-US"/>
        </w:rPr>
        <w:t xml:space="preserve">Análisis </w:t>
      </w:r>
      <w:r w:rsidR="00227438" w:rsidRPr="5EB7A77F">
        <w:rPr>
          <w:rFonts w:ascii="Arial" w:eastAsiaTheme="minorEastAsia" w:hAnsi="Arial" w:cs="Arial"/>
          <w:b/>
          <w:sz w:val="22"/>
          <w:szCs w:val="22"/>
          <w:lang w:val="es-CO" w:eastAsia="en-US"/>
        </w:rPr>
        <w:t>de Selección del contratista</w:t>
      </w:r>
      <w:r w:rsidR="005D6647" w:rsidRPr="5EB7A77F">
        <w:rPr>
          <w:rFonts w:ascii="Arial" w:eastAsiaTheme="minorEastAsia" w:hAnsi="Arial" w:cs="Arial"/>
          <w:b/>
          <w:sz w:val="22"/>
          <w:szCs w:val="22"/>
          <w:lang w:val="es-CO" w:eastAsia="en-US"/>
        </w:rPr>
        <w:t>.</w:t>
      </w:r>
    </w:p>
    <w:p w14:paraId="35885283" w14:textId="5C2B6774" w:rsidR="001A788B" w:rsidRDefault="001A788B" w:rsidP="00147866">
      <w:pPr>
        <w:rPr>
          <w:rFonts w:ascii="Arial" w:eastAsiaTheme="minorEastAsia" w:hAnsi="Arial" w:cs="Arial"/>
          <w:b/>
          <w:sz w:val="22"/>
          <w:szCs w:val="22"/>
          <w:lang w:val="es-CO" w:eastAsia="en-US"/>
        </w:rPr>
      </w:pPr>
    </w:p>
    <w:p w14:paraId="2DA1F35D" w14:textId="306B4AC8" w:rsidR="003059EE" w:rsidRDefault="003059EE" w:rsidP="003059EE">
      <w:pPr>
        <w:rPr>
          <w:rFonts w:ascii="Arial" w:eastAsiaTheme="minorEastAsia" w:hAnsi="Arial" w:cs="Arial"/>
          <w:sz w:val="22"/>
          <w:szCs w:val="22"/>
          <w:lang w:val="es-CO" w:eastAsia="en-US"/>
        </w:rPr>
      </w:pPr>
      <w:r w:rsidRPr="5EB7A77F">
        <w:rPr>
          <w:rFonts w:ascii="Arial" w:eastAsiaTheme="minorEastAsia" w:hAnsi="Arial" w:cs="Arial"/>
          <w:sz w:val="22"/>
          <w:szCs w:val="22"/>
          <w:lang w:val="es-CO" w:eastAsia="en-US"/>
        </w:rPr>
        <w:t>La sentencia 37044 de 2011 del Consejo de Estado pone en manifiesto la selección objetiva del contratista en el marco de su idoneidad y en efecto, bajo la modalidad de contratación directa como selección de este</w:t>
      </w:r>
      <w:r w:rsidR="36DCE630" w:rsidRPr="1207E7E4">
        <w:rPr>
          <w:rFonts w:ascii="Arial" w:eastAsiaTheme="minorEastAsia" w:hAnsi="Arial" w:cs="Arial"/>
          <w:sz w:val="22"/>
          <w:szCs w:val="22"/>
          <w:lang w:val="es-CO" w:eastAsia="en-US"/>
        </w:rPr>
        <w:t>, así:</w:t>
      </w:r>
    </w:p>
    <w:p w14:paraId="0C633B4E" w14:textId="77777777" w:rsidR="003059EE" w:rsidRDefault="003059EE" w:rsidP="003059EE">
      <w:pPr>
        <w:rPr>
          <w:rFonts w:ascii="Arial" w:eastAsiaTheme="minorEastAsia" w:hAnsi="Arial" w:cs="Arial"/>
          <w:sz w:val="22"/>
          <w:szCs w:val="22"/>
          <w:lang w:val="es-CO" w:eastAsia="en-US"/>
        </w:rPr>
      </w:pPr>
    </w:p>
    <w:p w14:paraId="19DBDD36" w14:textId="2CA6C462" w:rsidR="003059EE" w:rsidRPr="00F82810" w:rsidRDefault="003059EE">
      <w:pPr>
        <w:ind w:left="708"/>
        <w:jc w:val="both"/>
        <w:rPr>
          <w:rFonts w:ascii="Arial" w:eastAsiaTheme="minorEastAsia" w:hAnsi="Arial" w:cs="Arial"/>
          <w:i/>
          <w:sz w:val="18"/>
          <w:szCs w:val="18"/>
          <w:lang w:val="es-CO" w:eastAsia="en-US"/>
        </w:rPr>
      </w:pPr>
      <w:r w:rsidRPr="00F82810">
        <w:rPr>
          <w:rFonts w:ascii="Arial" w:eastAsiaTheme="minorEastAsia" w:hAnsi="Arial" w:cs="Arial"/>
          <w:i/>
          <w:sz w:val="18"/>
          <w:szCs w:val="18"/>
          <w:lang w:val="es-CO" w:eastAsia="en-US"/>
        </w:rPr>
        <w:t>En efecto, la contratación directa se rige por los principios rectores de la contratación estatal, entre ellos, el principio de motivación de las decisiones contractuales, que obliga a la entidad a justificar la escogencia del contratista para asegurar que la selección sea objetiva. Por lo tanto, es dable concluir que toda actuación de las autoridades, derivada de la actividad contractual, deberá ser motivada, porque así lo exige la ley, máxime cuando el procedimiento de la contratación directa es excepcional y, por lo tanto, de aplicación e interpretación restrictiva.</w:t>
      </w:r>
    </w:p>
    <w:p w14:paraId="15F3FF9F" w14:textId="77777777" w:rsidR="00F0185B" w:rsidRPr="00F82810" w:rsidRDefault="00F0185B" w:rsidP="5EB7A77F">
      <w:pPr>
        <w:ind w:left="708"/>
        <w:jc w:val="both"/>
        <w:rPr>
          <w:rFonts w:ascii="Arial" w:eastAsiaTheme="minorEastAsia" w:hAnsi="Arial" w:cs="Arial"/>
          <w:i/>
          <w:sz w:val="18"/>
          <w:szCs w:val="18"/>
          <w:lang w:val="es-CO" w:eastAsia="en-US"/>
        </w:rPr>
      </w:pPr>
    </w:p>
    <w:p w14:paraId="22C21E23" w14:textId="44CED76C" w:rsidR="003059EE" w:rsidRPr="00F82810" w:rsidRDefault="003059EE" w:rsidP="5EB7A77F">
      <w:pPr>
        <w:ind w:left="708"/>
        <w:jc w:val="both"/>
        <w:rPr>
          <w:rFonts w:ascii="Arial" w:eastAsiaTheme="minorEastAsia" w:hAnsi="Arial" w:cs="Arial"/>
          <w:i/>
          <w:sz w:val="18"/>
          <w:szCs w:val="18"/>
          <w:lang w:val="es-CO" w:eastAsia="en-US"/>
        </w:rPr>
      </w:pPr>
      <w:r w:rsidRPr="00F82810">
        <w:rPr>
          <w:rFonts w:ascii="Arial" w:eastAsiaTheme="minorEastAsia" w:hAnsi="Arial" w:cs="Arial"/>
          <w:i/>
          <w:sz w:val="18"/>
          <w:szCs w:val="18"/>
          <w:lang w:val="es-CO" w:eastAsia="en-US"/>
        </w:rPr>
        <w:t>Bajo este postulado es evidente que la Administración siempre deberá justificar, antes de la apertura del proceso de selección que se trate, las razones jurídicas que fundamentan tal decisión, pues la actividad contractual no es arbitraria, sino que está regulada por el legislador y la reglamentación del Gobierno Nacional sobre el tema debe ceñirse a los principios consagrados en el Estatuto de Contratación.</w:t>
      </w:r>
    </w:p>
    <w:p w14:paraId="0D220D74" w14:textId="047575F0" w:rsidR="003059EE" w:rsidRPr="00F82810" w:rsidRDefault="003059EE" w:rsidP="5EB7A77F">
      <w:pPr>
        <w:ind w:left="708"/>
        <w:jc w:val="both"/>
        <w:rPr>
          <w:rFonts w:ascii="Arial" w:eastAsiaTheme="minorEastAsia" w:hAnsi="Arial" w:cs="Arial"/>
          <w:i/>
          <w:sz w:val="18"/>
          <w:szCs w:val="18"/>
          <w:lang w:val="es-CO" w:eastAsia="en-US"/>
        </w:rPr>
      </w:pPr>
      <w:r w:rsidRPr="00F82810">
        <w:rPr>
          <w:rFonts w:ascii="Arial" w:eastAsiaTheme="minorEastAsia" w:hAnsi="Arial" w:cs="Arial"/>
          <w:i/>
          <w:sz w:val="18"/>
          <w:szCs w:val="18"/>
          <w:lang w:eastAsia="en-US"/>
        </w:rPr>
        <w:t>En efecto, el artículo 88 del Decreto 2474 autoriza a las entidades públicas a celebrar contratos de prestación de servicios profesionales y de apoyo a la gestión, con las personas naturales o jurídicas que estén en capacidad de ejecutar el objeto del contrato y que además demuestren idoneidad y experiencia en el área que se trate.</w:t>
      </w:r>
    </w:p>
    <w:p w14:paraId="4C695F57" w14:textId="77777777" w:rsidR="003059EE" w:rsidRDefault="003059EE" w:rsidP="5EB7A77F">
      <w:pPr>
        <w:jc w:val="both"/>
        <w:rPr>
          <w:rFonts w:ascii="Arial" w:eastAsiaTheme="minorEastAsia" w:hAnsi="Arial" w:cs="Arial"/>
          <w:sz w:val="22"/>
          <w:szCs w:val="22"/>
          <w:lang w:val="es-CO" w:eastAsia="en-US"/>
        </w:rPr>
      </w:pPr>
    </w:p>
    <w:p w14:paraId="59C0FB89" w14:textId="1F20A5A9" w:rsidR="003059EE" w:rsidRDefault="003059EE" w:rsidP="5EB7A77F">
      <w:pPr>
        <w:jc w:val="both"/>
        <w:rPr>
          <w:rFonts w:ascii="Arial" w:eastAsiaTheme="minorEastAsia" w:hAnsi="Arial" w:cs="Arial"/>
          <w:sz w:val="22"/>
          <w:szCs w:val="22"/>
          <w:lang w:val="es-CO" w:eastAsia="en-US"/>
        </w:rPr>
      </w:pPr>
      <w:r w:rsidRPr="5EB7A77F">
        <w:rPr>
          <w:rFonts w:ascii="Arial" w:eastAsiaTheme="minorEastAsia" w:hAnsi="Arial" w:cs="Arial"/>
          <w:sz w:val="22"/>
          <w:szCs w:val="22"/>
          <w:lang w:val="es-CO" w:eastAsia="en-US"/>
        </w:rPr>
        <w:t xml:space="preserve">De la sentencia se entiende que la Administración debe hacer una selección justificada en sus decisiones sobre todo el proceso contractual, incluyendo acá, la selección del contratista. Asimismo, cuando se tiene la particularidad de un contrato por prestación de servicios que se dio bajo la modalidad de contratación directa, al ser una regla exceptuada las razones deberán ser jurídicamente explicadas y responder directamente a la necesidad del contrato. En el caso de la selección del contratista, </w:t>
      </w:r>
      <w:r w:rsidR="00C90C4A" w:rsidRPr="5EB7A77F">
        <w:rPr>
          <w:rFonts w:ascii="Arial" w:eastAsiaTheme="minorEastAsia" w:hAnsi="Arial" w:cs="Arial"/>
          <w:sz w:val="22"/>
          <w:szCs w:val="22"/>
          <w:lang w:val="es-CO" w:eastAsia="en-US"/>
        </w:rPr>
        <w:t>el contrato por prestación de servicios requiere que solo esa persona cumple con las aptitudes para realizar el contrato, situación que le da entrada como una de las causales taxativas de la contratación directa. Como consecuencia, la Administración debe justificar que el contratista esté en la capacidad de ejecutar el objeto del contrato</w:t>
      </w:r>
      <w:r w:rsidR="6D2B2403" w:rsidRPr="7BA30005">
        <w:rPr>
          <w:rFonts w:ascii="Arial" w:eastAsiaTheme="minorEastAsia" w:hAnsi="Arial" w:cs="Arial"/>
          <w:sz w:val="22"/>
          <w:szCs w:val="22"/>
          <w:lang w:val="es-CO" w:eastAsia="en-US"/>
        </w:rPr>
        <w:t xml:space="preserve"> y</w:t>
      </w:r>
      <w:r w:rsidR="00C90C4A" w:rsidRPr="5EB7A77F">
        <w:rPr>
          <w:rFonts w:ascii="Arial" w:eastAsiaTheme="minorEastAsia" w:hAnsi="Arial" w:cs="Arial"/>
          <w:sz w:val="22"/>
          <w:szCs w:val="22"/>
          <w:lang w:val="es-CO" w:eastAsia="en-US"/>
        </w:rPr>
        <w:t xml:space="preserve"> que demuestra idoneidad y experiencia en el área que se trate.</w:t>
      </w:r>
    </w:p>
    <w:p w14:paraId="7796FD93" w14:textId="77777777" w:rsidR="003059EE" w:rsidRDefault="003059EE" w:rsidP="5EB7A77F">
      <w:pPr>
        <w:jc w:val="both"/>
        <w:rPr>
          <w:rFonts w:ascii="Arial" w:eastAsiaTheme="minorEastAsia" w:hAnsi="Arial" w:cs="Arial"/>
          <w:sz w:val="22"/>
          <w:szCs w:val="22"/>
          <w:lang w:val="es-CO" w:eastAsia="en-US"/>
        </w:rPr>
      </w:pPr>
    </w:p>
    <w:p w14:paraId="4574BC64" w14:textId="745695FB" w:rsidR="00AE1075" w:rsidRDefault="00AE1075" w:rsidP="5EB7A77F">
      <w:pPr>
        <w:jc w:val="both"/>
        <w:rPr>
          <w:rFonts w:ascii="Arial" w:eastAsiaTheme="minorEastAsia" w:hAnsi="Arial" w:cs="Arial"/>
          <w:sz w:val="22"/>
          <w:szCs w:val="22"/>
          <w:lang w:eastAsia="en-US"/>
        </w:rPr>
      </w:pPr>
      <w:r w:rsidRPr="5EB7A77F">
        <w:rPr>
          <w:rFonts w:ascii="Arial" w:eastAsiaTheme="minorEastAsia" w:hAnsi="Arial" w:cs="Arial"/>
          <w:sz w:val="22"/>
          <w:szCs w:val="22"/>
          <w:lang w:val="es-CO" w:eastAsia="en-US"/>
        </w:rPr>
        <w:t>En la vigencia 2017</w:t>
      </w:r>
      <w:r w:rsidR="516BCAF3" w:rsidRPr="7BA30005">
        <w:rPr>
          <w:rFonts w:ascii="Arial" w:eastAsiaTheme="minorEastAsia" w:hAnsi="Arial" w:cs="Arial"/>
          <w:sz w:val="22"/>
          <w:szCs w:val="22"/>
          <w:lang w:val="es-CO" w:eastAsia="en-US"/>
        </w:rPr>
        <w:t xml:space="preserve"> y 2018</w:t>
      </w:r>
      <w:r w:rsidRPr="5EB7A77F">
        <w:rPr>
          <w:rFonts w:ascii="Arial" w:eastAsiaTheme="minorEastAsia" w:hAnsi="Arial" w:cs="Arial"/>
          <w:sz w:val="22"/>
          <w:szCs w:val="22"/>
          <w:lang w:val="es-CO" w:eastAsia="en-US"/>
        </w:rPr>
        <w:t xml:space="preserve">, </w:t>
      </w:r>
      <w:r w:rsidR="30BF3C90" w:rsidRPr="521103DC">
        <w:rPr>
          <w:rFonts w:ascii="Arial" w:eastAsiaTheme="minorEastAsia" w:hAnsi="Arial" w:cs="Arial"/>
          <w:i/>
          <w:iCs/>
          <w:sz w:val="22"/>
          <w:szCs w:val="22"/>
          <w:lang w:val="es-CO" w:eastAsia="en-US"/>
        </w:rPr>
        <w:t>los contratos</w:t>
      </w:r>
      <w:r w:rsidR="7A099C8B" w:rsidRPr="521103DC">
        <w:rPr>
          <w:rFonts w:ascii="Arial" w:eastAsiaTheme="minorEastAsia" w:hAnsi="Arial" w:cs="Arial"/>
          <w:i/>
          <w:iCs/>
          <w:sz w:val="22"/>
          <w:szCs w:val="22"/>
          <w:lang w:val="es-CO" w:eastAsia="en-US"/>
        </w:rPr>
        <w:t xml:space="preserve"> No.</w:t>
      </w:r>
      <w:r w:rsidRPr="5EB7A77F">
        <w:rPr>
          <w:rFonts w:ascii="Arial" w:eastAsiaTheme="minorEastAsia" w:hAnsi="Arial" w:cs="Arial"/>
          <w:i/>
          <w:sz w:val="22"/>
          <w:szCs w:val="22"/>
          <w:lang w:val="es-CO" w:eastAsia="en-US"/>
        </w:rPr>
        <w:t xml:space="preserve"> BL-SP-01107</w:t>
      </w:r>
      <w:r w:rsidR="759C9C74" w:rsidRPr="2EC5DE41">
        <w:rPr>
          <w:rFonts w:ascii="Arial" w:eastAsiaTheme="minorEastAsia" w:hAnsi="Arial" w:cs="Arial"/>
          <w:i/>
          <w:iCs/>
          <w:sz w:val="22"/>
          <w:szCs w:val="22"/>
          <w:lang w:val="es-CO" w:eastAsia="en-US"/>
        </w:rPr>
        <w:t>,</w:t>
      </w:r>
      <w:r w:rsidRPr="5EB7A77F">
        <w:rPr>
          <w:rFonts w:ascii="Arial" w:eastAsiaTheme="minorEastAsia" w:hAnsi="Arial" w:cs="Arial"/>
          <w:i/>
          <w:sz w:val="22"/>
          <w:szCs w:val="22"/>
          <w:lang w:eastAsia="en-US"/>
        </w:rPr>
        <w:t xml:space="preserve"> </w:t>
      </w:r>
      <w:r w:rsidR="0010784B" w:rsidRPr="521103DC">
        <w:rPr>
          <w:rFonts w:ascii="Arial" w:eastAsiaTheme="minorEastAsia" w:hAnsi="Arial" w:cs="Arial"/>
          <w:i/>
          <w:iCs/>
          <w:sz w:val="22"/>
          <w:szCs w:val="22"/>
          <w:lang w:val="es-CO" w:eastAsia="en-US"/>
        </w:rPr>
        <w:t>No</w:t>
      </w:r>
      <w:r w:rsidR="0010784B">
        <w:rPr>
          <w:rFonts w:ascii="Arial" w:eastAsiaTheme="minorEastAsia" w:hAnsi="Arial" w:cs="Arial"/>
          <w:i/>
          <w:iCs/>
          <w:sz w:val="22"/>
          <w:szCs w:val="22"/>
          <w:lang w:val="es-CO" w:eastAsia="en-US"/>
        </w:rPr>
        <w:t>.</w:t>
      </w:r>
      <w:r w:rsidR="0010784B" w:rsidRPr="5EB7A77F">
        <w:rPr>
          <w:rFonts w:ascii="Arial" w:eastAsiaTheme="minorEastAsia" w:hAnsi="Arial" w:cs="Arial"/>
          <w:i/>
          <w:sz w:val="22"/>
          <w:szCs w:val="22"/>
          <w:lang w:eastAsia="en-US"/>
        </w:rPr>
        <w:t xml:space="preserve"> </w:t>
      </w:r>
      <w:r w:rsidRPr="5EB7A77F">
        <w:rPr>
          <w:rFonts w:ascii="Arial" w:eastAsiaTheme="minorEastAsia" w:hAnsi="Arial" w:cs="Arial"/>
          <w:i/>
          <w:sz w:val="22"/>
          <w:szCs w:val="22"/>
          <w:lang w:eastAsia="en-US"/>
        </w:rPr>
        <w:t xml:space="preserve">BL-SP 02804, </w:t>
      </w:r>
      <w:r w:rsidR="0010784B" w:rsidRPr="521103DC">
        <w:rPr>
          <w:rFonts w:ascii="Arial" w:eastAsiaTheme="minorEastAsia" w:hAnsi="Arial" w:cs="Arial"/>
          <w:i/>
          <w:iCs/>
          <w:sz w:val="22"/>
          <w:szCs w:val="22"/>
          <w:lang w:val="es-CO" w:eastAsia="en-US"/>
        </w:rPr>
        <w:t>No</w:t>
      </w:r>
      <w:r w:rsidR="0010784B">
        <w:rPr>
          <w:rFonts w:ascii="Arial" w:eastAsiaTheme="minorEastAsia" w:hAnsi="Arial" w:cs="Arial"/>
          <w:i/>
          <w:iCs/>
          <w:sz w:val="22"/>
          <w:szCs w:val="22"/>
          <w:lang w:val="es-CO" w:eastAsia="en-US"/>
        </w:rPr>
        <w:t>.</w:t>
      </w:r>
      <w:r w:rsidR="0010784B" w:rsidRPr="5EB7A77F">
        <w:rPr>
          <w:rFonts w:ascii="Arial" w:eastAsiaTheme="minorEastAsia" w:hAnsi="Arial" w:cs="Arial"/>
          <w:i/>
          <w:sz w:val="22"/>
          <w:szCs w:val="22"/>
          <w:lang w:eastAsia="en-US"/>
        </w:rPr>
        <w:t xml:space="preserve"> </w:t>
      </w:r>
      <w:r w:rsidRPr="5EB7A77F">
        <w:rPr>
          <w:rFonts w:ascii="Arial" w:eastAsiaTheme="minorEastAsia" w:hAnsi="Arial" w:cs="Arial"/>
          <w:i/>
          <w:sz w:val="22"/>
          <w:szCs w:val="22"/>
          <w:lang w:eastAsia="en-US"/>
        </w:rPr>
        <w:t xml:space="preserve">BL-SP 01010,  </w:t>
      </w:r>
      <w:r w:rsidR="00271338" w:rsidRPr="521103DC">
        <w:rPr>
          <w:rFonts w:ascii="Arial" w:eastAsiaTheme="minorEastAsia" w:hAnsi="Arial" w:cs="Arial"/>
          <w:i/>
          <w:iCs/>
          <w:sz w:val="22"/>
          <w:szCs w:val="22"/>
          <w:lang w:val="es-CO" w:eastAsia="en-US"/>
        </w:rPr>
        <w:t>No</w:t>
      </w:r>
      <w:r w:rsidR="00271338">
        <w:rPr>
          <w:rFonts w:ascii="Arial" w:eastAsiaTheme="minorEastAsia" w:hAnsi="Arial" w:cs="Arial"/>
          <w:i/>
          <w:iCs/>
          <w:sz w:val="22"/>
          <w:szCs w:val="22"/>
          <w:lang w:val="es-CO" w:eastAsia="en-US"/>
        </w:rPr>
        <w:t xml:space="preserve">. </w:t>
      </w:r>
      <w:r w:rsidRPr="5EB7A77F">
        <w:rPr>
          <w:rFonts w:ascii="Arial" w:eastAsiaTheme="minorEastAsia" w:hAnsi="Arial" w:cs="Arial"/>
          <w:i/>
          <w:sz w:val="22"/>
          <w:szCs w:val="22"/>
          <w:lang w:eastAsia="en-US"/>
        </w:rPr>
        <w:t xml:space="preserve">BL-SP 01003 </w:t>
      </w:r>
      <w:r w:rsidRPr="5EB7A77F">
        <w:rPr>
          <w:rFonts w:ascii="Arial" w:eastAsiaTheme="minorEastAsia" w:hAnsi="Arial" w:cs="Arial"/>
          <w:sz w:val="22"/>
          <w:szCs w:val="22"/>
          <w:lang w:eastAsia="en-US"/>
        </w:rPr>
        <w:t>y</w:t>
      </w:r>
      <w:r w:rsidRPr="5EB7A77F">
        <w:rPr>
          <w:rFonts w:ascii="Arial" w:eastAsiaTheme="minorEastAsia" w:hAnsi="Arial" w:cs="Arial"/>
          <w:i/>
          <w:sz w:val="22"/>
          <w:szCs w:val="22"/>
          <w:lang w:eastAsia="en-US"/>
        </w:rPr>
        <w:t xml:space="preserve"> </w:t>
      </w:r>
      <w:r w:rsidR="00271338" w:rsidRPr="521103DC">
        <w:rPr>
          <w:rFonts w:ascii="Arial" w:eastAsiaTheme="minorEastAsia" w:hAnsi="Arial" w:cs="Arial"/>
          <w:i/>
          <w:iCs/>
          <w:sz w:val="22"/>
          <w:szCs w:val="22"/>
          <w:lang w:val="es-CO" w:eastAsia="en-US"/>
        </w:rPr>
        <w:t>No</w:t>
      </w:r>
      <w:r w:rsidR="00271338">
        <w:rPr>
          <w:rFonts w:ascii="Arial" w:eastAsiaTheme="minorEastAsia" w:hAnsi="Arial" w:cs="Arial"/>
          <w:i/>
          <w:iCs/>
          <w:sz w:val="22"/>
          <w:szCs w:val="22"/>
          <w:lang w:val="es-CO" w:eastAsia="en-US"/>
        </w:rPr>
        <w:t xml:space="preserve">. </w:t>
      </w:r>
      <w:r w:rsidRPr="5EB7A77F">
        <w:rPr>
          <w:rFonts w:ascii="Arial" w:eastAsiaTheme="minorEastAsia" w:hAnsi="Arial" w:cs="Arial"/>
          <w:i/>
          <w:sz w:val="22"/>
          <w:szCs w:val="22"/>
          <w:lang w:eastAsia="en-US"/>
        </w:rPr>
        <w:t xml:space="preserve">BL-SP 002207 </w:t>
      </w:r>
      <w:r w:rsidRPr="5EB7A77F">
        <w:rPr>
          <w:rFonts w:ascii="Arial" w:eastAsiaTheme="minorEastAsia" w:hAnsi="Arial" w:cs="Arial"/>
          <w:sz w:val="22"/>
          <w:szCs w:val="22"/>
          <w:lang w:eastAsia="en-US"/>
        </w:rPr>
        <w:t xml:space="preserve">que se encuentran adjudicados al </w:t>
      </w:r>
      <w:r w:rsidR="00B2070F">
        <w:rPr>
          <w:rFonts w:ascii="Arial" w:eastAsiaTheme="minorEastAsia" w:hAnsi="Arial" w:cs="Arial"/>
          <w:sz w:val="22"/>
          <w:szCs w:val="22"/>
          <w:lang w:eastAsia="en-US"/>
        </w:rPr>
        <w:t>Sr.</w:t>
      </w:r>
      <w:r w:rsidR="00B2070F" w:rsidRPr="5EB7A77F">
        <w:rPr>
          <w:rFonts w:ascii="Arial" w:eastAsiaTheme="minorEastAsia" w:hAnsi="Arial" w:cs="Arial"/>
          <w:sz w:val="22"/>
          <w:szCs w:val="22"/>
          <w:lang w:eastAsia="en-US"/>
        </w:rPr>
        <w:t xml:space="preserve"> </w:t>
      </w:r>
      <w:r w:rsidRPr="5EB7A77F">
        <w:rPr>
          <w:rFonts w:ascii="Arial" w:eastAsiaTheme="minorEastAsia" w:hAnsi="Arial" w:cs="Arial"/>
          <w:sz w:val="22"/>
          <w:szCs w:val="22"/>
          <w:lang w:eastAsia="en-US"/>
        </w:rPr>
        <w:t>Silberio Gonzalez Puerta que funge como contratista, se presenta una selección inadecuada del contratista.</w:t>
      </w:r>
    </w:p>
    <w:p w14:paraId="4E35B5AA" w14:textId="428A4816" w:rsidR="00AE1075" w:rsidRDefault="00AE1075" w:rsidP="5EB7A77F">
      <w:pPr>
        <w:jc w:val="both"/>
        <w:rPr>
          <w:rFonts w:ascii="Arial" w:eastAsiaTheme="minorEastAsia" w:hAnsi="Arial" w:cs="Arial"/>
          <w:sz w:val="22"/>
          <w:szCs w:val="22"/>
          <w:lang w:eastAsia="en-US"/>
        </w:rPr>
      </w:pPr>
    </w:p>
    <w:p w14:paraId="4DFC5D1E" w14:textId="6E4D1332" w:rsidR="00AE1075" w:rsidRDefault="00AE1075" w:rsidP="5EB7A77F">
      <w:pPr>
        <w:jc w:val="both"/>
        <w:rPr>
          <w:rFonts w:ascii="Arial" w:eastAsiaTheme="minorEastAsia" w:hAnsi="Arial" w:cs="Arial"/>
          <w:sz w:val="22"/>
          <w:szCs w:val="22"/>
          <w:lang w:eastAsia="en-US"/>
        </w:rPr>
      </w:pPr>
      <w:r w:rsidRPr="5EB7A77F">
        <w:rPr>
          <w:rFonts w:ascii="Arial" w:eastAsiaTheme="minorEastAsia" w:hAnsi="Arial" w:cs="Arial"/>
          <w:sz w:val="22"/>
          <w:szCs w:val="22"/>
          <w:lang w:eastAsia="en-US"/>
        </w:rPr>
        <w:t xml:space="preserve">De acuerdo con la información recolectada por la Dirección y aquella que se pudo denotar en el expediente contractual, el señor Silberio no cumple con las capacidades, experiencia o conocimiento necesario para </w:t>
      </w:r>
      <w:r w:rsidR="1D839CD8" w:rsidRPr="013E658A">
        <w:rPr>
          <w:rFonts w:ascii="Arial" w:eastAsiaTheme="minorEastAsia" w:hAnsi="Arial" w:cs="Arial"/>
          <w:sz w:val="22"/>
          <w:szCs w:val="22"/>
          <w:lang w:eastAsia="en-US"/>
        </w:rPr>
        <w:t>prestar el servicio</w:t>
      </w:r>
      <w:r w:rsidRPr="5EB7A77F">
        <w:rPr>
          <w:rFonts w:ascii="Arial" w:eastAsiaTheme="minorEastAsia" w:hAnsi="Arial" w:cs="Arial"/>
          <w:sz w:val="22"/>
          <w:szCs w:val="22"/>
          <w:lang w:eastAsia="en-US"/>
        </w:rPr>
        <w:t xml:space="preserve"> </w:t>
      </w:r>
      <w:r w:rsidR="1D839CD8" w:rsidRPr="137E42A7">
        <w:rPr>
          <w:rFonts w:ascii="Arial" w:eastAsiaTheme="minorEastAsia" w:hAnsi="Arial" w:cs="Arial"/>
          <w:sz w:val="22"/>
          <w:szCs w:val="22"/>
          <w:lang w:eastAsia="en-US"/>
        </w:rPr>
        <w:t>de capacitaciones de estos 5</w:t>
      </w:r>
      <w:r w:rsidR="7A099C8B" w:rsidRPr="137E42A7">
        <w:rPr>
          <w:rFonts w:ascii="Arial" w:eastAsiaTheme="minorEastAsia" w:hAnsi="Arial" w:cs="Arial"/>
          <w:sz w:val="22"/>
          <w:szCs w:val="22"/>
          <w:lang w:eastAsia="en-US"/>
        </w:rPr>
        <w:t xml:space="preserve"> contratos.</w:t>
      </w:r>
      <w:r w:rsidRPr="5EB7A77F">
        <w:rPr>
          <w:rFonts w:ascii="Arial" w:eastAsiaTheme="minorEastAsia" w:hAnsi="Arial" w:cs="Arial"/>
          <w:sz w:val="22"/>
          <w:szCs w:val="22"/>
          <w:lang w:eastAsia="en-US"/>
        </w:rPr>
        <w:t xml:space="preserve"> Se recuerda que el objeto contractual de forma transversal en los cinco (5) contratos que corresponde al señor Silberio es </w:t>
      </w:r>
      <w:r w:rsidR="003527D0" w:rsidRPr="5EB7A77F">
        <w:rPr>
          <w:rFonts w:ascii="Arial" w:eastAsiaTheme="minorEastAsia" w:hAnsi="Arial" w:cs="Arial"/>
          <w:i/>
          <w:sz w:val="22"/>
          <w:szCs w:val="22"/>
          <w:lang w:eastAsia="en-US"/>
        </w:rPr>
        <w:t xml:space="preserve">Prestación de servicios profesionales con el fin de realizar jornadas de capacitación a la comunidad sobre (cada contrato cuenta con una especificidad en </w:t>
      </w:r>
      <w:r w:rsidR="003527D0" w:rsidRPr="5EB7A77F">
        <w:rPr>
          <w:rFonts w:ascii="Arial" w:eastAsiaTheme="minorEastAsia" w:hAnsi="Arial" w:cs="Arial"/>
          <w:i/>
          <w:sz w:val="22"/>
          <w:szCs w:val="22"/>
          <w:lang w:eastAsia="en-US"/>
        </w:rPr>
        <w:lastRenderedPageBreak/>
        <w:t>el tema ambiental) en el marco del programa de promoción y prevención de atención de desastres en Barranco de Loba - Bolívar</w:t>
      </w:r>
      <w:r w:rsidR="003527D0" w:rsidRPr="5EB7A77F">
        <w:rPr>
          <w:rFonts w:ascii="Arial" w:eastAsiaTheme="minorEastAsia" w:hAnsi="Arial" w:cs="Arial"/>
          <w:sz w:val="22"/>
          <w:szCs w:val="22"/>
          <w:lang w:eastAsia="en-US"/>
        </w:rPr>
        <w:t>.</w:t>
      </w:r>
    </w:p>
    <w:p w14:paraId="55C85152" w14:textId="194B040F" w:rsidR="003527D0" w:rsidRDefault="003527D0" w:rsidP="5EB7A77F">
      <w:pPr>
        <w:jc w:val="both"/>
        <w:rPr>
          <w:rFonts w:ascii="Arial" w:eastAsiaTheme="minorEastAsia" w:hAnsi="Arial" w:cs="Arial"/>
          <w:sz w:val="22"/>
          <w:szCs w:val="22"/>
          <w:lang w:eastAsia="en-US"/>
        </w:rPr>
      </w:pPr>
    </w:p>
    <w:p w14:paraId="00BE4CA5" w14:textId="36F3FB93" w:rsidR="00DA29C8" w:rsidRDefault="003527D0" w:rsidP="5EB7A77F">
      <w:pPr>
        <w:jc w:val="both"/>
        <w:rPr>
          <w:rFonts w:ascii="Arial" w:eastAsiaTheme="minorEastAsia" w:hAnsi="Arial" w:cs="Arial"/>
          <w:sz w:val="22"/>
          <w:szCs w:val="22"/>
          <w:lang w:val="es-CO" w:eastAsia="en-US"/>
        </w:rPr>
      </w:pPr>
      <w:r w:rsidRPr="002359AE">
        <w:rPr>
          <w:rFonts w:ascii="Arial" w:eastAsiaTheme="minorEastAsia" w:hAnsi="Arial" w:cs="Arial"/>
          <w:sz w:val="22"/>
          <w:szCs w:val="22"/>
          <w:lang w:val="es-CO" w:eastAsia="en-US"/>
        </w:rPr>
        <w:t>En el Registro Único de Proponentes (RUES) se logró constatar la actividad económica del señor Silberio, corresponde a</w:t>
      </w:r>
      <w:r w:rsidR="0010784B" w:rsidRPr="00F82810">
        <w:rPr>
          <w:rFonts w:ascii="Arial" w:eastAsiaTheme="minorEastAsia" w:hAnsi="Arial" w:cs="Arial"/>
          <w:sz w:val="22"/>
          <w:szCs w:val="22"/>
          <w:lang w:val="es-CO" w:eastAsia="en-US"/>
        </w:rPr>
        <w:t>:</w:t>
      </w:r>
      <w:r w:rsidRPr="002359AE">
        <w:rPr>
          <w:rFonts w:ascii="Arial" w:eastAsiaTheme="minorEastAsia" w:hAnsi="Arial" w:cs="Arial"/>
          <w:sz w:val="22"/>
          <w:szCs w:val="22"/>
          <w:lang w:val="es-CO" w:eastAsia="en-US"/>
        </w:rPr>
        <w:t xml:space="preserve"> 5630</w:t>
      </w:r>
      <w:r w:rsidR="0010784B" w:rsidRPr="00F82810">
        <w:rPr>
          <w:rFonts w:ascii="Arial" w:eastAsiaTheme="minorEastAsia" w:hAnsi="Arial" w:cs="Arial"/>
          <w:sz w:val="22"/>
          <w:szCs w:val="22"/>
          <w:lang w:val="es-CO" w:eastAsia="en-US"/>
        </w:rPr>
        <w:t xml:space="preserve"> - </w:t>
      </w:r>
      <w:r w:rsidRPr="002359AE">
        <w:rPr>
          <w:rFonts w:ascii="Arial" w:eastAsiaTheme="minorEastAsia" w:hAnsi="Arial" w:cs="Arial"/>
          <w:sz w:val="22"/>
          <w:szCs w:val="22"/>
          <w:lang w:val="es-CO" w:eastAsia="en-US"/>
        </w:rPr>
        <w:t>Expendio de Bebidas alcohólicas para el consumo dentro del establecimiento y 5511</w:t>
      </w:r>
      <w:r w:rsidR="0010784B" w:rsidRPr="00F82810">
        <w:rPr>
          <w:rFonts w:ascii="Arial" w:eastAsiaTheme="minorEastAsia" w:hAnsi="Arial" w:cs="Arial"/>
          <w:sz w:val="22"/>
          <w:szCs w:val="22"/>
          <w:lang w:val="es-CO" w:eastAsia="en-US"/>
        </w:rPr>
        <w:t xml:space="preserve"> -</w:t>
      </w:r>
      <w:r w:rsidRPr="002359AE">
        <w:rPr>
          <w:rFonts w:ascii="Arial" w:eastAsiaTheme="minorEastAsia" w:hAnsi="Arial" w:cs="Arial"/>
          <w:sz w:val="22"/>
          <w:szCs w:val="22"/>
          <w:lang w:val="es-CO" w:eastAsia="en-US"/>
        </w:rPr>
        <w:t xml:space="preserve"> Alojamiento en hoteles.</w:t>
      </w:r>
      <w:r w:rsidR="006A58BE">
        <w:rPr>
          <w:rFonts w:ascii="Arial" w:eastAsiaTheme="minorEastAsia" w:hAnsi="Arial" w:cs="Arial"/>
          <w:sz w:val="22"/>
          <w:szCs w:val="22"/>
          <w:lang w:val="es-CO" w:eastAsia="en-US"/>
        </w:rPr>
        <w:t xml:space="preserve"> </w:t>
      </w:r>
      <w:r w:rsidR="00CF25C4">
        <w:rPr>
          <w:rFonts w:ascii="Arial" w:eastAsiaTheme="minorEastAsia" w:hAnsi="Arial" w:cs="Arial"/>
          <w:sz w:val="22"/>
          <w:szCs w:val="22"/>
          <w:lang w:val="es-CO" w:eastAsia="en-US"/>
        </w:rPr>
        <w:t>El señor Silberio</w:t>
      </w:r>
      <w:r w:rsidR="00C82D45">
        <w:rPr>
          <w:rFonts w:ascii="Arial" w:eastAsiaTheme="minorEastAsia" w:hAnsi="Arial" w:cs="Arial"/>
          <w:sz w:val="22"/>
          <w:szCs w:val="22"/>
          <w:lang w:val="es-CO" w:eastAsia="en-US"/>
        </w:rPr>
        <w:t xml:space="preserve"> González tenía </w:t>
      </w:r>
      <w:r w:rsidR="006A58BE">
        <w:rPr>
          <w:rFonts w:ascii="Arial" w:eastAsiaTheme="minorEastAsia" w:hAnsi="Arial" w:cs="Arial"/>
          <w:sz w:val="22"/>
          <w:szCs w:val="22"/>
          <w:lang w:val="es-CO" w:eastAsia="en-US"/>
        </w:rPr>
        <w:t>esta misma actividad económica desde el 2014 hasta 2019</w:t>
      </w:r>
      <w:r w:rsidR="00C82D45">
        <w:rPr>
          <w:rFonts w:ascii="Arial" w:eastAsiaTheme="minorEastAsia" w:hAnsi="Arial" w:cs="Arial"/>
          <w:sz w:val="22"/>
          <w:szCs w:val="22"/>
          <w:lang w:val="es-CO" w:eastAsia="en-US"/>
        </w:rPr>
        <w:t xml:space="preserve">, periodo en el cual </w:t>
      </w:r>
      <w:r w:rsidR="00DE4994">
        <w:rPr>
          <w:rFonts w:ascii="Arial" w:eastAsiaTheme="minorEastAsia" w:hAnsi="Arial" w:cs="Arial"/>
          <w:sz w:val="22"/>
          <w:szCs w:val="22"/>
          <w:lang w:val="es-CO" w:eastAsia="en-US"/>
        </w:rPr>
        <w:t>fungió como contratista para la prestación de ser</w:t>
      </w:r>
      <w:r w:rsidR="000B5ADD">
        <w:rPr>
          <w:rFonts w:ascii="Arial" w:eastAsiaTheme="minorEastAsia" w:hAnsi="Arial" w:cs="Arial"/>
          <w:sz w:val="22"/>
          <w:szCs w:val="22"/>
          <w:lang w:val="es-CO" w:eastAsia="en-US"/>
        </w:rPr>
        <w:t>vicios de capacitaciones</w:t>
      </w:r>
      <w:r w:rsidR="003F5BE3">
        <w:rPr>
          <w:rFonts w:ascii="Arial" w:eastAsiaTheme="minorEastAsia" w:hAnsi="Arial" w:cs="Arial"/>
          <w:sz w:val="22"/>
          <w:szCs w:val="22"/>
          <w:lang w:val="es-CO" w:eastAsia="en-US"/>
        </w:rPr>
        <w:t xml:space="preserve">. No obstante, como es evidente, ninguna de las dos actividades económicas del RUT lo </w:t>
      </w:r>
      <w:r w:rsidR="00E22900">
        <w:rPr>
          <w:rFonts w:ascii="Arial" w:eastAsiaTheme="minorEastAsia" w:hAnsi="Arial" w:cs="Arial"/>
          <w:sz w:val="22"/>
          <w:szCs w:val="22"/>
          <w:lang w:val="es-CO" w:eastAsia="en-US"/>
        </w:rPr>
        <w:t>respaldan</w:t>
      </w:r>
      <w:r w:rsidR="003F5BE3">
        <w:rPr>
          <w:rFonts w:ascii="Arial" w:eastAsiaTheme="minorEastAsia" w:hAnsi="Arial" w:cs="Arial"/>
          <w:sz w:val="22"/>
          <w:szCs w:val="22"/>
          <w:lang w:val="es-CO" w:eastAsia="en-US"/>
        </w:rPr>
        <w:t xml:space="preserve"> para prestar este tipo de servicios en el Municipio, razón por la cual </w:t>
      </w:r>
      <w:r w:rsidR="0014770B">
        <w:rPr>
          <w:rFonts w:ascii="Arial" w:eastAsiaTheme="minorEastAsia" w:hAnsi="Arial" w:cs="Arial"/>
          <w:sz w:val="22"/>
          <w:szCs w:val="22"/>
          <w:lang w:val="es-CO" w:eastAsia="en-US"/>
        </w:rPr>
        <w:t xml:space="preserve">el señor </w:t>
      </w:r>
      <w:r w:rsidR="00E10DA0">
        <w:rPr>
          <w:rFonts w:ascii="Arial" w:eastAsiaTheme="minorEastAsia" w:hAnsi="Arial" w:cs="Arial"/>
          <w:sz w:val="22"/>
          <w:szCs w:val="22"/>
          <w:lang w:val="es-CO" w:eastAsia="en-US"/>
        </w:rPr>
        <w:t>González</w:t>
      </w:r>
      <w:r w:rsidR="0014770B">
        <w:rPr>
          <w:rFonts w:ascii="Arial" w:eastAsiaTheme="minorEastAsia" w:hAnsi="Arial" w:cs="Arial"/>
          <w:sz w:val="22"/>
          <w:szCs w:val="22"/>
          <w:lang w:val="es-CO" w:eastAsia="en-US"/>
        </w:rPr>
        <w:t xml:space="preserve"> no es la persona </w:t>
      </w:r>
      <w:r w:rsidR="00E10DA0">
        <w:rPr>
          <w:rFonts w:ascii="Arial" w:eastAsiaTheme="minorEastAsia" w:hAnsi="Arial" w:cs="Arial"/>
          <w:sz w:val="22"/>
          <w:szCs w:val="22"/>
          <w:lang w:val="es-CO" w:eastAsia="en-US"/>
        </w:rPr>
        <w:t>más</w:t>
      </w:r>
      <w:r w:rsidR="0014770B">
        <w:rPr>
          <w:rFonts w:ascii="Arial" w:eastAsiaTheme="minorEastAsia" w:hAnsi="Arial" w:cs="Arial"/>
          <w:sz w:val="22"/>
          <w:szCs w:val="22"/>
          <w:lang w:val="es-CO" w:eastAsia="en-US"/>
        </w:rPr>
        <w:t xml:space="preserve"> idónea para </w:t>
      </w:r>
      <w:r w:rsidR="00E10DA0">
        <w:rPr>
          <w:rFonts w:ascii="Arial" w:eastAsiaTheme="minorEastAsia" w:hAnsi="Arial" w:cs="Arial"/>
          <w:sz w:val="22"/>
          <w:szCs w:val="22"/>
          <w:lang w:val="es-CO" w:eastAsia="en-US"/>
        </w:rPr>
        <w:t xml:space="preserve">haber celebrado estos 5 contratos con la Entidad. </w:t>
      </w:r>
      <w:r w:rsidR="008F566B">
        <w:rPr>
          <w:rFonts w:ascii="Arial" w:eastAsiaTheme="minorEastAsia" w:hAnsi="Arial" w:cs="Arial"/>
          <w:sz w:val="22"/>
          <w:szCs w:val="22"/>
          <w:lang w:val="es-CO" w:eastAsia="en-US"/>
        </w:rPr>
        <w:t>Cabe resalta que</w:t>
      </w:r>
      <w:r w:rsidR="00AA5BD3">
        <w:rPr>
          <w:rFonts w:ascii="Arial" w:eastAsiaTheme="minorEastAsia" w:hAnsi="Arial" w:cs="Arial"/>
          <w:sz w:val="22"/>
          <w:szCs w:val="22"/>
          <w:lang w:val="es-CO" w:eastAsia="en-US"/>
        </w:rPr>
        <w:t>,</w:t>
      </w:r>
      <w:r w:rsidR="008F566B">
        <w:rPr>
          <w:rFonts w:ascii="Arial" w:eastAsiaTheme="minorEastAsia" w:hAnsi="Arial" w:cs="Arial"/>
          <w:sz w:val="22"/>
          <w:szCs w:val="22"/>
          <w:lang w:val="es-CO" w:eastAsia="en-US"/>
        </w:rPr>
        <w:t xml:space="preserve"> </w:t>
      </w:r>
      <w:r w:rsidR="006B77E4">
        <w:rPr>
          <w:rFonts w:ascii="Arial" w:eastAsiaTheme="minorEastAsia" w:hAnsi="Arial" w:cs="Arial"/>
          <w:sz w:val="22"/>
          <w:szCs w:val="22"/>
          <w:lang w:val="es-CO" w:eastAsia="en-US"/>
        </w:rPr>
        <w:t xml:space="preserve">indagando en las labores del Señor </w:t>
      </w:r>
      <w:r w:rsidR="009E30D1">
        <w:rPr>
          <w:rFonts w:ascii="Arial" w:eastAsiaTheme="minorEastAsia" w:hAnsi="Arial" w:cs="Arial"/>
          <w:sz w:val="22"/>
          <w:szCs w:val="22"/>
          <w:lang w:val="es-CO" w:eastAsia="en-US"/>
        </w:rPr>
        <w:t>González</w:t>
      </w:r>
      <w:r w:rsidR="006B77E4">
        <w:rPr>
          <w:rFonts w:ascii="Arial" w:eastAsiaTheme="minorEastAsia" w:hAnsi="Arial" w:cs="Arial"/>
          <w:sz w:val="22"/>
          <w:szCs w:val="22"/>
          <w:lang w:val="es-CO" w:eastAsia="en-US"/>
        </w:rPr>
        <w:t xml:space="preserve">, este tiene a su cargo un establecimiento comercial llamado </w:t>
      </w:r>
      <w:r w:rsidR="006B77E4">
        <w:rPr>
          <w:rFonts w:ascii="Arial" w:eastAsiaTheme="minorEastAsia" w:hAnsi="Arial" w:cs="Arial"/>
          <w:i/>
          <w:sz w:val="22"/>
          <w:szCs w:val="22"/>
          <w:lang w:val="es-CO" w:eastAsia="en-US"/>
        </w:rPr>
        <w:t xml:space="preserve">Hospedaje y Estanco The Crony </w:t>
      </w:r>
      <w:r w:rsidR="006B77E4">
        <w:rPr>
          <w:rFonts w:ascii="Arial" w:eastAsiaTheme="minorEastAsia" w:hAnsi="Arial" w:cs="Arial"/>
          <w:sz w:val="22"/>
          <w:szCs w:val="22"/>
          <w:lang w:val="es-CO" w:eastAsia="en-US"/>
        </w:rPr>
        <w:t>que se encuentra matriculado en la ciudad de Magangue</w:t>
      </w:r>
      <w:r w:rsidR="00677F8F">
        <w:rPr>
          <w:rFonts w:ascii="Arial" w:eastAsiaTheme="minorEastAsia" w:hAnsi="Arial" w:cs="Arial"/>
          <w:sz w:val="22"/>
          <w:szCs w:val="22"/>
          <w:lang w:val="es-CO" w:eastAsia="en-US"/>
        </w:rPr>
        <w:t>.</w:t>
      </w:r>
      <w:r w:rsidR="006A58BE">
        <w:rPr>
          <w:rFonts w:ascii="Arial" w:eastAsiaTheme="minorEastAsia" w:hAnsi="Arial" w:cs="Arial"/>
          <w:sz w:val="22"/>
          <w:szCs w:val="22"/>
          <w:lang w:val="es-CO" w:eastAsia="en-US"/>
        </w:rPr>
        <w:t xml:space="preserve"> </w:t>
      </w:r>
    </w:p>
    <w:p w14:paraId="4BB9F2F1" w14:textId="77777777" w:rsidR="00DA29C8" w:rsidRDefault="00DA29C8" w:rsidP="5EB7A77F">
      <w:pPr>
        <w:jc w:val="both"/>
        <w:rPr>
          <w:rFonts w:ascii="Arial" w:eastAsiaTheme="minorEastAsia" w:hAnsi="Arial" w:cs="Arial"/>
          <w:sz w:val="22"/>
          <w:szCs w:val="22"/>
          <w:lang w:val="es-CO" w:eastAsia="en-US"/>
        </w:rPr>
      </w:pPr>
    </w:p>
    <w:p w14:paraId="0157AA80" w14:textId="6C7DE39C" w:rsidR="00D363B4" w:rsidRDefault="00DA29C8" w:rsidP="5EB7A77F">
      <w:pPr>
        <w:jc w:val="both"/>
        <w:rPr>
          <w:rFonts w:ascii="Arial" w:eastAsiaTheme="minorEastAsia" w:hAnsi="Arial" w:cs="Arial"/>
          <w:sz w:val="22"/>
          <w:szCs w:val="22"/>
          <w:lang w:val="es-CO" w:eastAsia="en-US"/>
        </w:rPr>
      </w:pPr>
      <w:r>
        <w:rPr>
          <w:rFonts w:ascii="Arial" w:eastAsiaTheme="minorEastAsia" w:hAnsi="Arial" w:cs="Arial"/>
          <w:sz w:val="22"/>
          <w:szCs w:val="22"/>
          <w:lang w:val="es-CO" w:eastAsia="en-US"/>
        </w:rPr>
        <w:t>Adicionalmente</w:t>
      </w:r>
      <w:r w:rsidR="003527D0" w:rsidRPr="002359AE">
        <w:rPr>
          <w:rFonts w:ascii="Arial" w:eastAsiaTheme="minorEastAsia" w:hAnsi="Arial" w:cs="Arial"/>
          <w:sz w:val="22"/>
          <w:szCs w:val="22"/>
          <w:lang w:val="es-CO" w:eastAsia="en-US"/>
        </w:rPr>
        <w:t xml:space="preserve">, de acuerdo con la información recolectada y presentada en </w:t>
      </w:r>
      <w:r w:rsidR="002A6C13">
        <w:rPr>
          <w:rFonts w:ascii="Arial" w:eastAsiaTheme="minorEastAsia" w:hAnsi="Arial" w:cs="Arial"/>
          <w:sz w:val="22"/>
          <w:szCs w:val="22"/>
          <w:lang w:val="es-CO" w:eastAsia="en-US"/>
        </w:rPr>
        <w:t>los</w:t>
      </w:r>
      <w:r w:rsidR="002A6C13" w:rsidRPr="002359AE">
        <w:rPr>
          <w:rFonts w:ascii="Arial" w:eastAsiaTheme="minorEastAsia" w:hAnsi="Arial" w:cs="Arial"/>
          <w:sz w:val="22"/>
          <w:szCs w:val="22"/>
          <w:lang w:val="es-CO" w:eastAsia="en-US"/>
        </w:rPr>
        <w:t xml:space="preserve"> </w:t>
      </w:r>
      <w:r w:rsidR="003527D0" w:rsidRPr="002359AE">
        <w:rPr>
          <w:rFonts w:ascii="Arial" w:eastAsiaTheme="minorEastAsia" w:hAnsi="Arial" w:cs="Arial"/>
          <w:sz w:val="22"/>
          <w:szCs w:val="22"/>
          <w:lang w:val="es-CO" w:eastAsia="en-US"/>
        </w:rPr>
        <w:t>informe</w:t>
      </w:r>
      <w:r w:rsidR="002A6C13">
        <w:rPr>
          <w:rFonts w:ascii="Arial" w:eastAsiaTheme="minorEastAsia" w:hAnsi="Arial" w:cs="Arial"/>
          <w:sz w:val="22"/>
          <w:szCs w:val="22"/>
          <w:lang w:val="es-CO" w:eastAsia="en-US"/>
        </w:rPr>
        <w:t>s</w:t>
      </w:r>
      <w:r w:rsidR="003527D0" w:rsidRPr="002359AE">
        <w:rPr>
          <w:rFonts w:ascii="Arial" w:eastAsiaTheme="minorEastAsia" w:hAnsi="Arial" w:cs="Arial"/>
          <w:sz w:val="22"/>
          <w:szCs w:val="22"/>
          <w:lang w:val="es-CO" w:eastAsia="en-US"/>
        </w:rPr>
        <w:t xml:space="preserve"> final</w:t>
      </w:r>
      <w:r w:rsidR="00DF060D">
        <w:rPr>
          <w:rFonts w:ascii="Arial" w:eastAsiaTheme="minorEastAsia" w:hAnsi="Arial" w:cs="Arial"/>
          <w:sz w:val="22"/>
          <w:szCs w:val="22"/>
          <w:lang w:val="es-CO" w:eastAsia="en-US"/>
        </w:rPr>
        <w:t>es</w:t>
      </w:r>
      <w:r w:rsidR="003527D0" w:rsidRPr="002359AE">
        <w:rPr>
          <w:rFonts w:ascii="Arial" w:eastAsiaTheme="minorEastAsia" w:hAnsi="Arial" w:cs="Arial"/>
          <w:sz w:val="22"/>
          <w:szCs w:val="22"/>
          <w:lang w:val="es-CO" w:eastAsia="en-US"/>
        </w:rPr>
        <w:t xml:space="preserve"> de actividades presentado por el contratista, el señor </w:t>
      </w:r>
      <w:r w:rsidR="008A71BB">
        <w:rPr>
          <w:rFonts w:ascii="Arial" w:eastAsiaTheme="minorEastAsia" w:hAnsi="Arial" w:cs="Arial"/>
          <w:sz w:val="22"/>
          <w:szCs w:val="22"/>
          <w:lang w:val="es-CO" w:eastAsia="en-US"/>
        </w:rPr>
        <w:t xml:space="preserve">Silberio Gonzalez </w:t>
      </w:r>
      <w:r w:rsidR="003527D0" w:rsidRPr="002359AE">
        <w:rPr>
          <w:rFonts w:ascii="Arial" w:eastAsiaTheme="minorEastAsia" w:hAnsi="Arial" w:cs="Arial"/>
          <w:sz w:val="22"/>
          <w:szCs w:val="22"/>
          <w:lang w:val="es-CO" w:eastAsia="en-US"/>
        </w:rPr>
        <w:t>es Técnico en Gestión de Manejo de Sistemas Medio Ambientales</w:t>
      </w:r>
      <w:r w:rsidR="008A71BB">
        <w:rPr>
          <w:rFonts w:ascii="Arial" w:eastAsiaTheme="minorEastAsia" w:hAnsi="Arial" w:cs="Arial"/>
          <w:sz w:val="22"/>
          <w:szCs w:val="22"/>
          <w:lang w:val="es-CO" w:eastAsia="en-US"/>
        </w:rPr>
        <w:t xml:space="preserve">, lo cual </w:t>
      </w:r>
      <w:r w:rsidR="00DF060D">
        <w:rPr>
          <w:rFonts w:ascii="Arial" w:eastAsiaTheme="minorEastAsia" w:hAnsi="Arial" w:cs="Arial"/>
          <w:sz w:val="22"/>
          <w:szCs w:val="22"/>
          <w:lang w:val="es-CO" w:eastAsia="en-US"/>
        </w:rPr>
        <w:t>si tiene alguna relación con el campo del objeto contractual</w:t>
      </w:r>
      <w:r w:rsidR="00463001">
        <w:rPr>
          <w:rFonts w:ascii="Arial" w:eastAsiaTheme="minorEastAsia" w:hAnsi="Arial" w:cs="Arial"/>
          <w:sz w:val="22"/>
          <w:szCs w:val="22"/>
          <w:lang w:val="es-CO" w:eastAsia="en-US"/>
        </w:rPr>
        <w:t xml:space="preserve">. Sin embargo, al no tener esta actividad como una de las </w:t>
      </w:r>
      <w:r w:rsidR="00DF060D">
        <w:rPr>
          <w:rFonts w:ascii="Arial" w:eastAsiaTheme="minorEastAsia" w:hAnsi="Arial" w:cs="Arial"/>
          <w:sz w:val="22"/>
          <w:szCs w:val="22"/>
          <w:lang w:val="es-CO" w:eastAsia="en-US"/>
        </w:rPr>
        <w:t>actividades</w:t>
      </w:r>
      <w:r w:rsidR="00463001">
        <w:rPr>
          <w:rFonts w:ascii="Arial" w:eastAsiaTheme="minorEastAsia" w:hAnsi="Arial" w:cs="Arial"/>
          <w:sz w:val="22"/>
          <w:szCs w:val="22"/>
          <w:lang w:val="es-CO" w:eastAsia="en-US"/>
        </w:rPr>
        <w:t xml:space="preserve"> </w:t>
      </w:r>
      <w:r w:rsidR="00DF060D">
        <w:rPr>
          <w:rFonts w:ascii="Arial" w:eastAsiaTheme="minorEastAsia" w:hAnsi="Arial" w:cs="Arial"/>
          <w:sz w:val="22"/>
          <w:szCs w:val="22"/>
          <w:lang w:val="es-CO" w:eastAsia="en-US"/>
        </w:rPr>
        <w:t>económicas</w:t>
      </w:r>
      <w:r w:rsidR="00463001">
        <w:rPr>
          <w:rFonts w:ascii="Arial" w:eastAsiaTheme="minorEastAsia" w:hAnsi="Arial" w:cs="Arial"/>
          <w:sz w:val="22"/>
          <w:szCs w:val="22"/>
          <w:lang w:val="es-CO" w:eastAsia="en-US"/>
        </w:rPr>
        <w:t xml:space="preserve"> </w:t>
      </w:r>
      <w:r w:rsidR="00DF060D">
        <w:rPr>
          <w:rFonts w:ascii="Arial" w:eastAsiaTheme="minorEastAsia" w:hAnsi="Arial" w:cs="Arial"/>
          <w:sz w:val="22"/>
          <w:szCs w:val="22"/>
          <w:lang w:val="es-CO" w:eastAsia="en-US"/>
        </w:rPr>
        <w:t xml:space="preserve">vigentes </w:t>
      </w:r>
      <w:r w:rsidR="00463001">
        <w:rPr>
          <w:rFonts w:ascii="Arial" w:eastAsiaTheme="minorEastAsia" w:hAnsi="Arial" w:cs="Arial"/>
          <w:sz w:val="22"/>
          <w:szCs w:val="22"/>
          <w:lang w:val="es-CO" w:eastAsia="en-US"/>
        </w:rPr>
        <w:t>se cuestiona el su</w:t>
      </w:r>
      <w:r w:rsidR="00DF060D">
        <w:rPr>
          <w:rFonts w:ascii="Arial" w:eastAsiaTheme="minorEastAsia" w:hAnsi="Arial" w:cs="Arial"/>
          <w:sz w:val="22"/>
          <w:szCs w:val="22"/>
          <w:lang w:val="es-CO" w:eastAsia="en-US"/>
        </w:rPr>
        <w:t>s</w:t>
      </w:r>
      <w:r w:rsidR="00463001">
        <w:rPr>
          <w:rFonts w:ascii="Arial" w:eastAsiaTheme="minorEastAsia" w:hAnsi="Arial" w:cs="Arial"/>
          <w:sz w:val="22"/>
          <w:szCs w:val="22"/>
          <w:lang w:val="es-CO" w:eastAsia="en-US"/>
        </w:rPr>
        <w:t>t</w:t>
      </w:r>
      <w:r w:rsidR="00DF060D">
        <w:rPr>
          <w:rFonts w:ascii="Arial" w:eastAsiaTheme="minorEastAsia" w:hAnsi="Arial" w:cs="Arial"/>
          <w:sz w:val="22"/>
          <w:szCs w:val="22"/>
          <w:lang w:val="es-CO" w:eastAsia="en-US"/>
        </w:rPr>
        <w:t>e</w:t>
      </w:r>
      <w:r w:rsidR="00463001">
        <w:rPr>
          <w:rFonts w:ascii="Arial" w:eastAsiaTheme="minorEastAsia" w:hAnsi="Arial" w:cs="Arial"/>
          <w:sz w:val="22"/>
          <w:szCs w:val="22"/>
          <w:lang w:val="es-CO" w:eastAsia="en-US"/>
        </w:rPr>
        <w:t xml:space="preserve">nto de la entidad para adjudicarle estos 5 contratos al señor González. </w:t>
      </w:r>
      <w:r w:rsidR="003527D0" w:rsidRPr="002359AE">
        <w:rPr>
          <w:rFonts w:ascii="Arial" w:eastAsiaTheme="minorEastAsia" w:hAnsi="Arial" w:cs="Arial"/>
          <w:sz w:val="22"/>
          <w:szCs w:val="22"/>
          <w:lang w:val="es-CO" w:eastAsia="en-US"/>
        </w:rPr>
        <w:t xml:space="preserve"> </w:t>
      </w:r>
      <w:r w:rsidR="00351A16">
        <w:rPr>
          <w:rFonts w:ascii="Arial" w:eastAsiaTheme="minorEastAsia" w:hAnsi="Arial" w:cs="Arial"/>
          <w:sz w:val="22"/>
          <w:szCs w:val="22"/>
          <w:lang w:val="es-CO" w:eastAsia="en-US"/>
        </w:rPr>
        <w:t>Además, el Municipio no adjuntó e</w:t>
      </w:r>
      <w:r w:rsidR="00422646">
        <w:rPr>
          <w:rFonts w:ascii="Arial" w:eastAsiaTheme="minorEastAsia" w:hAnsi="Arial" w:cs="Arial"/>
          <w:sz w:val="22"/>
          <w:szCs w:val="22"/>
          <w:lang w:val="es-CO" w:eastAsia="en-US"/>
        </w:rPr>
        <w:t>n e</w:t>
      </w:r>
      <w:r w:rsidR="00351A16">
        <w:rPr>
          <w:rFonts w:ascii="Arial" w:eastAsiaTheme="minorEastAsia" w:hAnsi="Arial" w:cs="Arial"/>
          <w:sz w:val="22"/>
          <w:szCs w:val="22"/>
          <w:lang w:val="es-CO" w:eastAsia="en-US"/>
        </w:rPr>
        <w:t xml:space="preserve">l expediente del contractual </w:t>
      </w:r>
      <w:r w:rsidR="00422646">
        <w:rPr>
          <w:rFonts w:ascii="Arial" w:eastAsiaTheme="minorEastAsia" w:hAnsi="Arial" w:cs="Arial"/>
          <w:sz w:val="22"/>
          <w:szCs w:val="22"/>
          <w:lang w:val="es-CO" w:eastAsia="en-US"/>
        </w:rPr>
        <w:t xml:space="preserve">todos los documentos relevantes </w:t>
      </w:r>
      <w:r w:rsidR="00351A16">
        <w:rPr>
          <w:rFonts w:ascii="Arial" w:eastAsiaTheme="minorEastAsia" w:hAnsi="Arial" w:cs="Arial"/>
          <w:sz w:val="22"/>
          <w:szCs w:val="22"/>
          <w:lang w:val="es-CO" w:eastAsia="en-US"/>
        </w:rPr>
        <w:t xml:space="preserve">para verificar su experiencia </w:t>
      </w:r>
      <w:r w:rsidR="001F1E68">
        <w:rPr>
          <w:rFonts w:ascii="Arial" w:eastAsiaTheme="minorEastAsia" w:hAnsi="Arial" w:cs="Arial"/>
          <w:sz w:val="22"/>
          <w:szCs w:val="22"/>
          <w:lang w:val="es-CO" w:eastAsia="en-US"/>
        </w:rPr>
        <w:t xml:space="preserve">y </w:t>
      </w:r>
      <w:r w:rsidR="008D624F">
        <w:rPr>
          <w:rFonts w:ascii="Arial" w:eastAsiaTheme="minorEastAsia" w:hAnsi="Arial" w:cs="Arial"/>
          <w:sz w:val="22"/>
          <w:szCs w:val="22"/>
          <w:lang w:val="es-CO" w:eastAsia="en-US"/>
        </w:rPr>
        <w:t xml:space="preserve">la capacidad de prestar el servicio de </w:t>
      </w:r>
      <w:r w:rsidR="00D363B4">
        <w:rPr>
          <w:rFonts w:ascii="Arial" w:eastAsiaTheme="minorEastAsia" w:hAnsi="Arial" w:cs="Arial"/>
          <w:sz w:val="22"/>
          <w:szCs w:val="22"/>
          <w:lang w:val="es-CO" w:eastAsia="en-US"/>
        </w:rPr>
        <w:t xml:space="preserve">capacitaciones a la comunidad en promoción y prevención de desastres. </w:t>
      </w:r>
    </w:p>
    <w:p w14:paraId="775AC71D" w14:textId="14551CE7" w:rsidR="007052BA" w:rsidRDefault="007052BA" w:rsidP="5EB7A77F">
      <w:pPr>
        <w:jc w:val="both"/>
        <w:rPr>
          <w:rFonts w:ascii="Arial" w:eastAsiaTheme="minorEastAsia" w:hAnsi="Arial" w:cs="Arial"/>
          <w:sz w:val="22"/>
          <w:szCs w:val="22"/>
          <w:lang w:val="es-CO" w:eastAsia="en-US"/>
        </w:rPr>
      </w:pPr>
    </w:p>
    <w:p w14:paraId="412B6ACD" w14:textId="5AF12E19" w:rsidR="000777FB" w:rsidRDefault="00563C42" w:rsidP="5EB7A77F">
      <w:pPr>
        <w:jc w:val="both"/>
        <w:rPr>
          <w:rFonts w:ascii="Arial" w:eastAsiaTheme="minorEastAsia" w:hAnsi="Arial" w:cs="Arial"/>
          <w:b/>
          <w:sz w:val="22"/>
          <w:szCs w:val="22"/>
          <w:lang w:val="es-CO" w:eastAsia="en-US"/>
        </w:rPr>
      </w:pPr>
      <w:r w:rsidRPr="5EB7A77F">
        <w:rPr>
          <w:rFonts w:ascii="Arial" w:eastAsiaTheme="minorEastAsia" w:hAnsi="Arial" w:cs="Arial"/>
          <w:b/>
          <w:sz w:val="22"/>
          <w:szCs w:val="22"/>
          <w:lang w:val="es-CO" w:eastAsia="en-US"/>
        </w:rPr>
        <w:t xml:space="preserve">Análisis de </w:t>
      </w:r>
      <w:r w:rsidR="0018378D" w:rsidRPr="5EB7A77F">
        <w:rPr>
          <w:rFonts w:ascii="Arial" w:eastAsiaTheme="minorEastAsia" w:hAnsi="Arial" w:cs="Arial"/>
          <w:b/>
          <w:sz w:val="22"/>
          <w:szCs w:val="22"/>
          <w:lang w:val="es-CO" w:eastAsia="en-US"/>
        </w:rPr>
        <w:t>Fraccionamiento de contratación</w:t>
      </w:r>
      <w:r w:rsidR="00227438" w:rsidRPr="5EB7A77F">
        <w:rPr>
          <w:rFonts w:ascii="Arial" w:eastAsiaTheme="minorEastAsia" w:hAnsi="Arial" w:cs="Arial"/>
          <w:b/>
          <w:sz w:val="22"/>
          <w:szCs w:val="22"/>
          <w:lang w:val="es-CO" w:eastAsia="en-US"/>
        </w:rPr>
        <w:t>.</w:t>
      </w:r>
    </w:p>
    <w:p w14:paraId="491B93BF" w14:textId="78A82CD2" w:rsidR="00283CB6" w:rsidRDefault="00283CB6" w:rsidP="00147866">
      <w:pPr>
        <w:rPr>
          <w:rFonts w:ascii="Arial" w:eastAsiaTheme="minorEastAsia" w:hAnsi="Arial" w:cs="Arial"/>
          <w:b/>
          <w:sz w:val="22"/>
          <w:szCs w:val="22"/>
          <w:lang w:val="es-CO" w:eastAsia="en-US"/>
        </w:rPr>
      </w:pPr>
    </w:p>
    <w:p w14:paraId="5C9851D4" w14:textId="07BFFD55" w:rsidR="004C6626" w:rsidRDefault="00995410">
      <w:pPr>
        <w:jc w:val="both"/>
        <w:rPr>
          <w:rFonts w:ascii="Arial" w:eastAsiaTheme="minorEastAsia" w:hAnsi="Arial" w:cs="Arial"/>
          <w:sz w:val="22"/>
          <w:szCs w:val="22"/>
          <w:lang w:val="es-CO" w:eastAsia="en-US"/>
        </w:rPr>
      </w:pPr>
      <w:r w:rsidRPr="5EB7A77F">
        <w:rPr>
          <w:rFonts w:ascii="Arial" w:eastAsiaTheme="minorEastAsia" w:hAnsi="Arial" w:cs="Arial"/>
          <w:sz w:val="22"/>
          <w:szCs w:val="22"/>
          <w:lang w:val="es-CO" w:eastAsia="en-US"/>
        </w:rPr>
        <w:t>Como se ha mencionado</w:t>
      </w:r>
      <w:r w:rsidR="00116386" w:rsidRPr="5EB7A77F">
        <w:rPr>
          <w:rFonts w:ascii="Arial" w:eastAsiaTheme="minorEastAsia" w:hAnsi="Arial" w:cs="Arial"/>
          <w:sz w:val="22"/>
          <w:szCs w:val="22"/>
          <w:lang w:val="es-CO" w:eastAsia="en-US"/>
        </w:rPr>
        <w:t>,</w:t>
      </w:r>
      <w:r w:rsidRPr="5EB7A77F">
        <w:rPr>
          <w:rFonts w:ascii="Arial" w:eastAsiaTheme="minorEastAsia" w:hAnsi="Arial" w:cs="Arial"/>
          <w:sz w:val="22"/>
          <w:szCs w:val="22"/>
          <w:lang w:val="es-CO" w:eastAsia="en-US"/>
        </w:rPr>
        <w:t xml:space="preserve"> de los contratos celebrados en la vigencia 2018</w:t>
      </w:r>
      <w:r w:rsidR="00116386" w:rsidRPr="5EB7A77F">
        <w:rPr>
          <w:rFonts w:ascii="Arial" w:eastAsiaTheme="minorEastAsia" w:hAnsi="Arial" w:cs="Arial"/>
          <w:sz w:val="22"/>
          <w:szCs w:val="22"/>
          <w:lang w:val="es-CO" w:eastAsia="en-US"/>
        </w:rPr>
        <w:t xml:space="preserve"> cuatro se enc</w:t>
      </w:r>
      <w:r w:rsidR="002D1E39" w:rsidRPr="5EB7A77F">
        <w:rPr>
          <w:rFonts w:ascii="Arial" w:eastAsiaTheme="minorEastAsia" w:hAnsi="Arial" w:cs="Arial"/>
          <w:sz w:val="22"/>
          <w:szCs w:val="22"/>
          <w:lang w:val="es-CO" w:eastAsia="en-US"/>
        </w:rPr>
        <w:t xml:space="preserve">ontraban </w:t>
      </w:r>
      <w:r w:rsidR="00116386" w:rsidRPr="5EB7A77F">
        <w:rPr>
          <w:rFonts w:ascii="Arial" w:eastAsiaTheme="minorEastAsia" w:hAnsi="Arial" w:cs="Arial"/>
          <w:sz w:val="22"/>
          <w:szCs w:val="22"/>
          <w:lang w:val="es-CO" w:eastAsia="en-US"/>
        </w:rPr>
        <w:t xml:space="preserve">adjudicados a la misma persona, fungiendo como contratista </w:t>
      </w:r>
      <w:r w:rsidRPr="5EB7A77F">
        <w:rPr>
          <w:rFonts w:ascii="Arial" w:eastAsiaTheme="minorEastAsia" w:hAnsi="Arial" w:cs="Arial"/>
          <w:sz w:val="22"/>
          <w:szCs w:val="22"/>
          <w:lang w:val="es-CO" w:eastAsia="en-US"/>
        </w:rPr>
        <w:t xml:space="preserve">el Sr. </w:t>
      </w:r>
      <w:r w:rsidR="00116386" w:rsidRPr="5EB7A77F">
        <w:rPr>
          <w:rFonts w:ascii="Arial" w:eastAsiaTheme="minorEastAsia" w:hAnsi="Arial" w:cs="Arial"/>
          <w:sz w:val="22"/>
          <w:szCs w:val="22"/>
          <w:lang w:val="es-CO" w:eastAsia="en-US"/>
        </w:rPr>
        <w:t>Silberio González Puerta</w:t>
      </w:r>
      <w:r w:rsidR="00780722" w:rsidRPr="5EB7A77F">
        <w:rPr>
          <w:rFonts w:ascii="Arial" w:eastAsiaTheme="minorEastAsia" w:hAnsi="Arial" w:cs="Arial"/>
          <w:sz w:val="22"/>
          <w:szCs w:val="22"/>
          <w:lang w:val="es-CO" w:eastAsia="en-US"/>
        </w:rPr>
        <w:t>.</w:t>
      </w:r>
      <w:r w:rsidR="00780722" w:rsidRPr="5EB7A77F" w:rsidDel="004443A0">
        <w:rPr>
          <w:rFonts w:ascii="Arial" w:eastAsiaTheme="minorEastAsia" w:hAnsi="Arial" w:cs="Arial"/>
          <w:sz w:val="22"/>
          <w:szCs w:val="22"/>
          <w:lang w:val="es-CO" w:eastAsia="en-US"/>
        </w:rPr>
        <w:t xml:space="preserve"> </w:t>
      </w:r>
      <w:r w:rsidR="004443A0" w:rsidRPr="5EB7A77F">
        <w:rPr>
          <w:rFonts w:ascii="Arial" w:eastAsiaTheme="minorEastAsia" w:hAnsi="Arial" w:cs="Arial"/>
          <w:sz w:val="22"/>
          <w:szCs w:val="22"/>
          <w:lang w:val="es-CO" w:eastAsia="en-US"/>
        </w:rPr>
        <w:t>D</w:t>
      </w:r>
      <w:r w:rsidR="00780722" w:rsidRPr="5EB7A77F">
        <w:rPr>
          <w:rFonts w:ascii="Arial" w:eastAsiaTheme="minorEastAsia" w:hAnsi="Arial" w:cs="Arial"/>
          <w:sz w:val="22"/>
          <w:szCs w:val="22"/>
          <w:lang w:val="es-CO" w:eastAsia="en-US"/>
        </w:rPr>
        <w:t>e acuerdo con el análisis realizado a los contratos</w:t>
      </w:r>
      <w:r w:rsidR="007A1D92" w:rsidRPr="5EB7A77F">
        <w:rPr>
          <w:rFonts w:ascii="Arial" w:eastAsiaTheme="minorEastAsia" w:hAnsi="Arial" w:cs="Arial"/>
          <w:sz w:val="22"/>
          <w:szCs w:val="22"/>
          <w:lang w:val="es-CO" w:eastAsia="en-US"/>
        </w:rPr>
        <w:t>,</w:t>
      </w:r>
      <w:r w:rsidR="00780722" w:rsidRPr="5EB7A77F">
        <w:rPr>
          <w:rFonts w:ascii="Arial" w:eastAsiaTheme="minorEastAsia" w:hAnsi="Arial" w:cs="Arial"/>
          <w:sz w:val="22"/>
          <w:szCs w:val="22"/>
          <w:lang w:val="es-CO" w:eastAsia="en-US"/>
        </w:rPr>
        <w:t xml:space="preserve"> </w:t>
      </w:r>
      <w:r w:rsidR="007A1D92" w:rsidRPr="5EB7A77F">
        <w:rPr>
          <w:rFonts w:ascii="Arial" w:eastAsiaTheme="minorEastAsia" w:hAnsi="Arial" w:cs="Arial"/>
          <w:sz w:val="22"/>
          <w:szCs w:val="22"/>
          <w:lang w:val="es-CO" w:eastAsia="en-US"/>
        </w:rPr>
        <w:t>se identific</w:t>
      </w:r>
      <w:r w:rsidR="009F1EC1" w:rsidRPr="5EB7A77F">
        <w:rPr>
          <w:rFonts w:ascii="Arial" w:eastAsiaTheme="minorEastAsia" w:hAnsi="Arial" w:cs="Arial"/>
          <w:sz w:val="22"/>
          <w:szCs w:val="22"/>
          <w:lang w:val="es-CO" w:eastAsia="en-US"/>
        </w:rPr>
        <w:t>ó</w:t>
      </w:r>
      <w:r w:rsidR="007A1D92" w:rsidRPr="5EB7A77F">
        <w:rPr>
          <w:rFonts w:ascii="Arial" w:eastAsiaTheme="minorEastAsia" w:hAnsi="Arial" w:cs="Arial"/>
          <w:sz w:val="22"/>
          <w:szCs w:val="22"/>
          <w:lang w:val="es-CO" w:eastAsia="en-US"/>
        </w:rPr>
        <w:t xml:space="preserve"> </w:t>
      </w:r>
      <w:r w:rsidR="00F54ECD" w:rsidRPr="5EB7A77F">
        <w:rPr>
          <w:rFonts w:ascii="Arial" w:eastAsiaTheme="minorEastAsia" w:hAnsi="Arial" w:cs="Arial"/>
          <w:sz w:val="22"/>
          <w:szCs w:val="22"/>
          <w:lang w:val="es-CO" w:eastAsia="en-US"/>
        </w:rPr>
        <w:t xml:space="preserve">similitud </w:t>
      </w:r>
      <w:r w:rsidR="00780722" w:rsidRPr="5EB7A77F">
        <w:rPr>
          <w:rFonts w:ascii="Arial" w:eastAsiaTheme="minorEastAsia" w:hAnsi="Arial" w:cs="Arial"/>
          <w:sz w:val="22"/>
          <w:szCs w:val="22"/>
          <w:lang w:val="es-CO" w:eastAsia="en-US"/>
        </w:rPr>
        <w:t xml:space="preserve">en </w:t>
      </w:r>
      <w:r w:rsidR="00B42345" w:rsidRPr="5EB7A77F">
        <w:rPr>
          <w:rFonts w:ascii="Arial" w:eastAsiaTheme="minorEastAsia" w:hAnsi="Arial" w:cs="Arial"/>
          <w:sz w:val="22"/>
          <w:szCs w:val="22"/>
          <w:lang w:val="es-CO" w:eastAsia="en-US"/>
        </w:rPr>
        <w:t>los</w:t>
      </w:r>
      <w:r w:rsidR="00780722" w:rsidRPr="5EB7A77F">
        <w:rPr>
          <w:rFonts w:ascii="Arial" w:eastAsiaTheme="minorEastAsia" w:hAnsi="Arial" w:cs="Arial"/>
          <w:sz w:val="22"/>
          <w:szCs w:val="22"/>
          <w:lang w:val="es-CO" w:eastAsia="en-US"/>
        </w:rPr>
        <w:t xml:space="preserve"> objeto</w:t>
      </w:r>
      <w:r w:rsidR="00B42345" w:rsidRPr="5EB7A77F">
        <w:rPr>
          <w:rFonts w:ascii="Arial" w:eastAsiaTheme="minorEastAsia" w:hAnsi="Arial" w:cs="Arial"/>
          <w:sz w:val="22"/>
          <w:szCs w:val="22"/>
          <w:lang w:val="es-CO" w:eastAsia="en-US"/>
        </w:rPr>
        <w:t>s</w:t>
      </w:r>
      <w:r w:rsidR="00780722" w:rsidRPr="5EB7A77F">
        <w:rPr>
          <w:rFonts w:ascii="Arial" w:eastAsiaTheme="minorEastAsia" w:hAnsi="Arial" w:cs="Arial"/>
          <w:sz w:val="22"/>
          <w:szCs w:val="22"/>
          <w:lang w:val="es-CO" w:eastAsia="en-US"/>
        </w:rPr>
        <w:t xml:space="preserve"> contractual</w:t>
      </w:r>
      <w:r w:rsidR="00B42345" w:rsidRPr="5EB7A77F">
        <w:rPr>
          <w:rFonts w:ascii="Arial" w:eastAsiaTheme="minorEastAsia" w:hAnsi="Arial" w:cs="Arial"/>
          <w:sz w:val="22"/>
          <w:szCs w:val="22"/>
          <w:lang w:val="es-CO" w:eastAsia="en-US"/>
        </w:rPr>
        <w:t xml:space="preserve">es y cercanía entre cada celebración contractual, </w:t>
      </w:r>
      <w:r w:rsidR="00295912" w:rsidRPr="5EB7A77F">
        <w:rPr>
          <w:rFonts w:ascii="Arial" w:eastAsiaTheme="minorEastAsia" w:hAnsi="Arial" w:cs="Arial"/>
          <w:sz w:val="22"/>
          <w:szCs w:val="22"/>
          <w:lang w:val="es-CO" w:eastAsia="en-US"/>
        </w:rPr>
        <w:t xml:space="preserve">las </w:t>
      </w:r>
      <w:r w:rsidR="00B16D06" w:rsidRPr="5EB7A77F">
        <w:rPr>
          <w:rFonts w:ascii="Arial" w:eastAsiaTheme="minorEastAsia" w:hAnsi="Arial" w:cs="Arial"/>
          <w:sz w:val="22"/>
          <w:szCs w:val="22"/>
          <w:lang w:val="es-CO" w:eastAsia="en-US"/>
        </w:rPr>
        <w:t xml:space="preserve">razones por la cual </w:t>
      </w:r>
      <w:r w:rsidR="00780722" w:rsidRPr="5EB7A77F">
        <w:rPr>
          <w:rFonts w:ascii="Arial" w:eastAsiaTheme="minorEastAsia" w:hAnsi="Arial" w:cs="Arial"/>
          <w:sz w:val="22"/>
          <w:szCs w:val="22"/>
          <w:lang w:val="es-CO" w:eastAsia="en-US"/>
        </w:rPr>
        <w:t xml:space="preserve">se </w:t>
      </w:r>
      <w:r w:rsidR="00B16D06" w:rsidRPr="5EB7A77F">
        <w:rPr>
          <w:rFonts w:ascii="Arial" w:eastAsiaTheme="minorEastAsia" w:hAnsi="Arial" w:cs="Arial"/>
          <w:sz w:val="22"/>
          <w:szCs w:val="22"/>
          <w:lang w:val="es-CO" w:eastAsia="en-US"/>
        </w:rPr>
        <w:t xml:space="preserve">considera </w:t>
      </w:r>
      <w:r w:rsidR="00780722" w:rsidRPr="5EB7A77F">
        <w:rPr>
          <w:rFonts w:ascii="Arial" w:eastAsiaTheme="minorEastAsia" w:hAnsi="Arial" w:cs="Arial"/>
          <w:sz w:val="22"/>
          <w:szCs w:val="22"/>
          <w:lang w:val="es-CO" w:eastAsia="en-US"/>
        </w:rPr>
        <w:t>un caso de fraccionamiento de la contratación</w:t>
      </w:r>
      <w:r w:rsidR="00FD1987" w:rsidRPr="5EB7A77F">
        <w:rPr>
          <w:rFonts w:ascii="Arial" w:eastAsiaTheme="minorEastAsia" w:hAnsi="Arial" w:cs="Arial"/>
          <w:sz w:val="22"/>
          <w:szCs w:val="22"/>
          <w:lang w:val="es-CO" w:eastAsia="en-US"/>
        </w:rPr>
        <w:t xml:space="preserve"> </w:t>
      </w:r>
      <w:r w:rsidR="7FD1EEA7" w:rsidRPr="66D35CC3">
        <w:rPr>
          <w:rFonts w:ascii="Arial" w:eastAsiaTheme="minorEastAsia" w:hAnsi="Arial" w:cs="Arial"/>
          <w:sz w:val="22"/>
          <w:szCs w:val="22"/>
          <w:lang w:val="es-CO" w:eastAsia="en-US"/>
        </w:rPr>
        <w:t xml:space="preserve">de acuerdo con lo que </w:t>
      </w:r>
      <w:r w:rsidR="00FD1987" w:rsidRPr="5EB7A77F">
        <w:rPr>
          <w:rFonts w:ascii="Arial" w:eastAsiaTheme="minorEastAsia" w:hAnsi="Arial" w:cs="Arial"/>
          <w:sz w:val="22"/>
          <w:szCs w:val="22"/>
          <w:lang w:val="es-CO" w:eastAsia="en-US"/>
        </w:rPr>
        <w:t xml:space="preserve">se </w:t>
      </w:r>
      <w:r w:rsidR="00E56D5F" w:rsidRPr="5EB7A77F">
        <w:rPr>
          <w:rFonts w:ascii="Arial" w:eastAsiaTheme="minorEastAsia" w:hAnsi="Arial" w:cs="Arial"/>
          <w:sz w:val="22"/>
          <w:szCs w:val="22"/>
          <w:lang w:val="es-CO" w:eastAsia="en-US"/>
        </w:rPr>
        <w:t>expone a continuación</w:t>
      </w:r>
      <w:r w:rsidR="00780722" w:rsidRPr="5EB7A77F">
        <w:rPr>
          <w:rFonts w:ascii="Arial" w:eastAsiaTheme="minorEastAsia" w:hAnsi="Arial" w:cs="Arial"/>
          <w:sz w:val="22"/>
          <w:szCs w:val="22"/>
          <w:lang w:val="es-CO" w:eastAsia="en-US"/>
        </w:rPr>
        <w:t xml:space="preserve">. </w:t>
      </w:r>
      <w:r w:rsidR="00D63FA6" w:rsidRPr="5EB7A77F">
        <w:rPr>
          <w:rFonts w:ascii="Arial" w:eastAsiaTheme="minorEastAsia" w:hAnsi="Arial" w:cs="Arial"/>
          <w:sz w:val="22"/>
          <w:szCs w:val="22"/>
          <w:lang w:val="es-CO" w:eastAsia="en-US"/>
        </w:rPr>
        <w:t xml:space="preserve">En este sentido, </w:t>
      </w:r>
      <w:r w:rsidR="00F54ECD" w:rsidRPr="5EB7A77F" w:rsidDel="007A26D6">
        <w:rPr>
          <w:rFonts w:ascii="Arial" w:eastAsiaTheme="minorEastAsia" w:hAnsi="Arial" w:cs="Arial"/>
          <w:sz w:val="22"/>
          <w:szCs w:val="22"/>
          <w:lang w:val="es-CO" w:eastAsia="en-US"/>
        </w:rPr>
        <w:t>l</w:t>
      </w:r>
      <w:r w:rsidR="00F54ECD" w:rsidRPr="5EB7A77F">
        <w:rPr>
          <w:rFonts w:ascii="Arial" w:eastAsiaTheme="minorEastAsia" w:hAnsi="Arial" w:cs="Arial"/>
          <w:sz w:val="22"/>
          <w:szCs w:val="22"/>
          <w:lang w:val="es-CO" w:eastAsia="en-US"/>
        </w:rPr>
        <w:t>a Sentencia 17767 de 2011 del Consejo de Estado</w:t>
      </w:r>
      <w:r w:rsidR="005771BF" w:rsidRPr="5EB7A77F">
        <w:rPr>
          <w:rFonts w:ascii="Arial" w:eastAsiaTheme="minorEastAsia" w:hAnsi="Arial" w:cs="Arial"/>
          <w:sz w:val="22"/>
          <w:szCs w:val="22"/>
          <w:lang w:val="es-CO" w:eastAsia="en-US"/>
        </w:rPr>
        <w:t xml:space="preserve">, </w:t>
      </w:r>
      <w:r w:rsidR="0034533F" w:rsidRPr="5EB7A77F">
        <w:rPr>
          <w:rFonts w:ascii="Arial" w:eastAsiaTheme="minorEastAsia" w:hAnsi="Arial" w:cs="Arial"/>
          <w:sz w:val="22"/>
          <w:szCs w:val="22"/>
          <w:lang w:val="es-CO" w:eastAsia="en-US"/>
        </w:rPr>
        <w:t xml:space="preserve">define </w:t>
      </w:r>
      <w:r w:rsidR="007A26D6" w:rsidRPr="5EB7A77F">
        <w:rPr>
          <w:rFonts w:ascii="Arial" w:eastAsiaTheme="minorEastAsia" w:hAnsi="Arial" w:cs="Arial"/>
          <w:sz w:val="22"/>
          <w:szCs w:val="22"/>
          <w:lang w:val="es-CO" w:eastAsia="en-US"/>
        </w:rPr>
        <w:t>a</w:t>
      </w:r>
      <w:r w:rsidR="005771BF" w:rsidRPr="5EB7A77F">
        <w:rPr>
          <w:rFonts w:ascii="Arial" w:eastAsiaTheme="minorEastAsia" w:hAnsi="Arial" w:cs="Arial"/>
          <w:sz w:val="22"/>
          <w:szCs w:val="22"/>
          <w:lang w:val="es-CO" w:eastAsia="en-US"/>
        </w:rPr>
        <w:t xml:space="preserve">l </w:t>
      </w:r>
      <w:r w:rsidR="005771BF" w:rsidRPr="5EB7A77F">
        <w:rPr>
          <w:rFonts w:ascii="Arial" w:eastAsiaTheme="minorEastAsia" w:hAnsi="Arial" w:cs="Arial"/>
          <w:i/>
          <w:sz w:val="22"/>
          <w:szCs w:val="22"/>
          <w:lang w:val="es-CO" w:eastAsia="en-US"/>
        </w:rPr>
        <w:t>fraccionamiento</w:t>
      </w:r>
      <w:r w:rsidR="005771BF" w:rsidRPr="5EB7A77F">
        <w:rPr>
          <w:rFonts w:ascii="Arial" w:eastAsiaTheme="minorEastAsia" w:hAnsi="Arial" w:cs="Arial"/>
          <w:sz w:val="22"/>
          <w:szCs w:val="22"/>
          <w:lang w:val="es-CO" w:eastAsia="en-US"/>
        </w:rPr>
        <w:t xml:space="preserve"> </w:t>
      </w:r>
      <w:r w:rsidR="0034533F" w:rsidRPr="5EB7A77F">
        <w:rPr>
          <w:rFonts w:ascii="Arial" w:eastAsiaTheme="minorEastAsia" w:hAnsi="Arial" w:cs="Arial"/>
          <w:sz w:val="22"/>
          <w:szCs w:val="22"/>
          <w:lang w:val="es-CO" w:eastAsia="en-US"/>
        </w:rPr>
        <w:t>como</w:t>
      </w:r>
      <w:r w:rsidR="005771BF" w:rsidRPr="5EB7A77F">
        <w:rPr>
          <w:rFonts w:ascii="Arial" w:eastAsiaTheme="minorEastAsia" w:hAnsi="Arial" w:cs="Arial"/>
          <w:sz w:val="22"/>
          <w:szCs w:val="22"/>
          <w:lang w:val="es-CO" w:eastAsia="en-US"/>
        </w:rPr>
        <w:t xml:space="preserve"> un </w:t>
      </w:r>
      <w:r w:rsidR="00E17BA3" w:rsidRPr="5EB7A77F">
        <w:rPr>
          <w:rFonts w:ascii="Arial" w:eastAsiaTheme="minorEastAsia" w:hAnsi="Arial" w:cs="Arial"/>
          <w:sz w:val="22"/>
          <w:szCs w:val="22"/>
          <w:lang w:val="es-CO" w:eastAsia="en-US"/>
        </w:rPr>
        <w:t>mecanismo</w:t>
      </w:r>
      <w:r w:rsidR="005771BF" w:rsidRPr="5EB7A77F">
        <w:rPr>
          <w:rFonts w:ascii="Arial" w:eastAsiaTheme="minorEastAsia" w:hAnsi="Arial" w:cs="Arial"/>
          <w:sz w:val="22"/>
          <w:szCs w:val="22"/>
          <w:lang w:val="es-CO" w:eastAsia="en-US"/>
        </w:rPr>
        <w:t xml:space="preserve"> mediante el cual se burla el proceso licitatorio buscando la división del contrato para no superar el monto de la cuantía requerida para la licitación, desconociendo los principios que inspiran la contratación pública. </w:t>
      </w:r>
    </w:p>
    <w:p w14:paraId="3007E48F" w14:textId="77777777" w:rsidR="004C6626" w:rsidRDefault="004C6626">
      <w:pPr>
        <w:jc w:val="both"/>
        <w:rPr>
          <w:rFonts w:ascii="Arial" w:eastAsiaTheme="minorEastAsia" w:hAnsi="Arial" w:cs="Arial"/>
          <w:sz w:val="22"/>
          <w:szCs w:val="22"/>
          <w:lang w:val="es-CO" w:eastAsia="en-US"/>
        </w:rPr>
      </w:pPr>
    </w:p>
    <w:p w14:paraId="4CFF7D5E" w14:textId="6B66492B" w:rsidR="00234D45" w:rsidRDefault="005771BF" w:rsidP="00605A10">
      <w:pPr>
        <w:jc w:val="both"/>
        <w:rPr>
          <w:rFonts w:ascii="Arial" w:eastAsiaTheme="minorEastAsia" w:hAnsi="Arial" w:cs="Arial"/>
          <w:sz w:val="22"/>
          <w:szCs w:val="22"/>
          <w:lang w:eastAsia="en-US"/>
        </w:rPr>
      </w:pPr>
      <w:r w:rsidRPr="5EB7A77F">
        <w:rPr>
          <w:rFonts w:ascii="Arial" w:eastAsiaTheme="minorEastAsia" w:hAnsi="Arial" w:cs="Arial"/>
          <w:sz w:val="22"/>
          <w:szCs w:val="22"/>
          <w:lang w:val="es-CO" w:eastAsia="en-US"/>
        </w:rPr>
        <w:t xml:space="preserve">En este caso, si bien </w:t>
      </w:r>
      <w:r w:rsidR="001F53BF" w:rsidRPr="5EB7A77F">
        <w:rPr>
          <w:rFonts w:ascii="Arial" w:eastAsiaTheme="minorEastAsia" w:hAnsi="Arial" w:cs="Arial"/>
          <w:sz w:val="22"/>
          <w:szCs w:val="22"/>
          <w:lang w:val="es-CO" w:eastAsia="en-US"/>
        </w:rPr>
        <w:t xml:space="preserve">parece </w:t>
      </w:r>
      <w:r w:rsidRPr="5EB7A77F">
        <w:rPr>
          <w:rFonts w:ascii="Arial" w:eastAsiaTheme="minorEastAsia" w:hAnsi="Arial" w:cs="Arial"/>
          <w:sz w:val="22"/>
          <w:szCs w:val="22"/>
          <w:lang w:val="es-CO" w:eastAsia="en-US"/>
        </w:rPr>
        <w:t>presenta</w:t>
      </w:r>
      <w:r w:rsidR="001F53BF" w:rsidRPr="5EB7A77F">
        <w:rPr>
          <w:rFonts w:ascii="Arial" w:eastAsiaTheme="minorEastAsia" w:hAnsi="Arial" w:cs="Arial"/>
          <w:sz w:val="22"/>
          <w:szCs w:val="22"/>
          <w:lang w:val="es-CO" w:eastAsia="en-US"/>
        </w:rPr>
        <w:t>r</w:t>
      </w:r>
      <w:r w:rsidRPr="5EB7A77F">
        <w:rPr>
          <w:rFonts w:ascii="Arial" w:eastAsiaTheme="minorEastAsia" w:hAnsi="Arial" w:cs="Arial"/>
          <w:sz w:val="22"/>
          <w:szCs w:val="22"/>
          <w:lang w:val="es-CO" w:eastAsia="en-US"/>
        </w:rPr>
        <w:t xml:space="preserve"> un cambio en el objeto contractual, </w:t>
      </w:r>
      <w:r w:rsidR="00B2572C" w:rsidRPr="5EB7A77F">
        <w:rPr>
          <w:rFonts w:ascii="Arial" w:eastAsiaTheme="minorEastAsia" w:hAnsi="Arial" w:cs="Arial"/>
          <w:sz w:val="22"/>
          <w:szCs w:val="22"/>
          <w:lang w:eastAsia="en-US"/>
        </w:rPr>
        <w:t>los Contratos</w:t>
      </w:r>
      <w:r w:rsidR="00B2572C" w:rsidRPr="5EB7A77F">
        <w:rPr>
          <w:rFonts w:ascii="Arial" w:eastAsiaTheme="minorEastAsia" w:hAnsi="Arial" w:cs="Arial"/>
          <w:i/>
          <w:sz w:val="22"/>
          <w:szCs w:val="22"/>
          <w:lang w:eastAsia="en-US"/>
        </w:rPr>
        <w:t xml:space="preserve"> No. BL-SP 02804, No. BL-SP 01010, No. BL-SP 01003 </w:t>
      </w:r>
      <w:r w:rsidR="00B2572C" w:rsidRPr="5EB7A77F">
        <w:rPr>
          <w:rFonts w:ascii="Arial" w:eastAsiaTheme="minorEastAsia" w:hAnsi="Arial" w:cs="Arial"/>
          <w:sz w:val="22"/>
          <w:szCs w:val="22"/>
          <w:lang w:eastAsia="en-US"/>
        </w:rPr>
        <w:t>y el Contrato</w:t>
      </w:r>
      <w:r w:rsidR="00B2572C" w:rsidRPr="5EB7A77F">
        <w:rPr>
          <w:rFonts w:ascii="Arial" w:eastAsiaTheme="minorEastAsia" w:hAnsi="Arial" w:cs="Arial"/>
          <w:i/>
          <w:sz w:val="22"/>
          <w:szCs w:val="22"/>
          <w:lang w:eastAsia="en-US"/>
        </w:rPr>
        <w:t xml:space="preserve"> No. BL-SP 002207</w:t>
      </w:r>
      <w:r w:rsidR="00B2572C" w:rsidRPr="5EB7A77F">
        <w:rPr>
          <w:rFonts w:ascii="Arial" w:eastAsiaTheme="minorEastAsia" w:hAnsi="Arial" w:cs="Arial"/>
          <w:sz w:val="22"/>
          <w:szCs w:val="22"/>
          <w:lang w:eastAsia="en-US"/>
        </w:rPr>
        <w:t xml:space="preserve"> de 2018 </w:t>
      </w:r>
      <w:r w:rsidR="009A4566" w:rsidRPr="5EB7A77F">
        <w:rPr>
          <w:rFonts w:ascii="Arial" w:eastAsiaTheme="minorEastAsia" w:hAnsi="Arial" w:cs="Arial"/>
          <w:sz w:val="22"/>
          <w:szCs w:val="22"/>
          <w:lang w:eastAsia="en-US"/>
        </w:rPr>
        <w:t>que suman</w:t>
      </w:r>
      <w:r w:rsidR="00B2572C" w:rsidRPr="5EB7A77F">
        <w:rPr>
          <w:rFonts w:ascii="Arial" w:eastAsiaTheme="minorEastAsia" w:hAnsi="Arial" w:cs="Arial"/>
          <w:sz w:val="22"/>
          <w:szCs w:val="22"/>
          <w:lang w:eastAsia="en-US"/>
        </w:rPr>
        <w:t xml:space="preserve"> un valor total de $298 millones,</w:t>
      </w:r>
      <w:r w:rsidR="002403D3" w:rsidRPr="5EB7A77F">
        <w:rPr>
          <w:rFonts w:ascii="Arial" w:eastAsiaTheme="minorEastAsia" w:hAnsi="Arial" w:cs="Arial"/>
          <w:sz w:val="22"/>
          <w:szCs w:val="22"/>
          <w:lang w:eastAsia="en-US"/>
        </w:rPr>
        <w:t xml:space="preserve"> contratos que oscilan de $74 a $75 millones</w:t>
      </w:r>
      <w:r w:rsidR="00280229" w:rsidRPr="5EB7A77F">
        <w:rPr>
          <w:rFonts w:ascii="Arial" w:eastAsiaTheme="minorEastAsia" w:hAnsi="Arial" w:cs="Arial"/>
          <w:sz w:val="22"/>
          <w:szCs w:val="22"/>
          <w:lang w:eastAsia="en-US"/>
        </w:rPr>
        <w:t xml:space="preserve"> por un plazo de dos meses cada uno</w:t>
      </w:r>
      <w:r w:rsidR="002403D3" w:rsidRPr="5EB7A77F">
        <w:rPr>
          <w:rFonts w:ascii="Arial" w:eastAsiaTheme="minorEastAsia" w:hAnsi="Arial" w:cs="Arial"/>
          <w:sz w:val="22"/>
          <w:szCs w:val="22"/>
          <w:lang w:eastAsia="en-US"/>
        </w:rPr>
        <w:t>,</w:t>
      </w:r>
      <w:r w:rsidR="00B2572C" w:rsidRPr="5EB7A77F">
        <w:rPr>
          <w:rFonts w:ascii="Arial" w:eastAsiaTheme="minorEastAsia" w:hAnsi="Arial" w:cs="Arial"/>
          <w:sz w:val="22"/>
          <w:szCs w:val="22"/>
          <w:lang w:eastAsia="en-US"/>
        </w:rPr>
        <w:t xml:space="preserve"> </w:t>
      </w:r>
      <w:r w:rsidR="00280229" w:rsidRPr="5EB7A77F">
        <w:rPr>
          <w:rFonts w:ascii="Arial" w:eastAsiaTheme="minorEastAsia" w:hAnsi="Arial" w:cs="Arial"/>
          <w:sz w:val="22"/>
          <w:szCs w:val="22"/>
          <w:lang w:eastAsia="en-US"/>
        </w:rPr>
        <w:t xml:space="preserve">fueron </w:t>
      </w:r>
      <w:r w:rsidR="002421C9" w:rsidRPr="5EB7A77F">
        <w:rPr>
          <w:rFonts w:ascii="Arial" w:eastAsiaTheme="minorEastAsia" w:hAnsi="Arial" w:cs="Arial"/>
          <w:sz w:val="22"/>
          <w:szCs w:val="22"/>
          <w:lang w:val="es-CO" w:eastAsia="en-US"/>
        </w:rPr>
        <w:t>enmarca</w:t>
      </w:r>
      <w:r w:rsidR="00B2572C" w:rsidRPr="5EB7A77F">
        <w:rPr>
          <w:rFonts w:ascii="Arial" w:eastAsiaTheme="minorEastAsia" w:hAnsi="Arial" w:cs="Arial"/>
          <w:sz w:val="22"/>
          <w:szCs w:val="22"/>
          <w:lang w:val="es-CO" w:eastAsia="en-US"/>
        </w:rPr>
        <w:t>ro</w:t>
      </w:r>
      <w:r w:rsidR="002421C9" w:rsidRPr="5EB7A77F">
        <w:rPr>
          <w:rFonts w:ascii="Arial" w:eastAsiaTheme="minorEastAsia" w:hAnsi="Arial" w:cs="Arial"/>
          <w:sz w:val="22"/>
          <w:szCs w:val="22"/>
          <w:lang w:val="es-CO" w:eastAsia="en-US"/>
        </w:rPr>
        <w:t>n en c</w:t>
      </w:r>
      <w:r w:rsidRPr="5EB7A77F">
        <w:rPr>
          <w:rFonts w:ascii="Arial" w:eastAsiaTheme="minorEastAsia" w:hAnsi="Arial" w:cs="Arial"/>
          <w:sz w:val="22"/>
          <w:szCs w:val="22"/>
          <w:lang w:val="es-CO" w:eastAsia="en-US"/>
        </w:rPr>
        <w:t>harlas</w:t>
      </w:r>
      <w:r w:rsidR="002421C9" w:rsidRPr="5EB7A77F">
        <w:rPr>
          <w:rFonts w:ascii="Arial" w:eastAsiaTheme="minorEastAsia" w:hAnsi="Arial" w:cs="Arial"/>
          <w:sz w:val="22"/>
          <w:szCs w:val="22"/>
          <w:lang w:val="es-CO" w:eastAsia="en-US"/>
        </w:rPr>
        <w:t xml:space="preserve"> y/o </w:t>
      </w:r>
      <w:r w:rsidRPr="5EB7A77F">
        <w:rPr>
          <w:rFonts w:ascii="Arial" w:eastAsiaTheme="minorEastAsia" w:hAnsi="Arial" w:cs="Arial"/>
          <w:sz w:val="22"/>
          <w:szCs w:val="22"/>
          <w:lang w:val="es-CO" w:eastAsia="en-US"/>
        </w:rPr>
        <w:t xml:space="preserve">capacitaciones </w:t>
      </w:r>
      <w:r w:rsidR="00776D9B" w:rsidRPr="5EB7A77F">
        <w:rPr>
          <w:rFonts w:ascii="Arial" w:eastAsiaTheme="minorEastAsia" w:hAnsi="Arial" w:cs="Arial"/>
          <w:sz w:val="22"/>
          <w:szCs w:val="22"/>
          <w:lang w:val="es-CO" w:eastAsia="en-US"/>
        </w:rPr>
        <w:t>con</w:t>
      </w:r>
      <w:r w:rsidR="00704412" w:rsidRPr="5EB7A77F">
        <w:rPr>
          <w:rFonts w:ascii="Arial" w:eastAsiaTheme="minorEastAsia" w:hAnsi="Arial" w:cs="Arial"/>
          <w:sz w:val="22"/>
          <w:szCs w:val="22"/>
          <w:lang w:val="es-CO" w:eastAsia="en-US"/>
        </w:rPr>
        <w:t xml:space="preserve"> una </w:t>
      </w:r>
      <w:r w:rsidRPr="5EB7A77F">
        <w:rPr>
          <w:rFonts w:ascii="Arial" w:eastAsiaTheme="minorEastAsia" w:hAnsi="Arial" w:cs="Arial"/>
          <w:sz w:val="22"/>
          <w:szCs w:val="22"/>
          <w:lang w:val="es-CO" w:eastAsia="en-US"/>
        </w:rPr>
        <w:t>diferen</w:t>
      </w:r>
      <w:r w:rsidR="00776D9B" w:rsidRPr="5EB7A77F">
        <w:rPr>
          <w:rFonts w:ascii="Arial" w:eastAsiaTheme="minorEastAsia" w:hAnsi="Arial" w:cs="Arial"/>
          <w:sz w:val="22"/>
          <w:szCs w:val="22"/>
          <w:lang w:val="es-CO" w:eastAsia="en-US"/>
        </w:rPr>
        <w:t>cia en la</w:t>
      </w:r>
      <w:r w:rsidRPr="5EB7A77F">
        <w:rPr>
          <w:rFonts w:ascii="Arial" w:eastAsiaTheme="minorEastAsia" w:hAnsi="Arial" w:cs="Arial"/>
          <w:sz w:val="22"/>
          <w:szCs w:val="22"/>
          <w:lang w:val="es-CO" w:eastAsia="en-US"/>
        </w:rPr>
        <w:t xml:space="preserve"> </w:t>
      </w:r>
      <w:r w:rsidR="00157628" w:rsidRPr="5EB7A77F">
        <w:rPr>
          <w:rFonts w:ascii="Arial" w:eastAsiaTheme="minorEastAsia" w:hAnsi="Arial" w:cs="Arial"/>
          <w:sz w:val="22"/>
          <w:szCs w:val="22"/>
          <w:lang w:val="es-CO" w:eastAsia="en-US"/>
        </w:rPr>
        <w:t xml:space="preserve">“especialidad” </w:t>
      </w:r>
      <w:r w:rsidR="000D6B14" w:rsidRPr="5EB7A77F">
        <w:rPr>
          <w:rFonts w:ascii="Arial" w:eastAsiaTheme="minorEastAsia" w:hAnsi="Arial" w:cs="Arial"/>
          <w:sz w:val="22"/>
          <w:szCs w:val="22"/>
          <w:lang w:val="es-CO" w:eastAsia="en-US"/>
        </w:rPr>
        <w:t>en</w:t>
      </w:r>
      <w:r w:rsidR="00704412" w:rsidRPr="5EB7A77F">
        <w:rPr>
          <w:rFonts w:ascii="Arial" w:eastAsiaTheme="minorEastAsia" w:hAnsi="Arial" w:cs="Arial"/>
          <w:sz w:val="22"/>
          <w:szCs w:val="22"/>
          <w:lang w:val="es-CO" w:eastAsia="en-US"/>
        </w:rPr>
        <w:t xml:space="preserve"> temas ambientales</w:t>
      </w:r>
      <w:r w:rsidR="00D17878" w:rsidRPr="5EB7A77F">
        <w:rPr>
          <w:rFonts w:ascii="Arial" w:eastAsiaTheme="minorEastAsia" w:hAnsi="Arial" w:cs="Arial"/>
          <w:sz w:val="22"/>
          <w:szCs w:val="22"/>
          <w:lang w:val="es-CO" w:eastAsia="en-US"/>
        </w:rPr>
        <w:t xml:space="preserve"> y </w:t>
      </w:r>
      <w:r w:rsidR="005F6157" w:rsidRPr="5EB7A77F">
        <w:rPr>
          <w:rFonts w:ascii="Arial" w:eastAsiaTheme="minorEastAsia" w:hAnsi="Arial" w:cs="Arial"/>
          <w:sz w:val="22"/>
          <w:szCs w:val="22"/>
          <w:lang w:val="es-CO" w:eastAsia="en-US"/>
        </w:rPr>
        <w:t xml:space="preserve">de </w:t>
      </w:r>
      <w:r w:rsidR="00D17878" w:rsidRPr="5EB7A77F">
        <w:rPr>
          <w:rFonts w:ascii="Arial" w:eastAsiaTheme="minorEastAsia" w:hAnsi="Arial" w:cs="Arial"/>
          <w:sz w:val="22"/>
          <w:szCs w:val="22"/>
          <w:lang w:val="es-CO" w:eastAsia="en-US"/>
        </w:rPr>
        <w:t xml:space="preserve">prevención, como </w:t>
      </w:r>
      <w:r w:rsidR="005F6157" w:rsidRPr="5EB7A77F">
        <w:rPr>
          <w:rFonts w:ascii="Arial" w:eastAsiaTheme="minorEastAsia" w:hAnsi="Arial" w:cs="Arial"/>
          <w:sz w:val="22"/>
          <w:szCs w:val="22"/>
          <w:lang w:val="es-CO" w:eastAsia="en-US"/>
        </w:rPr>
        <w:t>fueron</w:t>
      </w:r>
      <w:r w:rsidR="008C07B0" w:rsidRPr="5EB7A77F">
        <w:rPr>
          <w:rFonts w:ascii="Arial" w:eastAsiaTheme="minorEastAsia" w:hAnsi="Arial" w:cs="Arial"/>
          <w:sz w:val="22"/>
          <w:szCs w:val="22"/>
          <w:lang w:val="es-CO" w:eastAsia="en-US"/>
        </w:rPr>
        <w:t xml:space="preserve">: </w:t>
      </w:r>
      <w:r w:rsidR="00E72408" w:rsidRPr="5EB7A77F">
        <w:rPr>
          <w:rFonts w:ascii="Arial" w:eastAsiaTheme="minorEastAsia" w:hAnsi="Arial" w:cs="Arial"/>
          <w:sz w:val="22"/>
          <w:szCs w:val="22"/>
          <w:lang w:val="es-CO" w:eastAsia="en-US"/>
        </w:rPr>
        <w:t xml:space="preserve">la </w:t>
      </w:r>
      <w:r w:rsidR="00157628" w:rsidRPr="5EB7A77F">
        <w:rPr>
          <w:rFonts w:ascii="Arial" w:eastAsiaTheme="minorEastAsia" w:hAnsi="Arial" w:cs="Arial"/>
          <w:sz w:val="22"/>
          <w:szCs w:val="22"/>
          <w:lang w:val="es-CO" w:eastAsia="en-US"/>
        </w:rPr>
        <w:t>conservación de jarillones</w:t>
      </w:r>
      <w:r w:rsidR="00C26825" w:rsidRPr="5EB7A77F">
        <w:rPr>
          <w:rFonts w:ascii="Arial" w:eastAsiaTheme="minorEastAsia" w:hAnsi="Arial" w:cs="Arial"/>
          <w:sz w:val="22"/>
          <w:szCs w:val="22"/>
          <w:lang w:val="es-CO" w:eastAsia="en-US"/>
        </w:rPr>
        <w:t xml:space="preserve"> para evitar </w:t>
      </w:r>
      <w:r w:rsidR="00A86104" w:rsidRPr="5EB7A77F">
        <w:rPr>
          <w:rFonts w:ascii="Arial" w:eastAsiaTheme="minorEastAsia" w:hAnsi="Arial" w:cs="Arial"/>
          <w:sz w:val="22"/>
          <w:szCs w:val="22"/>
          <w:lang w:val="es-CO" w:eastAsia="en-US"/>
        </w:rPr>
        <w:t>inundaciones</w:t>
      </w:r>
      <w:r w:rsidR="00157628" w:rsidRPr="5EB7A77F">
        <w:rPr>
          <w:rFonts w:ascii="Arial" w:eastAsiaTheme="minorEastAsia" w:hAnsi="Arial" w:cs="Arial"/>
          <w:sz w:val="22"/>
          <w:szCs w:val="22"/>
          <w:lang w:val="es-CO" w:eastAsia="en-US"/>
        </w:rPr>
        <w:t xml:space="preserve">, </w:t>
      </w:r>
      <w:r w:rsidR="005D121E" w:rsidRPr="5EB7A77F">
        <w:rPr>
          <w:rFonts w:ascii="Arial" w:eastAsiaTheme="minorEastAsia" w:hAnsi="Arial" w:cs="Arial"/>
          <w:sz w:val="22"/>
          <w:szCs w:val="22"/>
          <w:lang w:val="es-CO" w:eastAsia="en-US"/>
        </w:rPr>
        <w:t xml:space="preserve">mejores </w:t>
      </w:r>
      <w:r w:rsidR="00157628" w:rsidRPr="5EB7A77F">
        <w:rPr>
          <w:rFonts w:ascii="Arial" w:eastAsiaTheme="minorEastAsia" w:hAnsi="Arial" w:cs="Arial"/>
          <w:sz w:val="22"/>
          <w:szCs w:val="22"/>
          <w:lang w:val="es-CO" w:eastAsia="en-US"/>
        </w:rPr>
        <w:t xml:space="preserve">prácticas de reforestación y educación ambiental, recuperación de complejos cenagosos y estrategia </w:t>
      </w:r>
      <w:r w:rsidR="005D121E" w:rsidRPr="5EB7A77F">
        <w:rPr>
          <w:rFonts w:ascii="Arial" w:eastAsiaTheme="minorEastAsia" w:hAnsi="Arial" w:cs="Arial"/>
          <w:sz w:val="22"/>
          <w:szCs w:val="22"/>
          <w:lang w:val="es-CO" w:eastAsia="en-US"/>
        </w:rPr>
        <w:t xml:space="preserve">de </w:t>
      </w:r>
      <w:r w:rsidR="00157628" w:rsidRPr="5EB7A77F">
        <w:rPr>
          <w:rFonts w:ascii="Arial" w:eastAsiaTheme="minorEastAsia" w:hAnsi="Arial" w:cs="Arial"/>
          <w:sz w:val="22"/>
          <w:szCs w:val="22"/>
          <w:lang w:val="es-CO" w:eastAsia="en-US"/>
        </w:rPr>
        <w:t>protección de humedales</w:t>
      </w:r>
      <w:r w:rsidR="00A27732" w:rsidRPr="5EB7A77F">
        <w:rPr>
          <w:rFonts w:ascii="Arial" w:eastAsiaTheme="minorEastAsia" w:hAnsi="Arial" w:cs="Arial"/>
          <w:sz w:val="22"/>
          <w:szCs w:val="22"/>
          <w:lang w:val="es-CO" w:eastAsia="en-US"/>
        </w:rPr>
        <w:t xml:space="preserve">; </w:t>
      </w:r>
      <w:r w:rsidR="002B1A83" w:rsidRPr="5EB7A77F">
        <w:rPr>
          <w:rFonts w:ascii="Arial" w:eastAsiaTheme="minorEastAsia" w:hAnsi="Arial" w:cs="Arial"/>
          <w:sz w:val="22"/>
          <w:szCs w:val="22"/>
          <w:lang w:val="es-CO" w:eastAsia="en-US"/>
        </w:rPr>
        <w:t xml:space="preserve">enmarcados </w:t>
      </w:r>
      <w:r w:rsidR="00157628" w:rsidRPr="5EB7A77F">
        <w:rPr>
          <w:rFonts w:ascii="Arial" w:eastAsiaTheme="minorEastAsia" w:hAnsi="Arial" w:cs="Arial"/>
          <w:sz w:val="22"/>
          <w:szCs w:val="22"/>
          <w:lang w:val="es-CO" w:eastAsia="en-US"/>
        </w:rPr>
        <w:t>en el</w:t>
      </w:r>
      <w:r w:rsidR="00157628" w:rsidRPr="5EB7A77F">
        <w:rPr>
          <w:rFonts w:ascii="Arial" w:eastAsiaTheme="minorEastAsia" w:hAnsi="Arial" w:cs="Arial"/>
          <w:sz w:val="22"/>
          <w:szCs w:val="22"/>
          <w:lang w:eastAsia="en-US"/>
        </w:rPr>
        <w:t xml:space="preserve"> programa de promoción y prevención de atención de desastres </w:t>
      </w:r>
      <w:r w:rsidR="00FA66E1" w:rsidRPr="5EB7A77F">
        <w:rPr>
          <w:rFonts w:ascii="Arial" w:eastAsiaTheme="minorEastAsia" w:hAnsi="Arial" w:cs="Arial"/>
          <w:sz w:val="22"/>
          <w:szCs w:val="22"/>
          <w:lang w:eastAsia="en-US"/>
        </w:rPr>
        <w:t xml:space="preserve">del Municipio de </w:t>
      </w:r>
      <w:r w:rsidR="00157628" w:rsidRPr="5EB7A77F">
        <w:rPr>
          <w:rFonts w:ascii="Arial" w:eastAsiaTheme="minorEastAsia" w:hAnsi="Arial" w:cs="Arial"/>
          <w:sz w:val="22"/>
          <w:szCs w:val="22"/>
          <w:lang w:eastAsia="en-US"/>
        </w:rPr>
        <w:t xml:space="preserve">Barranco de Loba </w:t>
      </w:r>
      <w:r w:rsidR="00FA66E1" w:rsidRPr="5EB7A77F">
        <w:rPr>
          <w:rFonts w:ascii="Arial" w:eastAsiaTheme="minorEastAsia" w:hAnsi="Arial" w:cs="Arial"/>
          <w:sz w:val="22"/>
          <w:szCs w:val="22"/>
          <w:lang w:eastAsia="en-US"/>
        </w:rPr>
        <w:t>–</w:t>
      </w:r>
      <w:r w:rsidR="00157628" w:rsidRPr="5EB7A77F" w:rsidDel="00FA66E1">
        <w:rPr>
          <w:rFonts w:ascii="Arial" w:eastAsiaTheme="minorEastAsia" w:hAnsi="Arial" w:cs="Arial"/>
          <w:sz w:val="22"/>
          <w:szCs w:val="22"/>
          <w:lang w:eastAsia="en-US"/>
        </w:rPr>
        <w:t xml:space="preserve"> </w:t>
      </w:r>
      <w:r w:rsidR="00157628" w:rsidRPr="5EB7A77F">
        <w:rPr>
          <w:rFonts w:ascii="Arial" w:eastAsiaTheme="minorEastAsia" w:hAnsi="Arial" w:cs="Arial"/>
          <w:sz w:val="22"/>
          <w:szCs w:val="22"/>
          <w:lang w:eastAsia="en-US"/>
        </w:rPr>
        <w:t>Bolívar.</w:t>
      </w:r>
      <w:r w:rsidR="00D670E0" w:rsidRPr="5EB7A77F">
        <w:rPr>
          <w:rFonts w:ascii="Arial" w:eastAsiaTheme="minorEastAsia" w:hAnsi="Arial" w:cs="Arial"/>
          <w:sz w:val="22"/>
          <w:szCs w:val="22"/>
          <w:lang w:eastAsia="en-US"/>
        </w:rPr>
        <w:t xml:space="preserve"> </w:t>
      </w:r>
      <w:r w:rsidR="00605A10" w:rsidRPr="5EB7A77F">
        <w:rPr>
          <w:rFonts w:ascii="Arial" w:eastAsiaTheme="minorEastAsia" w:hAnsi="Arial" w:cs="Arial"/>
          <w:sz w:val="22"/>
          <w:szCs w:val="22"/>
          <w:lang w:eastAsia="en-US"/>
        </w:rPr>
        <w:t>Así,</w:t>
      </w:r>
      <w:r w:rsidR="00157628" w:rsidRPr="5EB7A77F" w:rsidDel="00605A10">
        <w:rPr>
          <w:rFonts w:ascii="Arial" w:eastAsiaTheme="minorEastAsia" w:hAnsi="Arial" w:cs="Arial"/>
          <w:sz w:val="22"/>
          <w:szCs w:val="22"/>
          <w:lang w:eastAsia="en-US"/>
        </w:rPr>
        <w:t xml:space="preserve"> </w:t>
      </w:r>
      <w:r w:rsidR="00157628" w:rsidRPr="5EB7A77F">
        <w:rPr>
          <w:rFonts w:ascii="Arial" w:eastAsiaTheme="minorEastAsia" w:hAnsi="Arial" w:cs="Arial"/>
          <w:sz w:val="22"/>
          <w:szCs w:val="22"/>
          <w:lang w:eastAsia="en-US"/>
        </w:rPr>
        <w:t xml:space="preserve">se </w:t>
      </w:r>
      <w:r w:rsidR="00157628" w:rsidRPr="514AA312">
        <w:rPr>
          <w:rFonts w:ascii="Arial" w:eastAsiaTheme="minorEastAsia" w:hAnsi="Arial" w:cs="Arial"/>
          <w:sz w:val="22"/>
          <w:szCs w:val="22"/>
          <w:lang w:eastAsia="en-US"/>
        </w:rPr>
        <w:t>denota</w:t>
      </w:r>
      <w:r w:rsidR="3EBB273B" w:rsidRPr="514AA312">
        <w:rPr>
          <w:rFonts w:ascii="Arial" w:eastAsiaTheme="minorEastAsia" w:hAnsi="Arial" w:cs="Arial"/>
          <w:sz w:val="22"/>
          <w:szCs w:val="22"/>
          <w:lang w:eastAsia="en-US"/>
        </w:rPr>
        <w:t>n</w:t>
      </w:r>
      <w:r w:rsidR="00157628" w:rsidRPr="5EB7A77F">
        <w:rPr>
          <w:rFonts w:ascii="Arial" w:eastAsiaTheme="minorEastAsia" w:hAnsi="Arial" w:cs="Arial"/>
          <w:sz w:val="22"/>
          <w:szCs w:val="22"/>
          <w:lang w:eastAsia="en-US"/>
        </w:rPr>
        <w:t xml:space="preserve"> </w:t>
      </w:r>
      <w:r w:rsidR="15D896A6" w:rsidRPr="514AA312">
        <w:rPr>
          <w:rFonts w:ascii="Arial" w:eastAsiaTheme="minorEastAsia" w:hAnsi="Arial" w:cs="Arial"/>
          <w:sz w:val="22"/>
          <w:szCs w:val="22"/>
          <w:lang w:eastAsia="en-US"/>
        </w:rPr>
        <w:t>características similares</w:t>
      </w:r>
      <w:r w:rsidR="00157628" w:rsidRPr="5EB7A77F">
        <w:rPr>
          <w:rFonts w:ascii="Arial" w:eastAsiaTheme="minorEastAsia" w:hAnsi="Arial" w:cs="Arial"/>
          <w:sz w:val="22"/>
          <w:szCs w:val="22"/>
          <w:lang w:eastAsia="en-US"/>
        </w:rPr>
        <w:t xml:space="preserve"> respecto a la materia, persona, monto del contrato y las actividades a desempeñar. </w:t>
      </w:r>
    </w:p>
    <w:p w14:paraId="488BC846" w14:textId="77777777" w:rsidR="00234D45" w:rsidRDefault="00234D45" w:rsidP="00605A10">
      <w:pPr>
        <w:jc w:val="both"/>
        <w:rPr>
          <w:rFonts w:ascii="Arial" w:eastAsiaTheme="minorEastAsia" w:hAnsi="Arial" w:cs="Arial"/>
          <w:sz w:val="22"/>
          <w:szCs w:val="22"/>
          <w:lang w:eastAsia="en-US"/>
        </w:rPr>
      </w:pPr>
    </w:p>
    <w:p w14:paraId="505A3FF1" w14:textId="228DFB12" w:rsidR="00157628" w:rsidRDefault="00157628" w:rsidP="5EB7A77F">
      <w:pPr>
        <w:jc w:val="both"/>
        <w:rPr>
          <w:rFonts w:ascii="Arial" w:eastAsiaTheme="minorEastAsia" w:hAnsi="Arial" w:cs="Arial"/>
          <w:sz w:val="22"/>
          <w:szCs w:val="22"/>
          <w:lang w:eastAsia="en-US"/>
        </w:rPr>
      </w:pPr>
      <w:r w:rsidRPr="5EB7A77F">
        <w:rPr>
          <w:rFonts w:ascii="Arial" w:eastAsiaTheme="minorEastAsia" w:hAnsi="Arial" w:cs="Arial"/>
          <w:sz w:val="22"/>
          <w:szCs w:val="22"/>
          <w:lang w:eastAsia="en-US"/>
        </w:rPr>
        <w:lastRenderedPageBreak/>
        <w:t xml:space="preserve">En este sentido, es posible afirmar que se incurrió en el fraccionamiento de la contratación, pues la entidad territorial pudo haber realizado un (1) solo contrato </w:t>
      </w:r>
      <w:r w:rsidR="00234D45" w:rsidRPr="5EB7A77F">
        <w:rPr>
          <w:rFonts w:ascii="Arial" w:eastAsiaTheme="minorEastAsia" w:hAnsi="Arial" w:cs="Arial"/>
          <w:sz w:val="22"/>
          <w:szCs w:val="22"/>
          <w:lang w:eastAsia="en-US"/>
        </w:rPr>
        <w:t>con e</w:t>
      </w:r>
      <w:r w:rsidRPr="5EB7A77F">
        <w:rPr>
          <w:rFonts w:ascii="Arial" w:eastAsiaTheme="minorEastAsia" w:hAnsi="Arial" w:cs="Arial"/>
          <w:sz w:val="22"/>
          <w:szCs w:val="22"/>
          <w:lang w:eastAsia="en-US"/>
        </w:rPr>
        <w:t>l</w:t>
      </w:r>
      <w:r w:rsidRPr="5EB7A77F" w:rsidDel="00234D45">
        <w:rPr>
          <w:rFonts w:ascii="Arial" w:eastAsiaTheme="minorEastAsia" w:hAnsi="Arial" w:cs="Arial"/>
          <w:sz w:val="22"/>
          <w:szCs w:val="22"/>
          <w:lang w:eastAsia="en-US"/>
        </w:rPr>
        <w:t xml:space="preserve"> </w:t>
      </w:r>
      <w:r w:rsidR="00234D45" w:rsidRPr="5EB7A77F">
        <w:rPr>
          <w:rFonts w:ascii="Arial" w:eastAsiaTheme="minorEastAsia" w:hAnsi="Arial" w:cs="Arial"/>
          <w:sz w:val="22"/>
          <w:szCs w:val="22"/>
          <w:lang w:eastAsia="en-US"/>
        </w:rPr>
        <w:t xml:space="preserve">Sr. </w:t>
      </w:r>
      <w:r w:rsidR="00F570A4" w:rsidRPr="5EB7A77F">
        <w:rPr>
          <w:rFonts w:ascii="Arial" w:eastAsiaTheme="minorEastAsia" w:hAnsi="Arial" w:cs="Arial"/>
          <w:sz w:val="22"/>
          <w:szCs w:val="22"/>
          <w:lang w:eastAsia="en-US"/>
        </w:rPr>
        <w:t>Sil</w:t>
      </w:r>
      <w:r w:rsidRPr="5EB7A77F">
        <w:rPr>
          <w:rFonts w:ascii="Arial" w:eastAsiaTheme="minorEastAsia" w:hAnsi="Arial" w:cs="Arial"/>
          <w:sz w:val="22"/>
          <w:szCs w:val="22"/>
          <w:lang w:eastAsia="en-US"/>
        </w:rPr>
        <w:t xml:space="preserve">berio </w:t>
      </w:r>
      <w:r w:rsidR="00234D45" w:rsidRPr="5EB7A77F">
        <w:rPr>
          <w:rFonts w:ascii="Arial" w:eastAsiaTheme="minorEastAsia" w:hAnsi="Arial" w:cs="Arial"/>
          <w:sz w:val="22"/>
          <w:szCs w:val="22"/>
          <w:lang w:eastAsia="en-US"/>
        </w:rPr>
        <w:t xml:space="preserve">González </w:t>
      </w:r>
      <w:r w:rsidR="001F4981" w:rsidRPr="5EB7A77F">
        <w:rPr>
          <w:rFonts w:ascii="Arial" w:eastAsiaTheme="minorEastAsia" w:hAnsi="Arial" w:cs="Arial"/>
          <w:sz w:val="22"/>
          <w:szCs w:val="22"/>
          <w:lang w:eastAsia="en-US"/>
        </w:rPr>
        <w:t xml:space="preserve">con un </w:t>
      </w:r>
      <w:r w:rsidRPr="5EB7A77F">
        <w:rPr>
          <w:rFonts w:ascii="Arial" w:eastAsiaTheme="minorEastAsia" w:hAnsi="Arial" w:cs="Arial"/>
          <w:sz w:val="22"/>
          <w:szCs w:val="22"/>
          <w:lang w:eastAsia="en-US"/>
        </w:rPr>
        <w:t>objet</w:t>
      </w:r>
      <w:r w:rsidR="001F4981" w:rsidRPr="5EB7A77F">
        <w:rPr>
          <w:rFonts w:ascii="Arial" w:eastAsiaTheme="minorEastAsia" w:hAnsi="Arial" w:cs="Arial"/>
          <w:sz w:val="22"/>
          <w:szCs w:val="22"/>
          <w:lang w:eastAsia="en-US"/>
        </w:rPr>
        <w:t xml:space="preserve">o contractual </w:t>
      </w:r>
      <w:r w:rsidR="001C3C4F" w:rsidRPr="5EB7A77F">
        <w:rPr>
          <w:rFonts w:ascii="Arial" w:eastAsiaTheme="minorEastAsia" w:hAnsi="Arial" w:cs="Arial"/>
          <w:sz w:val="22"/>
          <w:szCs w:val="22"/>
          <w:lang w:eastAsia="en-US"/>
        </w:rPr>
        <w:t xml:space="preserve">que abarque </w:t>
      </w:r>
      <w:r w:rsidR="00547DC8" w:rsidRPr="5EB7A77F">
        <w:rPr>
          <w:rFonts w:ascii="Arial" w:eastAsiaTheme="minorEastAsia" w:hAnsi="Arial" w:cs="Arial"/>
          <w:sz w:val="22"/>
          <w:szCs w:val="22"/>
          <w:lang w:eastAsia="en-US"/>
        </w:rPr>
        <w:t>l</w:t>
      </w:r>
      <w:r w:rsidR="00891A8B" w:rsidRPr="5EB7A77F">
        <w:rPr>
          <w:rFonts w:ascii="Arial" w:eastAsiaTheme="minorEastAsia" w:hAnsi="Arial" w:cs="Arial"/>
          <w:sz w:val="22"/>
          <w:szCs w:val="22"/>
          <w:lang w:eastAsia="en-US"/>
        </w:rPr>
        <w:t>a</w:t>
      </w:r>
      <w:r w:rsidR="00547DC8" w:rsidRPr="5EB7A77F">
        <w:rPr>
          <w:rFonts w:ascii="Arial" w:eastAsiaTheme="minorEastAsia" w:hAnsi="Arial" w:cs="Arial"/>
          <w:sz w:val="22"/>
          <w:szCs w:val="22"/>
          <w:lang w:eastAsia="en-US"/>
        </w:rPr>
        <w:t>s diferentes práctica</w:t>
      </w:r>
      <w:r w:rsidR="00891A8B" w:rsidRPr="5EB7A77F">
        <w:rPr>
          <w:rFonts w:ascii="Arial" w:eastAsiaTheme="minorEastAsia" w:hAnsi="Arial" w:cs="Arial"/>
          <w:sz w:val="22"/>
          <w:szCs w:val="22"/>
          <w:lang w:eastAsia="en-US"/>
        </w:rPr>
        <w:t>s</w:t>
      </w:r>
      <w:r w:rsidR="00547DC8" w:rsidRPr="5EB7A77F">
        <w:rPr>
          <w:rFonts w:ascii="Arial" w:eastAsiaTheme="minorEastAsia" w:hAnsi="Arial" w:cs="Arial"/>
          <w:sz w:val="22"/>
          <w:szCs w:val="22"/>
          <w:lang w:eastAsia="en-US"/>
        </w:rPr>
        <w:t xml:space="preserve"> y temas ambientales en</w:t>
      </w:r>
      <w:r w:rsidRPr="5EB7A77F">
        <w:rPr>
          <w:rFonts w:ascii="Arial" w:eastAsiaTheme="minorEastAsia" w:hAnsi="Arial" w:cs="Arial"/>
          <w:sz w:val="22"/>
          <w:szCs w:val="22"/>
          <w:lang w:eastAsia="en-US"/>
        </w:rPr>
        <w:t xml:space="preserve"> las capacitaciones</w:t>
      </w:r>
      <w:r w:rsidR="00547DC8" w:rsidRPr="5EB7A77F">
        <w:rPr>
          <w:rFonts w:ascii="Arial" w:eastAsiaTheme="minorEastAsia" w:hAnsi="Arial" w:cs="Arial"/>
          <w:sz w:val="22"/>
          <w:szCs w:val="22"/>
          <w:lang w:eastAsia="en-US"/>
        </w:rPr>
        <w:t xml:space="preserve"> y/o </w:t>
      </w:r>
      <w:r w:rsidRPr="5EB7A77F">
        <w:rPr>
          <w:rFonts w:ascii="Arial" w:eastAsiaTheme="minorEastAsia" w:hAnsi="Arial" w:cs="Arial"/>
          <w:sz w:val="22"/>
          <w:szCs w:val="22"/>
          <w:lang w:eastAsia="en-US"/>
        </w:rPr>
        <w:t>charlas</w:t>
      </w:r>
      <w:r w:rsidR="00891A8B" w:rsidRPr="5EB7A77F">
        <w:rPr>
          <w:rFonts w:ascii="Arial" w:eastAsiaTheme="minorEastAsia" w:hAnsi="Arial" w:cs="Arial"/>
          <w:sz w:val="22"/>
          <w:szCs w:val="22"/>
          <w:lang w:eastAsia="en-US"/>
        </w:rPr>
        <w:t xml:space="preserve"> dirigidas a la comunidad</w:t>
      </w:r>
      <w:r w:rsidRPr="5EB7A77F">
        <w:rPr>
          <w:rFonts w:ascii="Arial" w:eastAsiaTheme="minorEastAsia" w:hAnsi="Arial" w:cs="Arial"/>
          <w:sz w:val="22"/>
          <w:szCs w:val="22"/>
          <w:lang w:eastAsia="en-US"/>
        </w:rPr>
        <w:t>,</w:t>
      </w:r>
      <w:r w:rsidR="00547DC8" w:rsidRPr="5EB7A77F">
        <w:rPr>
          <w:rFonts w:ascii="Arial" w:eastAsiaTheme="minorEastAsia" w:hAnsi="Arial" w:cs="Arial"/>
          <w:sz w:val="22"/>
          <w:szCs w:val="22"/>
          <w:lang w:eastAsia="en-US"/>
        </w:rPr>
        <w:t xml:space="preserve"> haciendo la salvedad </w:t>
      </w:r>
      <w:r w:rsidR="00B978B8" w:rsidRPr="5EB7A77F">
        <w:rPr>
          <w:rFonts w:ascii="Arial" w:eastAsiaTheme="minorEastAsia" w:hAnsi="Arial" w:cs="Arial"/>
          <w:sz w:val="22"/>
          <w:szCs w:val="22"/>
          <w:lang w:eastAsia="en-US"/>
        </w:rPr>
        <w:t xml:space="preserve">en la manera de financiarse </w:t>
      </w:r>
      <w:r w:rsidR="00782657" w:rsidRPr="5EB7A77F">
        <w:rPr>
          <w:rFonts w:ascii="Arial" w:eastAsiaTheme="minorEastAsia" w:hAnsi="Arial" w:cs="Arial"/>
          <w:sz w:val="22"/>
          <w:szCs w:val="22"/>
          <w:lang w:eastAsia="en-US"/>
        </w:rPr>
        <w:t xml:space="preserve">dado que con </w:t>
      </w:r>
      <w:r w:rsidR="00891A8B" w:rsidRPr="5EB7A77F">
        <w:rPr>
          <w:rFonts w:ascii="Arial" w:eastAsiaTheme="minorEastAsia" w:hAnsi="Arial" w:cs="Arial"/>
          <w:sz w:val="22"/>
          <w:szCs w:val="22"/>
          <w:lang w:eastAsia="en-US"/>
        </w:rPr>
        <w:t xml:space="preserve">la fuente de la Asignación de Ribereños del SGP </w:t>
      </w:r>
      <w:r w:rsidR="006D7123" w:rsidRPr="5EB7A77F">
        <w:rPr>
          <w:rFonts w:ascii="Arial" w:eastAsiaTheme="minorEastAsia" w:hAnsi="Arial" w:cs="Arial"/>
          <w:sz w:val="22"/>
          <w:szCs w:val="22"/>
          <w:lang w:eastAsia="en-US"/>
        </w:rPr>
        <w:t>esta actividad</w:t>
      </w:r>
      <w:r w:rsidR="001E6BFD" w:rsidRPr="5EB7A77F">
        <w:rPr>
          <w:rFonts w:ascii="Arial" w:eastAsiaTheme="minorEastAsia" w:hAnsi="Arial" w:cs="Arial"/>
          <w:sz w:val="22"/>
          <w:szCs w:val="22"/>
          <w:lang w:eastAsia="en-US"/>
        </w:rPr>
        <w:t xml:space="preserve"> enmarca</w:t>
      </w:r>
      <w:r w:rsidR="00C21B6B" w:rsidRPr="5EB7A77F">
        <w:rPr>
          <w:rFonts w:ascii="Arial" w:eastAsiaTheme="minorEastAsia" w:hAnsi="Arial" w:cs="Arial"/>
          <w:sz w:val="22"/>
          <w:szCs w:val="22"/>
          <w:lang w:eastAsia="en-US"/>
        </w:rPr>
        <w:t>da</w:t>
      </w:r>
      <w:r w:rsidR="001E6BFD" w:rsidRPr="5EB7A77F">
        <w:rPr>
          <w:rFonts w:ascii="Arial" w:eastAsiaTheme="minorEastAsia" w:hAnsi="Arial" w:cs="Arial"/>
          <w:sz w:val="22"/>
          <w:szCs w:val="22"/>
          <w:lang w:eastAsia="en-US"/>
        </w:rPr>
        <w:t xml:space="preserve"> en programa</w:t>
      </w:r>
      <w:r w:rsidR="00782657" w:rsidRPr="5EB7A77F">
        <w:rPr>
          <w:rFonts w:ascii="Arial" w:eastAsiaTheme="minorEastAsia" w:hAnsi="Arial" w:cs="Arial"/>
          <w:sz w:val="22"/>
          <w:szCs w:val="22"/>
          <w:lang w:eastAsia="en-US"/>
        </w:rPr>
        <w:t>s técnico ambiental</w:t>
      </w:r>
      <w:r w:rsidR="001E6BFD" w:rsidRPr="5EB7A77F">
        <w:rPr>
          <w:rFonts w:ascii="Arial" w:eastAsiaTheme="minorEastAsia" w:hAnsi="Arial" w:cs="Arial"/>
          <w:sz w:val="22"/>
          <w:szCs w:val="22"/>
          <w:lang w:eastAsia="en-US"/>
        </w:rPr>
        <w:t xml:space="preserve"> </w:t>
      </w:r>
      <w:r w:rsidR="00782657" w:rsidRPr="5EB7A77F">
        <w:rPr>
          <w:rFonts w:ascii="Arial" w:eastAsiaTheme="minorEastAsia" w:hAnsi="Arial" w:cs="Arial"/>
          <w:sz w:val="22"/>
          <w:szCs w:val="22"/>
          <w:lang w:eastAsia="en-US"/>
        </w:rPr>
        <w:t xml:space="preserve">y </w:t>
      </w:r>
      <w:r w:rsidR="001E6BFD" w:rsidRPr="5EB7A77F">
        <w:rPr>
          <w:rFonts w:ascii="Arial" w:eastAsiaTheme="minorEastAsia" w:hAnsi="Arial" w:cs="Arial"/>
          <w:sz w:val="22"/>
          <w:szCs w:val="22"/>
          <w:lang w:eastAsia="en-US"/>
        </w:rPr>
        <w:t xml:space="preserve">promoción y prevención de desastres, </w:t>
      </w:r>
      <w:r w:rsidR="006D7123" w:rsidRPr="5EB7A77F">
        <w:rPr>
          <w:rFonts w:ascii="Arial" w:eastAsiaTheme="minorEastAsia" w:hAnsi="Arial" w:cs="Arial"/>
          <w:sz w:val="22"/>
          <w:szCs w:val="22"/>
          <w:lang w:eastAsia="en-US"/>
        </w:rPr>
        <w:t xml:space="preserve">no </w:t>
      </w:r>
      <w:r w:rsidR="00865A80" w:rsidRPr="5EB7A77F">
        <w:rPr>
          <w:rFonts w:ascii="Arial" w:eastAsiaTheme="minorEastAsia" w:hAnsi="Arial" w:cs="Arial"/>
          <w:sz w:val="22"/>
          <w:szCs w:val="22"/>
          <w:lang w:eastAsia="en-US"/>
        </w:rPr>
        <w:t xml:space="preserve">se </w:t>
      </w:r>
      <w:r w:rsidR="645E3F09" w:rsidRPr="242CCC9F">
        <w:rPr>
          <w:rFonts w:ascii="Arial" w:eastAsiaTheme="minorEastAsia" w:hAnsi="Arial" w:cs="Arial"/>
          <w:sz w:val="22"/>
          <w:szCs w:val="22"/>
          <w:lang w:eastAsia="en-US"/>
        </w:rPr>
        <w:t>enmarcan</w:t>
      </w:r>
      <w:r w:rsidR="00A972F7" w:rsidRPr="5EB7A77F">
        <w:rPr>
          <w:rFonts w:ascii="Arial" w:eastAsiaTheme="minorEastAsia" w:hAnsi="Arial" w:cs="Arial"/>
          <w:sz w:val="22"/>
          <w:szCs w:val="22"/>
          <w:lang w:eastAsia="en-US"/>
        </w:rPr>
        <w:t xml:space="preserve"> con </w:t>
      </w:r>
      <w:r w:rsidR="006D7123" w:rsidRPr="5EB7A77F">
        <w:rPr>
          <w:rFonts w:ascii="Arial" w:eastAsiaTheme="minorEastAsia" w:hAnsi="Arial" w:cs="Arial"/>
          <w:sz w:val="22"/>
          <w:szCs w:val="22"/>
          <w:lang w:eastAsia="en-US"/>
        </w:rPr>
        <w:t>la</w:t>
      </w:r>
      <w:r w:rsidR="00A972F7" w:rsidRPr="5EB7A77F">
        <w:rPr>
          <w:rFonts w:ascii="Arial" w:eastAsiaTheme="minorEastAsia" w:hAnsi="Arial" w:cs="Arial"/>
          <w:sz w:val="22"/>
          <w:szCs w:val="22"/>
          <w:lang w:eastAsia="en-US"/>
        </w:rPr>
        <w:t>s</w:t>
      </w:r>
      <w:r w:rsidR="006D7123" w:rsidRPr="5EB7A77F">
        <w:rPr>
          <w:rFonts w:ascii="Arial" w:eastAsiaTheme="minorEastAsia" w:hAnsi="Arial" w:cs="Arial"/>
          <w:sz w:val="22"/>
          <w:szCs w:val="22"/>
          <w:lang w:eastAsia="en-US"/>
        </w:rPr>
        <w:t xml:space="preserve"> líneas de inversión</w:t>
      </w:r>
      <w:r w:rsidR="00A972F7" w:rsidRPr="5EB7A77F">
        <w:rPr>
          <w:rFonts w:ascii="Arial" w:eastAsiaTheme="minorEastAsia" w:hAnsi="Arial" w:cs="Arial"/>
          <w:sz w:val="22"/>
          <w:szCs w:val="22"/>
          <w:lang w:eastAsia="en-US"/>
        </w:rPr>
        <w:t xml:space="preserve"> contempladas por </w:t>
      </w:r>
      <w:r w:rsidR="7BD7F1E8" w:rsidRPr="242CCC9F">
        <w:rPr>
          <w:rFonts w:ascii="Arial" w:eastAsiaTheme="minorEastAsia" w:hAnsi="Arial" w:cs="Arial"/>
          <w:sz w:val="22"/>
          <w:szCs w:val="22"/>
          <w:lang w:eastAsia="en-US"/>
        </w:rPr>
        <w:t>el artículo 20 de Ley 1176 de 2007 modificado por la Ley 2048 de 2020.</w:t>
      </w:r>
    </w:p>
    <w:p w14:paraId="7D47B042" w14:textId="2FB48E95" w:rsidR="00F570A4" w:rsidRDefault="00F570A4" w:rsidP="5EB7A77F">
      <w:pPr>
        <w:jc w:val="both"/>
        <w:rPr>
          <w:lang w:val="es-CO" w:eastAsia="en-US"/>
        </w:rPr>
      </w:pPr>
    </w:p>
    <w:p w14:paraId="25E1D5C7" w14:textId="52385AC8" w:rsidR="00B61BD7" w:rsidRDefault="00F570A4" w:rsidP="00B61BD7">
      <w:pPr>
        <w:jc w:val="both"/>
        <w:rPr>
          <w:rFonts w:ascii="Arial" w:eastAsiaTheme="minorEastAsia" w:hAnsi="Arial" w:cs="Arial"/>
          <w:sz w:val="22"/>
          <w:szCs w:val="22"/>
          <w:lang w:val="es-CO" w:eastAsia="en-US"/>
        </w:rPr>
      </w:pPr>
      <w:r w:rsidRPr="76456F2E">
        <w:rPr>
          <w:rFonts w:ascii="Arial" w:eastAsiaTheme="minorEastAsia" w:hAnsi="Arial" w:cs="Arial"/>
          <w:sz w:val="22"/>
          <w:szCs w:val="22"/>
          <w:lang w:eastAsia="en-US"/>
        </w:rPr>
        <w:t>Teniendo en cuenta lo anterio</w:t>
      </w:r>
      <w:r w:rsidR="002171A7" w:rsidRPr="76456F2E">
        <w:rPr>
          <w:rFonts w:ascii="Arial" w:eastAsiaTheme="minorEastAsia" w:hAnsi="Arial" w:cs="Arial"/>
          <w:sz w:val="22"/>
          <w:szCs w:val="22"/>
          <w:lang w:eastAsia="en-US"/>
        </w:rPr>
        <w:t>r</w:t>
      </w:r>
      <w:r w:rsidR="00A84796" w:rsidRPr="76456F2E">
        <w:rPr>
          <w:rFonts w:ascii="Arial" w:eastAsiaTheme="minorEastAsia" w:hAnsi="Arial" w:cs="Arial"/>
          <w:sz w:val="22"/>
          <w:szCs w:val="22"/>
          <w:lang w:eastAsia="en-US"/>
        </w:rPr>
        <w:t xml:space="preserve">, se vulnera lo contemplado por </w:t>
      </w:r>
      <w:r w:rsidRPr="76456F2E">
        <w:rPr>
          <w:rFonts w:ascii="Arial" w:eastAsiaTheme="minorEastAsia" w:hAnsi="Arial" w:cs="Arial"/>
          <w:sz w:val="22"/>
          <w:szCs w:val="22"/>
          <w:lang w:eastAsia="en-US"/>
        </w:rPr>
        <w:t xml:space="preserve">el Consejo de Estado en la sentencia 17767 de 2011, si bien la </w:t>
      </w:r>
      <w:r w:rsidR="00E553BC" w:rsidRPr="76456F2E">
        <w:rPr>
          <w:rFonts w:ascii="Arial" w:eastAsiaTheme="minorEastAsia" w:hAnsi="Arial" w:cs="Arial"/>
          <w:sz w:val="22"/>
          <w:szCs w:val="22"/>
          <w:lang w:eastAsia="en-US"/>
        </w:rPr>
        <w:t>l</w:t>
      </w:r>
      <w:r w:rsidRPr="76456F2E">
        <w:rPr>
          <w:rFonts w:ascii="Arial" w:eastAsiaTheme="minorEastAsia" w:hAnsi="Arial" w:cs="Arial"/>
          <w:sz w:val="22"/>
          <w:szCs w:val="22"/>
          <w:lang w:eastAsia="en-US"/>
        </w:rPr>
        <w:t>ey no</w:t>
      </w:r>
      <w:r w:rsidRPr="76456F2E" w:rsidDel="00627757">
        <w:rPr>
          <w:rFonts w:ascii="Arial" w:eastAsiaTheme="minorEastAsia" w:hAnsi="Arial" w:cs="Arial"/>
          <w:sz w:val="22"/>
          <w:szCs w:val="22"/>
          <w:lang w:eastAsia="en-US"/>
        </w:rPr>
        <w:t xml:space="preserve"> </w:t>
      </w:r>
      <w:r w:rsidRPr="76456F2E">
        <w:rPr>
          <w:rFonts w:ascii="Arial" w:eastAsiaTheme="minorEastAsia" w:hAnsi="Arial" w:cs="Arial"/>
          <w:sz w:val="22"/>
          <w:szCs w:val="22"/>
          <w:lang w:eastAsia="en-US"/>
        </w:rPr>
        <w:t>especifica cu</w:t>
      </w:r>
      <w:r w:rsidR="00E553BC" w:rsidRPr="76456F2E">
        <w:rPr>
          <w:rFonts w:ascii="Arial" w:eastAsiaTheme="minorEastAsia" w:hAnsi="Arial" w:cs="Arial"/>
          <w:sz w:val="22"/>
          <w:szCs w:val="22"/>
          <w:lang w:eastAsia="en-US"/>
        </w:rPr>
        <w:t>á</w:t>
      </w:r>
      <w:r w:rsidRPr="76456F2E">
        <w:rPr>
          <w:rFonts w:ascii="Arial" w:eastAsiaTheme="minorEastAsia" w:hAnsi="Arial" w:cs="Arial"/>
          <w:sz w:val="22"/>
          <w:szCs w:val="22"/>
          <w:lang w:eastAsia="en-US"/>
        </w:rPr>
        <w:t xml:space="preserve">ndo se habla del mismo objeto, se entiende </w:t>
      </w:r>
      <w:r w:rsidR="00E553BC" w:rsidRPr="76456F2E">
        <w:rPr>
          <w:rFonts w:ascii="Arial" w:eastAsiaTheme="minorEastAsia" w:hAnsi="Arial" w:cs="Arial"/>
          <w:sz w:val="22"/>
          <w:szCs w:val="22"/>
          <w:lang w:eastAsia="en-US"/>
        </w:rPr>
        <w:t xml:space="preserve">por este </w:t>
      </w:r>
      <w:r w:rsidRPr="76456F2E">
        <w:rPr>
          <w:rFonts w:ascii="Arial" w:eastAsiaTheme="minorEastAsia" w:hAnsi="Arial" w:cs="Arial"/>
          <w:sz w:val="22"/>
          <w:szCs w:val="22"/>
          <w:lang w:eastAsia="en-US"/>
        </w:rPr>
        <w:t xml:space="preserve">cuando se divide la unidad natural del objeto. Ante </w:t>
      </w:r>
      <w:r w:rsidR="009734E1" w:rsidRPr="76456F2E">
        <w:rPr>
          <w:rFonts w:ascii="Arial" w:eastAsiaTheme="minorEastAsia" w:hAnsi="Arial" w:cs="Arial"/>
          <w:sz w:val="22"/>
          <w:szCs w:val="22"/>
          <w:lang w:eastAsia="en-US"/>
        </w:rPr>
        <w:t>esta situación</w:t>
      </w:r>
      <w:r w:rsidRPr="76456F2E">
        <w:rPr>
          <w:rFonts w:ascii="Arial" w:eastAsiaTheme="minorEastAsia" w:hAnsi="Arial" w:cs="Arial"/>
          <w:sz w:val="22"/>
          <w:szCs w:val="22"/>
          <w:lang w:eastAsia="en-US"/>
        </w:rPr>
        <w:t xml:space="preserve">, no solo se está afectando el proceso contractual, </w:t>
      </w:r>
      <w:r w:rsidR="00453597" w:rsidRPr="76456F2E">
        <w:rPr>
          <w:rFonts w:ascii="Arial" w:eastAsiaTheme="minorEastAsia" w:hAnsi="Arial" w:cs="Arial"/>
          <w:sz w:val="22"/>
          <w:szCs w:val="22"/>
          <w:lang w:eastAsia="en-US"/>
        </w:rPr>
        <w:t xml:space="preserve">sino que </w:t>
      </w:r>
      <w:r w:rsidRPr="76456F2E">
        <w:rPr>
          <w:rFonts w:ascii="Arial" w:eastAsiaTheme="minorEastAsia" w:hAnsi="Arial" w:cs="Arial"/>
          <w:sz w:val="22"/>
          <w:szCs w:val="22"/>
          <w:lang w:eastAsia="en-US"/>
        </w:rPr>
        <w:t>se atenta contra los principios que inspiran la contratación estatal</w:t>
      </w:r>
      <w:r w:rsidR="6FA09E2E" w:rsidRPr="729F65D0">
        <w:rPr>
          <w:rFonts w:ascii="Arial" w:eastAsiaTheme="minorEastAsia" w:hAnsi="Arial" w:cs="Arial"/>
          <w:sz w:val="22"/>
          <w:szCs w:val="22"/>
          <w:lang w:eastAsia="en-US"/>
        </w:rPr>
        <w:t xml:space="preserve"> como es el de selección objetiva, transparencia y economía</w:t>
      </w:r>
      <w:r w:rsidRPr="76456F2E">
        <w:rPr>
          <w:rFonts w:ascii="Arial" w:eastAsiaTheme="minorEastAsia" w:hAnsi="Arial" w:cs="Arial"/>
          <w:sz w:val="22"/>
          <w:szCs w:val="22"/>
          <w:lang w:eastAsia="en-US"/>
        </w:rPr>
        <w:t xml:space="preserve"> Asimismo, </w:t>
      </w:r>
      <w:r w:rsidR="000D47E7" w:rsidRPr="76456F2E">
        <w:rPr>
          <w:rFonts w:ascii="Arial" w:eastAsiaTheme="minorEastAsia" w:hAnsi="Arial" w:cs="Arial"/>
          <w:sz w:val="22"/>
          <w:szCs w:val="22"/>
          <w:lang w:eastAsia="en-US"/>
        </w:rPr>
        <w:t xml:space="preserve">se </w:t>
      </w:r>
      <w:r w:rsidR="000D47E7" w:rsidRPr="76456F2E">
        <w:rPr>
          <w:rFonts w:ascii="Arial" w:eastAsiaTheme="minorEastAsia" w:hAnsi="Arial" w:cs="Arial"/>
          <w:sz w:val="22"/>
          <w:szCs w:val="22"/>
          <w:lang w:val="es-CO" w:eastAsia="en-US"/>
        </w:rPr>
        <w:t xml:space="preserve">afecta gravemente los recursos del SGP ya que </w:t>
      </w:r>
      <w:r w:rsidR="00B61BD7" w:rsidRPr="76456F2E">
        <w:rPr>
          <w:rFonts w:ascii="Arial" w:eastAsiaTheme="minorEastAsia" w:hAnsi="Arial" w:cs="Arial"/>
          <w:sz w:val="22"/>
          <w:szCs w:val="22"/>
          <w:lang w:val="es-CO" w:eastAsia="en-US"/>
        </w:rPr>
        <w:t xml:space="preserve">no es económicamente eficiente suscribir </w:t>
      </w:r>
      <w:r w:rsidR="00380693" w:rsidRPr="76456F2E">
        <w:rPr>
          <w:rFonts w:ascii="Arial" w:eastAsiaTheme="minorEastAsia" w:hAnsi="Arial" w:cs="Arial"/>
          <w:sz w:val="22"/>
          <w:szCs w:val="22"/>
          <w:lang w:val="es-CO" w:eastAsia="en-US"/>
        </w:rPr>
        <w:t xml:space="preserve">varios </w:t>
      </w:r>
      <w:r w:rsidR="00B61BD7" w:rsidRPr="76456F2E">
        <w:rPr>
          <w:rFonts w:ascii="Arial" w:eastAsiaTheme="minorEastAsia" w:hAnsi="Arial" w:cs="Arial"/>
          <w:sz w:val="22"/>
          <w:szCs w:val="22"/>
          <w:lang w:val="es-CO" w:eastAsia="en-US"/>
        </w:rPr>
        <w:t>contratos por un objeto contractual similar</w:t>
      </w:r>
      <w:r w:rsidR="00380693" w:rsidRPr="76456F2E">
        <w:rPr>
          <w:rFonts w:ascii="Arial" w:eastAsiaTheme="minorEastAsia" w:hAnsi="Arial" w:cs="Arial"/>
          <w:sz w:val="22"/>
          <w:szCs w:val="22"/>
          <w:lang w:val="es-CO" w:eastAsia="en-US"/>
        </w:rPr>
        <w:t xml:space="preserve">, incurriendo </w:t>
      </w:r>
      <w:r w:rsidR="00B61BD7" w:rsidRPr="76456F2E">
        <w:rPr>
          <w:rFonts w:ascii="Arial" w:eastAsiaTheme="minorEastAsia" w:hAnsi="Arial" w:cs="Arial"/>
          <w:sz w:val="22"/>
          <w:szCs w:val="22"/>
          <w:lang w:val="es-CO" w:eastAsia="en-US"/>
        </w:rPr>
        <w:t xml:space="preserve">la entidad territorial </w:t>
      </w:r>
      <w:r w:rsidR="000D47E7" w:rsidRPr="76456F2E">
        <w:rPr>
          <w:rFonts w:ascii="Arial" w:eastAsiaTheme="minorEastAsia" w:hAnsi="Arial" w:cs="Arial"/>
          <w:sz w:val="22"/>
          <w:szCs w:val="22"/>
          <w:lang w:val="es-CO" w:eastAsia="en-US"/>
        </w:rPr>
        <w:t xml:space="preserve">en gastos adicionales </w:t>
      </w:r>
      <w:r w:rsidR="00B61BD7" w:rsidRPr="76456F2E">
        <w:rPr>
          <w:rFonts w:ascii="Arial" w:eastAsiaTheme="minorEastAsia" w:hAnsi="Arial" w:cs="Arial"/>
          <w:sz w:val="22"/>
          <w:szCs w:val="22"/>
          <w:lang w:val="es-CO" w:eastAsia="en-US"/>
        </w:rPr>
        <w:t>en el proceso de contratación</w:t>
      </w:r>
      <w:r w:rsidR="34F66C0C" w:rsidRPr="2F5A168A">
        <w:rPr>
          <w:rFonts w:ascii="Arial" w:eastAsiaTheme="minorEastAsia" w:hAnsi="Arial" w:cs="Arial"/>
          <w:sz w:val="22"/>
          <w:szCs w:val="22"/>
          <w:lang w:val="es-CO" w:eastAsia="en-US"/>
        </w:rPr>
        <w:t xml:space="preserve"> aunado además a que la modalidad utilizada debía ser diferente de acuerdo con lo </w:t>
      </w:r>
      <w:r w:rsidR="3B58C4BC" w:rsidRPr="2F5A168A">
        <w:rPr>
          <w:rFonts w:ascii="Arial" w:eastAsiaTheme="minorEastAsia" w:hAnsi="Arial" w:cs="Arial"/>
          <w:sz w:val="22"/>
          <w:szCs w:val="22"/>
          <w:lang w:val="es-CO" w:eastAsia="en-US"/>
        </w:rPr>
        <w:t xml:space="preserve">expuesto y por consiguiente el proceso mismo para la adjudicación </w:t>
      </w:r>
      <w:r w:rsidR="3B58C4BC" w:rsidRPr="39F9B2F6">
        <w:rPr>
          <w:rFonts w:ascii="Arial" w:eastAsiaTheme="minorEastAsia" w:hAnsi="Arial" w:cs="Arial"/>
          <w:sz w:val="22"/>
          <w:szCs w:val="22"/>
          <w:lang w:val="es-CO" w:eastAsia="en-US"/>
        </w:rPr>
        <w:t>del proceso</w:t>
      </w:r>
      <w:r w:rsidR="00105D68">
        <w:rPr>
          <w:rFonts w:ascii="Arial" w:eastAsiaTheme="minorEastAsia" w:hAnsi="Arial" w:cs="Arial"/>
          <w:sz w:val="22"/>
          <w:szCs w:val="22"/>
          <w:lang w:val="es-CO" w:eastAsia="en-US"/>
        </w:rPr>
        <w:t>.</w:t>
      </w:r>
    </w:p>
    <w:p w14:paraId="58DEA268" w14:textId="6E97C619" w:rsidR="00105D68" w:rsidRDefault="00105D68" w:rsidP="00B61BD7">
      <w:pPr>
        <w:jc w:val="both"/>
        <w:rPr>
          <w:rFonts w:ascii="Arial" w:eastAsiaTheme="minorEastAsia" w:hAnsi="Arial" w:cs="Arial"/>
          <w:sz w:val="22"/>
          <w:szCs w:val="22"/>
          <w:lang w:val="es-CO" w:eastAsia="en-US"/>
        </w:rPr>
      </w:pPr>
    </w:p>
    <w:p w14:paraId="3006A2AD" w14:textId="6E97C619" w:rsidR="00105D68" w:rsidRDefault="00105D68" w:rsidP="00B61BD7">
      <w:pPr>
        <w:jc w:val="both"/>
        <w:rPr>
          <w:rFonts w:ascii="Arial" w:eastAsiaTheme="minorEastAsia" w:hAnsi="Arial" w:cs="Arial"/>
          <w:sz w:val="22"/>
          <w:szCs w:val="22"/>
          <w:lang w:val="es-CO" w:eastAsia="en-US"/>
        </w:rPr>
      </w:pPr>
    </w:p>
    <w:p w14:paraId="417B9016" w14:textId="576455A6" w:rsidR="007E7475" w:rsidRDefault="00631785" w:rsidP="007E7475">
      <w:pPr>
        <w:pStyle w:val="Prrafodelista"/>
        <w:numPr>
          <w:ilvl w:val="0"/>
          <w:numId w:val="22"/>
        </w:numPr>
        <w:rPr>
          <w:rFonts w:ascii="Arial" w:eastAsiaTheme="minorEastAsia" w:hAnsi="Arial" w:cs="Arial"/>
          <w:b/>
          <w:sz w:val="22"/>
          <w:szCs w:val="22"/>
          <w:lang w:val="es-CO" w:eastAsia="en-US"/>
        </w:rPr>
      </w:pPr>
      <w:r w:rsidRPr="76456F2E">
        <w:rPr>
          <w:rFonts w:ascii="Arial" w:eastAsiaTheme="minorEastAsia" w:hAnsi="Arial" w:cs="Arial"/>
          <w:b/>
          <w:sz w:val="22"/>
          <w:szCs w:val="22"/>
          <w:lang w:val="es-CO" w:eastAsia="en-US"/>
        </w:rPr>
        <w:t xml:space="preserve">ANÁLISIS </w:t>
      </w:r>
      <w:r w:rsidRPr="76456F2E">
        <w:rPr>
          <w:rFonts w:ascii="Arial" w:eastAsiaTheme="minorEastAsia" w:hAnsi="Arial" w:cs="Arial"/>
          <w:b/>
          <w:bCs/>
          <w:sz w:val="22"/>
          <w:szCs w:val="22"/>
          <w:lang w:val="es-CO" w:eastAsia="en-US"/>
        </w:rPr>
        <w:t>INSTITUCIO</w:t>
      </w:r>
      <w:r w:rsidR="002E0BA7" w:rsidRPr="76456F2E">
        <w:rPr>
          <w:rFonts w:ascii="Arial" w:eastAsiaTheme="minorEastAsia" w:hAnsi="Arial" w:cs="Arial"/>
          <w:b/>
          <w:bCs/>
          <w:sz w:val="22"/>
          <w:szCs w:val="22"/>
          <w:lang w:val="es-CO" w:eastAsia="en-US"/>
        </w:rPr>
        <w:t>NA</w:t>
      </w:r>
      <w:r w:rsidRPr="76456F2E">
        <w:rPr>
          <w:rFonts w:ascii="Arial" w:eastAsiaTheme="minorEastAsia" w:hAnsi="Arial" w:cs="Arial"/>
          <w:b/>
          <w:bCs/>
          <w:sz w:val="22"/>
          <w:szCs w:val="22"/>
          <w:lang w:val="es-CO" w:eastAsia="en-US"/>
        </w:rPr>
        <w:t>L</w:t>
      </w:r>
      <w:r w:rsidR="00105D68">
        <w:rPr>
          <w:rFonts w:ascii="Arial" w:eastAsiaTheme="minorEastAsia" w:hAnsi="Arial" w:cs="Arial"/>
          <w:b/>
          <w:bCs/>
          <w:sz w:val="22"/>
          <w:szCs w:val="22"/>
          <w:lang w:val="es-CO" w:eastAsia="en-US"/>
        </w:rPr>
        <w:t>.</w:t>
      </w:r>
    </w:p>
    <w:p w14:paraId="2F299427" w14:textId="4473D5D3" w:rsidR="00631785" w:rsidRDefault="00631785" w:rsidP="00631785">
      <w:pPr>
        <w:rPr>
          <w:rFonts w:ascii="Arial" w:eastAsiaTheme="minorHAnsi" w:hAnsi="Arial" w:cs="Arial"/>
          <w:sz w:val="22"/>
          <w:szCs w:val="22"/>
          <w:lang w:val="es-CO" w:eastAsia="en-US"/>
        </w:rPr>
      </w:pPr>
    </w:p>
    <w:p w14:paraId="75406DC6" w14:textId="4ACC9CC5" w:rsidR="007B6AD0" w:rsidRPr="007B6AD0" w:rsidRDefault="007B6AD0" w:rsidP="007B6AD0">
      <w:pPr>
        <w:jc w:val="both"/>
        <w:textAlignment w:val="baseline"/>
        <w:rPr>
          <w:rFonts w:ascii="Segoe UI" w:eastAsia="Times New Roman" w:hAnsi="Segoe UI" w:cs="Segoe UI"/>
          <w:sz w:val="18"/>
          <w:szCs w:val="18"/>
          <w:lang w:val="es-CO" w:eastAsia="es-CO"/>
        </w:rPr>
      </w:pPr>
      <w:r w:rsidRPr="007B6AD0">
        <w:rPr>
          <w:rFonts w:ascii="Arial" w:eastAsia="Times New Roman" w:hAnsi="Arial" w:cs="Arial"/>
          <w:sz w:val="22"/>
          <w:szCs w:val="22"/>
          <w:lang w:val="es-CO" w:eastAsia="es-CO"/>
        </w:rPr>
        <w:t>Posterior a la revisión de los instrumentos financieros, presupuestales y los expedientes contractuales, se realizó la revisión del aspecto institucional del Municipio, en relación con la planeación del recurso de la Asignación de Ribereños. Para el análisis, se utilizó del Plan de Desarrollo Municipal (PDM) y el Plan Operativo Anual de Inversiones (POAI). Generalmente, el análisis institucional incluye las herramientas anteriormente mencionadas junto con el Plan Anual de Adquisiciones (PPA)</w:t>
      </w:r>
      <w:r w:rsidR="00E22B42">
        <w:rPr>
          <w:rFonts w:ascii="Arial" w:eastAsia="Times New Roman" w:hAnsi="Arial" w:cs="Arial"/>
          <w:sz w:val="22"/>
          <w:szCs w:val="22"/>
          <w:lang w:val="es-CO" w:eastAsia="es-CO"/>
        </w:rPr>
        <w:t>,</w:t>
      </w:r>
      <w:r w:rsidRPr="007B6AD0" w:rsidDel="00E22B42">
        <w:rPr>
          <w:rFonts w:ascii="Arial" w:eastAsia="Times New Roman" w:hAnsi="Arial" w:cs="Arial"/>
          <w:sz w:val="22"/>
          <w:szCs w:val="22"/>
          <w:lang w:val="es-CO" w:eastAsia="es-CO"/>
        </w:rPr>
        <w:t xml:space="preserve"> </w:t>
      </w:r>
      <w:r w:rsidRPr="007B6AD0">
        <w:rPr>
          <w:rFonts w:ascii="Arial" w:eastAsia="Times New Roman" w:hAnsi="Arial" w:cs="Arial"/>
          <w:sz w:val="22"/>
          <w:szCs w:val="22"/>
          <w:lang w:val="es-CO" w:eastAsia="es-CO"/>
        </w:rPr>
        <w:t>los estudios previos</w:t>
      </w:r>
      <w:r w:rsidR="00E22B42">
        <w:rPr>
          <w:rFonts w:ascii="Arial" w:eastAsia="Times New Roman" w:hAnsi="Arial" w:cs="Arial"/>
          <w:sz w:val="22"/>
          <w:szCs w:val="22"/>
          <w:lang w:val="es-CO" w:eastAsia="es-CO"/>
        </w:rPr>
        <w:t xml:space="preserve"> y el Banco de Proyectos</w:t>
      </w:r>
      <w:r w:rsidRPr="007B6AD0">
        <w:rPr>
          <w:rFonts w:ascii="Arial" w:eastAsia="Times New Roman" w:hAnsi="Arial" w:cs="Arial"/>
          <w:sz w:val="22"/>
          <w:szCs w:val="22"/>
          <w:lang w:val="es-CO" w:eastAsia="es-CO"/>
        </w:rPr>
        <w:t xml:space="preserve">. No obstante, en esta ocasión, el Municipio no anexo </w:t>
      </w:r>
      <w:r w:rsidR="002D390D" w:rsidRPr="76456F2E">
        <w:rPr>
          <w:rFonts w:ascii="Arial" w:eastAsia="Times New Roman" w:hAnsi="Arial" w:cs="Arial"/>
          <w:sz w:val="22"/>
          <w:szCs w:val="22"/>
          <w:lang w:val="es-CO" w:eastAsia="es-CO"/>
        </w:rPr>
        <w:t>tales</w:t>
      </w:r>
      <w:r w:rsidR="005407DE" w:rsidRPr="76456F2E">
        <w:rPr>
          <w:rFonts w:ascii="Arial" w:eastAsia="Times New Roman" w:hAnsi="Arial" w:cs="Arial"/>
          <w:sz w:val="22"/>
          <w:szCs w:val="22"/>
          <w:lang w:val="es-CO" w:eastAsia="es-CO"/>
        </w:rPr>
        <w:t xml:space="preserve"> </w:t>
      </w:r>
      <w:r w:rsidRPr="007B6AD0">
        <w:rPr>
          <w:rFonts w:ascii="Arial" w:eastAsia="Times New Roman" w:hAnsi="Arial" w:cs="Arial"/>
          <w:sz w:val="22"/>
          <w:szCs w:val="22"/>
          <w:lang w:val="es-CO" w:eastAsia="es-CO"/>
        </w:rPr>
        <w:t>documentos, por lo que no es posible abordar ese análisis en este informe. El periodo abarcado para el análisis corresponde a las vigencias 2017-2018-2019 por lo que se revisó el PDM </w:t>
      </w:r>
      <w:r w:rsidRPr="007B6AD0">
        <w:rPr>
          <w:rFonts w:ascii="Arial" w:eastAsia="Times New Roman" w:hAnsi="Arial" w:cs="Arial"/>
          <w:i/>
          <w:iCs/>
          <w:sz w:val="22"/>
          <w:szCs w:val="22"/>
          <w:lang w:val="es-CO" w:eastAsia="es-CO"/>
        </w:rPr>
        <w:t>“Barranco de Loba sí avanza: ¡en paz con desarrollo social y económico!”</w:t>
      </w:r>
      <w:r w:rsidRPr="007B6AD0">
        <w:rPr>
          <w:rFonts w:ascii="Arial" w:eastAsia="Times New Roman" w:hAnsi="Arial" w:cs="Arial"/>
          <w:sz w:val="22"/>
          <w:szCs w:val="22"/>
          <w:lang w:val="es-CO" w:eastAsia="es-CO"/>
        </w:rPr>
        <w:t> del periodo 2016-2019. </w:t>
      </w:r>
    </w:p>
    <w:p w14:paraId="758D2B1D" w14:textId="77777777" w:rsidR="007B6AD0" w:rsidRDefault="007B6AD0" w:rsidP="007B6AD0">
      <w:pPr>
        <w:jc w:val="both"/>
        <w:textAlignment w:val="baseline"/>
        <w:rPr>
          <w:rFonts w:ascii="Arial" w:eastAsia="Times New Roman" w:hAnsi="Arial" w:cs="Arial"/>
          <w:sz w:val="22"/>
          <w:szCs w:val="22"/>
          <w:lang w:val="es-CO" w:eastAsia="es-CO"/>
        </w:rPr>
      </w:pPr>
    </w:p>
    <w:p w14:paraId="43C02D15" w14:textId="256AD837" w:rsidR="007B6AD0" w:rsidRDefault="007B6AD0" w:rsidP="007B6AD0">
      <w:pPr>
        <w:jc w:val="both"/>
        <w:textAlignment w:val="baseline"/>
        <w:rPr>
          <w:rFonts w:ascii="Arial" w:eastAsia="Times New Roman" w:hAnsi="Arial" w:cs="Arial"/>
          <w:sz w:val="22"/>
          <w:szCs w:val="22"/>
          <w:lang w:val="es-CO" w:eastAsia="es-CO"/>
        </w:rPr>
      </w:pPr>
      <w:r w:rsidRPr="007B6AD0">
        <w:rPr>
          <w:rFonts w:ascii="Arial" w:eastAsia="Times New Roman" w:hAnsi="Arial" w:cs="Arial"/>
          <w:sz w:val="22"/>
          <w:szCs w:val="22"/>
          <w:lang w:val="es-CO" w:eastAsia="es-CO"/>
        </w:rPr>
        <w:t xml:space="preserve">El PDM 2016-2019 cuenta con cuatro ejes programáticos: desarrollo social y paz, desarrollo económico, desarrollo ambiental y desarrollo institucional. Los ejes programáticos se encuentran basados en unas dimensiones que abarcan lo social, económico, ambiental e institucional. Con base en esto, el Municipio de Barranco de Loba – Bolívar hace una planeación abarcando las cuatro dimensiones básicas contempladas en materia de desarrollo por la Organización de Naciones Unidas (ONU). Estas son tangibles en sus 17 Objetivos de Desarrollo Sostenible (ODS) y que son hoja de ruta en materia de </w:t>
      </w:r>
      <w:r w:rsidR="35215976" w:rsidRPr="26FA00D4">
        <w:rPr>
          <w:rFonts w:ascii="Arial" w:eastAsia="Times New Roman" w:hAnsi="Arial" w:cs="Arial"/>
          <w:sz w:val="22"/>
          <w:szCs w:val="22"/>
          <w:lang w:val="es-CO" w:eastAsia="es-CO"/>
        </w:rPr>
        <w:t xml:space="preserve">desarrollo a nivel </w:t>
      </w:r>
      <w:r w:rsidRPr="007B6AD0">
        <w:rPr>
          <w:rFonts w:ascii="Arial" w:eastAsia="Times New Roman" w:hAnsi="Arial" w:cs="Arial"/>
          <w:sz w:val="22"/>
          <w:szCs w:val="22"/>
          <w:lang w:val="es-CO" w:eastAsia="es-CO"/>
        </w:rPr>
        <w:t xml:space="preserve">internacional. En lo que respecta a la Asignación de Ribereños, el PDM 2016-2019 no se evidenció una política enfocada a la Cuenca del Magdalena y sus afluentes, así, los programas, objetivos y productos que a continuación se analizan son aquellos que </w:t>
      </w:r>
      <w:r w:rsidR="2592186E" w:rsidRPr="26FA00D4">
        <w:rPr>
          <w:rFonts w:ascii="Arial" w:eastAsia="Times New Roman" w:hAnsi="Arial" w:cs="Arial"/>
          <w:sz w:val="22"/>
          <w:szCs w:val="22"/>
          <w:lang w:val="es-CO" w:eastAsia="es-CO"/>
        </w:rPr>
        <w:t xml:space="preserve">se considera </w:t>
      </w:r>
      <w:r w:rsidR="002A7FF6">
        <w:rPr>
          <w:rFonts w:ascii="Arial" w:eastAsia="Times New Roman" w:hAnsi="Arial" w:cs="Arial"/>
          <w:sz w:val="22"/>
          <w:szCs w:val="22"/>
          <w:lang w:val="es-CO" w:eastAsia="es-CO"/>
        </w:rPr>
        <w:t xml:space="preserve">podrían </w:t>
      </w:r>
      <w:r w:rsidR="4BE7D426" w:rsidRPr="26FA00D4">
        <w:rPr>
          <w:rFonts w:ascii="Arial" w:eastAsia="Times New Roman" w:hAnsi="Arial" w:cs="Arial"/>
          <w:sz w:val="22"/>
          <w:szCs w:val="22"/>
          <w:lang w:val="es-CO" w:eastAsia="es-CO"/>
        </w:rPr>
        <w:t>guardar</w:t>
      </w:r>
      <w:r w:rsidR="002A7FF6" w:rsidRPr="26FA00D4">
        <w:rPr>
          <w:rFonts w:ascii="Arial" w:eastAsia="Times New Roman" w:hAnsi="Arial" w:cs="Arial"/>
          <w:sz w:val="22"/>
          <w:szCs w:val="22"/>
          <w:lang w:val="es-CO" w:eastAsia="es-CO"/>
        </w:rPr>
        <w:t xml:space="preserve"> </w:t>
      </w:r>
      <w:r w:rsidRPr="007B6AD0">
        <w:rPr>
          <w:rFonts w:ascii="Arial" w:eastAsia="Times New Roman" w:hAnsi="Arial" w:cs="Arial"/>
          <w:sz w:val="22"/>
          <w:szCs w:val="22"/>
          <w:lang w:val="es-CO" w:eastAsia="es-CO"/>
        </w:rPr>
        <w:t>relación con las líneas de inversión permitidas por el SGP de Ribereños</w:t>
      </w:r>
      <w:r w:rsidR="69B1103F" w:rsidRPr="26FA00D4">
        <w:rPr>
          <w:rFonts w:ascii="Arial" w:eastAsia="Times New Roman" w:hAnsi="Arial" w:cs="Arial"/>
          <w:sz w:val="22"/>
          <w:szCs w:val="22"/>
          <w:lang w:val="es-CO" w:eastAsia="es-CO"/>
        </w:rPr>
        <w:t xml:space="preserve"> de acuerdo con el artículo 20 de la Ley 1176 de 2007 modificado por la Ley 2048 de 2020</w:t>
      </w:r>
      <w:r w:rsidRPr="007B6AD0">
        <w:rPr>
          <w:rFonts w:ascii="Arial" w:eastAsia="Times New Roman" w:hAnsi="Arial" w:cs="Arial"/>
          <w:sz w:val="22"/>
          <w:szCs w:val="22"/>
          <w:lang w:val="es-CO" w:eastAsia="es-CO"/>
        </w:rPr>
        <w:t>.</w:t>
      </w:r>
    </w:p>
    <w:p w14:paraId="6A082DD7" w14:textId="77777777" w:rsidR="007B6AD0" w:rsidRPr="007B6AD0" w:rsidRDefault="007B6AD0" w:rsidP="007B6AD0">
      <w:pPr>
        <w:jc w:val="both"/>
        <w:textAlignment w:val="baseline"/>
        <w:rPr>
          <w:rFonts w:ascii="Segoe UI" w:eastAsia="Times New Roman" w:hAnsi="Segoe UI" w:cs="Segoe UI"/>
          <w:sz w:val="18"/>
          <w:szCs w:val="18"/>
          <w:lang w:val="es-CO" w:eastAsia="es-CO"/>
        </w:rPr>
      </w:pPr>
    </w:p>
    <w:p w14:paraId="3E8E44B0" w14:textId="009FEDDC" w:rsidR="007B6AD0" w:rsidRPr="007B6AD0" w:rsidRDefault="007B6AD0" w:rsidP="007B6AD0">
      <w:pPr>
        <w:jc w:val="both"/>
        <w:textAlignment w:val="baseline"/>
        <w:rPr>
          <w:rFonts w:ascii="Segoe UI" w:eastAsia="Times New Roman" w:hAnsi="Segoe UI" w:cs="Segoe UI"/>
          <w:sz w:val="18"/>
          <w:szCs w:val="18"/>
          <w:lang w:val="es-CO" w:eastAsia="es-CO"/>
        </w:rPr>
      </w:pPr>
      <w:r w:rsidRPr="007B6AD0">
        <w:rPr>
          <w:rFonts w:ascii="Arial" w:eastAsia="Times New Roman" w:hAnsi="Arial" w:cs="Arial"/>
          <w:sz w:val="22"/>
          <w:szCs w:val="22"/>
          <w:lang w:val="es-CO" w:eastAsia="es-CO"/>
        </w:rPr>
        <w:lastRenderedPageBreak/>
        <w:t xml:space="preserve">Ahora bien, respecto a los programas que tienden a ser financiables con los recursos de la Asignación se hallaron en dos de los cuatro ejes programáticos, siendo </w:t>
      </w:r>
      <w:r w:rsidR="3E320B37" w:rsidRPr="26FA00D4">
        <w:rPr>
          <w:rFonts w:ascii="Arial" w:eastAsia="Times New Roman" w:hAnsi="Arial" w:cs="Arial"/>
          <w:sz w:val="22"/>
          <w:szCs w:val="22"/>
          <w:lang w:val="es-CO" w:eastAsia="es-CO"/>
        </w:rPr>
        <w:t xml:space="preserve">estos </w:t>
      </w:r>
      <w:r w:rsidRPr="007B6AD0">
        <w:rPr>
          <w:rFonts w:ascii="Arial" w:eastAsia="Times New Roman" w:hAnsi="Arial" w:cs="Arial"/>
          <w:sz w:val="22"/>
          <w:szCs w:val="22"/>
          <w:lang w:val="es-CO" w:eastAsia="es-CO"/>
        </w:rPr>
        <w:t xml:space="preserve">el desarrollo económico y </w:t>
      </w:r>
      <w:r w:rsidR="0728739C" w:rsidRPr="26FA00D4">
        <w:rPr>
          <w:rFonts w:ascii="Arial" w:eastAsia="Times New Roman" w:hAnsi="Arial" w:cs="Arial"/>
          <w:sz w:val="22"/>
          <w:szCs w:val="22"/>
          <w:lang w:val="es-CO" w:eastAsia="es-CO"/>
        </w:rPr>
        <w:t>desarrollo</w:t>
      </w:r>
      <w:r w:rsidRPr="26FA00D4">
        <w:rPr>
          <w:rFonts w:ascii="Arial" w:eastAsia="Times New Roman" w:hAnsi="Arial" w:cs="Arial"/>
          <w:sz w:val="22"/>
          <w:szCs w:val="22"/>
          <w:lang w:val="es-CO" w:eastAsia="es-CO"/>
        </w:rPr>
        <w:t xml:space="preserve"> </w:t>
      </w:r>
      <w:r w:rsidRPr="007B6AD0">
        <w:rPr>
          <w:rFonts w:ascii="Arial" w:eastAsia="Times New Roman" w:hAnsi="Arial" w:cs="Arial"/>
          <w:sz w:val="22"/>
          <w:szCs w:val="22"/>
          <w:lang w:val="es-CO" w:eastAsia="es-CO"/>
        </w:rPr>
        <w:t>ambiental. En el eje de desarrollo económico, se encontró el programa </w:t>
      </w:r>
      <w:r w:rsidRPr="007B6AD0">
        <w:rPr>
          <w:rFonts w:ascii="Arial" w:eastAsia="Times New Roman" w:hAnsi="Arial" w:cs="Arial"/>
          <w:i/>
          <w:iCs/>
          <w:sz w:val="22"/>
          <w:szCs w:val="22"/>
          <w:lang w:val="es-CO" w:eastAsia="es-CO"/>
        </w:rPr>
        <w:t>Mayores y mejores áreas de bosques nativos</w:t>
      </w:r>
      <w:r w:rsidRPr="007B6AD0">
        <w:rPr>
          <w:rFonts w:ascii="Arial" w:eastAsia="Times New Roman" w:hAnsi="Arial" w:cs="Arial"/>
          <w:sz w:val="22"/>
          <w:szCs w:val="22"/>
          <w:lang w:val="es-CO" w:eastAsia="es-CO"/>
        </w:rPr>
        <w:t> relacionado con la silvicultura del Municipio, con el objetivo de fomentar el repoblamiento agroforestal con especies nativas, con el producto de poseer </w:t>
      </w:r>
      <w:r w:rsidRPr="007B6AD0">
        <w:rPr>
          <w:rFonts w:ascii="Arial" w:eastAsia="Times New Roman" w:hAnsi="Arial" w:cs="Arial"/>
          <w:i/>
          <w:iCs/>
          <w:sz w:val="22"/>
          <w:szCs w:val="22"/>
          <w:lang w:val="es-CO" w:eastAsia="es-CO"/>
        </w:rPr>
        <w:t>más hectáreas de bosques de especies nativas sembradas</w:t>
      </w:r>
      <w:r w:rsidRPr="007B6AD0">
        <w:rPr>
          <w:rFonts w:ascii="Arial" w:eastAsia="Times New Roman" w:hAnsi="Arial" w:cs="Arial"/>
          <w:sz w:val="22"/>
          <w:szCs w:val="22"/>
          <w:lang w:val="es-CO" w:eastAsia="es-CO"/>
        </w:rPr>
        <w:t>. Así, con la planeación realizada por el Municipio de Barranco de Loba – Bolívar, se esperaba que para 2019 se llegará a una meta de 1.424 hectáreas sembradas. </w:t>
      </w:r>
    </w:p>
    <w:p w14:paraId="0C131C8B" w14:textId="77777777" w:rsidR="007B6AD0" w:rsidRDefault="007B6AD0" w:rsidP="007B6AD0">
      <w:pPr>
        <w:jc w:val="both"/>
        <w:textAlignment w:val="baseline"/>
        <w:rPr>
          <w:rFonts w:ascii="Arial" w:eastAsia="Times New Roman" w:hAnsi="Arial" w:cs="Arial"/>
          <w:sz w:val="22"/>
          <w:szCs w:val="22"/>
          <w:lang w:val="es-CO" w:eastAsia="es-CO"/>
        </w:rPr>
      </w:pPr>
    </w:p>
    <w:p w14:paraId="72EDE768" w14:textId="78235BF1" w:rsidR="007B6AD0" w:rsidRDefault="007B6AD0" w:rsidP="007B6AD0">
      <w:pPr>
        <w:jc w:val="both"/>
        <w:textAlignment w:val="baseline"/>
        <w:rPr>
          <w:rFonts w:ascii="Arial" w:eastAsia="Times New Roman" w:hAnsi="Arial" w:cs="Arial"/>
          <w:sz w:val="22"/>
          <w:szCs w:val="22"/>
          <w:lang w:val="es-CO" w:eastAsia="es-CO"/>
        </w:rPr>
      </w:pPr>
      <w:r w:rsidRPr="007B6AD0">
        <w:rPr>
          <w:rFonts w:ascii="Arial" w:eastAsia="Times New Roman" w:hAnsi="Arial" w:cs="Arial"/>
          <w:sz w:val="22"/>
          <w:szCs w:val="22"/>
          <w:lang w:val="es-CO" w:eastAsia="es-CO"/>
        </w:rPr>
        <w:t>Respecto al eje programático de desarrollo ambiental, se halló un producto que está acorde con las líneas de inversión de reforestación y protección de microcuencas, el producto asociado es:</w:t>
      </w:r>
      <w:r w:rsidRPr="007B6AD0">
        <w:rPr>
          <w:rFonts w:ascii="Arial" w:eastAsia="Times New Roman" w:hAnsi="Arial" w:cs="Arial"/>
          <w:i/>
          <w:iCs/>
          <w:sz w:val="22"/>
          <w:szCs w:val="22"/>
          <w:lang w:val="es-CO" w:eastAsia="es-CO"/>
        </w:rPr>
        <w:t> Recuperación de complejos cenagosos estratégicos. </w:t>
      </w:r>
      <w:r w:rsidRPr="007B6AD0">
        <w:rPr>
          <w:rFonts w:ascii="Arial" w:eastAsia="Times New Roman" w:hAnsi="Arial" w:cs="Arial"/>
          <w:sz w:val="22"/>
          <w:szCs w:val="22"/>
          <w:lang w:val="es-CO" w:eastAsia="es-CO"/>
        </w:rPr>
        <w:t>El objetivo del producto</w:t>
      </w:r>
      <w:r w:rsidRPr="007B6AD0">
        <w:rPr>
          <w:rFonts w:ascii="Arial" w:eastAsia="Times New Roman" w:hAnsi="Arial" w:cs="Arial"/>
          <w:i/>
          <w:iCs/>
          <w:sz w:val="22"/>
          <w:szCs w:val="22"/>
          <w:lang w:val="es-CO" w:eastAsia="es-CO"/>
        </w:rPr>
        <w:t> </w:t>
      </w:r>
      <w:r w:rsidRPr="007B6AD0">
        <w:rPr>
          <w:rFonts w:ascii="Arial" w:eastAsia="Times New Roman" w:hAnsi="Arial" w:cs="Arial"/>
          <w:sz w:val="22"/>
          <w:szCs w:val="22"/>
          <w:lang w:val="es-CO" w:eastAsia="es-CO"/>
        </w:rPr>
        <w:t>se centraba en la protección de ecosistemas estratégicos del Municipio a través de la protección y preservación de microcuencas abastecedoras de agua y la reforestación de caños y humedales. Ahora bien,</w:t>
      </w:r>
      <w:r w:rsidRPr="007B6AD0">
        <w:rPr>
          <w:rFonts w:ascii="Arial" w:eastAsia="Times New Roman" w:hAnsi="Arial" w:cs="Arial"/>
          <w:i/>
          <w:iCs/>
          <w:sz w:val="22"/>
          <w:szCs w:val="22"/>
          <w:lang w:val="es-CO" w:eastAsia="es-CO"/>
        </w:rPr>
        <w:t> </w:t>
      </w:r>
      <w:r w:rsidRPr="007B6AD0">
        <w:rPr>
          <w:rFonts w:ascii="Arial" w:eastAsia="Times New Roman" w:hAnsi="Arial" w:cs="Arial"/>
          <w:sz w:val="22"/>
          <w:szCs w:val="22"/>
          <w:lang w:val="es-CO" w:eastAsia="es-CO"/>
        </w:rPr>
        <w:t xml:space="preserve">la planeación </w:t>
      </w:r>
      <w:r w:rsidR="00D15723" w:rsidRPr="76456F2E">
        <w:rPr>
          <w:rFonts w:ascii="Arial" w:eastAsia="Times New Roman" w:hAnsi="Arial" w:cs="Arial"/>
          <w:sz w:val="22"/>
          <w:szCs w:val="22"/>
          <w:lang w:val="es-CO" w:eastAsia="es-CO"/>
        </w:rPr>
        <w:t>de</w:t>
      </w:r>
      <w:r w:rsidRPr="76456F2E">
        <w:rPr>
          <w:rFonts w:ascii="Arial" w:eastAsia="Times New Roman" w:hAnsi="Arial" w:cs="Arial"/>
          <w:sz w:val="22"/>
          <w:szCs w:val="22"/>
          <w:lang w:val="es-CO" w:eastAsia="es-CO"/>
        </w:rPr>
        <w:t>l</w:t>
      </w:r>
      <w:r w:rsidRPr="007B6AD0">
        <w:rPr>
          <w:rFonts w:ascii="Arial" w:eastAsia="Times New Roman" w:hAnsi="Arial" w:cs="Arial"/>
          <w:sz w:val="22"/>
          <w:szCs w:val="22"/>
          <w:lang w:val="es-CO" w:eastAsia="es-CO"/>
        </w:rPr>
        <w:t xml:space="preserve"> eje ambiental no es adecuada en torno al Río Magdalena debido a que no contempla ningún programa o producto </w:t>
      </w:r>
      <w:r w:rsidR="00BE3D2F">
        <w:rPr>
          <w:rFonts w:ascii="Arial" w:eastAsia="Times New Roman" w:hAnsi="Arial" w:cs="Arial"/>
          <w:sz w:val="22"/>
          <w:szCs w:val="22"/>
          <w:lang w:val="es-CO" w:eastAsia="es-CO"/>
        </w:rPr>
        <w:t>referente a</w:t>
      </w:r>
      <w:r w:rsidRPr="007B6AD0">
        <w:rPr>
          <w:rFonts w:ascii="Arial" w:eastAsia="Times New Roman" w:hAnsi="Arial" w:cs="Arial"/>
          <w:sz w:val="22"/>
          <w:szCs w:val="22"/>
          <w:lang w:val="es-CO" w:eastAsia="es-CO"/>
        </w:rPr>
        <w:t xml:space="preserve"> este</w:t>
      </w:r>
      <w:r w:rsidR="000E47ED">
        <w:rPr>
          <w:rFonts w:ascii="Arial" w:eastAsia="Times New Roman" w:hAnsi="Arial" w:cs="Arial"/>
          <w:sz w:val="22"/>
          <w:szCs w:val="22"/>
          <w:lang w:val="es-CO" w:eastAsia="es-CO"/>
        </w:rPr>
        <w:t>,</w:t>
      </w:r>
      <w:r w:rsidR="30273B44" w:rsidRPr="24D76ABE">
        <w:rPr>
          <w:rFonts w:ascii="Arial" w:eastAsia="Times New Roman" w:hAnsi="Arial" w:cs="Arial"/>
          <w:sz w:val="22"/>
          <w:szCs w:val="22"/>
          <w:lang w:val="es-CO" w:eastAsia="es-CO"/>
        </w:rPr>
        <w:t xml:space="preserve"> </w:t>
      </w:r>
      <w:r w:rsidR="00BE3D2F">
        <w:rPr>
          <w:rFonts w:ascii="Arial" w:eastAsia="Times New Roman" w:hAnsi="Arial" w:cs="Arial"/>
          <w:sz w:val="22"/>
          <w:szCs w:val="22"/>
          <w:lang w:val="es-CO" w:eastAsia="es-CO"/>
        </w:rPr>
        <w:t xml:space="preserve">adicionalmente, no se articula con </w:t>
      </w:r>
      <w:r w:rsidR="00C67576">
        <w:rPr>
          <w:rFonts w:ascii="Arial" w:eastAsia="Times New Roman" w:hAnsi="Arial" w:cs="Arial"/>
          <w:sz w:val="22"/>
          <w:szCs w:val="22"/>
          <w:lang w:val="es-CO" w:eastAsia="es-CO"/>
        </w:rPr>
        <w:t xml:space="preserve">el plan </w:t>
      </w:r>
      <w:r w:rsidR="00336426">
        <w:rPr>
          <w:rFonts w:ascii="Arial" w:eastAsia="Times New Roman" w:hAnsi="Arial" w:cs="Arial"/>
          <w:sz w:val="22"/>
          <w:szCs w:val="22"/>
          <w:lang w:val="es-CO" w:eastAsia="es-CO"/>
        </w:rPr>
        <w:t xml:space="preserve">regional </w:t>
      </w:r>
      <w:r w:rsidR="00E46822">
        <w:rPr>
          <w:rFonts w:ascii="Arial" w:eastAsia="Times New Roman" w:hAnsi="Arial" w:cs="Arial"/>
          <w:sz w:val="22"/>
          <w:szCs w:val="22"/>
          <w:lang w:val="es-CO" w:eastAsia="es-CO"/>
        </w:rPr>
        <w:t xml:space="preserve">ambiental de CORMAGDALENA </w:t>
      </w:r>
      <w:r w:rsidR="00C66FE5">
        <w:rPr>
          <w:rFonts w:ascii="Arial" w:eastAsia="Times New Roman" w:hAnsi="Arial" w:cs="Arial"/>
          <w:sz w:val="22"/>
          <w:szCs w:val="22"/>
          <w:lang w:val="es-CO" w:eastAsia="es-CO"/>
        </w:rPr>
        <w:t>el cual</w:t>
      </w:r>
      <w:r w:rsidR="008469E3">
        <w:rPr>
          <w:rFonts w:ascii="Arial" w:eastAsia="Times New Roman" w:hAnsi="Arial" w:cs="Arial"/>
          <w:sz w:val="22"/>
          <w:szCs w:val="22"/>
          <w:lang w:val="es-CO" w:eastAsia="es-CO"/>
        </w:rPr>
        <w:t xml:space="preserve"> contiene </w:t>
      </w:r>
      <w:r w:rsidR="00EF3865">
        <w:rPr>
          <w:rFonts w:ascii="Arial" w:eastAsia="Times New Roman" w:hAnsi="Arial" w:cs="Arial"/>
          <w:sz w:val="22"/>
          <w:szCs w:val="22"/>
          <w:lang w:val="es-CO" w:eastAsia="es-CO"/>
        </w:rPr>
        <w:t>un programa de navegación</w:t>
      </w:r>
      <w:r w:rsidR="00817B39">
        <w:rPr>
          <w:rFonts w:ascii="Arial" w:eastAsia="Times New Roman" w:hAnsi="Arial" w:cs="Arial"/>
          <w:sz w:val="22"/>
          <w:szCs w:val="22"/>
          <w:lang w:val="es-CO" w:eastAsia="es-CO"/>
        </w:rPr>
        <w:t xml:space="preserve"> y</w:t>
      </w:r>
      <w:r w:rsidR="00EF3865">
        <w:rPr>
          <w:rFonts w:ascii="Arial" w:eastAsia="Times New Roman" w:hAnsi="Arial" w:cs="Arial"/>
          <w:sz w:val="22"/>
          <w:szCs w:val="22"/>
          <w:lang w:val="es-CO" w:eastAsia="es-CO"/>
        </w:rPr>
        <w:t xml:space="preserve"> adecuación y conservación de tierras </w:t>
      </w:r>
      <w:r w:rsidR="003B6F01">
        <w:rPr>
          <w:rFonts w:ascii="Arial" w:eastAsia="Times New Roman" w:hAnsi="Arial" w:cs="Arial"/>
          <w:sz w:val="22"/>
          <w:szCs w:val="22"/>
          <w:lang w:val="es-CO" w:eastAsia="es-CO"/>
        </w:rPr>
        <w:t>al margen d</w:t>
      </w:r>
      <w:r w:rsidR="00FA19E4">
        <w:rPr>
          <w:rFonts w:ascii="Arial" w:eastAsia="Times New Roman" w:hAnsi="Arial" w:cs="Arial"/>
          <w:sz w:val="22"/>
          <w:szCs w:val="22"/>
          <w:lang w:val="es-CO" w:eastAsia="es-CO"/>
        </w:rPr>
        <w:t>el Río Magdalena</w:t>
      </w:r>
      <w:r w:rsidR="000104BA">
        <w:rPr>
          <w:rFonts w:ascii="Arial" w:eastAsia="Times New Roman" w:hAnsi="Arial" w:cs="Arial"/>
          <w:sz w:val="22"/>
          <w:szCs w:val="22"/>
          <w:lang w:val="es-CO" w:eastAsia="es-CO"/>
        </w:rPr>
        <w:t>, de conformidad con el Decreto 1865 de 1994</w:t>
      </w:r>
      <w:r w:rsidRPr="007B6AD0">
        <w:rPr>
          <w:rFonts w:ascii="Arial" w:eastAsia="Times New Roman" w:hAnsi="Arial" w:cs="Arial"/>
          <w:sz w:val="22"/>
          <w:szCs w:val="22"/>
          <w:lang w:val="es-CO" w:eastAsia="es-CO"/>
        </w:rPr>
        <w:t>.</w:t>
      </w:r>
    </w:p>
    <w:p w14:paraId="3E0DC447" w14:textId="77777777" w:rsidR="007B6AD0" w:rsidRPr="007B6AD0" w:rsidRDefault="007B6AD0" w:rsidP="007B6AD0">
      <w:pPr>
        <w:jc w:val="both"/>
        <w:textAlignment w:val="baseline"/>
        <w:rPr>
          <w:rFonts w:ascii="Segoe UI" w:eastAsia="Times New Roman" w:hAnsi="Segoe UI" w:cs="Segoe UI"/>
          <w:sz w:val="18"/>
          <w:szCs w:val="18"/>
          <w:lang w:val="es-CO" w:eastAsia="es-CO"/>
        </w:rPr>
      </w:pPr>
    </w:p>
    <w:p w14:paraId="2BD367F6" w14:textId="153E881B" w:rsidR="007B6AD0" w:rsidRPr="007B6AD0" w:rsidRDefault="007B6AD0" w:rsidP="007B6AD0">
      <w:pPr>
        <w:jc w:val="both"/>
        <w:textAlignment w:val="baseline"/>
        <w:rPr>
          <w:rFonts w:ascii="Segoe UI" w:eastAsia="Times New Roman" w:hAnsi="Segoe UI" w:cs="Segoe UI"/>
          <w:sz w:val="18"/>
          <w:szCs w:val="18"/>
          <w:lang w:val="es-CO" w:eastAsia="es-CO"/>
        </w:rPr>
      </w:pPr>
      <w:r w:rsidRPr="007B6AD0">
        <w:rPr>
          <w:rFonts w:ascii="Arial" w:eastAsia="Times New Roman" w:hAnsi="Arial" w:cs="Arial"/>
          <w:sz w:val="22"/>
          <w:szCs w:val="22"/>
          <w:lang w:val="es-CO" w:eastAsia="es-CO"/>
        </w:rPr>
        <w:t xml:space="preserve">En general, en el </w:t>
      </w:r>
      <w:r w:rsidR="0079269B">
        <w:rPr>
          <w:rFonts w:ascii="Arial" w:eastAsia="Times New Roman" w:hAnsi="Arial" w:cs="Arial"/>
          <w:sz w:val="22"/>
          <w:szCs w:val="22"/>
          <w:lang w:val="es-CO" w:eastAsia="es-CO"/>
        </w:rPr>
        <w:t>PDM</w:t>
      </w:r>
      <w:r w:rsidRPr="007B6AD0">
        <w:rPr>
          <w:rFonts w:ascii="Arial" w:eastAsia="Times New Roman" w:hAnsi="Arial" w:cs="Arial"/>
          <w:sz w:val="22"/>
          <w:szCs w:val="22"/>
          <w:lang w:val="es-CO" w:eastAsia="es-CO"/>
        </w:rPr>
        <w:t xml:space="preserve"> 2016-2019 del Municipio de Barranco de Loba – Bolívar se pudo evidenciar que son pocos los programas susceptibles de ser financiados con los recursos del SGP de la Asignación de Ribereños, donde la dimensión ambiental tuvo un escaso protagonismo. Asimismo, el PDM no se hace una alta mención al Río Magdalena, a través de un análisis de palabras realizado se encontró que el Río es mencionado 16 veces, de las cuales 12 son mencionadas de forma descriptiva para darle contexto al documento, como por ejemplo, mencionaron la navegabilidad del río como uno de los entornos positivos del Plan de Desarrollo, sin embargo, en la dimensión institucional los programas de conectividad hicieron más hincapié en la ampliación de la malla vial del municipio que del transporte fluvial. De este modo, no fue posible evidenciar una política dirigida al Río</w:t>
      </w:r>
      <w:r w:rsidR="00CA4A25">
        <w:rPr>
          <w:rFonts w:ascii="Arial" w:eastAsia="Times New Roman" w:hAnsi="Arial" w:cs="Arial"/>
          <w:sz w:val="22"/>
          <w:szCs w:val="22"/>
          <w:lang w:val="es-CO" w:eastAsia="es-CO"/>
        </w:rPr>
        <w:t xml:space="preserve"> para el cuatr</w:t>
      </w:r>
      <w:r w:rsidR="0027380E">
        <w:rPr>
          <w:rFonts w:ascii="Arial" w:eastAsia="Times New Roman" w:hAnsi="Arial" w:cs="Arial"/>
          <w:sz w:val="22"/>
          <w:szCs w:val="22"/>
          <w:lang w:val="es-CO" w:eastAsia="es-CO"/>
        </w:rPr>
        <w:t>i</w:t>
      </w:r>
      <w:r w:rsidR="00CA4A25">
        <w:rPr>
          <w:rFonts w:ascii="Arial" w:eastAsia="Times New Roman" w:hAnsi="Arial" w:cs="Arial"/>
          <w:sz w:val="22"/>
          <w:szCs w:val="22"/>
          <w:lang w:val="es-CO" w:eastAsia="es-CO"/>
        </w:rPr>
        <w:t>enio</w:t>
      </w:r>
      <w:r w:rsidRPr="007B6AD0">
        <w:rPr>
          <w:rFonts w:ascii="Arial" w:eastAsia="Times New Roman" w:hAnsi="Arial" w:cs="Arial"/>
          <w:sz w:val="22"/>
          <w:szCs w:val="22"/>
          <w:lang w:val="es-CO" w:eastAsia="es-CO"/>
        </w:rPr>
        <w:t>. </w:t>
      </w:r>
    </w:p>
    <w:p w14:paraId="6B13ADC0" w14:textId="77777777" w:rsidR="00D15723" w:rsidRDefault="00D15723" w:rsidP="007B6AD0">
      <w:pPr>
        <w:jc w:val="both"/>
        <w:textAlignment w:val="baseline"/>
        <w:rPr>
          <w:rFonts w:ascii="Arial" w:eastAsia="Times New Roman" w:hAnsi="Arial" w:cs="Arial"/>
          <w:sz w:val="22"/>
          <w:szCs w:val="22"/>
          <w:lang w:val="es-CO" w:eastAsia="es-CO"/>
        </w:rPr>
      </w:pPr>
    </w:p>
    <w:p w14:paraId="6848007D" w14:textId="072832D5" w:rsidR="007B6AD0" w:rsidRPr="007B6AD0" w:rsidRDefault="007B6AD0" w:rsidP="007B6AD0">
      <w:pPr>
        <w:jc w:val="both"/>
        <w:textAlignment w:val="baseline"/>
        <w:rPr>
          <w:rFonts w:ascii="Segoe UI" w:eastAsia="Times New Roman" w:hAnsi="Segoe UI" w:cs="Segoe UI"/>
          <w:sz w:val="18"/>
          <w:szCs w:val="18"/>
          <w:lang w:val="es-CO" w:eastAsia="es-CO"/>
        </w:rPr>
      </w:pPr>
      <w:r w:rsidRPr="007B6AD0">
        <w:rPr>
          <w:rFonts w:ascii="Arial" w:eastAsia="Times New Roman" w:hAnsi="Arial" w:cs="Arial"/>
          <w:sz w:val="22"/>
          <w:szCs w:val="22"/>
          <w:lang w:val="es-CO" w:eastAsia="es-CO"/>
        </w:rPr>
        <w:t xml:space="preserve">Una vez se identificó en la parte estratégica del </w:t>
      </w:r>
      <w:r w:rsidR="0079269B">
        <w:rPr>
          <w:rFonts w:ascii="Arial" w:eastAsia="Times New Roman" w:hAnsi="Arial" w:cs="Arial"/>
          <w:sz w:val="22"/>
          <w:szCs w:val="22"/>
          <w:lang w:val="es-CO" w:eastAsia="es-CO"/>
        </w:rPr>
        <w:t>PDM</w:t>
      </w:r>
      <w:r w:rsidRPr="007B6AD0">
        <w:rPr>
          <w:rFonts w:ascii="Arial" w:eastAsia="Times New Roman" w:hAnsi="Arial" w:cs="Arial"/>
          <w:sz w:val="22"/>
          <w:szCs w:val="22"/>
          <w:lang w:val="es-CO" w:eastAsia="es-CO"/>
        </w:rPr>
        <w:t xml:space="preserve"> 2016-2019, los programas y productos susceptibles de ser financiados con los recursos de la Asignación, se procedió a la respectiva revisión de la Matriz Plurianual de Inversiones</w:t>
      </w:r>
      <w:r w:rsidR="0B6B5A19" w:rsidRPr="4B153A2C">
        <w:rPr>
          <w:rFonts w:ascii="Arial" w:eastAsia="Times New Roman" w:hAnsi="Arial" w:cs="Arial"/>
          <w:sz w:val="22"/>
          <w:szCs w:val="22"/>
          <w:lang w:val="es-CO" w:eastAsia="es-CO"/>
        </w:rPr>
        <w:t xml:space="preserve"> para atar los programas y </w:t>
      </w:r>
      <w:r w:rsidR="0B6B5A19" w:rsidRPr="2F59E3B9">
        <w:rPr>
          <w:rFonts w:ascii="Arial" w:eastAsia="Times New Roman" w:hAnsi="Arial" w:cs="Arial"/>
          <w:sz w:val="22"/>
          <w:szCs w:val="22"/>
          <w:lang w:val="es-CO" w:eastAsia="es-CO"/>
        </w:rPr>
        <w:t>proyectos</w:t>
      </w:r>
      <w:r w:rsidR="0B6B5A19" w:rsidRPr="4B153A2C">
        <w:rPr>
          <w:rFonts w:ascii="Arial" w:eastAsia="Times New Roman" w:hAnsi="Arial" w:cs="Arial"/>
          <w:sz w:val="22"/>
          <w:szCs w:val="22"/>
          <w:lang w:val="es-CO" w:eastAsia="es-CO"/>
        </w:rPr>
        <w:t xml:space="preserve"> con los recursos de la Entidad</w:t>
      </w:r>
      <w:r w:rsidRPr="4B153A2C">
        <w:rPr>
          <w:rFonts w:ascii="Arial" w:eastAsia="Times New Roman" w:hAnsi="Arial" w:cs="Arial"/>
          <w:sz w:val="22"/>
          <w:szCs w:val="22"/>
          <w:lang w:val="es-CO" w:eastAsia="es-CO"/>
        </w:rPr>
        <w:t>.</w:t>
      </w:r>
      <w:r w:rsidRPr="007B6AD0">
        <w:rPr>
          <w:rFonts w:ascii="Arial" w:eastAsia="Times New Roman" w:hAnsi="Arial" w:cs="Arial"/>
          <w:sz w:val="22"/>
          <w:szCs w:val="22"/>
          <w:lang w:val="es-CO" w:eastAsia="es-CO"/>
        </w:rPr>
        <w:t> Este instrumento financiero estaba construido bajo la aglomeración de las fuentes de financiación del SGP, Recursos Propios, Sistema General de Regalías – SGR, Cofinanciación, Crédito y Otros, donde no hubo detalle de los proyectos a financiar con los recursos de cada sector y asignación especial del SGP. </w:t>
      </w:r>
      <w:r w:rsidRPr="76456F2E">
        <w:rPr>
          <w:rFonts w:ascii="Arial" w:eastAsia="Times New Roman" w:hAnsi="Arial" w:cs="Arial"/>
          <w:sz w:val="22"/>
          <w:szCs w:val="22"/>
          <w:lang w:val="es-CO" w:eastAsia="es-CO"/>
        </w:rPr>
        <w:t>Dado lo anterior, existe debilidad en la planeación </w:t>
      </w:r>
      <w:r w:rsidR="00366BEC" w:rsidRPr="76456F2E">
        <w:rPr>
          <w:rFonts w:ascii="Arial" w:eastAsia="Times New Roman" w:hAnsi="Arial" w:cs="Arial"/>
          <w:sz w:val="22"/>
          <w:szCs w:val="22"/>
          <w:lang w:val="es-CO" w:eastAsia="es-CO"/>
        </w:rPr>
        <w:t>al</w:t>
      </w:r>
      <w:r w:rsidR="00366BEC">
        <w:rPr>
          <w:rFonts w:ascii="Arial" w:eastAsia="Times New Roman" w:hAnsi="Arial" w:cs="Arial"/>
          <w:sz w:val="22"/>
          <w:szCs w:val="22"/>
          <w:lang w:val="es-CO" w:eastAsia="es-CO"/>
        </w:rPr>
        <w:t xml:space="preserve"> no </w:t>
      </w:r>
      <w:r w:rsidR="00873AC8">
        <w:rPr>
          <w:rFonts w:ascii="Arial" w:eastAsia="Times New Roman" w:hAnsi="Arial" w:cs="Arial"/>
          <w:sz w:val="22"/>
          <w:szCs w:val="22"/>
          <w:lang w:val="es-CO" w:eastAsia="es-CO"/>
        </w:rPr>
        <w:t xml:space="preserve">hacer una diferenciación de </w:t>
      </w:r>
      <w:r w:rsidR="00366BEC" w:rsidRPr="007B6AD0">
        <w:rPr>
          <w:rFonts w:ascii="Arial" w:eastAsia="Times New Roman" w:hAnsi="Arial" w:cs="Arial"/>
          <w:sz w:val="22"/>
          <w:szCs w:val="22"/>
          <w:lang w:val="es-CO" w:eastAsia="es-CO"/>
        </w:rPr>
        <w:t>los recursos del SGP y de la Asignación de Ribereños</w:t>
      </w:r>
      <w:r w:rsidR="0008660B" w:rsidRPr="007B6AD0">
        <w:rPr>
          <w:rFonts w:ascii="Arial" w:eastAsia="Times New Roman" w:hAnsi="Arial" w:cs="Arial"/>
          <w:sz w:val="22"/>
          <w:szCs w:val="22"/>
          <w:lang w:val="es-CO" w:eastAsia="es-CO"/>
        </w:rPr>
        <w:t xml:space="preserve"> de</w:t>
      </w:r>
      <w:r w:rsidR="0008660B">
        <w:rPr>
          <w:rFonts w:ascii="Arial" w:eastAsia="Times New Roman" w:hAnsi="Arial" w:cs="Arial"/>
          <w:sz w:val="22"/>
          <w:szCs w:val="22"/>
          <w:lang w:val="es-CO" w:eastAsia="es-CO"/>
        </w:rPr>
        <w:t>sde el</w:t>
      </w:r>
      <w:r w:rsidR="0008660B" w:rsidRPr="007B6AD0">
        <w:rPr>
          <w:rFonts w:ascii="Arial" w:eastAsia="Times New Roman" w:hAnsi="Arial" w:cs="Arial"/>
          <w:sz w:val="22"/>
          <w:szCs w:val="22"/>
          <w:lang w:val="es-CO" w:eastAsia="es-CO"/>
        </w:rPr>
        <w:t xml:space="preserve"> Plan de Desarrollo Municipal 2016-2019</w:t>
      </w:r>
      <w:r w:rsidR="49A176A0" w:rsidRPr="2F59E3B9">
        <w:rPr>
          <w:rFonts w:ascii="Arial" w:eastAsia="Times New Roman" w:hAnsi="Arial" w:cs="Arial"/>
          <w:sz w:val="22"/>
          <w:szCs w:val="22"/>
          <w:lang w:val="es-CO" w:eastAsia="es-CO"/>
        </w:rPr>
        <w:t xml:space="preserve"> y su </w:t>
      </w:r>
      <w:r w:rsidR="49A176A0" w:rsidRPr="39926E92">
        <w:rPr>
          <w:rFonts w:ascii="Arial" w:eastAsia="Times New Roman" w:hAnsi="Arial" w:cs="Arial"/>
          <w:sz w:val="22"/>
          <w:szCs w:val="22"/>
          <w:lang w:val="es-CO" w:eastAsia="es-CO"/>
        </w:rPr>
        <w:t>respectivo Plan Plurianual de Inversiones</w:t>
      </w:r>
    </w:p>
    <w:p w14:paraId="6D00DC62" w14:textId="77777777" w:rsidR="00D15723" w:rsidRDefault="00D15723" w:rsidP="007B6AD0">
      <w:pPr>
        <w:jc w:val="both"/>
        <w:textAlignment w:val="baseline"/>
        <w:rPr>
          <w:rFonts w:ascii="Arial" w:eastAsia="Times New Roman" w:hAnsi="Arial" w:cs="Arial"/>
          <w:sz w:val="22"/>
          <w:szCs w:val="22"/>
          <w:lang w:val="es-CO" w:eastAsia="es-CO"/>
        </w:rPr>
      </w:pPr>
    </w:p>
    <w:p w14:paraId="2D479720" w14:textId="2C32D106" w:rsidR="007B6AD0" w:rsidRDefault="007B6AD0" w:rsidP="007B6AD0">
      <w:pPr>
        <w:jc w:val="both"/>
        <w:textAlignment w:val="baseline"/>
        <w:rPr>
          <w:rFonts w:ascii="Arial" w:eastAsia="Times New Roman" w:hAnsi="Arial" w:cs="Arial"/>
          <w:sz w:val="22"/>
          <w:szCs w:val="22"/>
          <w:lang w:val="es-CO" w:eastAsia="es-CO"/>
        </w:rPr>
      </w:pPr>
      <w:r w:rsidRPr="007B6AD0">
        <w:rPr>
          <w:rFonts w:ascii="Arial" w:eastAsia="Times New Roman" w:hAnsi="Arial" w:cs="Arial"/>
          <w:sz w:val="22"/>
          <w:szCs w:val="22"/>
          <w:lang w:val="es-CO" w:eastAsia="es-CO"/>
        </w:rPr>
        <w:t xml:space="preserve">Ahora, si bien en la vigencia 2020 la entidad territorial tenía suspendido los giros de los recursos de la Asignación por la Medida Correctiva, adoptada en la Resolución 2310 del 18 de julio de 2019, se analizó el Plan Municipal de Desarrollo 2020-2023 para conocer si hubo alguna </w:t>
      </w:r>
      <w:r w:rsidR="001B0D76">
        <w:rPr>
          <w:rFonts w:ascii="Arial" w:eastAsia="Times New Roman" w:hAnsi="Arial" w:cs="Arial"/>
          <w:sz w:val="22"/>
          <w:szCs w:val="22"/>
          <w:lang w:val="es-CO" w:eastAsia="es-CO"/>
        </w:rPr>
        <w:t xml:space="preserve">planeación </w:t>
      </w:r>
      <w:r w:rsidRPr="007B6AD0">
        <w:rPr>
          <w:rFonts w:ascii="Arial" w:eastAsia="Times New Roman" w:hAnsi="Arial" w:cs="Arial"/>
          <w:sz w:val="22"/>
          <w:szCs w:val="22"/>
          <w:lang w:val="es-CO" w:eastAsia="es-CO"/>
        </w:rPr>
        <w:t>respecto a</w:t>
      </w:r>
      <w:r w:rsidRPr="007B6AD0" w:rsidDel="002C110D">
        <w:rPr>
          <w:rFonts w:ascii="Arial" w:eastAsia="Times New Roman" w:hAnsi="Arial" w:cs="Arial"/>
          <w:sz w:val="22"/>
          <w:szCs w:val="22"/>
          <w:lang w:val="es-CO" w:eastAsia="es-CO"/>
        </w:rPr>
        <w:t xml:space="preserve"> </w:t>
      </w:r>
      <w:r w:rsidRPr="007B6AD0">
        <w:rPr>
          <w:rFonts w:ascii="Arial" w:eastAsia="Times New Roman" w:hAnsi="Arial" w:cs="Arial"/>
          <w:sz w:val="22"/>
          <w:szCs w:val="22"/>
          <w:lang w:val="es-CO" w:eastAsia="es-CO"/>
        </w:rPr>
        <w:t xml:space="preserve">objetivos y metas entorno al Río Magdalena y si este contemplaba algún programa enmarcado en las líneas de inversión permitidas por la Asignación. Así, el </w:t>
      </w:r>
      <w:r w:rsidR="0079269B">
        <w:rPr>
          <w:rFonts w:ascii="Arial" w:eastAsia="Times New Roman" w:hAnsi="Arial" w:cs="Arial"/>
          <w:sz w:val="22"/>
          <w:szCs w:val="22"/>
          <w:lang w:val="es-CO" w:eastAsia="es-CO"/>
        </w:rPr>
        <w:t>PDM</w:t>
      </w:r>
      <w:r w:rsidRPr="007B6AD0">
        <w:rPr>
          <w:rFonts w:ascii="Arial" w:eastAsia="Times New Roman" w:hAnsi="Arial" w:cs="Arial"/>
          <w:sz w:val="22"/>
          <w:szCs w:val="22"/>
          <w:lang w:val="es-CO" w:eastAsia="es-CO"/>
        </w:rPr>
        <w:t xml:space="preserve"> 2020-</w:t>
      </w:r>
      <w:r w:rsidRPr="007B6AD0">
        <w:rPr>
          <w:rFonts w:ascii="Arial" w:eastAsia="Times New Roman" w:hAnsi="Arial" w:cs="Arial"/>
          <w:sz w:val="22"/>
          <w:szCs w:val="22"/>
          <w:lang w:val="es-CO" w:eastAsia="es-CO"/>
        </w:rPr>
        <w:lastRenderedPageBreak/>
        <w:t>2023 </w:t>
      </w:r>
      <w:r w:rsidRPr="007B6AD0">
        <w:rPr>
          <w:rFonts w:ascii="Arial" w:eastAsia="Times New Roman" w:hAnsi="Arial" w:cs="Arial"/>
          <w:i/>
          <w:iCs/>
          <w:sz w:val="22"/>
          <w:szCs w:val="22"/>
          <w:lang w:val="es-CO" w:eastAsia="es-CO"/>
        </w:rPr>
        <w:t>“Dios y Pueblo primero” </w:t>
      </w:r>
      <w:r w:rsidRPr="007B6AD0">
        <w:rPr>
          <w:rFonts w:ascii="Arial" w:eastAsia="Times New Roman" w:hAnsi="Arial" w:cs="Arial"/>
          <w:sz w:val="22"/>
          <w:szCs w:val="22"/>
          <w:lang w:val="es-CO" w:eastAsia="es-CO"/>
        </w:rPr>
        <w:t>de Barranco de Loba – Bolívar,</w:t>
      </w:r>
      <w:r w:rsidRPr="007B6AD0">
        <w:rPr>
          <w:rFonts w:ascii="Arial" w:eastAsia="Times New Roman" w:hAnsi="Arial" w:cs="Arial"/>
          <w:i/>
          <w:iCs/>
          <w:sz w:val="22"/>
          <w:szCs w:val="22"/>
          <w:lang w:val="es-CO" w:eastAsia="es-CO"/>
        </w:rPr>
        <w:t> </w:t>
      </w:r>
      <w:r w:rsidRPr="007B6AD0">
        <w:rPr>
          <w:rFonts w:ascii="Arial" w:eastAsia="Times New Roman" w:hAnsi="Arial" w:cs="Arial"/>
          <w:sz w:val="22"/>
          <w:szCs w:val="22"/>
          <w:lang w:val="es-CO" w:eastAsia="es-CO"/>
        </w:rPr>
        <w:t>al igual que su antecesor se encontraba conformado por 4 ejes estratégicos que son la hoja de ruta en la planeación municipal, estos son: </w:t>
      </w:r>
      <w:r w:rsidRPr="007B6AD0">
        <w:rPr>
          <w:rFonts w:ascii="Arial" w:eastAsia="Times New Roman" w:hAnsi="Arial" w:cs="Arial"/>
          <w:i/>
          <w:iCs/>
          <w:sz w:val="22"/>
          <w:szCs w:val="22"/>
          <w:lang w:val="es-CO" w:eastAsia="es-CO"/>
        </w:rPr>
        <w:t>eje social, eje económico, eje ambiente y territorio y eje institucional. </w:t>
      </w:r>
      <w:r w:rsidRPr="007B6AD0">
        <w:rPr>
          <w:rFonts w:ascii="Arial" w:eastAsia="Times New Roman" w:hAnsi="Arial" w:cs="Arial"/>
          <w:sz w:val="22"/>
          <w:szCs w:val="22"/>
          <w:lang w:val="es-CO" w:eastAsia="es-CO"/>
        </w:rPr>
        <w:t> </w:t>
      </w:r>
    </w:p>
    <w:p w14:paraId="7445D33A" w14:textId="77777777" w:rsidR="00D15723" w:rsidRPr="007B6AD0" w:rsidRDefault="00D15723" w:rsidP="007B6AD0">
      <w:pPr>
        <w:jc w:val="both"/>
        <w:textAlignment w:val="baseline"/>
        <w:rPr>
          <w:rFonts w:ascii="Segoe UI" w:eastAsia="Times New Roman" w:hAnsi="Segoe UI" w:cs="Segoe UI"/>
          <w:sz w:val="18"/>
          <w:szCs w:val="18"/>
          <w:lang w:val="es-CO" w:eastAsia="es-CO"/>
        </w:rPr>
      </w:pPr>
    </w:p>
    <w:p w14:paraId="2E7D66B1" w14:textId="07F619B7" w:rsidR="007B6AD0" w:rsidRDefault="007B6AD0" w:rsidP="007B6AD0">
      <w:pPr>
        <w:jc w:val="both"/>
        <w:textAlignment w:val="baseline"/>
        <w:rPr>
          <w:rFonts w:ascii="Arial" w:eastAsia="Times New Roman" w:hAnsi="Arial" w:cs="Arial"/>
          <w:sz w:val="22"/>
          <w:szCs w:val="22"/>
          <w:lang w:val="es-CO" w:eastAsia="es-CO"/>
        </w:rPr>
      </w:pPr>
      <w:r w:rsidRPr="007B6AD0">
        <w:rPr>
          <w:rFonts w:ascii="Arial" w:eastAsia="Times New Roman" w:hAnsi="Arial" w:cs="Arial"/>
          <w:sz w:val="22"/>
          <w:szCs w:val="22"/>
          <w:lang w:val="es-CO" w:eastAsia="es-CO"/>
        </w:rPr>
        <w:t>En este sentido, se encontró que hay algunas líneas programáticas que responden a ser financiables con los recursos de la Asignación. En el eje económico, la línea programática </w:t>
      </w:r>
      <w:r w:rsidRPr="007B6AD0">
        <w:rPr>
          <w:rFonts w:ascii="Arial" w:eastAsia="Times New Roman" w:hAnsi="Arial" w:cs="Arial"/>
          <w:i/>
          <w:iCs/>
          <w:sz w:val="22"/>
          <w:szCs w:val="22"/>
          <w:lang w:val="es-CO" w:eastAsia="es-CO"/>
        </w:rPr>
        <w:t>Infraestructura de transporte fluvial </w:t>
      </w:r>
      <w:r w:rsidRPr="007B6AD0">
        <w:rPr>
          <w:rFonts w:ascii="Arial" w:eastAsia="Times New Roman" w:hAnsi="Arial" w:cs="Arial"/>
          <w:sz w:val="22"/>
          <w:szCs w:val="22"/>
          <w:lang w:val="es-CO" w:eastAsia="es-CO"/>
        </w:rPr>
        <w:t>tiene como objetivo proveer infraestructura para la operación del transporte fluvial a través del mantenimiento de malecones. Igualmente, en el eje ambiente y territorio, dos de las líneas programáticas de este eje se encuentran relacionadas con la Asignación</w:t>
      </w:r>
      <w:r w:rsidR="05A3C6EA" w:rsidRPr="36977292">
        <w:rPr>
          <w:rFonts w:ascii="Arial" w:eastAsia="Times New Roman" w:hAnsi="Arial" w:cs="Arial"/>
          <w:sz w:val="22"/>
          <w:szCs w:val="22"/>
          <w:lang w:val="es-CO" w:eastAsia="es-CO"/>
        </w:rPr>
        <w:t>;</w:t>
      </w:r>
      <w:r w:rsidRPr="007B6AD0">
        <w:rPr>
          <w:rFonts w:ascii="Arial" w:eastAsia="Times New Roman" w:hAnsi="Arial" w:cs="Arial"/>
          <w:sz w:val="22"/>
          <w:szCs w:val="22"/>
          <w:lang w:val="es-CO" w:eastAsia="es-CO"/>
        </w:rPr>
        <w:t xml:space="preserve"> los programas son: </w:t>
      </w:r>
      <w:r w:rsidRPr="007B6AD0">
        <w:rPr>
          <w:rFonts w:ascii="Arial" w:eastAsia="Times New Roman" w:hAnsi="Arial" w:cs="Arial"/>
          <w:i/>
          <w:iCs/>
          <w:sz w:val="22"/>
          <w:szCs w:val="22"/>
          <w:lang w:val="es-CO" w:eastAsia="es-CO"/>
        </w:rPr>
        <w:t>Gestión del riesgo responsabilidad de todos en Barranco de Loba </w:t>
      </w:r>
      <w:r w:rsidRPr="007B6AD0">
        <w:rPr>
          <w:rFonts w:ascii="Arial" w:eastAsia="Times New Roman" w:hAnsi="Arial" w:cs="Arial"/>
          <w:sz w:val="22"/>
          <w:szCs w:val="22"/>
          <w:lang w:val="es-CO" w:eastAsia="es-CO"/>
        </w:rPr>
        <w:t>y </w:t>
      </w:r>
      <w:r w:rsidRPr="007B6AD0">
        <w:rPr>
          <w:rFonts w:ascii="Arial" w:eastAsia="Times New Roman" w:hAnsi="Arial" w:cs="Arial"/>
          <w:i/>
          <w:iCs/>
          <w:sz w:val="22"/>
          <w:szCs w:val="22"/>
          <w:lang w:val="es-CO" w:eastAsia="es-CO"/>
        </w:rPr>
        <w:t>Barranco de Loba contribuye con el desarrollo de la gestión ambiental. </w:t>
      </w:r>
      <w:r w:rsidRPr="007B6AD0">
        <w:rPr>
          <w:rFonts w:ascii="Arial" w:eastAsia="Times New Roman" w:hAnsi="Arial" w:cs="Arial"/>
          <w:sz w:val="22"/>
          <w:szCs w:val="22"/>
          <w:lang w:val="es-CO" w:eastAsia="es-CO"/>
        </w:rPr>
        <w:t>Los productos asociados a los programas buscan la reforestación del territorio, adecuación de hectáreas para el manejo de inundaciones, número de espejos de agua recuperados y restaurados y protección de microcuencas. En comparación con el PDM anterior, el PDM 2020-2023 incluye más programas que podrían ser financiados con la Asignación, ya que concuerdan con las líneas de inversión permitidas</w:t>
      </w:r>
      <w:r w:rsidR="00825913" w:rsidRPr="00B46B0F">
        <w:rPr>
          <w:rFonts w:ascii="Arial" w:eastAsia="Times New Roman" w:hAnsi="Arial" w:cs="Arial"/>
          <w:sz w:val="22"/>
          <w:szCs w:val="22"/>
          <w:lang w:val="es-CO" w:eastAsia="es-CO"/>
        </w:rPr>
        <w:t xml:space="preserve">, son programas y productos </w:t>
      </w:r>
      <w:r w:rsidR="002E2A9A" w:rsidRPr="00B46B0F">
        <w:rPr>
          <w:rFonts w:ascii="Arial" w:eastAsia="Times New Roman" w:hAnsi="Arial" w:cs="Arial"/>
          <w:sz w:val="22"/>
          <w:szCs w:val="22"/>
          <w:lang w:val="es-CO" w:eastAsia="es-CO"/>
        </w:rPr>
        <w:t xml:space="preserve">que hacen referencia explícita a </w:t>
      </w:r>
      <w:r w:rsidR="008C324D" w:rsidRPr="00B46B0F">
        <w:rPr>
          <w:rFonts w:ascii="Arial" w:eastAsia="Times New Roman" w:hAnsi="Arial" w:cs="Arial"/>
          <w:sz w:val="22"/>
          <w:szCs w:val="22"/>
          <w:lang w:val="es-CO" w:eastAsia="es-CO"/>
        </w:rPr>
        <w:t xml:space="preserve"> </w:t>
      </w:r>
      <w:r w:rsidR="313FBBDF" w:rsidRPr="6F0D9739">
        <w:rPr>
          <w:rFonts w:ascii="Arial" w:eastAsia="Times New Roman" w:hAnsi="Arial" w:cs="Arial"/>
          <w:sz w:val="22"/>
          <w:szCs w:val="22"/>
          <w:lang w:val="es-CO" w:eastAsia="es-CO"/>
        </w:rPr>
        <w:t xml:space="preserve">la </w:t>
      </w:r>
      <w:r w:rsidR="008C324D" w:rsidRPr="00B46B0F">
        <w:rPr>
          <w:rFonts w:ascii="Arial" w:eastAsia="Times New Roman" w:hAnsi="Arial" w:cs="Arial"/>
          <w:sz w:val="22"/>
          <w:szCs w:val="22"/>
          <w:lang w:val="es-CO" w:eastAsia="es-CO"/>
        </w:rPr>
        <w:t>gestión del riesgo y la navegabilidad del río</w:t>
      </w:r>
      <w:r w:rsidRPr="00B46B0F">
        <w:rPr>
          <w:rFonts w:ascii="Arial" w:eastAsia="Times New Roman" w:hAnsi="Arial" w:cs="Arial"/>
          <w:sz w:val="22"/>
          <w:szCs w:val="22"/>
          <w:lang w:val="es-CO" w:eastAsia="es-CO"/>
        </w:rPr>
        <w:t>.</w:t>
      </w:r>
      <w:r w:rsidRPr="007B6AD0">
        <w:rPr>
          <w:rFonts w:ascii="Arial" w:eastAsia="Times New Roman" w:hAnsi="Arial" w:cs="Arial"/>
          <w:sz w:val="22"/>
          <w:szCs w:val="22"/>
          <w:lang w:val="es-CO" w:eastAsia="es-CO"/>
        </w:rPr>
        <w:t> Por lo tanto, se puede afirmar que hay mayor protagonismo por parte de la ribera y mayor inclusión de programas de inversión destinados a esta. </w:t>
      </w:r>
      <w:r w:rsidRPr="00B46B0F">
        <w:rPr>
          <w:rFonts w:ascii="Arial" w:eastAsia="Times New Roman" w:hAnsi="Arial" w:cs="Arial"/>
          <w:sz w:val="22"/>
          <w:szCs w:val="22"/>
          <w:lang w:val="es-CO" w:eastAsia="es-CO"/>
        </w:rPr>
        <w:t>S</w:t>
      </w:r>
      <w:r w:rsidRPr="000A2F51">
        <w:rPr>
          <w:rFonts w:ascii="Arial" w:eastAsia="Times New Roman" w:hAnsi="Arial" w:cs="Arial"/>
          <w:sz w:val="22"/>
          <w:szCs w:val="22"/>
          <w:lang w:val="es-CO" w:eastAsia="es-CO"/>
        </w:rPr>
        <w:t>in embargo, se es enfático en que, para esta vigencia revisada, los programas no son financiados con los recursos de la Asignación, debido a la Medida Correctiva aplicada.</w:t>
      </w:r>
      <w:r w:rsidR="008C324D" w:rsidRPr="000A2F51">
        <w:rPr>
          <w:rFonts w:ascii="Arial" w:eastAsia="Times New Roman" w:hAnsi="Arial" w:cs="Arial"/>
          <w:sz w:val="22"/>
          <w:szCs w:val="22"/>
          <w:lang w:val="es-CO" w:eastAsia="es-CO"/>
        </w:rPr>
        <w:t xml:space="preserve"> Pero, se entiendo que la medida no va a tener una duración que supere el cuatrienio sobre el cual se aplicó, por lo que fue consistente que la planeación del río se mantuviera, para mantener una visión a largo plazo sobre este</w:t>
      </w:r>
      <w:r w:rsidR="008C324D">
        <w:rPr>
          <w:rFonts w:ascii="Arial" w:eastAsia="Times New Roman" w:hAnsi="Arial" w:cs="Arial"/>
          <w:sz w:val="22"/>
          <w:szCs w:val="22"/>
          <w:lang w:val="es-CO" w:eastAsia="es-CO"/>
        </w:rPr>
        <w:t xml:space="preserve">. </w:t>
      </w:r>
    </w:p>
    <w:p w14:paraId="6D508C11" w14:textId="77777777" w:rsidR="00397F1C" w:rsidRPr="00397F1C" w:rsidRDefault="00397F1C" w:rsidP="00397F1C">
      <w:pPr>
        <w:jc w:val="both"/>
        <w:textAlignment w:val="baseline"/>
        <w:rPr>
          <w:rFonts w:ascii="Arial" w:eastAsia="Times New Roman" w:hAnsi="Arial" w:cs="Arial"/>
          <w:sz w:val="22"/>
          <w:szCs w:val="22"/>
          <w:lang w:val="es-CO" w:eastAsia="es-CO"/>
        </w:rPr>
      </w:pPr>
    </w:p>
    <w:p w14:paraId="2D6A2345" w14:textId="7763429E" w:rsidR="00397F1C" w:rsidRDefault="00D24B0B" w:rsidP="00397F1C">
      <w:pPr>
        <w:jc w:val="both"/>
        <w:textAlignment w:val="baseline"/>
        <w:rPr>
          <w:rFonts w:ascii="Arial" w:eastAsia="Times New Roman" w:hAnsi="Arial" w:cs="Arial"/>
          <w:sz w:val="22"/>
          <w:szCs w:val="22"/>
          <w:lang w:val="es-CO" w:eastAsia="es-CO"/>
        </w:rPr>
      </w:pPr>
      <w:r>
        <w:rPr>
          <w:rFonts w:ascii="Arial" w:eastAsia="Times New Roman" w:hAnsi="Arial" w:cs="Arial"/>
          <w:sz w:val="22"/>
          <w:szCs w:val="22"/>
          <w:lang w:val="es-CO" w:eastAsia="es-CO"/>
        </w:rPr>
        <w:t>Posterior al análisis estratégico del PD</w:t>
      </w:r>
      <w:r w:rsidR="008562B6">
        <w:rPr>
          <w:rFonts w:ascii="Arial" w:eastAsia="Times New Roman" w:hAnsi="Arial" w:cs="Arial"/>
          <w:sz w:val="22"/>
          <w:szCs w:val="22"/>
          <w:lang w:val="es-CO" w:eastAsia="es-CO"/>
        </w:rPr>
        <w:t>M</w:t>
      </w:r>
      <w:r>
        <w:rPr>
          <w:rFonts w:ascii="Arial" w:eastAsia="Times New Roman" w:hAnsi="Arial" w:cs="Arial"/>
          <w:sz w:val="22"/>
          <w:szCs w:val="22"/>
          <w:lang w:val="es-CO" w:eastAsia="es-CO"/>
        </w:rPr>
        <w:t xml:space="preserve"> 2020-2023 del municipio de Barranco de Loba, se procedió a la revisión del Plan Plurianual de Inversiones. Dicha revisión se hace con la intención de atar los programas y productos estipulados en el Plan </w:t>
      </w:r>
      <w:r w:rsidR="009605F0">
        <w:rPr>
          <w:rFonts w:ascii="Arial" w:eastAsia="Times New Roman" w:hAnsi="Arial" w:cs="Arial"/>
          <w:sz w:val="22"/>
          <w:szCs w:val="22"/>
          <w:lang w:val="es-CO" w:eastAsia="es-CO"/>
        </w:rPr>
        <w:t>de Desarrollo</w:t>
      </w:r>
      <w:r>
        <w:rPr>
          <w:rFonts w:ascii="Arial" w:eastAsia="Times New Roman" w:hAnsi="Arial" w:cs="Arial"/>
          <w:sz w:val="22"/>
          <w:szCs w:val="22"/>
          <w:lang w:val="es-CO" w:eastAsia="es-CO"/>
        </w:rPr>
        <w:t xml:space="preserve"> </w:t>
      </w:r>
      <w:r w:rsidR="000D045F">
        <w:rPr>
          <w:rFonts w:ascii="Arial" w:eastAsia="Times New Roman" w:hAnsi="Arial" w:cs="Arial"/>
          <w:sz w:val="22"/>
          <w:szCs w:val="22"/>
          <w:lang w:val="es-CO" w:eastAsia="es-CO"/>
        </w:rPr>
        <w:t>con</w:t>
      </w:r>
      <w:r>
        <w:rPr>
          <w:rFonts w:ascii="Arial" w:eastAsia="Times New Roman" w:hAnsi="Arial" w:cs="Arial"/>
          <w:sz w:val="22"/>
          <w:szCs w:val="22"/>
          <w:lang w:val="es-CO" w:eastAsia="es-CO"/>
        </w:rPr>
        <w:t xml:space="preserve"> la proyección que se hace con los recursos de la Asignación. En esta ocasión, de acuerdo </w:t>
      </w:r>
      <w:r w:rsidR="000D045F">
        <w:rPr>
          <w:rFonts w:ascii="Arial" w:eastAsia="Times New Roman" w:hAnsi="Arial" w:cs="Arial"/>
          <w:sz w:val="22"/>
          <w:szCs w:val="22"/>
          <w:lang w:val="es-CO" w:eastAsia="es-CO"/>
        </w:rPr>
        <w:t>con</w:t>
      </w:r>
      <w:r>
        <w:rPr>
          <w:rFonts w:ascii="Arial" w:eastAsia="Times New Roman" w:hAnsi="Arial" w:cs="Arial"/>
          <w:sz w:val="22"/>
          <w:szCs w:val="22"/>
          <w:lang w:val="es-CO" w:eastAsia="es-CO"/>
        </w:rPr>
        <w:t xml:space="preserve"> PPI que se encuentra publicado en la página web de la Alcaldía municipal, no se logró evidenciar ninguna planeación con los recursos de la Asignación para el cuatrienio. </w:t>
      </w:r>
      <w:r w:rsidR="00041970">
        <w:rPr>
          <w:rFonts w:ascii="Arial" w:eastAsia="Times New Roman" w:hAnsi="Arial" w:cs="Arial"/>
          <w:sz w:val="22"/>
          <w:szCs w:val="22"/>
          <w:lang w:val="es-CO" w:eastAsia="es-CO"/>
        </w:rPr>
        <w:t>En el documento es evidente</w:t>
      </w:r>
      <w:r w:rsidR="005E02F7">
        <w:rPr>
          <w:rFonts w:ascii="Arial" w:eastAsia="Times New Roman" w:hAnsi="Arial" w:cs="Arial"/>
          <w:sz w:val="22"/>
          <w:szCs w:val="22"/>
          <w:lang w:val="es-CO" w:eastAsia="es-CO"/>
        </w:rPr>
        <w:t xml:space="preserve"> que </w:t>
      </w:r>
      <w:r>
        <w:rPr>
          <w:rFonts w:ascii="Arial" w:eastAsia="Times New Roman" w:hAnsi="Arial" w:cs="Arial"/>
          <w:sz w:val="22"/>
          <w:szCs w:val="22"/>
          <w:lang w:val="es-CO" w:eastAsia="es-CO"/>
        </w:rPr>
        <w:t xml:space="preserve">no se encuentra una desagregación respecto a la naturaleza </w:t>
      </w:r>
      <w:r w:rsidR="000A2F51">
        <w:rPr>
          <w:rFonts w:ascii="Arial" w:eastAsia="Times New Roman" w:hAnsi="Arial" w:cs="Arial"/>
          <w:sz w:val="22"/>
          <w:szCs w:val="22"/>
          <w:lang w:val="es-CO" w:eastAsia="es-CO"/>
        </w:rPr>
        <w:t>del recurso</w:t>
      </w:r>
      <w:r w:rsidR="005E02F7">
        <w:rPr>
          <w:rFonts w:ascii="Arial" w:eastAsia="Times New Roman" w:hAnsi="Arial" w:cs="Arial"/>
          <w:sz w:val="22"/>
          <w:szCs w:val="22"/>
          <w:lang w:val="es-CO" w:eastAsia="es-CO"/>
        </w:rPr>
        <w:t xml:space="preserve"> ya que no es explicitó la diferenciación del SGP Ribereños y además </w:t>
      </w:r>
      <w:r>
        <w:rPr>
          <w:rFonts w:ascii="Arial" w:eastAsia="Times New Roman" w:hAnsi="Arial" w:cs="Arial"/>
          <w:sz w:val="22"/>
          <w:szCs w:val="22"/>
          <w:lang w:val="es-CO" w:eastAsia="es-CO"/>
        </w:rPr>
        <w:t>la planeación es de $0 millones en las columnas “SGP Asignaciones Especiales”</w:t>
      </w:r>
      <w:r w:rsidR="000A2F51">
        <w:rPr>
          <w:rFonts w:ascii="Arial" w:eastAsia="Times New Roman" w:hAnsi="Arial" w:cs="Arial"/>
          <w:sz w:val="22"/>
          <w:szCs w:val="22"/>
          <w:lang w:val="es-CO" w:eastAsia="es-CO"/>
        </w:rPr>
        <w:t xml:space="preserve">. </w:t>
      </w:r>
      <w:r w:rsidR="00397F1C" w:rsidRPr="00397F1C">
        <w:rPr>
          <w:rFonts w:ascii="Arial" w:eastAsia="Times New Roman" w:hAnsi="Arial" w:cs="Arial"/>
          <w:sz w:val="22"/>
          <w:szCs w:val="22"/>
          <w:lang w:val="es-CO" w:eastAsia="es-CO"/>
        </w:rPr>
        <w:t>Dado lo anterior, existe debilidad en la planeación al no hacer una diferenciación de los recursos del SGP y de la Asignación de Ribereños desde el Plan de Desarrollo</w:t>
      </w:r>
      <w:r w:rsidR="000A2F51">
        <w:rPr>
          <w:rFonts w:ascii="Arial" w:eastAsia="Times New Roman" w:hAnsi="Arial" w:cs="Arial"/>
          <w:sz w:val="22"/>
          <w:szCs w:val="22"/>
          <w:lang w:val="es-CO" w:eastAsia="es-CO"/>
        </w:rPr>
        <w:t xml:space="preserve"> Municipal 2020</w:t>
      </w:r>
      <w:r w:rsidR="00397F1C" w:rsidRPr="00397F1C">
        <w:rPr>
          <w:rFonts w:ascii="Arial" w:eastAsia="Times New Roman" w:hAnsi="Arial" w:cs="Arial"/>
          <w:sz w:val="22"/>
          <w:szCs w:val="22"/>
          <w:lang w:val="es-CO" w:eastAsia="es-CO"/>
        </w:rPr>
        <w:t>-20</w:t>
      </w:r>
      <w:r w:rsidR="000A2F51">
        <w:rPr>
          <w:rFonts w:ascii="Arial" w:eastAsia="Times New Roman" w:hAnsi="Arial" w:cs="Arial"/>
          <w:sz w:val="22"/>
          <w:szCs w:val="22"/>
          <w:lang w:val="es-CO" w:eastAsia="es-CO"/>
        </w:rPr>
        <w:t>23</w:t>
      </w:r>
      <w:r w:rsidR="00397F1C" w:rsidRPr="00397F1C">
        <w:rPr>
          <w:rFonts w:ascii="Arial" w:eastAsia="Times New Roman" w:hAnsi="Arial" w:cs="Arial"/>
          <w:sz w:val="22"/>
          <w:szCs w:val="22"/>
          <w:lang w:val="es-CO" w:eastAsia="es-CO"/>
        </w:rPr>
        <w:t xml:space="preserve"> y su respectivo Plan Plurianual de Inversiones</w:t>
      </w:r>
      <w:r w:rsidR="000A2F51">
        <w:rPr>
          <w:rFonts w:ascii="Arial" w:eastAsia="Times New Roman" w:hAnsi="Arial" w:cs="Arial"/>
          <w:sz w:val="22"/>
          <w:szCs w:val="22"/>
          <w:lang w:val="es-CO" w:eastAsia="es-CO"/>
        </w:rPr>
        <w:t>. Asimismo, incurre</w:t>
      </w:r>
      <w:r w:rsidR="00D76EFB">
        <w:rPr>
          <w:rFonts w:ascii="Arial" w:eastAsia="Times New Roman" w:hAnsi="Arial" w:cs="Arial"/>
          <w:sz w:val="22"/>
          <w:szCs w:val="22"/>
          <w:lang w:val="es-CO" w:eastAsia="es-CO"/>
        </w:rPr>
        <w:t xml:space="preserve"> </w:t>
      </w:r>
      <w:r w:rsidR="000A2F51">
        <w:rPr>
          <w:rFonts w:ascii="Arial" w:eastAsia="Times New Roman" w:hAnsi="Arial" w:cs="Arial"/>
          <w:sz w:val="22"/>
          <w:szCs w:val="22"/>
          <w:lang w:val="es-CO" w:eastAsia="es-CO"/>
        </w:rPr>
        <w:t xml:space="preserve">en una falta el municipio debido a que no proyecto los recursos </w:t>
      </w:r>
      <w:r w:rsidR="00D76EFB">
        <w:rPr>
          <w:rFonts w:ascii="Arial" w:eastAsia="Times New Roman" w:hAnsi="Arial" w:cs="Arial"/>
          <w:sz w:val="22"/>
          <w:szCs w:val="22"/>
          <w:lang w:val="es-CO" w:eastAsia="es-CO"/>
        </w:rPr>
        <w:t xml:space="preserve">para el </w:t>
      </w:r>
      <w:r w:rsidR="00EF2A3B">
        <w:rPr>
          <w:rFonts w:ascii="Arial" w:eastAsia="Times New Roman" w:hAnsi="Arial" w:cs="Arial"/>
          <w:sz w:val="22"/>
          <w:szCs w:val="22"/>
          <w:lang w:val="es-CO" w:eastAsia="es-CO"/>
        </w:rPr>
        <w:t>cuatrienio</w:t>
      </w:r>
      <w:r w:rsidR="00D76EFB">
        <w:rPr>
          <w:rFonts w:ascii="Arial" w:eastAsia="Times New Roman" w:hAnsi="Arial" w:cs="Arial"/>
          <w:sz w:val="22"/>
          <w:szCs w:val="22"/>
          <w:lang w:val="es-CO" w:eastAsia="es-CO"/>
        </w:rPr>
        <w:t>.</w:t>
      </w:r>
    </w:p>
    <w:p w14:paraId="3F841637" w14:textId="77777777" w:rsidR="00397F1C" w:rsidRDefault="00397F1C" w:rsidP="007B6AD0">
      <w:pPr>
        <w:jc w:val="both"/>
        <w:textAlignment w:val="baseline"/>
        <w:rPr>
          <w:rFonts w:ascii="Arial" w:eastAsia="Times New Roman" w:hAnsi="Arial" w:cs="Arial"/>
          <w:sz w:val="22"/>
          <w:szCs w:val="22"/>
          <w:lang w:val="es-CO" w:eastAsia="es-CO"/>
        </w:rPr>
      </w:pPr>
    </w:p>
    <w:p w14:paraId="1BD95365" w14:textId="58DA3773" w:rsidR="007B6AD0" w:rsidRDefault="007B6AD0">
      <w:pPr>
        <w:jc w:val="both"/>
        <w:textAlignment w:val="baseline"/>
        <w:rPr>
          <w:rFonts w:ascii="Arial" w:eastAsia="Times New Roman" w:hAnsi="Arial" w:cs="Arial"/>
          <w:sz w:val="22"/>
          <w:szCs w:val="22"/>
          <w:lang w:val="es-CO" w:eastAsia="es-CO"/>
        </w:rPr>
      </w:pPr>
      <w:r w:rsidRPr="007B6AD0">
        <w:rPr>
          <w:rFonts w:ascii="Arial" w:eastAsia="Times New Roman" w:hAnsi="Arial" w:cs="Arial"/>
          <w:sz w:val="22"/>
          <w:szCs w:val="22"/>
          <w:lang w:val="es-CO" w:eastAsia="es-CO"/>
        </w:rPr>
        <w:t>Por otro lado, se revisaron los Planes Operativos Anuales de Inversiones – POAI para las vigencias 2017, 2018 y 2019, donde se identificó que los proyectos programados con cargo a los recursos de la Asignación Especial para Municipios Ribereños del Río Magdalena del SGP se enmarcaron en dos programas del eje estratégico de desarrollo ambiental del PDM 2016-2019: </w:t>
      </w:r>
      <w:r w:rsidRPr="007B6AD0">
        <w:rPr>
          <w:rFonts w:ascii="Arial" w:eastAsia="Times New Roman" w:hAnsi="Arial" w:cs="Arial"/>
          <w:i/>
          <w:iCs/>
          <w:sz w:val="22"/>
          <w:szCs w:val="22"/>
          <w:lang w:val="es-CO" w:eastAsia="es-CO"/>
        </w:rPr>
        <w:t>Cambio climático</w:t>
      </w:r>
      <w:r w:rsidRPr="007B6AD0">
        <w:rPr>
          <w:rFonts w:ascii="Arial" w:eastAsia="Times New Roman" w:hAnsi="Arial" w:cs="Arial"/>
          <w:sz w:val="22"/>
          <w:szCs w:val="22"/>
          <w:lang w:val="es-CO" w:eastAsia="es-CO"/>
        </w:rPr>
        <w:t> y </w:t>
      </w:r>
      <w:r w:rsidRPr="007B6AD0">
        <w:rPr>
          <w:rFonts w:ascii="Arial" w:eastAsia="Times New Roman" w:hAnsi="Arial" w:cs="Arial"/>
          <w:i/>
          <w:iCs/>
          <w:sz w:val="22"/>
          <w:szCs w:val="22"/>
          <w:lang w:val="es-CO" w:eastAsia="es-CO"/>
        </w:rPr>
        <w:t>Medio ambiente</w:t>
      </w:r>
      <w:r w:rsidRPr="007B6AD0">
        <w:rPr>
          <w:rFonts w:ascii="Arial" w:eastAsia="Times New Roman" w:hAnsi="Arial" w:cs="Arial"/>
          <w:sz w:val="22"/>
          <w:szCs w:val="22"/>
          <w:lang w:val="es-CO" w:eastAsia="es-CO"/>
        </w:rPr>
        <w:t>. En cuanto al primer programa, los proyectos estaban asociados con la realización de convenios con entidades medioambientales, financiamiento de un Plan que garantice el agua en humedales, realización de capacitaciones y cambio cultural para superar el deterioro natural y reducir factores de vulnerabilidad en las comunidades expuestas a las amenazas naturales. Como se aprecia en la tabla </w:t>
      </w:r>
      <w:r w:rsidR="00F0185B" w:rsidRPr="00F82810">
        <w:rPr>
          <w:rFonts w:ascii="Arial" w:eastAsia="Times New Roman" w:hAnsi="Arial" w:cs="Arial"/>
          <w:sz w:val="22"/>
          <w:szCs w:val="22"/>
          <w:lang w:val="es-CO" w:eastAsia="es-CO"/>
        </w:rPr>
        <w:t>5</w:t>
      </w:r>
      <w:r w:rsidRPr="007B6AD0">
        <w:rPr>
          <w:rFonts w:ascii="Arial" w:eastAsia="Times New Roman" w:hAnsi="Arial" w:cs="Arial"/>
          <w:sz w:val="22"/>
          <w:szCs w:val="22"/>
          <w:lang w:val="es-CO" w:eastAsia="es-CO"/>
        </w:rPr>
        <w:t xml:space="preserve">, para el programa de Cambio </w:t>
      </w:r>
      <w:r w:rsidRPr="007B6AD0">
        <w:rPr>
          <w:rFonts w:ascii="Arial" w:eastAsia="Times New Roman" w:hAnsi="Arial" w:cs="Arial"/>
          <w:sz w:val="22"/>
          <w:szCs w:val="22"/>
          <w:lang w:val="es-CO" w:eastAsia="es-CO"/>
        </w:rPr>
        <w:lastRenderedPageBreak/>
        <w:t>Climático se programaron con cargo a los recursos de la Asignación el valor total de $100 millones para las vigencias 2017 y 2018 y $80 millones para 2019. </w:t>
      </w:r>
    </w:p>
    <w:p w14:paraId="3F599348" w14:textId="77777777" w:rsidR="007B6AD0" w:rsidRPr="007B6AD0" w:rsidRDefault="007B6AD0">
      <w:pPr>
        <w:jc w:val="both"/>
        <w:textAlignment w:val="baseline"/>
        <w:rPr>
          <w:rFonts w:ascii="Segoe UI" w:eastAsia="Times New Roman" w:hAnsi="Segoe UI" w:cs="Segoe UI"/>
          <w:sz w:val="18"/>
          <w:szCs w:val="18"/>
          <w:lang w:val="es-CO" w:eastAsia="es-CO"/>
        </w:rPr>
      </w:pPr>
    </w:p>
    <w:p w14:paraId="7B60FAEA" w14:textId="718F660A" w:rsidR="007B6AD0" w:rsidRPr="007B6AD0" w:rsidRDefault="007B6AD0">
      <w:pPr>
        <w:jc w:val="both"/>
        <w:textAlignment w:val="baseline"/>
        <w:rPr>
          <w:rFonts w:ascii="Segoe UI" w:eastAsia="Times New Roman" w:hAnsi="Segoe UI" w:cs="Segoe UI"/>
          <w:sz w:val="18"/>
          <w:szCs w:val="18"/>
          <w:lang w:val="es-CO" w:eastAsia="es-CO"/>
        </w:rPr>
      </w:pPr>
      <w:r w:rsidRPr="007B6AD0">
        <w:rPr>
          <w:rFonts w:ascii="Arial" w:eastAsia="Times New Roman" w:hAnsi="Arial" w:cs="Arial"/>
          <w:sz w:val="22"/>
          <w:szCs w:val="22"/>
          <w:lang w:val="es-CO" w:eastAsia="es-CO"/>
        </w:rPr>
        <w:t xml:space="preserve">Los proyectos en mención, pertenecientes al subprograma de Plan Integral de adaptación y mitigación del medio climático, no son susceptibles de financiamiento con recursos de la Asignación, puesto que, todo aquello relacionado con la formulación de planes y educación ambiental como las acciones enfocadas a un cambio cultural, capacitaciones, o la realización de convenios con fines de articulación misional con otras entidades, no se enmarcan en las líneas de inversión contempladas en el artículo 20 de la Ley 1176 de 2007, como son los proyectos de </w:t>
      </w:r>
      <w:r w:rsidR="00A571DC">
        <w:rPr>
          <w:rFonts w:ascii="Arial" w:eastAsia="Times New Roman" w:hAnsi="Arial" w:cs="Arial"/>
          <w:sz w:val="22"/>
          <w:szCs w:val="22"/>
          <w:lang w:val="es-CO" w:eastAsia="es-CO"/>
        </w:rPr>
        <w:t xml:space="preserve">protección, preservación y conservación </w:t>
      </w:r>
      <w:r w:rsidR="00287E8C">
        <w:rPr>
          <w:rFonts w:ascii="Arial" w:eastAsia="Times New Roman" w:hAnsi="Arial" w:cs="Arial"/>
          <w:sz w:val="22"/>
          <w:szCs w:val="22"/>
          <w:lang w:val="es-CO" w:eastAsia="es-CO"/>
        </w:rPr>
        <w:t xml:space="preserve">del Río Magdalena, relacionadas con actividades de </w:t>
      </w:r>
      <w:r w:rsidRPr="007B6AD0">
        <w:rPr>
          <w:rFonts w:ascii="Arial" w:eastAsia="Times New Roman" w:hAnsi="Arial" w:cs="Arial"/>
          <w:sz w:val="22"/>
          <w:szCs w:val="22"/>
          <w:lang w:val="es-CO" w:eastAsia="es-CO"/>
        </w:rPr>
        <w:t xml:space="preserve">tratamiento de aguas residuales, reforestación, </w:t>
      </w:r>
      <w:r w:rsidR="009A0DFA" w:rsidRPr="76456F2E">
        <w:rPr>
          <w:rFonts w:ascii="Arial" w:eastAsia="Times New Roman" w:hAnsi="Arial" w:cs="Arial"/>
          <w:sz w:val="22"/>
          <w:szCs w:val="22"/>
          <w:lang w:val="es-CO" w:eastAsia="es-CO"/>
        </w:rPr>
        <w:t>recuperación</w:t>
      </w:r>
      <w:r w:rsidR="009A0DFA">
        <w:rPr>
          <w:rFonts w:ascii="Arial" w:eastAsia="Times New Roman" w:hAnsi="Arial" w:cs="Arial"/>
          <w:sz w:val="22"/>
          <w:szCs w:val="22"/>
          <w:lang w:val="es-CO" w:eastAsia="es-CO"/>
        </w:rPr>
        <w:t xml:space="preserve"> de la navegabilidad</w:t>
      </w:r>
      <w:r w:rsidR="00F71DBB">
        <w:rPr>
          <w:rFonts w:ascii="Arial" w:eastAsia="Times New Roman" w:hAnsi="Arial" w:cs="Arial"/>
          <w:sz w:val="22"/>
          <w:szCs w:val="22"/>
          <w:lang w:val="es-CO" w:eastAsia="es-CO"/>
        </w:rPr>
        <w:t>, manejo de inundaciones y</w:t>
      </w:r>
      <w:r w:rsidR="00942323">
        <w:rPr>
          <w:rFonts w:ascii="Arial" w:eastAsia="Times New Roman" w:hAnsi="Arial" w:cs="Arial"/>
          <w:sz w:val="22"/>
          <w:szCs w:val="22"/>
          <w:lang w:val="es-CO" w:eastAsia="es-CO"/>
        </w:rPr>
        <w:t xml:space="preserve"> la</w:t>
      </w:r>
      <w:r w:rsidR="00F71DBB">
        <w:rPr>
          <w:rFonts w:ascii="Arial" w:eastAsia="Times New Roman" w:hAnsi="Arial" w:cs="Arial"/>
          <w:sz w:val="22"/>
          <w:szCs w:val="22"/>
          <w:lang w:val="es-CO" w:eastAsia="es-CO"/>
        </w:rPr>
        <w:t xml:space="preserve"> </w:t>
      </w:r>
      <w:r w:rsidR="00F71DBB" w:rsidRPr="007B6AD0">
        <w:rPr>
          <w:rFonts w:ascii="Arial" w:eastAsia="Times New Roman" w:hAnsi="Arial" w:cs="Arial"/>
          <w:sz w:val="22"/>
          <w:szCs w:val="22"/>
          <w:lang w:val="es-CO" w:eastAsia="es-CO"/>
        </w:rPr>
        <w:t>compra de tierras para la protección de microcuencas del Río</w:t>
      </w:r>
      <w:r w:rsidRPr="007B6AD0">
        <w:rPr>
          <w:rFonts w:ascii="Arial" w:eastAsia="Times New Roman" w:hAnsi="Arial" w:cs="Arial"/>
          <w:sz w:val="22"/>
          <w:szCs w:val="22"/>
          <w:lang w:val="es-CO" w:eastAsia="es-CO"/>
        </w:rPr>
        <w:t>. </w:t>
      </w:r>
    </w:p>
    <w:p w14:paraId="2F99A7B5" w14:textId="77777777" w:rsidR="007B6AD0" w:rsidRPr="007B6AD0" w:rsidRDefault="007B6AD0">
      <w:pPr>
        <w:jc w:val="both"/>
        <w:textAlignment w:val="baseline"/>
        <w:rPr>
          <w:rFonts w:ascii="Segoe UI" w:eastAsia="Times New Roman" w:hAnsi="Segoe UI" w:cs="Segoe UI"/>
          <w:sz w:val="18"/>
          <w:szCs w:val="18"/>
          <w:lang w:val="es-CO" w:eastAsia="es-CO"/>
        </w:rPr>
      </w:pPr>
      <w:r w:rsidRPr="007B6AD0">
        <w:rPr>
          <w:rFonts w:ascii="Arial" w:eastAsia="Times New Roman" w:hAnsi="Arial" w:cs="Arial"/>
          <w:color w:val="000000"/>
          <w:sz w:val="22"/>
          <w:szCs w:val="22"/>
          <w:lang w:val="es-CO" w:eastAsia="es-CO"/>
        </w:rPr>
        <w:t> </w:t>
      </w:r>
    </w:p>
    <w:p w14:paraId="34C39875" w14:textId="6D7D1BEA" w:rsidR="007B6AD0" w:rsidRPr="007B6AD0" w:rsidRDefault="007B6AD0" w:rsidP="007B6AD0">
      <w:pPr>
        <w:jc w:val="center"/>
        <w:textAlignment w:val="baseline"/>
        <w:rPr>
          <w:rFonts w:ascii="Segoe UI" w:eastAsia="Times New Roman" w:hAnsi="Segoe UI" w:cs="Segoe UI"/>
          <w:sz w:val="18"/>
          <w:szCs w:val="18"/>
          <w:lang w:val="es-CO" w:eastAsia="es-CO"/>
        </w:rPr>
      </w:pPr>
      <w:r w:rsidRPr="007B6AD0">
        <w:rPr>
          <w:rFonts w:ascii="Arial" w:eastAsia="Times New Roman" w:hAnsi="Arial" w:cs="Arial"/>
          <w:b/>
          <w:bCs/>
          <w:sz w:val="20"/>
          <w:szCs w:val="20"/>
          <w:lang w:val="es-CO" w:eastAsia="es-CO"/>
        </w:rPr>
        <w:t>Tabla </w:t>
      </w:r>
      <w:r w:rsidR="00F0185B" w:rsidRPr="5EB7A77F">
        <w:rPr>
          <w:rFonts w:ascii="Arial" w:eastAsia="Times New Roman" w:hAnsi="Arial" w:cs="Arial"/>
          <w:b/>
          <w:bCs/>
          <w:sz w:val="20"/>
          <w:szCs w:val="20"/>
          <w:lang w:val="es-CO" w:eastAsia="es-CO"/>
        </w:rPr>
        <w:t>5</w:t>
      </w:r>
      <w:r w:rsidRPr="007B6AD0">
        <w:rPr>
          <w:rFonts w:ascii="Arial" w:eastAsia="Times New Roman" w:hAnsi="Arial" w:cs="Arial"/>
          <w:b/>
          <w:bCs/>
          <w:sz w:val="20"/>
          <w:szCs w:val="20"/>
          <w:lang w:val="es-CO" w:eastAsia="es-CO"/>
        </w:rPr>
        <w:t>. Programa de </w:t>
      </w:r>
      <w:r w:rsidRPr="007B6AD0">
        <w:rPr>
          <w:rFonts w:ascii="Arial" w:eastAsia="Times New Roman" w:hAnsi="Arial" w:cs="Arial"/>
          <w:b/>
          <w:bCs/>
          <w:i/>
          <w:iCs/>
          <w:sz w:val="20"/>
          <w:szCs w:val="20"/>
          <w:lang w:val="es-CO" w:eastAsia="es-CO"/>
        </w:rPr>
        <w:t>Cambio Climático</w:t>
      </w:r>
      <w:r w:rsidRPr="007B6AD0">
        <w:rPr>
          <w:rFonts w:ascii="Arial" w:eastAsia="Times New Roman" w:hAnsi="Arial" w:cs="Arial"/>
          <w:b/>
          <w:bCs/>
          <w:sz w:val="20"/>
          <w:szCs w:val="20"/>
          <w:lang w:val="es-CO" w:eastAsia="es-CO"/>
        </w:rPr>
        <w:t> con cargo a los recursos de la Asignación de Ribereños</w:t>
      </w:r>
      <w:r w:rsidRPr="007B6AD0">
        <w:rPr>
          <w:rFonts w:ascii="Arial" w:eastAsia="Times New Roman" w:hAnsi="Arial" w:cs="Arial"/>
          <w:sz w:val="20"/>
          <w:szCs w:val="20"/>
          <w:lang w:val="es-CO" w:eastAsia="es-CO"/>
        </w:rPr>
        <w:t> </w:t>
      </w:r>
    </w:p>
    <w:p w14:paraId="4EBC81D7" w14:textId="77777777" w:rsidR="007B6AD0" w:rsidRPr="007B6AD0" w:rsidRDefault="007B6AD0" w:rsidP="007B6AD0">
      <w:pPr>
        <w:jc w:val="center"/>
        <w:textAlignment w:val="baseline"/>
        <w:rPr>
          <w:rFonts w:ascii="Segoe UI" w:eastAsia="Times New Roman" w:hAnsi="Segoe UI" w:cs="Segoe UI"/>
          <w:sz w:val="18"/>
          <w:szCs w:val="18"/>
          <w:lang w:val="es-CO" w:eastAsia="es-CO"/>
        </w:rPr>
      </w:pPr>
      <w:r w:rsidRPr="007B6AD0">
        <w:rPr>
          <w:rFonts w:ascii="Arial" w:eastAsia="Times New Roman" w:hAnsi="Arial" w:cs="Arial"/>
          <w:b/>
          <w:bCs/>
          <w:sz w:val="20"/>
          <w:szCs w:val="20"/>
          <w:lang w:val="es-CO" w:eastAsia="es-CO"/>
        </w:rPr>
        <w:t>POAI vigencias 2017 – 2019.</w:t>
      </w:r>
      <w:r w:rsidRPr="007B6AD0">
        <w:rPr>
          <w:rFonts w:ascii="Arial" w:eastAsia="Times New Roman" w:hAnsi="Arial" w:cs="Arial"/>
          <w:sz w:val="20"/>
          <w:szCs w:val="20"/>
          <w:lang w:val="es-CO" w:eastAsia="es-CO"/>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5"/>
        <w:gridCol w:w="3648"/>
        <w:gridCol w:w="1415"/>
        <w:gridCol w:w="1422"/>
        <w:gridCol w:w="1324"/>
      </w:tblGrid>
      <w:tr w:rsidR="007B6AD0" w:rsidRPr="007B6AD0" w14:paraId="31DC2855" w14:textId="77777777" w:rsidTr="00C34D9E">
        <w:trPr>
          <w:trHeight w:val="315"/>
        </w:trPr>
        <w:tc>
          <w:tcPr>
            <w:tcW w:w="1620" w:type="dxa"/>
            <w:tcBorders>
              <w:top w:val="single" w:sz="6" w:space="0" w:color="auto"/>
              <w:left w:val="single" w:sz="6" w:space="0" w:color="auto"/>
              <w:bottom w:val="single" w:sz="6" w:space="0" w:color="auto"/>
              <w:right w:val="single" w:sz="6" w:space="0" w:color="auto"/>
            </w:tcBorders>
            <w:shd w:val="clear" w:color="auto" w:fill="6C7F39" w:themeFill="accent5" w:themeFillShade="BF"/>
            <w:vAlign w:val="center"/>
            <w:hideMark/>
          </w:tcPr>
          <w:p w14:paraId="30CDFDEE" w14:textId="77777777" w:rsidR="007B6AD0" w:rsidRPr="007B6AD0" w:rsidRDefault="007B6AD0" w:rsidP="007B6AD0">
            <w:pPr>
              <w:jc w:val="center"/>
              <w:textAlignment w:val="baseline"/>
              <w:rPr>
                <w:rFonts w:eastAsia="Times New Roman"/>
                <w:lang w:val="es-CO" w:eastAsia="es-CO"/>
              </w:rPr>
            </w:pPr>
            <w:r w:rsidRPr="007B6AD0">
              <w:rPr>
                <w:rFonts w:ascii="Arial" w:eastAsia="Times New Roman" w:hAnsi="Arial" w:cs="Arial"/>
                <w:b/>
                <w:bCs/>
                <w:color w:val="FFFFFF"/>
                <w:sz w:val="18"/>
                <w:szCs w:val="18"/>
                <w:lang w:val="es-CO" w:eastAsia="es-CO"/>
              </w:rPr>
              <w:t>Subprograma</w:t>
            </w:r>
            <w:r w:rsidRPr="007B6AD0">
              <w:rPr>
                <w:rFonts w:ascii="Arial" w:eastAsia="Times New Roman" w:hAnsi="Arial" w:cs="Arial"/>
                <w:color w:val="FFFFFF"/>
                <w:sz w:val="18"/>
                <w:szCs w:val="18"/>
                <w:lang w:val="es-CO" w:eastAsia="es-CO"/>
              </w:rPr>
              <w:t> </w:t>
            </w:r>
          </w:p>
        </w:tc>
        <w:tc>
          <w:tcPr>
            <w:tcW w:w="3825" w:type="dxa"/>
            <w:tcBorders>
              <w:top w:val="single" w:sz="6" w:space="0" w:color="auto"/>
              <w:left w:val="nil"/>
              <w:bottom w:val="single" w:sz="6" w:space="0" w:color="auto"/>
              <w:right w:val="single" w:sz="6" w:space="0" w:color="auto"/>
            </w:tcBorders>
            <w:shd w:val="clear" w:color="auto" w:fill="6C7F39" w:themeFill="accent5" w:themeFillShade="BF"/>
            <w:vAlign w:val="center"/>
            <w:hideMark/>
          </w:tcPr>
          <w:p w14:paraId="699371B8" w14:textId="77777777" w:rsidR="007B6AD0" w:rsidRPr="007B6AD0" w:rsidRDefault="007B6AD0" w:rsidP="007B6AD0">
            <w:pPr>
              <w:jc w:val="center"/>
              <w:textAlignment w:val="baseline"/>
              <w:rPr>
                <w:rFonts w:eastAsia="Times New Roman"/>
                <w:lang w:val="es-CO" w:eastAsia="es-CO"/>
              </w:rPr>
            </w:pPr>
            <w:r w:rsidRPr="007B6AD0">
              <w:rPr>
                <w:rFonts w:ascii="Arial" w:eastAsia="Times New Roman" w:hAnsi="Arial" w:cs="Arial"/>
                <w:b/>
                <w:bCs/>
                <w:color w:val="FFFFFF"/>
                <w:sz w:val="18"/>
                <w:szCs w:val="18"/>
                <w:lang w:val="es-CO" w:eastAsia="es-CO"/>
              </w:rPr>
              <w:t>Proyecto</w:t>
            </w:r>
            <w:r w:rsidRPr="007B6AD0">
              <w:rPr>
                <w:rFonts w:ascii="Arial" w:eastAsia="Times New Roman" w:hAnsi="Arial" w:cs="Arial"/>
                <w:color w:val="FFFFFF"/>
                <w:sz w:val="18"/>
                <w:szCs w:val="18"/>
                <w:lang w:val="es-CO" w:eastAsia="es-CO"/>
              </w:rPr>
              <w:t> </w:t>
            </w:r>
          </w:p>
        </w:tc>
        <w:tc>
          <w:tcPr>
            <w:tcW w:w="1440" w:type="dxa"/>
            <w:tcBorders>
              <w:top w:val="single" w:sz="6" w:space="0" w:color="auto"/>
              <w:left w:val="nil"/>
              <w:bottom w:val="single" w:sz="6" w:space="0" w:color="auto"/>
              <w:right w:val="single" w:sz="6" w:space="0" w:color="auto"/>
            </w:tcBorders>
            <w:shd w:val="clear" w:color="auto" w:fill="6C7F39" w:themeFill="accent5" w:themeFillShade="BF"/>
            <w:vAlign w:val="center"/>
            <w:hideMark/>
          </w:tcPr>
          <w:p w14:paraId="587E8D03" w14:textId="77777777" w:rsidR="007B6AD0" w:rsidRPr="007B6AD0" w:rsidRDefault="007B6AD0" w:rsidP="007B6AD0">
            <w:pPr>
              <w:jc w:val="center"/>
              <w:textAlignment w:val="baseline"/>
              <w:rPr>
                <w:rFonts w:eastAsia="Times New Roman"/>
                <w:lang w:val="es-CO" w:eastAsia="es-CO"/>
              </w:rPr>
            </w:pPr>
            <w:r w:rsidRPr="007B6AD0">
              <w:rPr>
                <w:rFonts w:ascii="Arial" w:eastAsia="Times New Roman" w:hAnsi="Arial" w:cs="Arial"/>
                <w:b/>
                <w:bCs/>
                <w:color w:val="FFFFFF"/>
                <w:sz w:val="18"/>
                <w:szCs w:val="18"/>
                <w:lang w:val="es-CO" w:eastAsia="es-CO"/>
              </w:rPr>
              <w:t>2017</w:t>
            </w:r>
            <w:r w:rsidRPr="007B6AD0">
              <w:rPr>
                <w:rFonts w:ascii="Arial" w:eastAsia="Times New Roman" w:hAnsi="Arial" w:cs="Arial"/>
                <w:color w:val="FFFFFF"/>
                <w:sz w:val="18"/>
                <w:szCs w:val="18"/>
                <w:lang w:val="es-CO" w:eastAsia="es-CO"/>
              </w:rPr>
              <w:t> </w:t>
            </w:r>
          </w:p>
        </w:tc>
        <w:tc>
          <w:tcPr>
            <w:tcW w:w="1440" w:type="dxa"/>
            <w:tcBorders>
              <w:top w:val="single" w:sz="6" w:space="0" w:color="auto"/>
              <w:left w:val="nil"/>
              <w:bottom w:val="single" w:sz="6" w:space="0" w:color="auto"/>
              <w:right w:val="single" w:sz="6" w:space="0" w:color="auto"/>
            </w:tcBorders>
            <w:shd w:val="clear" w:color="auto" w:fill="6C7F39" w:themeFill="accent5" w:themeFillShade="BF"/>
            <w:vAlign w:val="center"/>
            <w:hideMark/>
          </w:tcPr>
          <w:p w14:paraId="09F49EE2" w14:textId="77777777" w:rsidR="007B6AD0" w:rsidRPr="007B6AD0" w:rsidRDefault="007B6AD0" w:rsidP="007B6AD0">
            <w:pPr>
              <w:jc w:val="center"/>
              <w:textAlignment w:val="baseline"/>
              <w:rPr>
                <w:rFonts w:eastAsia="Times New Roman"/>
                <w:lang w:val="es-CO" w:eastAsia="es-CO"/>
              </w:rPr>
            </w:pPr>
            <w:r w:rsidRPr="007B6AD0">
              <w:rPr>
                <w:rFonts w:ascii="Arial" w:eastAsia="Times New Roman" w:hAnsi="Arial" w:cs="Arial"/>
                <w:b/>
                <w:bCs/>
                <w:color w:val="FFFFFF"/>
                <w:sz w:val="18"/>
                <w:szCs w:val="18"/>
                <w:lang w:val="es-CO" w:eastAsia="es-CO"/>
              </w:rPr>
              <w:t>2018</w:t>
            </w:r>
            <w:r w:rsidRPr="007B6AD0">
              <w:rPr>
                <w:rFonts w:ascii="Arial" w:eastAsia="Times New Roman" w:hAnsi="Arial" w:cs="Arial"/>
                <w:color w:val="FFFFFF"/>
                <w:sz w:val="18"/>
                <w:szCs w:val="18"/>
                <w:lang w:val="es-CO" w:eastAsia="es-CO"/>
              </w:rPr>
              <w:t> </w:t>
            </w:r>
          </w:p>
        </w:tc>
        <w:tc>
          <w:tcPr>
            <w:tcW w:w="1335" w:type="dxa"/>
            <w:tcBorders>
              <w:top w:val="single" w:sz="6" w:space="0" w:color="auto"/>
              <w:left w:val="nil"/>
              <w:bottom w:val="single" w:sz="6" w:space="0" w:color="auto"/>
              <w:right w:val="single" w:sz="6" w:space="0" w:color="auto"/>
            </w:tcBorders>
            <w:shd w:val="clear" w:color="auto" w:fill="6C7F39" w:themeFill="accent5" w:themeFillShade="BF"/>
            <w:vAlign w:val="center"/>
            <w:hideMark/>
          </w:tcPr>
          <w:p w14:paraId="08800212" w14:textId="77777777" w:rsidR="007B6AD0" w:rsidRPr="007B6AD0" w:rsidRDefault="007B6AD0" w:rsidP="007B6AD0">
            <w:pPr>
              <w:jc w:val="center"/>
              <w:textAlignment w:val="baseline"/>
              <w:rPr>
                <w:rFonts w:eastAsia="Times New Roman"/>
                <w:lang w:val="es-CO" w:eastAsia="es-CO"/>
              </w:rPr>
            </w:pPr>
            <w:r w:rsidRPr="007B6AD0">
              <w:rPr>
                <w:rFonts w:ascii="Arial" w:eastAsia="Times New Roman" w:hAnsi="Arial" w:cs="Arial"/>
                <w:b/>
                <w:bCs/>
                <w:color w:val="FFFFFF"/>
                <w:sz w:val="18"/>
                <w:szCs w:val="18"/>
                <w:lang w:val="es-CO" w:eastAsia="es-CO"/>
              </w:rPr>
              <w:t>2019</w:t>
            </w:r>
            <w:r w:rsidRPr="007B6AD0">
              <w:rPr>
                <w:rFonts w:ascii="Arial" w:eastAsia="Times New Roman" w:hAnsi="Arial" w:cs="Arial"/>
                <w:color w:val="FFFFFF"/>
                <w:sz w:val="18"/>
                <w:szCs w:val="18"/>
                <w:lang w:val="es-CO" w:eastAsia="es-CO"/>
              </w:rPr>
              <w:t> </w:t>
            </w:r>
          </w:p>
        </w:tc>
      </w:tr>
      <w:tr w:rsidR="007B6AD0" w:rsidRPr="007B6AD0" w14:paraId="1468B9C9" w14:textId="77777777" w:rsidTr="00C34D9E">
        <w:trPr>
          <w:trHeight w:val="540"/>
        </w:trPr>
        <w:tc>
          <w:tcPr>
            <w:tcW w:w="1620" w:type="dxa"/>
            <w:vMerge w:val="restart"/>
            <w:tcBorders>
              <w:top w:val="nil"/>
              <w:left w:val="single" w:sz="6" w:space="0" w:color="auto"/>
              <w:bottom w:val="single" w:sz="6" w:space="0" w:color="auto"/>
              <w:right w:val="single" w:sz="6" w:space="0" w:color="auto"/>
            </w:tcBorders>
            <w:shd w:val="clear" w:color="auto" w:fill="BECE91" w:themeFill="accent5" w:themeFillTint="99"/>
            <w:vAlign w:val="center"/>
            <w:hideMark/>
          </w:tcPr>
          <w:p w14:paraId="66041CC5" w14:textId="77777777" w:rsidR="007B6AD0" w:rsidRPr="007B6AD0" w:rsidRDefault="007B6AD0" w:rsidP="007B6AD0">
            <w:pPr>
              <w:jc w:val="center"/>
              <w:textAlignment w:val="baseline"/>
              <w:rPr>
                <w:rFonts w:eastAsia="Times New Roman"/>
                <w:lang w:val="es-CO" w:eastAsia="es-CO"/>
              </w:rPr>
            </w:pPr>
            <w:r w:rsidRPr="007B6AD0">
              <w:rPr>
                <w:rFonts w:ascii="Arial" w:eastAsia="Times New Roman" w:hAnsi="Arial" w:cs="Arial"/>
                <w:color w:val="000000"/>
                <w:sz w:val="18"/>
                <w:szCs w:val="18"/>
                <w:lang w:val="es-CO" w:eastAsia="es-CO"/>
              </w:rPr>
              <w:t>Plan Integral de adaptación y mitigación del cambio climático </w:t>
            </w:r>
          </w:p>
        </w:tc>
        <w:tc>
          <w:tcPr>
            <w:tcW w:w="3825" w:type="dxa"/>
            <w:tcBorders>
              <w:top w:val="nil"/>
              <w:left w:val="nil"/>
              <w:bottom w:val="single" w:sz="6" w:space="0" w:color="auto"/>
              <w:right w:val="single" w:sz="6" w:space="0" w:color="auto"/>
            </w:tcBorders>
            <w:shd w:val="clear" w:color="auto" w:fill="E9EEDA" w:themeFill="accent5" w:themeFillTint="33"/>
            <w:vAlign w:val="center"/>
            <w:hideMark/>
          </w:tcPr>
          <w:p w14:paraId="46D08DE1" w14:textId="77777777" w:rsidR="007B6AD0" w:rsidRPr="007B6AD0" w:rsidRDefault="007B6AD0" w:rsidP="007B6AD0">
            <w:pPr>
              <w:textAlignment w:val="baseline"/>
              <w:rPr>
                <w:rFonts w:eastAsia="Times New Roman"/>
                <w:lang w:val="es-CO" w:eastAsia="es-CO"/>
              </w:rPr>
            </w:pPr>
            <w:r w:rsidRPr="007B6AD0">
              <w:rPr>
                <w:rFonts w:ascii="Arial" w:eastAsia="Times New Roman" w:hAnsi="Arial" w:cs="Arial"/>
                <w:color w:val="000000"/>
                <w:sz w:val="18"/>
                <w:szCs w:val="18"/>
                <w:lang w:val="es-CO" w:eastAsia="es-CO"/>
              </w:rPr>
              <w:t>Convenios para la articulación misional del Municipio con entidades relacionadas con el cambio climático </w:t>
            </w:r>
          </w:p>
        </w:tc>
        <w:tc>
          <w:tcPr>
            <w:tcW w:w="1440" w:type="dxa"/>
            <w:tcBorders>
              <w:top w:val="nil"/>
              <w:left w:val="nil"/>
              <w:bottom w:val="single" w:sz="6" w:space="0" w:color="auto"/>
              <w:right w:val="single" w:sz="6" w:space="0" w:color="auto"/>
            </w:tcBorders>
            <w:shd w:val="clear" w:color="auto" w:fill="E9EEDA" w:themeFill="accent5" w:themeFillTint="33"/>
            <w:vAlign w:val="center"/>
            <w:hideMark/>
          </w:tcPr>
          <w:p w14:paraId="49DFC22F" w14:textId="77777777" w:rsidR="007B6AD0" w:rsidRPr="007B6AD0" w:rsidRDefault="007B6AD0" w:rsidP="007B6AD0">
            <w:pPr>
              <w:jc w:val="center"/>
              <w:textAlignment w:val="baseline"/>
              <w:rPr>
                <w:rFonts w:eastAsia="Times New Roman"/>
                <w:lang w:val="es-CO" w:eastAsia="es-CO"/>
              </w:rPr>
            </w:pPr>
            <w:r w:rsidRPr="007B6AD0">
              <w:rPr>
                <w:rFonts w:ascii="Arial" w:eastAsia="Times New Roman" w:hAnsi="Arial" w:cs="Arial"/>
                <w:color w:val="000000"/>
                <w:sz w:val="18"/>
                <w:szCs w:val="18"/>
                <w:lang w:val="es-CO" w:eastAsia="es-CO"/>
              </w:rPr>
              <w:t>$ 20.000.000 </w:t>
            </w:r>
          </w:p>
        </w:tc>
        <w:tc>
          <w:tcPr>
            <w:tcW w:w="1440" w:type="dxa"/>
            <w:tcBorders>
              <w:top w:val="nil"/>
              <w:left w:val="nil"/>
              <w:bottom w:val="single" w:sz="6" w:space="0" w:color="auto"/>
              <w:right w:val="single" w:sz="6" w:space="0" w:color="auto"/>
            </w:tcBorders>
            <w:shd w:val="clear" w:color="auto" w:fill="E9EEDA" w:themeFill="accent5" w:themeFillTint="33"/>
            <w:vAlign w:val="center"/>
            <w:hideMark/>
          </w:tcPr>
          <w:p w14:paraId="28296FEC" w14:textId="77777777" w:rsidR="007B6AD0" w:rsidRPr="007B6AD0" w:rsidRDefault="007B6AD0" w:rsidP="007B6AD0">
            <w:pPr>
              <w:jc w:val="center"/>
              <w:textAlignment w:val="baseline"/>
              <w:rPr>
                <w:rFonts w:eastAsia="Times New Roman"/>
                <w:lang w:val="es-CO" w:eastAsia="es-CO"/>
              </w:rPr>
            </w:pPr>
            <w:r w:rsidRPr="007B6AD0">
              <w:rPr>
                <w:rFonts w:ascii="Arial" w:eastAsia="Times New Roman" w:hAnsi="Arial" w:cs="Arial"/>
                <w:color w:val="000000"/>
                <w:sz w:val="18"/>
                <w:szCs w:val="18"/>
                <w:lang w:val="es-CO" w:eastAsia="es-CO"/>
              </w:rPr>
              <w:t>   $                - </w:t>
            </w:r>
          </w:p>
        </w:tc>
        <w:tc>
          <w:tcPr>
            <w:tcW w:w="1335" w:type="dxa"/>
            <w:tcBorders>
              <w:top w:val="nil"/>
              <w:left w:val="nil"/>
              <w:bottom w:val="single" w:sz="6" w:space="0" w:color="auto"/>
              <w:right w:val="single" w:sz="6" w:space="0" w:color="auto"/>
            </w:tcBorders>
            <w:shd w:val="clear" w:color="auto" w:fill="E9EEDA" w:themeFill="accent5" w:themeFillTint="33"/>
            <w:vAlign w:val="center"/>
            <w:hideMark/>
          </w:tcPr>
          <w:p w14:paraId="58B78B52" w14:textId="77777777" w:rsidR="007B6AD0" w:rsidRPr="007B6AD0" w:rsidRDefault="007B6AD0" w:rsidP="007B6AD0">
            <w:pPr>
              <w:jc w:val="center"/>
              <w:textAlignment w:val="baseline"/>
              <w:rPr>
                <w:rFonts w:eastAsia="Times New Roman"/>
                <w:lang w:val="es-CO" w:eastAsia="es-CO"/>
              </w:rPr>
            </w:pPr>
            <w:r w:rsidRPr="007B6AD0">
              <w:rPr>
                <w:rFonts w:ascii="Arial" w:eastAsia="Times New Roman" w:hAnsi="Arial" w:cs="Arial"/>
                <w:color w:val="000000"/>
                <w:sz w:val="18"/>
                <w:szCs w:val="18"/>
                <w:lang w:val="es-CO" w:eastAsia="es-CO"/>
              </w:rPr>
              <w:t>   $                - </w:t>
            </w:r>
          </w:p>
        </w:tc>
      </w:tr>
      <w:tr w:rsidR="007B6AD0" w:rsidRPr="007B6AD0" w14:paraId="07DEA9B3" w14:textId="77777777" w:rsidTr="00C34D9E">
        <w:trPr>
          <w:trHeight w:val="480"/>
        </w:trPr>
        <w:tc>
          <w:tcPr>
            <w:tcW w:w="0" w:type="auto"/>
            <w:vMerge/>
            <w:tcBorders>
              <w:top w:val="nil"/>
              <w:left w:val="single" w:sz="6" w:space="0" w:color="auto"/>
              <w:bottom w:val="single" w:sz="6" w:space="0" w:color="auto"/>
              <w:right w:val="single" w:sz="6" w:space="0" w:color="auto"/>
            </w:tcBorders>
            <w:shd w:val="clear" w:color="auto" w:fill="BECE91" w:themeFill="accent5" w:themeFillTint="99"/>
            <w:vAlign w:val="center"/>
            <w:hideMark/>
          </w:tcPr>
          <w:p w14:paraId="10AC0434" w14:textId="77777777" w:rsidR="007B6AD0" w:rsidRPr="007B6AD0" w:rsidRDefault="007B6AD0" w:rsidP="007B6AD0">
            <w:pPr>
              <w:rPr>
                <w:rFonts w:eastAsia="Times New Roman"/>
                <w:lang w:val="es-CO" w:eastAsia="es-CO"/>
              </w:rPr>
            </w:pPr>
          </w:p>
        </w:tc>
        <w:tc>
          <w:tcPr>
            <w:tcW w:w="3825" w:type="dxa"/>
            <w:tcBorders>
              <w:top w:val="nil"/>
              <w:left w:val="nil"/>
              <w:bottom w:val="single" w:sz="6" w:space="0" w:color="auto"/>
              <w:right w:val="single" w:sz="6" w:space="0" w:color="auto"/>
            </w:tcBorders>
            <w:shd w:val="clear" w:color="auto" w:fill="E9EEDA" w:themeFill="accent5" w:themeFillTint="33"/>
            <w:vAlign w:val="center"/>
            <w:hideMark/>
          </w:tcPr>
          <w:p w14:paraId="3229EA80" w14:textId="77777777" w:rsidR="007B6AD0" w:rsidRPr="007B6AD0" w:rsidRDefault="007B6AD0" w:rsidP="007B6AD0">
            <w:pPr>
              <w:textAlignment w:val="baseline"/>
              <w:rPr>
                <w:rFonts w:eastAsia="Times New Roman"/>
                <w:lang w:val="es-CO" w:eastAsia="es-CO"/>
              </w:rPr>
            </w:pPr>
            <w:r w:rsidRPr="007B6AD0">
              <w:rPr>
                <w:rFonts w:ascii="Arial" w:eastAsia="Times New Roman" w:hAnsi="Arial" w:cs="Arial"/>
                <w:color w:val="000000"/>
                <w:sz w:val="18"/>
                <w:szCs w:val="18"/>
                <w:lang w:val="es-CO" w:eastAsia="es-CO"/>
              </w:rPr>
              <w:t>Plan Integral para garantizar el agua en humedales </w:t>
            </w:r>
          </w:p>
        </w:tc>
        <w:tc>
          <w:tcPr>
            <w:tcW w:w="1440" w:type="dxa"/>
            <w:tcBorders>
              <w:top w:val="nil"/>
              <w:left w:val="nil"/>
              <w:bottom w:val="single" w:sz="6" w:space="0" w:color="auto"/>
              <w:right w:val="single" w:sz="6" w:space="0" w:color="auto"/>
            </w:tcBorders>
            <w:shd w:val="clear" w:color="auto" w:fill="E9EEDA" w:themeFill="accent5" w:themeFillTint="33"/>
            <w:vAlign w:val="center"/>
            <w:hideMark/>
          </w:tcPr>
          <w:p w14:paraId="0D15FF67" w14:textId="77777777" w:rsidR="007B6AD0" w:rsidRPr="007B6AD0" w:rsidRDefault="007B6AD0" w:rsidP="007B6AD0">
            <w:pPr>
              <w:jc w:val="center"/>
              <w:textAlignment w:val="baseline"/>
              <w:rPr>
                <w:rFonts w:eastAsia="Times New Roman"/>
                <w:lang w:val="es-CO" w:eastAsia="es-CO"/>
              </w:rPr>
            </w:pPr>
            <w:r w:rsidRPr="007B6AD0">
              <w:rPr>
                <w:rFonts w:ascii="Arial" w:eastAsia="Times New Roman" w:hAnsi="Arial" w:cs="Arial"/>
                <w:color w:val="000000"/>
                <w:sz w:val="18"/>
                <w:szCs w:val="18"/>
                <w:lang w:val="es-CO" w:eastAsia="es-CO"/>
              </w:rPr>
              <w:t>$ 25.000.000 </w:t>
            </w:r>
          </w:p>
        </w:tc>
        <w:tc>
          <w:tcPr>
            <w:tcW w:w="1440" w:type="dxa"/>
            <w:tcBorders>
              <w:top w:val="nil"/>
              <w:left w:val="nil"/>
              <w:bottom w:val="single" w:sz="6" w:space="0" w:color="auto"/>
              <w:right w:val="single" w:sz="6" w:space="0" w:color="auto"/>
            </w:tcBorders>
            <w:shd w:val="clear" w:color="auto" w:fill="E9EEDA" w:themeFill="accent5" w:themeFillTint="33"/>
            <w:vAlign w:val="center"/>
            <w:hideMark/>
          </w:tcPr>
          <w:p w14:paraId="1FF3D029" w14:textId="77777777" w:rsidR="007B6AD0" w:rsidRPr="007B6AD0" w:rsidRDefault="007B6AD0" w:rsidP="007B6AD0">
            <w:pPr>
              <w:jc w:val="center"/>
              <w:textAlignment w:val="baseline"/>
              <w:rPr>
                <w:rFonts w:eastAsia="Times New Roman"/>
                <w:lang w:val="es-CO" w:eastAsia="es-CO"/>
              </w:rPr>
            </w:pPr>
            <w:r w:rsidRPr="007B6AD0">
              <w:rPr>
                <w:rFonts w:ascii="Arial" w:eastAsia="Times New Roman" w:hAnsi="Arial" w:cs="Arial"/>
                <w:color w:val="000000"/>
                <w:sz w:val="18"/>
                <w:szCs w:val="18"/>
                <w:lang w:val="es-CO" w:eastAsia="es-CO"/>
              </w:rPr>
              <w:t>$ 25.000.000 </w:t>
            </w:r>
          </w:p>
        </w:tc>
        <w:tc>
          <w:tcPr>
            <w:tcW w:w="1335" w:type="dxa"/>
            <w:tcBorders>
              <w:top w:val="nil"/>
              <w:left w:val="nil"/>
              <w:bottom w:val="single" w:sz="6" w:space="0" w:color="auto"/>
              <w:right w:val="single" w:sz="6" w:space="0" w:color="auto"/>
            </w:tcBorders>
            <w:shd w:val="clear" w:color="auto" w:fill="E9EEDA" w:themeFill="accent5" w:themeFillTint="33"/>
            <w:vAlign w:val="center"/>
            <w:hideMark/>
          </w:tcPr>
          <w:p w14:paraId="67858225" w14:textId="77777777" w:rsidR="007B6AD0" w:rsidRPr="007B6AD0" w:rsidRDefault="007B6AD0" w:rsidP="007B6AD0">
            <w:pPr>
              <w:jc w:val="center"/>
              <w:textAlignment w:val="baseline"/>
              <w:rPr>
                <w:rFonts w:eastAsia="Times New Roman"/>
                <w:lang w:val="es-CO" w:eastAsia="es-CO"/>
              </w:rPr>
            </w:pPr>
            <w:r w:rsidRPr="007B6AD0">
              <w:rPr>
                <w:rFonts w:ascii="Arial" w:eastAsia="Times New Roman" w:hAnsi="Arial" w:cs="Arial"/>
                <w:color w:val="000000"/>
                <w:sz w:val="18"/>
                <w:szCs w:val="18"/>
                <w:lang w:val="es-CO" w:eastAsia="es-CO"/>
              </w:rPr>
              <w:t>$ 25.000.000 </w:t>
            </w:r>
          </w:p>
        </w:tc>
      </w:tr>
      <w:tr w:rsidR="007B6AD0" w:rsidRPr="007B6AD0" w14:paraId="34EDD5A3" w14:textId="77777777" w:rsidTr="00C34D9E">
        <w:trPr>
          <w:trHeight w:val="555"/>
        </w:trPr>
        <w:tc>
          <w:tcPr>
            <w:tcW w:w="0" w:type="auto"/>
            <w:vMerge/>
            <w:tcBorders>
              <w:top w:val="nil"/>
              <w:left w:val="single" w:sz="6" w:space="0" w:color="auto"/>
              <w:bottom w:val="single" w:sz="6" w:space="0" w:color="auto"/>
              <w:right w:val="single" w:sz="6" w:space="0" w:color="auto"/>
            </w:tcBorders>
            <w:shd w:val="clear" w:color="auto" w:fill="BECE91" w:themeFill="accent5" w:themeFillTint="99"/>
            <w:vAlign w:val="center"/>
            <w:hideMark/>
          </w:tcPr>
          <w:p w14:paraId="0420ECDB" w14:textId="77777777" w:rsidR="007B6AD0" w:rsidRPr="007B6AD0" w:rsidRDefault="007B6AD0" w:rsidP="007B6AD0">
            <w:pPr>
              <w:rPr>
                <w:rFonts w:eastAsia="Times New Roman"/>
                <w:lang w:val="es-CO" w:eastAsia="es-CO"/>
              </w:rPr>
            </w:pPr>
          </w:p>
        </w:tc>
        <w:tc>
          <w:tcPr>
            <w:tcW w:w="3825" w:type="dxa"/>
            <w:tcBorders>
              <w:top w:val="nil"/>
              <w:left w:val="nil"/>
              <w:bottom w:val="single" w:sz="6" w:space="0" w:color="auto"/>
              <w:right w:val="single" w:sz="6" w:space="0" w:color="auto"/>
            </w:tcBorders>
            <w:shd w:val="clear" w:color="auto" w:fill="E9EEDA" w:themeFill="accent5" w:themeFillTint="33"/>
            <w:vAlign w:val="center"/>
            <w:hideMark/>
          </w:tcPr>
          <w:p w14:paraId="7E2B4334" w14:textId="77777777" w:rsidR="007B6AD0" w:rsidRPr="007B6AD0" w:rsidRDefault="007B6AD0" w:rsidP="007B6AD0">
            <w:pPr>
              <w:textAlignment w:val="baseline"/>
              <w:rPr>
                <w:rFonts w:eastAsia="Times New Roman"/>
                <w:lang w:val="es-CO" w:eastAsia="es-CO"/>
              </w:rPr>
            </w:pPr>
            <w:r w:rsidRPr="007B6AD0">
              <w:rPr>
                <w:rFonts w:ascii="Arial" w:eastAsia="Times New Roman" w:hAnsi="Arial" w:cs="Arial"/>
                <w:color w:val="000000"/>
                <w:sz w:val="18"/>
                <w:szCs w:val="18"/>
                <w:lang w:val="es-CO" w:eastAsia="es-CO"/>
              </w:rPr>
              <w:t>Capacitación para afrontar colectivamente los fenómenos que deterioran el entorno natural </w:t>
            </w:r>
          </w:p>
        </w:tc>
        <w:tc>
          <w:tcPr>
            <w:tcW w:w="1440" w:type="dxa"/>
            <w:tcBorders>
              <w:top w:val="nil"/>
              <w:left w:val="nil"/>
              <w:bottom w:val="single" w:sz="6" w:space="0" w:color="auto"/>
              <w:right w:val="single" w:sz="6" w:space="0" w:color="auto"/>
            </w:tcBorders>
            <w:shd w:val="clear" w:color="auto" w:fill="E9EEDA" w:themeFill="accent5" w:themeFillTint="33"/>
            <w:vAlign w:val="center"/>
            <w:hideMark/>
          </w:tcPr>
          <w:p w14:paraId="5CBE2431" w14:textId="77777777" w:rsidR="007B6AD0" w:rsidRPr="007B6AD0" w:rsidRDefault="007B6AD0" w:rsidP="007B6AD0">
            <w:pPr>
              <w:jc w:val="center"/>
              <w:textAlignment w:val="baseline"/>
              <w:rPr>
                <w:rFonts w:eastAsia="Times New Roman"/>
                <w:lang w:val="es-CO" w:eastAsia="es-CO"/>
              </w:rPr>
            </w:pPr>
            <w:r w:rsidRPr="007B6AD0">
              <w:rPr>
                <w:rFonts w:ascii="Arial" w:eastAsia="Times New Roman" w:hAnsi="Arial" w:cs="Arial"/>
                <w:color w:val="000000"/>
                <w:sz w:val="18"/>
                <w:szCs w:val="18"/>
                <w:lang w:val="es-CO" w:eastAsia="es-CO"/>
              </w:rPr>
              <w:t>$                 - </w:t>
            </w:r>
          </w:p>
        </w:tc>
        <w:tc>
          <w:tcPr>
            <w:tcW w:w="1440" w:type="dxa"/>
            <w:tcBorders>
              <w:top w:val="nil"/>
              <w:left w:val="nil"/>
              <w:bottom w:val="single" w:sz="6" w:space="0" w:color="auto"/>
              <w:right w:val="single" w:sz="6" w:space="0" w:color="auto"/>
            </w:tcBorders>
            <w:shd w:val="clear" w:color="auto" w:fill="E9EEDA" w:themeFill="accent5" w:themeFillTint="33"/>
            <w:vAlign w:val="center"/>
            <w:hideMark/>
          </w:tcPr>
          <w:p w14:paraId="057F40D9" w14:textId="77777777" w:rsidR="007B6AD0" w:rsidRPr="007B6AD0" w:rsidRDefault="007B6AD0" w:rsidP="007B6AD0">
            <w:pPr>
              <w:jc w:val="center"/>
              <w:textAlignment w:val="baseline"/>
              <w:rPr>
                <w:rFonts w:eastAsia="Times New Roman"/>
                <w:lang w:val="es-CO" w:eastAsia="es-CO"/>
              </w:rPr>
            </w:pPr>
            <w:r w:rsidRPr="007B6AD0">
              <w:rPr>
                <w:rFonts w:ascii="Arial" w:eastAsia="Times New Roman" w:hAnsi="Arial" w:cs="Arial"/>
                <w:color w:val="000000"/>
                <w:sz w:val="18"/>
                <w:szCs w:val="18"/>
                <w:lang w:val="es-CO" w:eastAsia="es-CO"/>
              </w:rPr>
              <w:t>$                 - </w:t>
            </w:r>
          </w:p>
        </w:tc>
        <w:tc>
          <w:tcPr>
            <w:tcW w:w="1335" w:type="dxa"/>
            <w:tcBorders>
              <w:top w:val="nil"/>
              <w:left w:val="nil"/>
              <w:bottom w:val="single" w:sz="6" w:space="0" w:color="auto"/>
              <w:right w:val="single" w:sz="6" w:space="0" w:color="auto"/>
            </w:tcBorders>
            <w:shd w:val="clear" w:color="auto" w:fill="E9EEDA" w:themeFill="accent5" w:themeFillTint="33"/>
            <w:vAlign w:val="center"/>
            <w:hideMark/>
          </w:tcPr>
          <w:p w14:paraId="7DE77E86" w14:textId="77777777" w:rsidR="007B6AD0" w:rsidRPr="007B6AD0" w:rsidRDefault="007B6AD0" w:rsidP="007B6AD0">
            <w:pPr>
              <w:jc w:val="center"/>
              <w:textAlignment w:val="baseline"/>
              <w:rPr>
                <w:rFonts w:eastAsia="Times New Roman"/>
                <w:lang w:val="es-CO" w:eastAsia="es-CO"/>
              </w:rPr>
            </w:pPr>
            <w:r w:rsidRPr="007B6AD0">
              <w:rPr>
                <w:rFonts w:ascii="Arial" w:eastAsia="Times New Roman" w:hAnsi="Arial" w:cs="Arial"/>
                <w:color w:val="000000"/>
                <w:sz w:val="18"/>
                <w:szCs w:val="18"/>
                <w:lang w:val="es-CO" w:eastAsia="es-CO"/>
              </w:rPr>
              <w:t>$ 30.000.000 </w:t>
            </w:r>
          </w:p>
        </w:tc>
      </w:tr>
      <w:tr w:rsidR="007B6AD0" w:rsidRPr="007B6AD0" w14:paraId="0908C06A" w14:textId="77777777" w:rsidTr="00C34D9E">
        <w:trPr>
          <w:trHeight w:val="720"/>
        </w:trPr>
        <w:tc>
          <w:tcPr>
            <w:tcW w:w="0" w:type="auto"/>
            <w:vMerge/>
            <w:tcBorders>
              <w:top w:val="nil"/>
              <w:left w:val="single" w:sz="6" w:space="0" w:color="auto"/>
              <w:bottom w:val="single" w:sz="6" w:space="0" w:color="auto"/>
              <w:right w:val="single" w:sz="6" w:space="0" w:color="auto"/>
            </w:tcBorders>
            <w:shd w:val="clear" w:color="auto" w:fill="BECE91" w:themeFill="accent5" w:themeFillTint="99"/>
            <w:vAlign w:val="center"/>
            <w:hideMark/>
          </w:tcPr>
          <w:p w14:paraId="2329AAE7" w14:textId="77777777" w:rsidR="007B6AD0" w:rsidRPr="007B6AD0" w:rsidRDefault="007B6AD0" w:rsidP="007B6AD0">
            <w:pPr>
              <w:rPr>
                <w:rFonts w:eastAsia="Times New Roman"/>
                <w:lang w:val="es-CO" w:eastAsia="es-CO"/>
              </w:rPr>
            </w:pPr>
          </w:p>
        </w:tc>
        <w:tc>
          <w:tcPr>
            <w:tcW w:w="3825" w:type="dxa"/>
            <w:tcBorders>
              <w:top w:val="nil"/>
              <w:left w:val="nil"/>
              <w:bottom w:val="single" w:sz="6" w:space="0" w:color="auto"/>
              <w:right w:val="single" w:sz="6" w:space="0" w:color="auto"/>
            </w:tcBorders>
            <w:shd w:val="clear" w:color="auto" w:fill="E9EEDA" w:themeFill="accent5" w:themeFillTint="33"/>
            <w:vAlign w:val="center"/>
            <w:hideMark/>
          </w:tcPr>
          <w:p w14:paraId="108E2DD9" w14:textId="77777777" w:rsidR="007B6AD0" w:rsidRPr="007B6AD0" w:rsidRDefault="007B6AD0" w:rsidP="007B6AD0">
            <w:pPr>
              <w:textAlignment w:val="baseline"/>
              <w:rPr>
                <w:rFonts w:eastAsia="Times New Roman"/>
                <w:lang w:val="es-CO" w:eastAsia="es-CO"/>
              </w:rPr>
            </w:pPr>
            <w:r w:rsidRPr="007B6AD0">
              <w:rPr>
                <w:rFonts w:ascii="Arial" w:eastAsia="Times New Roman" w:hAnsi="Arial" w:cs="Arial"/>
                <w:color w:val="000000"/>
                <w:sz w:val="18"/>
                <w:szCs w:val="18"/>
                <w:lang w:val="es-CO" w:eastAsia="es-CO"/>
              </w:rPr>
              <w:t>Cambio cultural para afrontar colectivamente los fenómenos que deterioran el entorno natural </w:t>
            </w:r>
          </w:p>
        </w:tc>
        <w:tc>
          <w:tcPr>
            <w:tcW w:w="1440" w:type="dxa"/>
            <w:tcBorders>
              <w:top w:val="nil"/>
              <w:left w:val="nil"/>
              <w:bottom w:val="single" w:sz="6" w:space="0" w:color="auto"/>
              <w:right w:val="single" w:sz="6" w:space="0" w:color="auto"/>
            </w:tcBorders>
            <w:shd w:val="clear" w:color="auto" w:fill="E9EEDA" w:themeFill="accent5" w:themeFillTint="33"/>
            <w:vAlign w:val="center"/>
            <w:hideMark/>
          </w:tcPr>
          <w:p w14:paraId="39818DB6" w14:textId="77777777" w:rsidR="007B6AD0" w:rsidRPr="007B6AD0" w:rsidRDefault="007B6AD0" w:rsidP="007B6AD0">
            <w:pPr>
              <w:jc w:val="center"/>
              <w:textAlignment w:val="baseline"/>
              <w:rPr>
                <w:rFonts w:eastAsia="Times New Roman"/>
                <w:lang w:val="es-CO" w:eastAsia="es-CO"/>
              </w:rPr>
            </w:pPr>
            <w:r w:rsidRPr="007B6AD0">
              <w:rPr>
                <w:rFonts w:ascii="Arial" w:eastAsia="Times New Roman" w:hAnsi="Arial" w:cs="Arial"/>
                <w:color w:val="000000"/>
                <w:sz w:val="18"/>
                <w:szCs w:val="18"/>
                <w:lang w:val="es-CO" w:eastAsia="es-CO"/>
              </w:rPr>
              <w:t>$ 30.000.000 </w:t>
            </w:r>
          </w:p>
        </w:tc>
        <w:tc>
          <w:tcPr>
            <w:tcW w:w="1440" w:type="dxa"/>
            <w:tcBorders>
              <w:top w:val="nil"/>
              <w:left w:val="nil"/>
              <w:bottom w:val="single" w:sz="6" w:space="0" w:color="auto"/>
              <w:right w:val="single" w:sz="6" w:space="0" w:color="auto"/>
            </w:tcBorders>
            <w:shd w:val="clear" w:color="auto" w:fill="E9EEDA" w:themeFill="accent5" w:themeFillTint="33"/>
            <w:vAlign w:val="center"/>
            <w:hideMark/>
          </w:tcPr>
          <w:p w14:paraId="3A265B94" w14:textId="77777777" w:rsidR="007B6AD0" w:rsidRPr="007B6AD0" w:rsidRDefault="007B6AD0" w:rsidP="007B6AD0">
            <w:pPr>
              <w:jc w:val="center"/>
              <w:textAlignment w:val="baseline"/>
              <w:rPr>
                <w:rFonts w:eastAsia="Times New Roman"/>
                <w:lang w:val="es-CO" w:eastAsia="es-CO"/>
              </w:rPr>
            </w:pPr>
            <w:r w:rsidRPr="007B6AD0">
              <w:rPr>
                <w:rFonts w:ascii="Arial" w:eastAsia="Times New Roman" w:hAnsi="Arial" w:cs="Arial"/>
                <w:color w:val="000000"/>
                <w:sz w:val="18"/>
                <w:szCs w:val="18"/>
                <w:lang w:val="es-CO" w:eastAsia="es-CO"/>
              </w:rPr>
              <w:t>$ 50.000.000 </w:t>
            </w:r>
          </w:p>
        </w:tc>
        <w:tc>
          <w:tcPr>
            <w:tcW w:w="1335" w:type="dxa"/>
            <w:tcBorders>
              <w:top w:val="nil"/>
              <w:left w:val="nil"/>
              <w:bottom w:val="single" w:sz="6" w:space="0" w:color="auto"/>
              <w:right w:val="single" w:sz="6" w:space="0" w:color="auto"/>
            </w:tcBorders>
            <w:shd w:val="clear" w:color="auto" w:fill="E9EEDA" w:themeFill="accent5" w:themeFillTint="33"/>
            <w:vAlign w:val="center"/>
            <w:hideMark/>
          </w:tcPr>
          <w:p w14:paraId="6C941C26" w14:textId="77777777" w:rsidR="007B6AD0" w:rsidRPr="007B6AD0" w:rsidRDefault="007B6AD0" w:rsidP="007B6AD0">
            <w:pPr>
              <w:jc w:val="center"/>
              <w:textAlignment w:val="baseline"/>
              <w:rPr>
                <w:rFonts w:eastAsia="Times New Roman"/>
                <w:lang w:val="es-CO" w:eastAsia="es-CO"/>
              </w:rPr>
            </w:pPr>
            <w:r w:rsidRPr="007B6AD0">
              <w:rPr>
                <w:rFonts w:ascii="Arial" w:eastAsia="Times New Roman" w:hAnsi="Arial" w:cs="Arial"/>
                <w:color w:val="000000"/>
                <w:sz w:val="18"/>
                <w:szCs w:val="18"/>
                <w:lang w:val="es-CO" w:eastAsia="es-CO"/>
              </w:rPr>
              <w:t>$                 - </w:t>
            </w:r>
          </w:p>
        </w:tc>
      </w:tr>
      <w:tr w:rsidR="007B6AD0" w:rsidRPr="007B6AD0" w14:paraId="49D28584" w14:textId="77777777" w:rsidTr="00C34D9E">
        <w:trPr>
          <w:trHeight w:val="450"/>
        </w:trPr>
        <w:tc>
          <w:tcPr>
            <w:tcW w:w="0" w:type="auto"/>
            <w:vMerge/>
            <w:tcBorders>
              <w:top w:val="nil"/>
              <w:left w:val="single" w:sz="6" w:space="0" w:color="auto"/>
              <w:bottom w:val="single" w:sz="6" w:space="0" w:color="auto"/>
              <w:right w:val="single" w:sz="6" w:space="0" w:color="auto"/>
            </w:tcBorders>
            <w:shd w:val="clear" w:color="auto" w:fill="BECE91" w:themeFill="accent5" w:themeFillTint="99"/>
            <w:vAlign w:val="center"/>
            <w:hideMark/>
          </w:tcPr>
          <w:p w14:paraId="2FCA577C" w14:textId="77777777" w:rsidR="007B6AD0" w:rsidRPr="007B6AD0" w:rsidRDefault="007B6AD0" w:rsidP="007B6AD0">
            <w:pPr>
              <w:rPr>
                <w:rFonts w:eastAsia="Times New Roman"/>
                <w:lang w:val="es-CO" w:eastAsia="es-CO"/>
              </w:rPr>
            </w:pPr>
          </w:p>
        </w:tc>
        <w:tc>
          <w:tcPr>
            <w:tcW w:w="3825" w:type="dxa"/>
            <w:tcBorders>
              <w:top w:val="nil"/>
              <w:left w:val="nil"/>
              <w:bottom w:val="nil"/>
              <w:right w:val="single" w:sz="6" w:space="0" w:color="auto"/>
            </w:tcBorders>
            <w:shd w:val="clear" w:color="auto" w:fill="E9EEDA" w:themeFill="accent5" w:themeFillTint="33"/>
            <w:vAlign w:val="center"/>
            <w:hideMark/>
          </w:tcPr>
          <w:p w14:paraId="008AF3A3" w14:textId="77777777" w:rsidR="007B6AD0" w:rsidRPr="007B6AD0" w:rsidRDefault="007B6AD0" w:rsidP="007B6AD0">
            <w:pPr>
              <w:textAlignment w:val="baseline"/>
              <w:rPr>
                <w:rFonts w:eastAsia="Times New Roman"/>
                <w:lang w:val="es-CO" w:eastAsia="es-CO"/>
              </w:rPr>
            </w:pPr>
            <w:r w:rsidRPr="007B6AD0">
              <w:rPr>
                <w:rFonts w:ascii="Arial" w:eastAsia="Times New Roman" w:hAnsi="Arial" w:cs="Arial"/>
                <w:color w:val="000000"/>
                <w:sz w:val="18"/>
                <w:szCs w:val="18"/>
                <w:lang w:val="es-CO" w:eastAsia="es-CO"/>
              </w:rPr>
              <w:t>Reducción de factores de vulnerabilidad en las comunidades expuestas a las amenazas naturales y de acción antrópica </w:t>
            </w:r>
          </w:p>
        </w:tc>
        <w:tc>
          <w:tcPr>
            <w:tcW w:w="1440" w:type="dxa"/>
            <w:tcBorders>
              <w:top w:val="nil"/>
              <w:left w:val="nil"/>
              <w:bottom w:val="nil"/>
              <w:right w:val="single" w:sz="6" w:space="0" w:color="auto"/>
            </w:tcBorders>
            <w:shd w:val="clear" w:color="auto" w:fill="E9EEDA" w:themeFill="accent5" w:themeFillTint="33"/>
            <w:vAlign w:val="center"/>
            <w:hideMark/>
          </w:tcPr>
          <w:p w14:paraId="6DB1618B" w14:textId="77777777" w:rsidR="007B6AD0" w:rsidRPr="007B6AD0" w:rsidRDefault="007B6AD0" w:rsidP="007B6AD0">
            <w:pPr>
              <w:jc w:val="center"/>
              <w:textAlignment w:val="baseline"/>
              <w:rPr>
                <w:rFonts w:eastAsia="Times New Roman"/>
                <w:lang w:val="es-CO" w:eastAsia="es-CO"/>
              </w:rPr>
            </w:pPr>
            <w:r w:rsidRPr="007B6AD0">
              <w:rPr>
                <w:rFonts w:ascii="Arial" w:eastAsia="Times New Roman" w:hAnsi="Arial" w:cs="Arial"/>
                <w:color w:val="000000"/>
                <w:sz w:val="18"/>
                <w:szCs w:val="18"/>
                <w:lang w:val="es-CO" w:eastAsia="es-CO"/>
              </w:rPr>
              <w:t>$ 25.000.000 </w:t>
            </w:r>
          </w:p>
        </w:tc>
        <w:tc>
          <w:tcPr>
            <w:tcW w:w="1440" w:type="dxa"/>
            <w:tcBorders>
              <w:top w:val="nil"/>
              <w:left w:val="nil"/>
              <w:bottom w:val="nil"/>
              <w:right w:val="single" w:sz="6" w:space="0" w:color="auto"/>
            </w:tcBorders>
            <w:shd w:val="clear" w:color="auto" w:fill="E9EEDA" w:themeFill="accent5" w:themeFillTint="33"/>
            <w:vAlign w:val="center"/>
            <w:hideMark/>
          </w:tcPr>
          <w:p w14:paraId="48F80D94" w14:textId="77777777" w:rsidR="007B6AD0" w:rsidRPr="007B6AD0" w:rsidRDefault="007B6AD0" w:rsidP="007B6AD0">
            <w:pPr>
              <w:jc w:val="center"/>
              <w:textAlignment w:val="baseline"/>
              <w:rPr>
                <w:rFonts w:eastAsia="Times New Roman"/>
                <w:lang w:val="es-CO" w:eastAsia="es-CO"/>
              </w:rPr>
            </w:pPr>
            <w:r w:rsidRPr="007B6AD0">
              <w:rPr>
                <w:rFonts w:ascii="Arial" w:eastAsia="Times New Roman" w:hAnsi="Arial" w:cs="Arial"/>
                <w:color w:val="000000"/>
                <w:sz w:val="18"/>
                <w:szCs w:val="18"/>
                <w:lang w:val="es-CO" w:eastAsia="es-CO"/>
              </w:rPr>
              <w:t>$ 25.000.000 </w:t>
            </w:r>
          </w:p>
        </w:tc>
        <w:tc>
          <w:tcPr>
            <w:tcW w:w="1335" w:type="dxa"/>
            <w:tcBorders>
              <w:top w:val="nil"/>
              <w:left w:val="nil"/>
              <w:bottom w:val="nil"/>
              <w:right w:val="single" w:sz="6" w:space="0" w:color="auto"/>
            </w:tcBorders>
            <w:shd w:val="clear" w:color="auto" w:fill="E9EEDA" w:themeFill="accent5" w:themeFillTint="33"/>
            <w:vAlign w:val="center"/>
            <w:hideMark/>
          </w:tcPr>
          <w:p w14:paraId="6F2DC459" w14:textId="77777777" w:rsidR="007B6AD0" w:rsidRPr="007B6AD0" w:rsidRDefault="007B6AD0" w:rsidP="007B6AD0">
            <w:pPr>
              <w:jc w:val="center"/>
              <w:textAlignment w:val="baseline"/>
              <w:rPr>
                <w:rFonts w:eastAsia="Times New Roman"/>
                <w:lang w:val="es-CO" w:eastAsia="es-CO"/>
              </w:rPr>
            </w:pPr>
            <w:r w:rsidRPr="007B6AD0">
              <w:rPr>
                <w:rFonts w:ascii="Arial" w:eastAsia="Times New Roman" w:hAnsi="Arial" w:cs="Arial"/>
                <w:color w:val="000000"/>
                <w:sz w:val="18"/>
                <w:szCs w:val="18"/>
                <w:lang w:val="es-CO" w:eastAsia="es-CO"/>
              </w:rPr>
              <w:t>$ 25.000.000 </w:t>
            </w:r>
          </w:p>
        </w:tc>
      </w:tr>
      <w:tr w:rsidR="007B6AD0" w:rsidRPr="007B6AD0" w14:paraId="525D4F1B" w14:textId="77777777" w:rsidTr="00C34D9E">
        <w:trPr>
          <w:trHeight w:val="315"/>
        </w:trPr>
        <w:tc>
          <w:tcPr>
            <w:tcW w:w="5445" w:type="dxa"/>
            <w:gridSpan w:val="2"/>
            <w:tcBorders>
              <w:top w:val="single" w:sz="6" w:space="0" w:color="auto"/>
              <w:left w:val="single" w:sz="6" w:space="0" w:color="auto"/>
              <w:bottom w:val="single" w:sz="6" w:space="0" w:color="auto"/>
              <w:right w:val="single" w:sz="6" w:space="0" w:color="auto"/>
            </w:tcBorders>
            <w:shd w:val="clear" w:color="auto" w:fill="BECE91" w:themeFill="accent5" w:themeFillTint="99"/>
            <w:vAlign w:val="center"/>
            <w:hideMark/>
          </w:tcPr>
          <w:p w14:paraId="2C58E41C" w14:textId="77777777" w:rsidR="007B6AD0" w:rsidRPr="007B6AD0" w:rsidRDefault="007B6AD0" w:rsidP="007B6AD0">
            <w:pPr>
              <w:textAlignment w:val="baseline"/>
              <w:rPr>
                <w:rFonts w:eastAsia="Times New Roman"/>
                <w:lang w:val="es-CO" w:eastAsia="es-CO"/>
              </w:rPr>
            </w:pPr>
            <w:r w:rsidRPr="007B6AD0">
              <w:rPr>
                <w:rFonts w:ascii="Arial" w:eastAsia="Times New Roman" w:hAnsi="Arial" w:cs="Arial"/>
                <w:b/>
                <w:bCs/>
                <w:color w:val="000000"/>
                <w:sz w:val="18"/>
                <w:szCs w:val="18"/>
                <w:lang w:val="es-CO" w:eastAsia="es-CO"/>
              </w:rPr>
              <w:t>Total recursos programados en Cambio Climático</w:t>
            </w:r>
            <w:r w:rsidRPr="007B6AD0">
              <w:rPr>
                <w:rFonts w:ascii="Arial" w:eastAsia="Times New Roman" w:hAnsi="Arial" w:cs="Arial"/>
                <w:color w:val="000000"/>
                <w:sz w:val="18"/>
                <w:szCs w:val="18"/>
                <w:lang w:val="es-CO" w:eastAsia="es-CO"/>
              </w:rPr>
              <w:t> </w:t>
            </w:r>
          </w:p>
        </w:tc>
        <w:tc>
          <w:tcPr>
            <w:tcW w:w="1440" w:type="dxa"/>
            <w:tcBorders>
              <w:top w:val="single" w:sz="6" w:space="0" w:color="auto"/>
              <w:left w:val="nil"/>
              <w:bottom w:val="single" w:sz="6" w:space="0" w:color="auto"/>
              <w:right w:val="single" w:sz="6" w:space="0" w:color="auto"/>
            </w:tcBorders>
            <w:shd w:val="clear" w:color="auto" w:fill="BECE91" w:themeFill="accent5" w:themeFillTint="99"/>
            <w:vAlign w:val="center"/>
            <w:hideMark/>
          </w:tcPr>
          <w:p w14:paraId="6933C0C3" w14:textId="77777777" w:rsidR="007B6AD0" w:rsidRPr="007B6AD0" w:rsidRDefault="007B6AD0" w:rsidP="007B6AD0">
            <w:pPr>
              <w:jc w:val="center"/>
              <w:textAlignment w:val="baseline"/>
              <w:rPr>
                <w:rFonts w:eastAsia="Times New Roman"/>
                <w:lang w:val="es-CO" w:eastAsia="es-CO"/>
              </w:rPr>
            </w:pPr>
            <w:r w:rsidRPr="007B6AD0">
              <w:rPr>
                <w:rFonts w:ascii="Arial" w:eastAsia="Times New Roman" w:hAnsi="Arial" w:cs="Arial"/>
                <w:b/>
                <w:bCs/>
                <w:color w:val="000000"/>
                <w:sz w:val="18"/>
                <w:szCs w:val="18"/>
                <w:lang w:val="es-CO" w:eastAsia="es-CO"/>
              </w:rPr>
              <w:t>$ 100.000.000</w:t>
            </w:r>
            <w:r w:rsidRPr="007B6AD0">
              <w:rPr>
                <w:rFonts w:ascii="Arial" w:eastAsia="Times New Roman" w:hAnsi="Arial" w:cs="Arial"/>
                <w:color w:val="000000"/>
                <w:sz w:val="18"/>
                <w:szCs w:val="18"/>
                <w:lang w:val="es-CO" w:eastAsia="es-CO"/>
              </w:rPr>
              <w:t> </w:t>
            </w:r>
          </w:p>
        </w:tc>
        <w:tc>
          <w:tcPr>
            <w:tcW w:w="1440" w:type="dxa"/>
            <w:tcBorders>
              <w:top w:val="single" w:sz="6" w:space="0" w:color="auto"/>
              <w:left w:val="nil"/>
              <w:bottom w:val="single" w:sz="6" w:space="0" w:color="auto"/>
              <w:right w:val="single" w:sz="6" w:space="0" w:color="auto"/>
            </w:tcBorders>
            <w:shd w:val="clear" w:color="auto" w:fill="BECE91" w:themeFill="accent5" w:themeFillTint="99"/>
            <w:vAlign w:val="center"/>
            <w:hideMark/>
          </w:tcPr>
          <w:p w14:paraId="0176FAB2" w14:textId="77777777" w:rsidR="007B6AD0" w:rsidRPr="007B6AD0" w:rsidRDefault="007B6AD0" w:rsidP="007B6AD0">
            <w:pPr>
              <w:jc w:val="center"/>
              <w:textAlignment w:val="baseline"/>
              <w:rPr>
                <w:rFonts w:eastAsia="Times New Roman"/>
                <w:lang w:val="es-CO" w:eastAsia="es-CO"/>
              </w:rPr>
            </w:pPr>
            <w:r w:rsidRPr="007B6AD0">
              <w:rPr>
                <w:rFonts w:ascii="Arial" w:eastAsia="Times New Roman" w:hAnsi="Arial" w:cs="Arial"/>
                <w:b/>
                <w:bCs/>
                <w:color w:val="000000"/>
                <w:sz w:val="18"/>
                <w:szCs w:val="18"/>
                <w:lang w:val="es-CO" w:eastAsia="es-CO"/>
              </w:rPr>
              <w:t>$ 100.000.000</w:t>
            </w:r>
            <w:r w:rsidRPr="007B6AD0">
              <w:rPr>
                <w:rFonts w:ascii="Arial" w:eastAsia="Times New Roman" w:hAnsi="Arial" w:cs="Arial"/>
                <w:color w:val="000000"/>
                <w:sz w:val="18"/>
                <w:szCs w:val="18"/>
                <w:lang w:val="es-CO" w:eastAsia="es-CO"/>
              </w:rPr>
              <w:t> </w:t>
            </w:r>
          </w:p>
        </w:tc>
        <w:tc>
          <w:tcPr>
            <w:tcW w:w="1335" w:type="dxa"/>
            <w:tcBorders>
              <w:top w:val="single" w:sz="6" w:space="0" w:color="auto"/>
              <w:left w:val="nil"/>
              <w:bottom w:val="single" w:sz="6" w:space="0" w:color="auto"/>
              <w:right w:val="single" w:sz="6" w:space="0" w:color="auto"/>
            </w:tcBorders>
            <w:shd w:val="clear" w:color="auto" w:fill="BECE91" w:themeFill="accent5" w:themeFillTint="99"/>
            <w:vAlign w:val="center"/>
            <w:hideMark/>
          </w:tcPr>
          <w:p w14:paraId="4C7C29D3" w14:textId="77777777" w:rsidR="007B6AD0" w:rsidRPr="007B6AD0" w:rsidRDefault="007B6AD0" w:rsidP="007B6AD0">
            <w:pPr>
              <w:jc w:val="center"/>
              <w:textAlignment w:val="baseline"/>
              <w:rPr>
                <w:rFonts w:eastAsia="Times New Roman"/>
                <w:lang w:val="es-CO" w:eastAsia="es-CO"/>
              </w:rPr>
            </w:pPr>
            <w:r w:rsidRPr="007B6AD0">
              <w:rPr>
                <w:rFonts w:ascii="Arial" w:eastAsia="Times New Roman" w:hAnsi="Arial" w:cs="Arial"/>
                <w:b/>
                <w:bCs/>
                <w:color w:val="000000"/>
                <w:sz w:val="18"/>
                <w:szCs w:val="18"/>
                <w:lang w:val="es-CO" w:eastAsia="es-CO"/>
              </w:rPr>
              <w:t>$ 80.000.000</w:t>
            </w:r>
            <w:r w:rsidRPr="007B6AD0">
              <w:rPr>
                <w:rFonts w:ascii="Arial" w:eastAsia="Times New Roman" w:hAnsi="Arial" w:cs="Arial"/>
                <w:color w:val="000000"/>
                <w:sz w:val="18"/>
                <w:szCs w:val="18"/>
                <w:lang w:val="es-CO" w:eastAsia="es-CO"/>
              </w:rPr>
              <w:t> </w:t>
            </w:r>
          </w:p>
        </w:tc>
      </w:tr>
    </w:tbl>
    <w:p w14:paraId="60B0A0BD" w14:textId="77777777" w:rsidR="007B6AD0" w:rsidRPr="007B6AD0" w:rsidRDefault="007B6AD0" w:rsidP="007B6AD0">
      <w:pPr>
        <w:textAlignment w:val="baseline"/>
        <w:rPr>
          <w:rFonts w:ascii="Segoe UI" w:eastAsia="Times New Roman" w:hAnsi="Segoe UI" w:cs="Segoe UI"/>
          <w:sz w:val="18"/>
          <w:szCs w:val="18"/>
          <w:lang w:val="es-CO" w:eastAsia="es-CO"/>
        </w:rPr>
      </w:pPr>
      <w:r w:rsidRPr="007B6AD0">
        <w:rPr>
          <w:rFonts w:ascii="Arial" w:eastAsia="Times New Roman" w:hAnsi="Arial" w:cs="Arial"/>
          <w:color w:val="000000"/>
          <w:sz w:val="16"/>
          <w:szCs w:val="16"/>
          <w:lang w:val="es-CO" w:eastAsia="es-CO"/>
        </w:rPr>
        <w:t>Fuente: Elaboración propia a partir del Plan Operativo Anual de Inversión de las vigencias 2017, 2018 y 2019 suministrados por el Municipio de Barranco de Loba – Bolívar. </w:t>
      </w:r>
    </w:p>
    <w:p w14:paraId="73135C02" w14:textId="77777777" w:rsidR="007B6AD0" w:rsidRPr="007B6AD0" w:rsidRDefault="007B6AD0" w:rsidP="007B6AD0">
      <w:pPr>
        <w:jc w:val="both"/>
        <w:textAlignment w:val="baseline"/>
        <w:rPr>
          <w:rFonts w:ascii="Segoe UI" w:eastAsia="Times New Roman" w:hAnsi="Segoe UI" w:cs="Segoe UI"/>
          <w:sz w:val="18"/>
          <w:szCs w:val="18"/>
          <w:lang w:val="es-CO" w:eastAsia="es-CO"/>
        </w:rPr>
      </w:pPr>
      <w:r w:rsidRPr="007B6AD0">
        <w:rPr>
          <w:rFonts w:ascii="Arial" w:eastAsia="Times New Roman" w:hAnsi="Arial" w:cs="Arial"/>
          <w:sz w:val="22"/>
          <w:szCs w:val="22"/>
          <w:lang w:val="es-CO" w:eastAsia="es-CO"/>
        </w:rPr>
        <w:t> </w:t>
      </w:r>
    </w:p>
    <w:p w14:paraId="48BDA167" w14:textId="77777777" w:rsidR="007B6AD0" w:rsidRPr="007B6AD0" w:rsidRDefault="007B6AD0" w:rsidP="007B6AD0">
      <w:pPr>
        <w:jc w:val="both"/>
        <w:textAlignment w:val="baseline"/>
        <w:rPr>
          <w:rFonts w:ascii="Segoe UI" w:eastAsia="Times New Roman" w:hAnsi="Segoe UI" w:cs="Segoe UI"/>
          <w:sz w:val="18"/>
          <w:szCs w:val="18"/>
          <w:lang w:val="es-CO" w:eastAsia="es-CO"/>
        </w:rPr>
      </w:pPr>
      <w:r w:rsidRPr="007B6AD0">
        <w:rPr>
          <w:rFonts w:ascii="Arial" w:eastAsia="Times New Roman" w:hAnsi="Arial" w:cs="Arial"/>
          <w:sz w:val="22"/>
          <w:szCs w:val="22"/>
          <w:lang w:val="es-CO" w:eastAsia="es-CO"/>
        </w:rPr>
        <w:t>En relación con el programa de Medio Ambiente según el POAI de las vigencias 2017, 2018 y 2019, se evidenciaron tres subprogramas con cargo a los recursos del SGP Ribereños, estos son: recuperación y delimitación de los ecosistemas estratégicos, minería responsable y prevención y atención de desastres. El primer subprograma, tuvo proyectos enfocados a la recuperación de complejos cenagosos estratégicos, recuperación y protección de áreas degradadas en el Municipio, construcción y mantenimiento de jarillones para el control de las inundaciones y la reforestación de la cuenca que abastecen acueductos en el Municipio. Los cuatro proyectos en mención le apuntan a las líneas de inversión de la Asignación respecto al manejo artificial de caudales, que incluye el control de inundaciones, asimismo, la reforestación protectora y control de erosión. Estos ascendieron por el valor de $265,2, $215 y $205 millones para las vigencias 2017, 2018 y 2019 respectivamente. </w:t>
      </w:r>
    </w:p>
    <w:p w14:paraId="2DE5BCD1" w14:textId="77777777" w:rsidR="007B6AD0" w:rsidRPr="007B6AD0" w:rsidRDefault="007B6AD0" w:rsidP="007B6AD0">
      <w:pPr>
        <w:jc w:val="both"/>
        <w:textAlignment w:val="baseline"/>
        <w:rPr>
          <w:rFonts w:ascii="Segoe UI" w:eastAsia="Times New Roman" w:hAnsi="Segoe UI" w:cs="Segoe UI"/>
          <w:sz w:val="18"/>
          <w:szCs w:val="18"/>
          <w:lang w:val="es-CO" w:eastAsia="es-CO"/>
        </w:rPr>
      </w:pPr>
      <w:r w:rsidRPr="007B6AD0">
        <w:rPr>
          <w:rFonts w:ascii="Arial" w:eastAsia="Times New Roman" w:hAnsi="Arial" w:cs="Arial"/>
          <w:sz w:val="22"/>
          <w:szCs w:val="22"/>
          <w:lang w:val="es-CO" w:eastAsia="es-CO"/>
        </w:rPr>
        <w:t> </w:t>
      </w:r>
    </w:p>
    <w:p w14:paraId="7C9061A5" w14:textId="1E00BE02" w:rsidR="7A115D69" w:rsidRDefault="007B6AD0" w:rsidP="00F82810">
      <w:pPr>
        <w:jc w:val="both"/>
        <w:textAlignment w:val="baseline"/>
      </w:pPr>
      <w:r w:rsidRPr="007B6AD0">
        <w:rPr>
          <w:rFonts w:ascii="Arial" w:eastAsia="Times New Roman" w:hAnsi="Arial" w:cs="Arial"/>
          <w:sz w:val="22"/>
          <w:szCs w:val="22"/>
          <w:lang w:val="es-CO" w:eastAsia="es-CO"/>
        </w:rPr>
        <w:t xml:space="preserve">Por otro lado, los tres subprogramas presentaron proyectos que no se relacionaron con las líneas de inversión permitidas por el SGP, estos proyectos fueron: la implementación del Sistema de </w:t>
      </w:r>
      <w:r w:rsidRPr="007B6AD0">
        <w:rPr>
          <w:rFonts w:ascii="Arial" w:eastAsia="Times New Roman" w:hAnsi="Arial" w:cs="Arial"/>
          <w:sz w:val="22"/>
          <w:szCs w:val="22"/>
          <w:lang w:val="es-CO" w:eastAsia="es-CO"/>
        </w:rPr>
        <w:lastRenderedPageBreak/>
        <w:t>Gestión Ambiental Municipal, el financiamiento de acciones de control frente a la contaminación causada por vertimientos, el desarrollo minero ambiental mediante tecnologías de producción limpias, la realización de un Plan y Convenios con entidades para prevenir y atender el riesgo de desastres, así como, capacitaciones a la comunidad con el fin de mitigar el riesgo. Por lo cual, en el programa de Medio Ambiente el Municipio programó recursos en proyectos no permitidos por la Asignación de Ribereños para las vigencias de 2017, 2018 y 2019 por el valor de $30, $98,6 y $116,8 millones respectivamente. </w:t>
      </w:r>
    </w:p>
    <w:p w14:paraId="51888741" w14:textId="72474A18" w:rsidR="7A115D69" w:rsidRDefault="7A115D69"/>
    <w:p w14:paraId="4CF6C138" w14:textId="20FD0735" w:rsidR="007B6AD0" w:rsidRPr="007B6AD0" w:rsidRDefault="007B6AD0">
      <w:pPr>
        <w:jc w:val="center"/>
        <w:textAlignment w:val="baseline"/>
        <w:rPr>
          <w:rFonts w:ascii="Segoe UI" w:eastAsia="Times New Roman" w:hAnsi="Segoe UI" w:cs="Segoe UI"/>
          <w:sz w:val="18"/>
          <w:szCs w:val="18"/>
          <w:lang w:val="es-CO" w:eastAsia="es-CO"/>
        </w:rPr>
      </w:pPr>
      <w:r w:rsidRPr="007B6AD0">
        <w:rPr>
          <w:rFonts w:ascii="Arial" w:eastAsia="Times New Roman" w:hAnsi="Arial" w:cs="Arial"/>
          <w:b/>
          <w:bCs/>
          <w:sz w:val="20"/>
          <w:szCs w:val="20"/>
          <w:lang w:val="es-CO" w:eastAsia="es-CO"/>
        </w:rPr>
        <w:t>Tabla </w:t>
      </w:r>
      <w:r w:rsidR="00F0185B" w:rsidRPr="5EB7A77F">
        <w:rPr>
          <w:rFonts w:ascii="Arial" w:eastAsia="Times New Roman" w:hAnsi="Arial" w:cs="Arial"/>
          <w:b/>
          <w:bCs/>
          <w:sz w:val="20"/>
          <w:szCs w:val="20"/>
          <w:lang w:val="es-CO" w:eastAsia="es-CO"/>
        </w:rPr>
        <w:t>6</w:t>
      </w:r>
      <w:r w:rsidRPr="007B6AD0">
        <w:rPr>
          <w:rFonts w:ascii="Arial" w:eastAsia="Times New Roman" w:hAnsi="Arial" w:cs="Arial"/>
          <w:b/>
          <w:bCs/>
          <w:sz w:val="20"/>
          <w:szCs w:val="20"/>
          <w:lang w:val="es-CO" w:eastAsia="es-CO"/>
        </w:rPr>
        <w:t>. Programa de </w:t>
      </w:r>
      <w:r w:rsidRPr="007B6AD0">
        <w:rPr>
          <w:rFonts w:ascii="Arial" w:eastAsia="Times New Roman" w:hAnsi="Arial" w:cs="Arial"/>
          <w:b/>
          <w:bCs/>
          <w:i/>
          <w:iCs/>
          <w:sz w:val="20"/>
          <w:szCs w:val="20"/>
          <w:lang w:val="es-CO" w:eastAsia="es-CO"/>
        </w:rPr>
        <w:t>Medio Ambiente</w:t>
      </w:r>
      <w:r w:rsidRPr="007B6AD0">
        <w:rPr>
          <w:rFonts w:ascii="Arial" w:eastAsia="Times New Roman" w:hAnsi="Arial" w:cs="Arial"/>
          <w:b/>
          <w:bCs/>
          <w:sz w:val="20"/>
          <w:szCs w:val="20"/>
          <w:lang w:val="es-CO" w:eastAsia="es-CO"/>
        </w:rPr>
        <w:t> con cargo a los recursos de la Asignación de Ribereños</w:t>
      </w:r>
      <w:r w:rsidRPr="007B6AD0">
        <w:rPr>
          <w:rFonts w:ascii="Arial" w:eastAsia="Times New Roman" w:hAnsi="Arial" w:cs="Arial"/>
          <w:sz w:val="20"/>
          <w:szCs w:val="20"/>
          <w:lang w:val="es-CO" w:eastAsia="es-CO"/>
        </w:rPr>
        <w:t> </w:t>
      </w:r>
    </w:p>
    <w:p w14:paraId="315F6334" w14:textId="77777777" w:rsidR="007B6AD0" w:rsidRPr="007B6AD0" w:rsidRDefault="007B6AD0" w:rsidP="007B6AD0">
      <w:pPr>
        <w:jc w:val="center"/>
        <w:textAlignment w:val="baseline"/>
        <w:rPr>
          <w:rFonts w:ascii="Segoe UI" w:eastAsia="Times New Roman" w:hAnsi="Segoe UI" w:cs="Segoe UI"/>
          <w:sz w:val="18"/>
          <w:szCs w:val="18"/>
          <w:lang w:val="es-CO" w:eastAsia="es-CO"/>
        </w:rPr>
      </w:pPr>
      <w:r w:rsidRPr="007B6AD0">
        <w:rPr>
          <w:rFonts w:ascii="Arial" w:eastAsia="Times New Roman" w:hAnsi="Arial" w:cs="Arial"/>
          <w:b/>
          <w:bCs/>
          <w:sz w:val="20"/>
          <w:szCs w:val="20"/>
          <w:lang w:val="es-CO" w:eastAsia="es-CO"/>
        </w:rPr>
        <w:t>POAI vigencias 2017 – 2019.</w:t>
      </w:r>
      <w:r w:rsidRPr="007B6AD0">
        <w:rPr>
          <w:rFonts w:ascii="Arial" w:eastAsia="Times New Roman" w:hAnsi="Arial" w:cs="Arial"/>
          <w:sz w:val="20"/>
          <w:szCs w:val="20"/>
          <w:lang w:val="es-CO" w:eastAsia="es-CO"/>
        </w:rPr>
        <w:t> </w:t>
      </w:r>
    </w:p>
    <w:tbl>
      <w:tblPr>
        <w:tblW w:w="9363"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9"/>
        <w:gridCol w:w="3709"/>
        <w:gridCol w:w="1416"/>
        <w:gridCol w:w="1557"/>
        <w:gridCol w:w="1417"/>
        <w:gridCol w:w="15"/>
      </w:tblGrid>
      <w:tr w:rsidR="00F25E3C" w:rsidRPr="007B6AD0" w14:paraId="3D507070" w14:textId="77777777" w:rsidTr="00F82810">
        <w:trPr>
          <w:gridAfter w:val="1"/>
          <w:wAfter w:w="15" w:type="dxa"/>
          <w:trHeight w:val="315"/>
        </w:trPr>
        <w:tc>
          <w:tcPr>
            <w:tcW w:w="1249" w:type="dxa"/>
            <w:tcBorders>
              <w:top w:val="single" w:sz="6" w:space="0" w:color="auto"/>
              <w:left w:val="single" w:sz="6" w:space="0" w:color="auto"/>
              <w:bottom w:val="single" w:sz="6" w:space="0" w:color="auto"/>
              <w:right w:val="single" w:sz="6" w:space="0" w:color="auto"/>
            </w:tcBorders>
            <w:shd w:val="clear" w:color="auto" w:fill="6C7F39" w:themeFill="accent5" w:themeFillShade="BF"/>
            <w:vAlign w:val="center"/>
            <w:hideMark/>
          </w:tcPr>
          <w:p w14:paraId="336D7DE9" w14:textId="77777777" w:rsidR="007B6AD0" w:rsidRPr="007B6AD0" w:rsidRDefault="007B6AD0" w:rsidP="007B6AD0">
            <w:pPr>
              <w:jc w:val="center"/>
              <w:textAlignment w:val="baseline"/>
              <w:rPr>
                <w:rFonts w:eastAsia="Times New Roman"/>
                <w:lang w:val="es-CO" w:eastAsia="es-CO"/>
              </w:rPr>
            </w:pPr>
            <w:r w:rsidRPr="007B6AD0">
              <w:rPr>
                <w:rFonts w:ascii="Arial" w:eastAsia="Times New Roman" w:hAnsi="Arial" w:cs="Arial"/>
                <w:b/>
                <w:bCs/>
                <w:color w:val="FFFFFF"/>
                <w:sz w:val="18"/>
                <w:szCs w:val="18"/>
                <w:lang w:val="es-CO" w:eastAsia="es-CO"/>
              </w:rPr>
              <w:t>Subprograma</w:t>
            </w:r>
            <w:r w:rsidRPr="007B6AD0">
              <w:rPr>
                <w:rFonts w:ascii="Arial" w:eastAsia="Times New Roman" w:hAnsi="Arial" w:cs="Arial"/>
                <w:color w:val="FFFFFF"/>
                <w:sz w:val="18"/>
                <w:szCs w:val="18"/>
                <w:lang w:val="es-CO" w:eastAsia="es-CO"/>
              </w:rPr>
              <w:t> </w:t>
            </w:r>
          </w:p>
        </w:tc>
        <w:tc>
          <w:tcPr>
            <w:tcW w:w="3720" w:type="dxa"/>
            <w:tcBorders>
              <w:top w:val="single" w:sz="6" w:space="0" w:color="auto"/>
              <w:left w:val="nil"/>
              <w:bottom w:val="single" w:sz="6" w:space="0" w:color="auto"/>
              <w:right w:val="single" w:sz="6" w:space="0" w:color="auto"/>
            </w:tcBorders>
            <w:shd w:val="clear" w:color="auto" w:fill="6C7F39" w:themeFill="accent5" w:themeFillShade="BF"/>
            <w:vAlign w:val="center"/>
            <w:hideMark/>
          </w:tcPr>
          <w:p w14:paraId="0A841A15" w14:textId="7CE70812" w:rsidR="007B6AD0" w:rsidRPr="007B6AD0" w:rsidRDefault="007B6AD0" w:rsidP="00C34D9E">
            <w:pPr>
              <w:jc w:val="center"/>
              <w:textAlignment w:val="baseline"/>
              <w:rPr>
                <w:rFonts w:eastAsia="Times New Roman"/>
                <w:lang w:val="es-CO" w:eastAsia="es-CO"/>
              </w:rPr>
            </w:pPr>
            <w:r w:rsidRPr="007B6AD0">
              <w:rPr>
                <w:rFonts w:ascii="Arial" w:eastAsia="Times New Roman" w:hAnsi="Arial" w:cs="Arial"/>
                <w:b/>
                <w:bCs/>
                <w:color w:val="FFFFFF"/>
                <w:sz w:val="18"/>
                <w:szCs w:val="18"/>
                <w:lang w:val="es-CO" w:eastAsia="es-CO"/>
              </w:rPr>
              <w:t>Proyecto</w:t>
            </w:r>
          </w:p>
        </w:tc>
        <w:tc>
          <w:tcPr>
            <w:tcW w:w="1417" w:type="dxa"/>
            <w:tcBorders>
              <w:top w:val="single" w:sz="6" w:space="0" w:color="auto"/>
              <w:left w:val="nil"/>
              <w:bottom w:val="single" w:sz="6" w:space="0" w:color="auto"/>
              <w:right w:val="single" w:sz="6" w:space="0" w:color="auto"/>
            </w:tcBorders>
            <w:shd w:val="clear" w:color="auto" w:fill="6C7F39" w:themeFill="accent5" w:themeFillShade="BF"/>
            <w:vAlign w:val="center"/>
            <w:hideMark/>
          </w:tcPr>
          <w:p w14:paraId="08E94138" w14:textId="462DA12F" w:rsidR="007B6AD0" w:rsidRPr="007B6AD0" w:rsidRDefault="007B6AD0" w:rsidP="007B6AD0">
            <w:pPr>
              <w:jc w:val="center"/>
              <w:textAlignment w:val="baseline"/>
              <w:rPr>
                <w:rFonts w:eastAsia="Times New Roman"/>
                <w:lang w:val="es-CO" w:eastAsia="es-CO"/>
              </w:rPr>
            </w:pPr>
            <w:r w:rsidRPr="007B6AD0">
              <w:rPr>
                <w:rFonts w:ascii="Arial" w:eastAsia="Times New Roman" w:hAnsi="Arial" w:cs="Arial"/>
                <w:b/>
                <w:bCs/>
                <w:color w:val="FFFFFF"/>
                <w:sz w:val="18"/>
                <w:szCs w:val="18"/>
                <w:lang w:val="es-CO" w:eastAsia="es-CO"/>
              </w:rPr>
              <w:t>2017</w:t>
            </w:r>
          </w:p>
        </w:tc>
        <w:tc>
          <w:tcPr>
            <w:tcW w:w="1559" w:type="dxa"/>
            <w:tcBorders>
              <w:top w:val="single" w:sz="6" w:space="0" w:color="auto"/>
              <w:left w:val="nil"/>
              <w:bottom w:val="single" w:sz="6" w:space="0" w:color="auto"/>
              <w:right w:val="single" w:sz="6" w:space="0" w:color="auto"/>
            </w:tcBorders>
            <w:shd w:val="clear" w:color="auto" w:fill="6C7F39" w:themeFill="accent5" w:themeFillShade="BF"/>
            <w:vAlign w:val="center"/>
            <w:hideMark/>
          </w:tcPr>
          <w:p w14:paraId="7777AD8C" w14:textId="5F8D71A6" w:rsidR="007B6AD0" w:rsidRPr="007B6AD0" w:rsidRDefault="007B6AD0" w:rsidP="007B6AD0">
            <w:pPr>
              <w:jc w:val="center"/>
              <w:textAlignment w:val="baseline"/>
              <w:rPr>
                <w:rFonts w:eastAsia="Times New Roman"/>
                <w:lang w:val="es-CO" w:eastAsia="es-CO"/>
              </w:rPr>
            </w:pPr>
            <w:r w:rsidRPr="007B6AD0">
              <w:rPr>
                <w:rFonts w:ascii="Arial" w:eastAsia="Times New Roman" w:hAnsi="Arial" w:cs="Arial"/>
                <w:b/>
                <w:bCs/>
                <w:color w:val="FFFFFF"/>
                <w:sz w:val="18"/>
                <w:szCs w:val="18"/>
                <w:lang w:val="es-CO" w:eastAsia="es-CO"/>
              </w:rPr>
              <w:t>2018</w:t>
            </w:r>
          </w:p>
        </w:tc>
        <w:tc>
          <w:tcPr>
            <w:tcW w:w="1418" w:type="dxa"/>
            <w:tcBorders>
              <w:top w:val="single" w:sz="6" w:space="0" w:color="auto"/>
              <w:left w:val="nil"/>
              <w:bottom w:val="single" w:sz="6" w:space="0" w:color="auto"/>
              <w:right w:val="single" w:sz="6" w:space="0" w:color="auto"/>
            </w:tcBorders>
            <w:shd w:val="clear" w:color="auto" w:fill="6C7F39" w:themeFill="accent5" w:themeFillShade="BF"/>
            <w:vAlign w:val="center"/>
            <w:hideMark/>
          </w:tcPr>
          <w:p w14:paraId="4549DA81" w14:textId="77777777" w:rsidR="007B6AD0" w:rsidRPr="007B6AD0" w:rsidRDefault="007B6AD0" w:rsidP="007B6AD0">
            <w:pPr>
              <w:jc w:val="center"/>
              <w:textAlignment w:val="baseline"/>
              <w:rPr>
                <w:rFonts w:eastAsia="Times New Roman"/>
                <w:lang w:val="es-CO" w:eastAsia="es-CO"/>
              </w:rPr>
            </w:pPr>
            <w:r w:rsidRPr="007B6AD0">
              <w:rPr>
                <w:rFonts w:ascii="Arial" w:eastAsia="Times New Roman" w:hAnsi="Arial" w:cs="Arial"/>
                <w:b/>
                <w:bCs/>
                <w:color w:val="FFFFFF"/>
                <w:sz w:val="18"/>
                <w:szCs w:val="18"/>
                <w:lang w:val="es-CO" w:eastAsia="es-CO"/>
              </w:rPr>
              <w:t>2019</w:t>
            </w:r>
            <w:r w:rsidRPr="007B6AD0">
              <w:rPr>
                <w:rFonts w:ascii="Arial" w:eastAsia="Times New Roman" w:hAnsi="Arial" w:cs="Arial"/>
                <w:color w:val="FFFFFF"/>
                <w:sz w:val="18"/>
                <w:szCs w:val="18"/>
                <w:lang w:val="es-CO" w:eastAsia="es-CO"/>
              </w:rPr>
              <w:t> </w:t>
            </w:r>
          </w:p>
        </w:tc>
      </w:tr>
      <w:tr w:rsidR="00340F11" w:rsidRPr="007B6AD0" w14:paraId="78552E0A" w14:textId="77777777" w:rsidTr="00F25E3C">
        <w:trPr>
          <w:trHeight w:val="435"/>
        </w:trPr>
        <w:tc>
          <w:tcPr>
            <w:tcW w:w="1249" w:type="dxa"/>
            <w:vMerge w:val="restart"/>
            <w:tcBorders>
              <w:top w:val="nil"/>
              <w:left w:val="single" w:sz="6" w:space="0" w:color="auto"/>
              <w:bottom w:val="single" w:sz="6" w:space="0" w:color="auto"/>
              <w:right w:val="single" w:sz="6" w:space="0" w:color="auto"/>
            </w:tcBorders>
            <w:shd w:val="clear" w:color="auto" w:fill="BECE91" w:themeFill="accent5" w:themeFillTint="99"/>
            <w:vAlign w:val="center"/>
            <w:hideMark/>
          </w:tcPr>
          <w:p w14:paraId="51F64FE7" w14:textId="77777777" w:rsidR="007B6AD0" w:rsidRPr="007B6AD0" w:rsidRDefault="007B6AD0" w:rsidP="007B6AD0">
            <w:pPr>
              <w:jc w:val="center"/>
              <w:textAlignment w:val="baseline"/>
              <w:rPr>
                <w:rFonts w:eastAsia="Times New Roman"/>
                <w:lang w:val="es-CO" w:eastAsia="es-CO"/>
              </w:rPr>
            </w:pPr>
            <w:r w:rsidRPr="007B6AD0">
              <w:rPr>
                <w:rFonts w:ascii="Arial" w:eastAsia="Times New Roman" w:hAnsi="Arial" w:cs="Arial"/>
                <w:color w:val="000000"/>
                <w:sz w:val="18"/>
                <w:szCs w:val="18"/>
                <w:lang w:val="es-CO" w:eastAsia="es-CO"/>
              </w:rPr>
              <w:t>Recuperación y delimitación de los ecosistemas estratégicos </w:t>
            </w:r>
          </w:p>
        </w:tc>
        <w:tc>
          <w:tcPr>
            <w:tcW w:w="3720" w:type="dxa"/>
            <w:tcBorders>
              <w:top w:val="nil"/>
              <w:left w:val="nil"/>
              <w:bottom w:val="single" w:sz="6" w:space="0" w:color="auto"/>
              <w:right w:val="single" w:sz="6" w:space="0" w:color="auto"/>
            </w:tcBorders>
            <w:shd w:val="clear" w:color="auto" w:fill="E9EEDA" w:themeFill="accent5" w:themeFillTint="33"/>
            <w:vAlign w:val="center"/>
            <w:hideMark/>
          </w:tcPr>
          <w:p w14:paraId="71643B3D" w14:textId="77777777" w:rsidR="007B6AD0" w:rsidRPr="007B6AD0" w:rsidRDefault="007B6AD0" w:rsidP="007B6AD0">
            <w:pPr>
              <w:textAlignment w:val="baseline"/>
              <w:rPr>
                <w:rFonts w:eastAsia="Times New Roman"/>
                <w:lang w:val="es-CO" w:eastAsia="es-CO"/>
              </w:rPr>
            </w:pPr>
            <w:r w:rsidRPr="007B6AD0">
              <w:rPr>
                <w:rFonts w:ascii="Arial" w:eastAsia="Times New Roman" w:hAnsi="Arial" w:cs="Arial"/>
                <w:color w:val="000000"/>
                <w:sz w:val="18"/>
                <w:szCs w:val="18"/>
                <w:lang w:val="es-CO" w:eastAsia="es-CO"/>
              </w:rPr>
              <w:t>Recuperación de complejos cenagosos estratégicos </w:t>
            </w:r>
          </w:p>
        </w:tc>
        <w:tc>
          <w:tcPr>
            <w:tcW w:w="1417" w:type="dxa"/>
            <w:tcBorders>
              <w:top w:val="nil"/>
              <w:left w:val="nil"/>
              <w:bottom w:val="single" w:sz="6" w:space="0" w:color="auto"/>
              <w:right w:val="single" w:sz="6" w:space="0" w:color="auto"/>
            </w:tcBorders>
            <w:shd w:val="clear" w:color="auto" w:fill="E9EEDA" w:themeFill="accent5" w:themeFillTint="33"/>
            <w:vAlign w:val="center"/>
            <w:hideMark/>
          </w:tcPr>
          <w:p w14:paraId="2D4189B3" w14:textId="77777777" w:rsidR="007B6AD0" w:rsidRPr="007B6AD0" w:rsidRDefault="007B6AD0" w:rsidP="007B6AD0">
            <w:pPr>
              <w:jc w:val="center"/>
              <w:textAlignment w:val="baseline"/>
              <w:rPr>
                <w:rFonts w:eastAsia="Times New Roman"/>
                <w:lang w:val="es-CO" w:eastAsia="es-CO"/>
              </w:rPr>
            </w:pPr>
            <w:r w:rsidRPr="007B6AD0">
              <w:rPr>
                <w:rFonts w:ascii="Arial" w:eastAsia="Times New Roman" w:hAnsi="Arial" w:cs="Arial"/>
                <w:color w:val="000000"/>
                <w:sz w:val="18"/>
                <w:szCs w:val="18"/>
                <w:lang w:val="es-CO" w:eastAsia="es-CO"/>
              </w:rPr>
              <w:t>$                   - </w:t>
            </w:r>
          </w:p>
        </w:tc>
        <w:tc>
          <w:tcPr>
            <w:tcW w:w="1559" w:type="dxa"/>
            <w:tcBorders>
              <w:top w:val="nil"/>
              <w:left w:val="nil"/>
              <w:bottom w:val="single" w:sz="6" w:space="0" w:color="auto"/>
              <w:right w:val="single" w:sz="6" w:space="0" w:color="auto"/>
            </w:tcBorders>
            <w:shd w:val="clear" w:color="auto" w:fill="E9EEDA" w:themeFill="accent5" w:themeFillTint="33"/>
            <w:vAlign w:val="center"/>
            <w:hideMark/>
          </w:tcPr>
          <w:p w14:paraId="464C594A" w14:textId="77777777" w:rsidR="007B6AD0" w:rsidRPr="007B6AD0" w:rsidRDefault="007B6AD0" w:rsidP="007B6AD0">
            <w:pPr>
              <w:jc w:val="center"/>
              <w:textAlignment w:val="baseline"/>
              <w:rPr>
                <w:rFonts w:eastAsia="Times New Roman"/>
                <w:lang w:val="es-CO" w:eastAsia="es-CO"/>
              </w:rPr>
            </w:pPr>
            <w:r w:rsidRPr="007B6AD0">
              <w:rPr>
                <w:rFonts w:ascii="Arial" w:eastAsia="Times New Roman" w:hAnsi="Arial" w:cs="Arial"/>
                <w:color w:val="000000"/>
                <w:sz w:val="18"/>
                <w:szCs w:val="18"/>
                <w:lang w:val="es-CO" w:eastAsia="es-CO"/>
              </w:rPr>
              <w:t>$ 35.000.000 </w:t>
            </w:r>
          </w:p>
        </w:tc>
        <w:tc>
          <w:tcPr>
            <w:tcW w:w="1418" w:type="dxa"/>
            <w:gridSpan w:val="2"/>
            <w:tcBorders>
              <w:top w:val="nil"/>
              <w:left w:val="nil"/>
              <w:bottom w:val="single" w:sz="6" w:space="0" w:color="auto"/>
              <w:right w:val="single" w:sz="6" w:space="0" w:color="auto"/>
            </w:tcBorders>
            <w:shd w:val="clear" w:color="auto" w:fill="E9EEDA" w:themeFill="accent5" w:themeFillTint="33"/>
            <w:vAlign w:val="center"/>
            <w:hideMark/>
          </w:tcPr>
          <w:p w14:paraId="7A0A4DBC" w14:textId="77777777" w:rsidR="007B6AD0" w:rsidRPr="007B6AD0" w:rsidRDefault="007B6AD0" w:rsidP="007B6AD0">
            <w:pPr>
              <w:jc w:val="center"/>
              <w:textAlignment w:val="baseline"/>
              <w:rPr>
                <w:rFonts w:eastAsia="Times New Roman"/>
                <w:lang w:val="es-CO" w:eastAsia="es-CO"/>
              </w:rPr>
            </w:pPr>
            <w:r w:rsidRPr="007B6AD0">
              <w:rPr>
                <w:rFonts w:ascii="Arial" w:eastAsia="Times New Roman" w:hAnsi="Arial" w:cs="Arial"/>
                <w:color w:val="000000"/>
                <w:sz w:val="18"/>
                <w:szCs w:val="18"/>
                <w:lang w:val="es-CO" w:eastAsia="es-CO"/>
              </w:rPr>
              <w:t>$                   - </w:t>
            </w:r>
          </w:p>
        </w:tc>
      </w:tr>
      <w:tr w:rsidR="00340F11" w:rsidRPr="007B6AD0" w14:paraId="37ACADE8" w14:textId="77777777" w:rsidTr="00F25E3C">
        <w:trPr>
          <w:trHeight w:val="420"/>
        </w:trPr>
        <w:tc>
          <w:tcPr>
            <w:tcW w:w="0" w:type="auto"/>
            <w:vMerge/>
            <w:tcBorders>
              <w:top w:val="nil"/>
              <w:left w:val="single" w:sz="6" w:space="0" w:color="auto"/>
              <w:bottom w:val="single" w:sz="6" w:space="0" w:color="auto"/>
              <w:right w:val="single" w:sz="6" w:space="0" w:color="auto"/>
            </w:tcBorders>
            <w:shd w:val="clear" w:color="auto" w:fill="BECE91" w:themeFill="accent5" w:themeFillTint="99"/>
            <w:vAlign w:val="center"/>
            <w:hideMark/>
          </w:tcPr>
          <w:p w14:paraId="76D42280" w14:textId="77777777" w:rsidR="007B6AD0" w:rsidRPr="007B6AD0" w:rsidRDefault="007B6AD0" w:rsidP="007B6AD0">
            <w:pPr>
              <w:rPr>
                <w:rFonts w:eastAsia="Times New Roman"/>
                <w:lang w:val="es-CO" w:eastAsia="es-CO"/>
              </w:rPr>
            </w:pPr>
          </w:p>
        </w:tc>
        <w:tc>
          <w:tcPr>
            <w:tcW w:w="3720" w:type="dxa"/>
            <w:tcBorders>
              <w:top w:val="nil"/>
              <w:left w:val="nil"/>
              <w:bottom w:val="single" w:sz="6" w:space="0" w:color="auto"/>
              <w:right w:val="single" w:sz="6" w:space="0" w:color="auto"/>
            </w:tcBorders>
            <w:shd w:val="clear" w:color="auto" w:fill="E9EEDA" w:themeFill="accent5" w:themeFillTint="33"/>
            <w:vAlign w:val="center"/>
            <w:hideMark/>
          </w:tcPr>
          <w:p w14:paraId="433C85DB" w14:textId="77777777" w:rsidR="007B6AD0" w:rsidRPr="007B6AD0" w:rsidRDefault="007B6AD0" w:rsidP="007B6AD0">
            <w:pPr>
              <w:textAlignment w:val="baseline"/>
              <w:rPr>
                <w:rFonts w:eastAsia="Times New Roman"/>
                <w:lang w:val="es-CO" w:eastAsia="es-CO"/>
              </w:rPr>
            </w:pPr>
            <w:r w:rsidRPr="007B6AD0">
              <w:rPr>
                <w:rFonts w:ascii="Arial" w:eastAsia="Times New Roman" w:hAnsi="Arial" w:cs="Arial"/>
                <w:color w:val="000000"/>
                <w:sz w:val="18"/>
                <w:szCs w:val="18"/>
                <w:lang w:val="es-CO" w:eastAsia="es-CO"/>
              </w:rPr>
              <w:t>Recuperación y protección de áreas degradadas en el Municipio </w:t>
            </w:r>
          </w:p>
        </w:tc>
        <w:tc>
          <w:tcPr>
            <w:tcW w:w="1417" w:type="dxa"/>
            <w:tcBorders>
              <w:top w:val="nil"/>
              <w:left w:val="nil"/>
              <w:bottom w:val="single" w:sz="6" w:space="0" w:color="auto"/>
              <w:right w:val="single" w:sz="6" w:space="0" w:color="auto"/>
            </w:tcBorders>
            <w:shd w:val="clear" w:color="auto" w:fill="E9EEDA" w:themeFill="accent5" w:themeFillTint="33"/>
            <w:vAlign w:val="center"/>
            <w:hideMark/>
          </w:tcPr>
          <w:p w14:paraId="03E7F80E" w14:textId="77777777" w:rsidR="007B6AD0" w:rsidRPr="007B6AD0" w:rsidRDefault="007B6AD0" w:rsidP="007B6AD0">
            <w:pPr>
              <w:jc w:val="center"/>
              <w:textAlignment w:val="baseline"/>
              <w:rPr>
                <w:rFonts w:eastAsia="Times New Roman"/>
                <w:lang w:val="es-CO" w:eastAsia="es-CO"/>
              </w:rPr>
            </w:pPr>
            <w:r w:rsidRPr="007B6AD0">
              <w:rPr>
                <w:rFonts w:ascii="Arial" w:eastAsia="Times New Roman" w:hAnsi="Arial" w:cs="Arial"/>
                <w:color w:val="000000"/>
                <w:sz w:val="18"/>
                <w:szCs w:val="18"/>
                <w:lang w:val="es-CO" w:eastAsia="es-CO"/>
              </w:rPr>
              <w:t>$ 35.000.000 </w:t>
            </w:r>
          </w:p>
        </w:tc>
        <w:tc>
          <w:tcPr>
            <w:tcW w:w="1559" w:type="dxa"/>
            <w:tcBorders>
              <w:top w:val="nil"/>
              <w:left w:val="nil"/>
              <w:bottom w:val="single" w:sz="6" w:space="0" w:color="auto"/>
              <w:right w:val="single" w:sz="6" w:space="0" w:color="auto"/>
            </w:tcBorders>
            <w:shd w:val="clear" w:color="auto" w:fill="E9EEDA" w:themeFill="accent5" w:themeFillTint="33"/>
            <w:vAlign w:val="center"/>
            <w:hideMark/>
          </w:tcPr>
          <w:p w14:paraId="7523EE39" w14:textId="77777777" w:rsidR="007B6AD0" w:rsidRPr="007B6AD0" w:rsidRDefault="007B6AD0" w:rsidP="007B6AD0">
            <w:pPr>
              <w:jc w:val="center"/>
              <w:textAlignment w:val="baseline"/>
              <w:rPr>
                <w:rFonts w:eastAsia="Times New Roman"/>
                <w:lang w:val="es-CO" w:eastAsia="es-CO"/>
              </w:rPr>
            </w:pPr>
            <w:r w:rsidRPr="007B6AD0">
              <w:rPr>
                <w:rFonts w:ascii="Arial" w:eastAsia="Times New Roman" w:hAnsi="Arial" w:cs="Arial"/>
                <w:color w:val="000000"/>
                <w:sz w:val="18"/>
                <w:szCs w:val="18"/>
                <w:lang w:val="es-CO" w:eastAsia="es-CO"/>
              </w:rPr>
              <w:t>$                  - </w:t>
            </w:r>
          </w:p>
        </w:tc>
        <w:tc>
          <w:tcPr>
            <w:tcW w:w="1418" w:type="dxa"/>
            <w:gridSpan w:val="2"/>
            <w:tcBorders>
              <w:top w:val="nil"/>
              <w:left w:val="nil"/>
              <w:bottom w:val="single" w:sz="6" w:space="0" w:color="auto"/>
              <w:right w:val="single" w:sz="6" w:space="0" w:color="auto"/>
            </w:tcBorders>
            <w:shd w:val="clear" w:color="auto" w:fill="E9EEDA" w:themeFill="accent5" w:themeFillTint="33"/>
            <w:vAlign w:val="center"/>
            <w:hideMark/>
          </w:tcPr>
          <w:p w14:paraId="7E77094C" w14:textId="77777777" w:rsidR="007B6AD0" w:rsidRPr="007B6AD0" w:rsidRDefault="007B6AD0" w:rsidP="007B6AD0">
            <w:pPr>
              <w:jc w:val="center"/>
              <w:textAlignment w:val="baseline"/>
              <w:rPr>
                <w:rFonts w:eastAsia="Times New Roman"/>
                <w:lang w:val="es-CO" w:eastAsia="es-CO"/>
              </w:rPr>
            </w:pPr>
            <w:r w:rsidRPr="007B6AD0">
              <w:rPr>
                <w:rFonts w:ascii="Arial" w:eastAsia="Times New Roman" w:hAnsi="Arial" w:cs="Arial"/>
                <w:color w:val="000000"/>
                <w:sz w:val="18"/>
                <w:szCs w:val="18"/>
                <w:lang w:val="es-CO" w:eastAsia="es-CO"/>
              </w:rPr>
              <w:t>$                   - </w:t>
            </w:r>
          </w:p>
        </w:tc>
      </w:tr>
      <w:tr w:rsidR="00340F11" w:rsidRPr="007B6AD0" w14:paraId="596A8960" w14:textId="77777777" w:rsidTr="00F25E3C">
        <w:trPr>
          <w:trHeight w:val="375"/>
        </w:trPr>
        <w:tc>
          <w:tcPr>
            <w:tcW w:w="0" w:type="auto"/>
            <w:vMerge/>
            <w:tcBorders>
              <w:top w:val="nil"/>
              <w:left w:val="single" w:sz="6" w:space="0" w:color="auto"/>
              <w:bottom w:val="single" w:sz="6" w:space="0" w:color="auto"/>
              <w:right w:val="single" w:sz="6" w:space="0" w:color="auto"/>
            </w:tcBorders>
            <w:shd w:val="clear" w:color="auto" w:fill="BECE91" w:themeFill="accent5" w:themeFillTint="99"/>
            <w:vAlign w:val="center"/>
            <w:hideMark/>
          </w:tcPr>
          <w:p w14:paraId="76987C83" w14:textId="77777777" w:rsidR="007B6AD0" w:rsidRPr="007B6AD0" w:rsidRDefault="007B6AD0" w:rsidP="007B6AD0">
            <w:pPr>
              <w:rPr>
                <w:rFonts w:eastAsia="Times New Roman"/>
                <w:lang w:val="es-CO" w:eastAsia="es-CO"/>
              </w:rPr>
            </w:pPr>
          </w:p>
        </w:tc>
        <w:tc>
          <w:tcPr>
            <w:tcW w:w="3720" w:type="dxa"/>
            <w:tcBorders>
              <w:top w:val="nil"/>
              <w:left w:val="nil"/>
              <w:bottom w:val="single" w:sz="6" w:space="0" w:color="auto"/>
              <w:right w:val="single" w:sz="6" w:space="0" w:color="auto"/>
            </w:tcBorders>
            <w:shd w:val="clear" w:color="auto" w:fill="E9EEDA" w:themeFill="accent5" w:themeFillTint="33"/>
            <w:vAlign w:val="center"/>
            <w:hideMark/>
          </w:tcPr>
          <w:p w14:paraId="52EDA89F" w14:textId="77777777" w:rsidR="007B6AD0" w:rsidRPr="007B6AD0" w:rsidRDefault="007B6AD0" w:rsidP="007B6AD0">
            <w:pPr>
              <w:textAlignment w:val="baseline"/>
              <w:rPr>
                <w:rFonts w:eastAsia="Times New Roman"/>
                <w:lang w:val="es-CO" w:eastAsia="es-CO"/>
              </w:rPr>
            </w:pPr>
            <w:r w:rsidRPr="007B6AD0">
              <w:rPr>
                <w:rFonts w:ascii="Arial" w:eastAsia="Times New Roman" w:hAnsi="Arial" w:cs="Arial"/>
                <w:color w:val="000000"/>
                <w:sz w:val="18"/>
                <w:szCs w:val="18"/>
                <w:lang w:val="es-CO" w:eastAsia="es-CO"/>
              </w:rPr>
              <w:t>Construcción y mantenimiento de jarillones para el control de las inundaciones </w:t>
            </w:r>
          </w:p>
        </w:tc>
        <w:tc>
          <w:tcPr>
            <w:tcW w:w="1417" w:type="dxa"/>
            <w:tcBorders>
              <w:top w:val="nil"/>
              <w:left w:val="nil"/>
              <w:bottom w:val="single" w:sz="6" w:space="0" w:color="auto"/>
              <w:right w:val="single" w:sz="6" w:space="0" w:color="auto"/>
            </w:tcBorders>
            <w:shd w:val="clear" w:color="auto" w:fill="E9EEDA" w:themeFill="accent5" w:themeFillTint="33"/>
            <w:vAlign w:val="center"/>
            <w:hideMark/>
          </w:tcPr>
          <w:p w14:paraId="026ABF7F" w14:textId="77777777" w:rsidR="007B6AD0" w:rsidRPr="007B6AD0" w:rsidRDefault="007B6AD0" w:rsidP="007B6AD0">
            <w:pPr>
              <w:jc w:val="center"/>
              <w:textAlignment w:val="baseline"/>
              <w:rPr>
                <w:rFonts w:eastAsia="Times New Roman"/>
                <w:lang w:val="es-CO" w:eastAsia="es-CO"/>
              </w:rPr>
            </w:pPr>
            <w:r w:rsidRPr="007B6AD0">
              <w:rPr>
                <w:rFonts w:ascii="Arial" w:eastAsia="Times New Roman" w:hAnsi="Arial" w:cs="Arial"/>
                <w:color w:val="000000"/>
                <w:sz w:val="18"/>
                <w:szCs w:val="18"/>
                <w:lang w:val="es-CO" w:eastAsia="es-CO"/>
              </w:rPr>
              <w:t>$ 180.196.472 </w:t>
            </w:r>
          </w:p>
        </w:tc>
        <w:tc>
          <w:tcPr>
            <w:tcW w:w="1559" w:type="dxa"/>
            <w:tcBorders>
              <w:top w:val="nil"/>
              <w:left w:val="nil"/>
              <w:bottom w:val="single" w:sz="6" w:space="0" w:color="auto"/>
              <w:right w:val="single" w:sz="6" w:space="0" w:color="auto"/>
            </w:tcBorders>
            <w:shd w:val="clear" w:color="auto" w:fill="E9EEDA" w:themeFill="accent5" w:themeFillTint="33"/>
            <w:vAlign w:val="center"/>
            <w:hideMark/>
          </w:tcPr>
          <w:p w14:paraId="5441158C" w14:textId="77777777" w:rsidR="007B6AD0" w:rsidRPr="007B6AD0" w:rsidRDefault="007B6AD0" w:rsidP="007B6AD0">
            <w:pPr>
              <w:jc w:val="center"/>
              <w:textAlignment w:val="baseline"/>
              <w:rPr>
                <w:rFonts w:eastAsia="Times New Roman"/>
                <w:lang w:val="es-CO" w:eastAsia="es-CO"/>
              </w:rPr>
            </w:pPr>
            <w:r w:rsidRPr="007B6AD0">
              <w:rPr>
                <w:rFonts w:ascii="Arial" w:eastAsia="Times New Roman" w:hAnsi="Arial" w:cs="Arial"/>
                <w:color w:val="000000"/>
                <w:sz w:val="18"/>
                <w:szCs w:val="18"/>
                <w:lang w:val="es-CO" w:eastAsia="es-CO"/>
              </w:rPr>
              <w:t>$ 140.000.000 </w:t>
            </w:r>
          </w:p>
        </w:tc>
        <w:tc>
          <w:tcPr>
            <w:tcW w:w="1418" w:type="dxa"/>
            <w:gridSpan w:val="2"/>
            <w:tcBorders>
              <w:top w:val="nil"/>
              <w:left w:val="nil"/>
              <w:bottom w:val="single" w:sz="6" w:space="0" w:color="auto"/>
              <w:right w:val="single" w:sz="6" w:space="0" w:color="auto"/>
            </w:tcBorders>
            <w:shd w:val="clear" w:color="auto" w:fill="E9EEDA" w:themeFill="accent5" w:themeFillTint="33"/>
            <w:vAlign w:val="center"/>
            <w:hideMark/>
          </w:tcPr>
          <w:p w14:paraId="5FE46E5B" w14:textId="77777777" w:rsidR="007B6AD0" w:rsidRPr="007B6AD0" w:rsidRDefault="007B6AD0" w:rsidP="007B6AD0">
            <w:pPr>
              <w:jc w:val="center"/>
              <w:textAlignment w:val="baseline"/>
              <w:rPr>
                <w:rFonts w:eastAsia="Times New Roman"/>
                <w:lang w:val="es-CO" w:eastAsia="es-CO"/>
              </w:rPr>
            </w:pPr>
            <w:r w:rsidRPr="007B6AD0">
              <w:rPr>
                <w:rFonts w:ascii="Arial" w:eastAsia="Times New Roman" w:hAnsi="Arial" w:cs="Arial"/>
                <w:color w:val="000000"/>
                <w:sz w:val="18"/>
                <w:szCs w:val="18"/>
                <w:lang w:val="es-CO" w:eastAsia="es-CO"/>
              </w:rPr>
              <w:t>$ 185.000.000 </w:t>
            </w:r>
          </w:p>
        </w:tc>
      </w:tr>
      <w:tr w:rsidR="00340F11" w:rsidRPr="007B6AD0" w14:paraId="1A624F0C" w14:textId="77777777" w:rsidTr="00F25E3C">
        <w:trPr>
          <w:trHeight w:val="405"/>
        </w:trPr>
        <w:tc>
          <w:tcPr>
            <w:tcW w:w="0" w:type="auto"/>
            <w:vMerge/>
            <w:tcBorders>
              <w:top w:val="nil"/>
              <w:left w:val="single" w:sz="6" w:space="0" w:color="auto"/>
              <w:bottom w:val="single" w:sz="6" w:space="0" w:color="auto"/>
              <w:right w:val="single" w:sz="6" w:space="0" w:color="auto"/>
            </w:tcBorders>
            <w:shd w:val="clear" w:color="auto" w:fill="BECE91" w:themeFill="accent5" w:themeFillTint="99"/>
            <w:vAlign w:val="center"/>
            <w:hideMark/>
          </w:tcPr>
          <w:p w14:paraId="67250C6D" w14:textId="77777777" w:rsidR="007B6AD0" w:rsidRPr="007B6AD0" w:rsidRDefault="007B6AD0" w:rsidP="007B6AD0">
            <w:pPr>
              <w:rPr>
                <w:rFonts w:eastAsia="Times New Roman"/>
                <w:lang w:val="es-CO" w:eastAsia="es-CO"/>
              </w:rPr>
            </w:pPr>
          </w:p>
        </w:tc>
        <w:tc>
          <w:tcPr>
            <w:tcW w:w="3720" w:type="dxa"/>
            <w:tcBorders>
              <w:top w:val="nil"/>
              <w:left w:val="nil"/>
              <w:bottom w:val="single" w:sz="6" w:space="0" w:color="auto"/>
              <w:right w:val="single" w:sz="6" w:space="0" w:color="auto"/>
            </w:tcBorders>
            <w:shd w:val="clear" w:color="auto" w:fill="E9EEDA" w:themeFill="accent5" w:themeFillTint="33"/>
            <w:vAlign w:val="center"/>
            <w:hideMark/>
          </w:tcPr>
          <w:p w14:paraId="135AA8A9" w14:textId="77777777" w:rsidR="007B6AD0" w:rsidRPr="007B6AD0" w:rsidRDefault="007B6AD0" w:rsidP="007B6AD0">
            <w:pPr>
              <w:textAlignment w:val="baseline"/>
              <w:rPr>
                <w:rFonts w:eastAsia="Times New Roman"/>
                <w:lang w:val="es-CO" w:eastAsia="es-CO"/>
              </w:rPr>
            </w:pPr>
            <w:r w:rsidRPr="007B6AD0">
              <w:rPr>
                <w:rFonts w:ascii="Arial" w:eastAsia="Times New Roman" w:hAnsi="Arial" w:cs="Arial"/>
                <w:color w:val="000000"/>
                <w:sz w:val="18"/>
                <w:szCs w:val="18"/>
                <w:lang w:val="es-CO" w:eastAsia="es-CO"/>
              </w:rPr>
              <w:t>Reforestación de la cuenca que abastecen acueductos en el Municipio </w:t>
            </w:r>
          </w:p>
        </w:tc>
        <w:tc>
          <w:tcPr>
            <w:tcW w:w="1417" w:type="dxa"/>
            <w:tcBorders>
              <w:top w:val="nil"/>
              <w:left w:val="nil"/>
              <w:bottom w:val="single" w:sz="6" w:space="0" w:color="auto"/>
              <w:right w:val="single" w:sz="6" w:space="0" w:color="auto"/>
            </w:tcBorders>
            <w:shd w:val="clear" w:color="auto" w:fill="E9EEDA" w:themeFill="accent5" w:themeFillTint="33"/>
            <w:vAlign w:val="center"/>
            <w:hideMark/>
          </w:tcPr>
          <w:p w14:paraId="180526ED" w14:textId="77777777" w:rsidR="007B6AD0" w:rsidRPr="007B6AD0" w:rsidRDefault="007B6AD0" w:rsidP="007B6AD0">
            <w:pPr>
              <w:jc w:val="center"/>
              <w:textAlignment w:val="baseline"/>
              <w:rPr>
                <w:rFonts w:eastAsia="Times New Roman"/>
                <w:lang w:val="es-CO" w:eastAsia="es-CO"/>
              </w:rPr>
            </w:pPr>
            <w:r w:rsidRPr="007B6AD0">
              <w:rPr>
                <w:rFonts w:ascii="Arial" w:eastAsia="Times New Roman" w:hAnsi="Arial" w:cs="Arial"/>
                <w:color w:val="000000"/>
                <w:sz w:val="18"/>
                <w:szCs w:val="18"/>
                <w:lang w:val="es-CO" w:eastAsia="es-CO"/>
              </w:rPr>
              <w:t>$ 50.000.000 </w:t>
            </w:r>
          </w:p>
        </w:tc>
        <w:tc>
          <w:tcPr>
            <w:tcW w:w="1559" w:type="dxa"/>
            <w:tcBorders>
              <w:top w:val="nil"/>
              <w:left w:val="nil"/>
              <w:bottom w:val="single" w:sz="6" w:space="0" w:color="auto"/>
              <w:right w:val="single" w:sz="6" w:space="0" w:color="auto"/>
            </w:tcBorders>
            <w:shd w:val="clear" w:color="auto" w:fill="E9EEDA" w:themeFill="accent5" w:themeFillTint="33"/>
            <w:vAlign w:val="center"/>
            <w:hideMark/>
          </w:tcPr>
          <w:p w14:paraId="18B3092C" w14:textId="77777777" w:rsidR="007B6AD0" w:rsidRPr="007B6AD0" w:rsidRDefault="007B6AD0" w:rsidP="007B6AD0">
            <w:pPr>
              <w:jc w:val="center"/>
              <w:textAlignment w:val="baseline"/>
              <w:rPr>
                <w:rFonts w:eastAsia="Times New Roman"/>
                <w:lang w:val="es-CO" w:eastAsia="es-CO"/>
              </w:rPr>
            </w:pPr>
            <w:r w:rsidRPr="007B6AD0">
              <w:rPr>
                <w:rFonts w:ascii="Arial" w:eastAsia="Times New Roman" w:hAnsi="Arial" w:cs="Arial"/>
                <w:color w:val="000000"/>
                <w:sz w:val="18"/>
                <w:szCs w:val="18"/>
                <w:lang w:val="es-CO" w:eastAsia="es-CO"/>
              </w:rPr>
              <w:t>$ 40.000.000 </w:t>
            </w:r>
          </w:p>
        </w:tc>
        <w:tc>
          <w:tcPr>
            <w:tcW w:w="1418" w:type="dxa"/>
            <w:gridSpan w:val="2"/>
            <w:tcBorders>
              <w:top w:val="nil"/>
              <w:left w:val="nil"/>
              <w:bottom w:val="single" w:sz="6" w:space="0" w:color="auto"/>
              <w:right w:val="single" w:sz="6" w:space="0" w:color="auto"/>
            </w:tcBorders>
            <w:shd w:val="clear" w:color="auto" w:fill="E9EEDA" w:themeFill="accent5" w:themeFillTint="33"/>
            <w:vAlign w:val="center"/>
            <w:hideMark/>
          </w:tcPr>
          <w:p w14:paraId="2773A3DE" w14:textId="77777777" w:rsidR="007B6AD0" w:rsidRPr="007B6AD0" w:rsidRDefault="007B6AD0" w:rsidP="007B6AD0">
            <w:pPr>
              <w:jc w:val="center"/>
              <w:textAlignment w:val="baseline"/>
              <w:rPr>
                <w:rFonts w:eastAsia="Times New Roman"/>
                <w:lang w:val="es-CO" w:eastAsia="es-CO"/>
              </w:rPr>
            </w:pPr>
            <w:r w:rsidRPr="007B6AD0">
              <w:rPr>
                <w:rFonts w:ascii="Arial" w:eastAsia="Times New Roman" w:hAnsi="Arial" w:cs="Arial"/>
                <w:color w:val="000000"/>
                <w:sz w:val="18"/>
                <w:szCs w:val="18"/>
                <w:lang w:val="es-CO" w:eastAsia="es-CO"/>
              </w:rPr>
              <w:t>$ 20.000.000 </w:t>
            </w:r>
          </w:p>
        </w:tc>
      </w:tr>
      <w:tr w:rsidR="00F82810" w:rsidRPr="007B6AD0" w14:paraId="6A25AD5C" w14:textId="77777777" w:rsidTr="00F82810">
        <w:trPr>
          <w:gridAfter w:val="1"/>
          <w:wAfter w:w="15" w:type="dxa"/>
          <w:trHeight w:val="405"/>
        </w:trPr>
        <w:tc>
          <w:tcPr>
            <w:tcW w:w="1249" w:type="dxa"/>
            <w:tcBorders>
              <w:top w:val="nil"/>
              <w:left w:val="single" w:sz="6" w:space="0" w:color="auto"/>
              <w:bottom w:val="single" w:sz="6" w:space="0" w:color="auto"/>
              <w:right w:val="single" w:sz="6" w:space="0" w:color="auto"/>
            </w:tcBorders>
            <w:shd w:val="clear" w:color="auto" w:fill="BECE91" w:themeFill="accent5" w:themeFillTint="99"/>
            <w:vAlign w:val="center"/>
          </w:tcPr>
          <w:p w14:paraId="0BD79260" w14:textId="77777777" w:rsidR="00834EED" w:rsidRPr="007B6AD0" w:rsidRDefault="00834EED" w:rsidP="00834EED">
            <w:pPr>
              <w:rPr>
                <w:rFonts w:eastAsia="Times New Roman"/>
                <w:lang w:val="es-CO" w:eastAsia="es-CO"/>
              </w:rPr>
            </w:pPr>
          </w:p>
        </w:tc>
        <w:tc>
          <w:tcPr>
            <w:tcW w:w="3720" w:type="dxa"/>
            <w:tcBorders>
              <w:top w:val="nil"/>
              <w:left w:val="nil"/>
              <w:bottom w:val="single" w:sz="6" w:space="0" w:color="auto"/>
              <w:right w:val="single" w:sz="6" w:space="0" w:color="auto"/>
            </w:tcBorders>
            <w:shd w:val="clear" w:color="auto" w:fill="BECE91" w:themeFill="accent5" w:themeFillTint="99"/>
            <w:vAlign w:val="center"/>
          </w:tcPr>
          <w:p w14:paraId="6817243F" w14:textId="3B2C6B98" w:rsidR="00834EED" w:rsidRPr="007B6AD0" w:rsidRDefault="00834EED" w:rsidP="00834EED">
            <w:pPr>
              <w:textAlignment w:val="baseline"/>
              <w:rPr>
                <w:rFonts w:ascii="Arial" w:eastAsia="Times New Roman" w:hAnsi="Arial" w:cs="Arial"/>
                <w:color w:val="000000"/>
                <w:sz w:val="18"/>
                <w:szCs w:val="18"/>
                <w:lang w:val="es-CO" w:eastAsia="es-CO"/>
              </w:rPr>
            </w:pPr>
            <w:r w:rsidRPr="007B6AD0">
              <w:rPr>
                <w:rFonts w:ascii="Arial" w:eastAsia="Times New Roman" w:hAnsi="Arial" w:cs="Arial"/>
                <w:color w:val="000000"/>
                <w:sz w:val="18"/>
                <w:szCs w:val="18"/>
                <w:lang w:val="es-CO" w:eastAsia="es-CO"/>
              </w:rPr>
              <w:t>Subtotal de Proyectos enmarcados en las líneas de inversión permitidas </w:t>
            </w:r>
          </w:p>
        </w:tc>
        <w:tc>
          <w:tcPr>
            <w:tcW w:w="1417" w:type="dxa"/>
            <w:tcBorders>
              <w:top w:val="nil"/>
              <w:left w:val="nil"/>
              <w:bottom w:val="single" w:sz="6" w:space="0" w:color="auto"/>
              <w:right w:val="single" w:sz="6" w:space="0" w:color="auto"/>
            </w:tcBorders>
            <w:shd w:val="clear" w:color="auto" w:fill="BECE91" w:themeFill="accent5" w:themeFillTint="99"/>
            <w:vAlign w:val="center"/>
          </w:tcPr>
          <w:p w14:paraId="5AD667A4" w14:textId="322879FD" w:rsidR="00834EED" w:rsidRPr="007B6AD0" w:rsidRDefault="00834EED" w:rsidP="00834EED">
            <w:pPr>
              <w:jc w:val="center"/>
              <w:textAlignment w:val="baseline"/>
              <w:rPr>
                <w:rFonts w:ascii="Arial" w:eastAsia="Times New Roman" w:hAnsi="Arial" w:cs="Arial"/>
                <w:color w:val="000000"/>
                <w:sz w:val="18"/>
                <w:szCs w:val="18"/>
                <w:lang w:val="es-CO" w:eastAsia="es-CO"/>
              </w:rPr>
            </w:pPr>
            <w:r w:rsidRPr="007B6AD0">
              <w:rPr>
                <w:rFonts w:ascii="Arial" w:eastAsia="Times New Roman" w:hAnsi="Arial" w:cs="Arial"/>
                <w:b/>
                <w:bCs/>
                <w:color w:val="000000"/>
                <w:sz w:val="18"/>
                <w:szCs w:val="18"/>
                <w:lang w:val="es-CO" w:eastAsia="es-CO"/>
              </w:rPr>
              <w:t>$ 265.196.472</w:t>
            </w:r>
            <w:r w:rsidRPr="007B6AD0">
              <w:rPr>
                <w:rFonts w:ascii="Arial" w:eastAsia="Times New Roman" w:hAnsi="Arial" w:cs="Arial"/>
                <w:color w:val="000000"/>
                <w:sz w:val="18"/>
                <w:szCs w:val="18"/>
                <w:lang w:val="es-CO" w:eastAsia="es-CO"/>
              </w:rPr>
              <w:t> </w:t>
            </w:r>
          </w:p>
        </w:tc>
        <w:tc>
          <w:tcPr>
            <w:tcW w:w="1559" w:type="dxa"/>
            <w:tcBorders>
              <w:top w:val="nil"/>
              <w:left w:val="nil"/>
              <w:bottom w:val="single" w:sz="6" w:space="0" w:color="auto"/>
              <w:right w:val="single" w:sz="6" w:space="0" w:color="auto"/>
            </w:tcBorders>
            <w:shd w:val="clear" w:color="auto" w:fill="BECE91" w:themeFill="accent5" w:themeFillTint="99"/>
            <w:vAlign w:val="center"/>
          </w:tcPr>
          <w:p w14:paraId="6E52E7DA" w14:textId="55DCBB98" w:rsidR="00834EED" w:rsidRPr="007B6AD0" w:rsidRDefault="00834EED" w:rsidP="00834EED">
            <w:pPr>
              <w:jc w:val="center"/>
              <w:textAlignment w:val="baseline"/>
              <w:rPr>
                <w:rFonts w:ascii="Arial" w:eastAsia="Times New Roman" w:hAnsi="Arial" w:cs="Arial"/>
                <w:color w:val="000000"/>
                <w:sz w:val="18"/>
                <w:szCs w:val="18"/>
                <w:lang w:val="es-CO" w:eastAsia="es-CO"/>
              </w:rPr>
            </w:pPr>
            <w:r w:rsidRPr="007B6AD0">
              <w:rPr>
                <w:rFonts w:ascii="Arial" w:eastAsia="Times New Roman" w:hAnsi="Arial" w:cs="Arial"/>
                <w:b/>
                <w:bCs/>
                <w:color w:val="000000"/>
                <w:sz w:val="18"/>
                <w:szCs w:val="18"/>
                <w:lang w:val="es-CO" w:eastAsia="es-CO"/>
              </w:rPr>
              <w:t>$ 215.000.000</w:t>
            </w:r>
            <w:r w:rsidRPr="007B6AD0">
              <w:rPr>
                <w:rFonts w:ascii="Arial" w:eastAsia="Times New Roman" w:hAnsi="Arial" w:cs="Arial"/>
                <w:color w:val="000000"/>
                <w:sz w:val="18"/>
                <w:szCs w:val="18"/>
                <w:lang w:val="es-CO" w:eastAsia="es-CO"/>
              </w:rPr>
              <w:t> </w:t>
            </w:r>
          </w:p>
        </w:tc>
        <w:tc>
          <w:tcPr>
            <w:tcW w:w="1418" w:type="dxa"/>
            <w:tcBorders>
              <w:top w:val="nil"/>
              <w:left w:val="nil"/>
              <w:bottom w:val="single" w:sz="6" w:space="0" w:color="auto"/>
              <w:right w:val="single" w:sz="6" w:space="0" w:color="auto"/>
            </w:tcBorders>
            <w:shd w:val="clear" w:color="auto" w:fill="BECE91" w:themeFill="accent5" w:themeFillTint="99"/>
            <w:vAlign w:val="center"/>
          </w:tcPr>
          <w:p w14:paraId="7D9577E6" w14:textId="1015AA83" w:rsidR="00834EED" w:rsidRPr="007B6AD0" w:rsidRDefault="00834EED" w:rsidP="00834EED">
            <w:pPr>
              <w:jc w:val="center"/>
              <w:textAlignment w:val="baseline"/>
              <w:rPr>
                <w:rFonts w:ascii="Arial" w:eastAsia="Times New Roman" w:hAnsi="Arial" w:cs="Arial"/>
                <w:color w:val="000000"/>
                <w:sz w:val="18"/>
                <w:szCs w:val="18"/>
                <w:lang w:val="es-CO" w:eastAsia="es-CO"/>
              </w:rPr>
            </w:pPr>
            <w:r w:rsidRPr="007B6AD0">
              <w:rPr>
                <w:rFonts w:ascii="Arial" w:eastAsia="Times New Roman" w:hAnsi="Arial" w:cs="Arial"/>
                <w:b/>
                <w:bCs/>
                <w:color w:val="000000"/>
                <w:sz w:val="18"/>
                <w:szCs w:val="18"/>
                <w:lang w:val="es-CO" w:eastAsia="es-CO"/>
              </w:rPr>
              <w:t>$ 205.000.000</w:t>
            </w:r>
            <w:r w:rsidRPr="007B6AD0">
              <w:rPr>
                <w:rFonts w:ascii="Arial" w:eastAsia="Times New Roman" w:hAnsi="Arial" w:cs="Arial"/>
                <w:color w:val="000000"/>
                <w:sz w:val="18"/>
                <w:szCs w:val="18"/>
                <w:lang w:val="es-CO" w:eastAsia="es-CO"/>
              </w:rPr>
              <w:t> </w:t>
            </w:r>
          </w:p>
        </w:tc>
      </w:tr>
      <w:tr w:rsidR="00340F11" w:rsidRPr="007B6AD0" w14:paraId="51DB642B" w14:textId="77777777" w:rsidTr="00F25E3C">
        <w:trPr>
          <w:trHeight w:val="405"/>
        </w:trPr>
        <w:tc>
          <w:tcPr>
            <w:tcW w:w="0" w:type="auto"/>
            <w:vMerge w:val="restart"/>
            <w:tcBorders>
              <w:top w:val="nil"/>
              <w:left w:val="single" w:sz="6" w:space="0" w:color="auto"/>
              <w:bottom w:val="single" w:sz="6" w:space="0" w:color="auto"/>
              <w:right w:val="single" w:sz="6" w:space="0" w:color="auto"/>
            </w:tcBorders>
            <w:shd w:val="clear" w:color="auto" w:fill="BECE91" w:themeFill="accent5" w:themeFillTint="99"/>
            <w:vAlign w:val="center"/>
            <w:hideMark/>
          </w:tcPr>
          <w:p w14:paraId="487F3934" w14:textId="77777777" w:rsidR="00834EED" w:rsidRPr="007B6AD0" w:rsidRDefault="00834EED" w:rsidP="00834EED">
            <w:pPr>
              <w:rPr>
                <w:rFonts w:eastAsia="Times New Roman"/>
                <w:lang w:val="es-CO" w:eastAsia="es-CO"/>
              </w:rPr>
            </w:pPr>
          </w:p>
        </w:tc>
        <w:tc>
          <w:tcPr>
            <w:tcW w:w="3720" w:type="dxa"/>
            <w:tcBorders>
              <w:top w:val="nil"/>
              <w:left w:val="nil"/>
              <w:bottom w:val="single" w:sz="6" w:space="0" w:color="auto"/>
              <w:right w:val="single" w:sz="6" w:space="0" w:color="auto"/>
            </w:tcBorders>
            <w:shd w:val="clear" w:color="auto" w:fill="E9EEDA" w:themeFill="accent5" w:themeFillTint="33"/>
            <w:vAlign w:val="center"/>
            <w:hideMark/>
          </w:tcPr>
          <w:p w14:paraId="53C2626C" w14:textId="77777777" w:rsidR="00834EED" w:rsidRPr="007B6AD0" w:rsidRDefault="00834EED" w:rsidP="00834EED">
            <w:pPr>
              <w:textAlignment w:val="baseline"/>
              <w:rPr>
                <w:rFonts w:eastAsia="Times New Roman"/>
                <w:lang w:val="es-CO" w:eastAsia="es-CO"/>
              </w:rPr>
            </w:pPr>
            <w:r w:rsidRPr="007B6AD0">
              <w:rPr>
                <w:rFonts w:ascii="Arial" w:eastAsia="Times New Roman" w:hAnsi="Arial" w:cs="Arial"/>
                <w:color w:val="000000"/>
                <w:sz w:val="18"/>
                <w:szCs w:val="18"/>
                <w:lang w:val="es-CO" w:eastAsia="es-CO"/>
              </w:rPr>
              <w:t>Implementar el Sistema de Gestión Ambiental Municipal - SIGAM </w:t>
            </w:r>
          </w:p>
        </w:tc>
        <w:tc>
          <w:tcPr>
            <w:tcW w:w="1417" w:type="dxa"/>
            <w:tcBorders>
              <w:top w:val="nil"/>
              <w:left w:val="nil"/>
              <w:bottom w:val="single" w:sz="6" w:space="0" w:color="auto"/>
              <w:right w:val="single" w:sz="6" w:space="0" w:color="auto"/>
            </w:tcBorders>
            <w:shd w:val="clear" w:color="auto" w:fill="E9EEDA" w:themeFill="accent5" w:themeFillTint="33"/>
            <w:vAlign w:val="center"/>
            <w:hideMark/>
          </w:tcPr>
          <w:p w14:paraId="63469D9A" w14:textId="77777777" w:rsidR="00834EED" w:rsidRPr="007B6AD0" w:rsidRDefault="00834EED" w:rsidP="00834EED">
            <w:pPr>
              <w:jc w:val="center"/>
              <w:textAlignment w:val="baseline"/>
              <w:rPr>
                <w:rFonts w:eastAsia="Times New Roman"/>
                <w:lang w:val="es-CO" w:eastAsia="es-CO"/>
              </w:rPr>
            </w:pPr>
            <w:r w:rsidRPr="007B6AD0">
              <w:rPr>
                <w:rFonts w:ascii="Arial" w:eastAsia="Times New Roman" w:hAnsi="Arial" w:cs="Arial"/>
                <w:color w:val="000000"/>
                <w:sz w:val="18"/>
                <w:szCs w:val="18"/>
                <w:lang w:val="es-CO" w:eastAsia="es-CO"/>
              </w:rPr>
              <w:t>$                   - </w:t>
            </w:r>
          </w:p>
        </w:tc>
        <w:tc>
          <w:tcPr>
            <w:tcW w:w="1559" w:type="dxa"/>
            <w:tcBorders>
              <w:top w:val="nil"/>
              <w:left w:val="nil"/>
              <w:bottom w:val="single" w:sz="6" w:space="0" w:color="auto"/>
              <w:right w:val="single" w:sz="6" w:space="0" w:color="auto"/>
            </w:tcBorders>
            <w:shd w:val="clear" w:color="auto" w:fill="E9EEDA" w:themeFill="accent5" w:themeFillTint="33"/>
            <w:vAlign w:val="center"/>
            <w:hideMark/>
          </w:tcPr>
          <w:p w14:paraId="27190B04" w14:textId="77777777" w:rsidR="00834EED" w:rsidRPr="007B6AD0" w:rsidRDefault="00834EED" w:rsidP="00834EED">
            <w:pPr>
              <w:jc w:val="center"/>
              <w:textAlignment w:val="baseline"/>
              <w:rPr>
                <w:rFonts w:eastAsia="Times New Roman"/>
                <w:lang w:val="es-CO" w:eastAsia="es-CO"/>
              </w:rPr>
            </w:pPr>
            <w:r w:rsidRPr="007B6AD0">
              <w:rPr>
                <w:rFonts w:ascii="Arial" w:eastAsia="Times New Roman" w:hAnsi="Arial" w:cs="Arial"/>
                <w:color w:val="000000"/>
                <w:sz w:val="18"/>
                <w:szCs w:val="18"/>
                <w:lang w:val="es-CO" w:eastAsia="es-CO"/>
              </w:rPr>
              <w:t>$                  - </w:t>
            </w:r>
          </w:p>
        </w:tc>
        <w:tc>
          <w:tcPr>
            <w:tcW w:w="1418" w:type="dxa"/>
            <w:gridSpan w:val="2"/>
            <w:tcBorders>
              <w:top w:val="nil"/>
              <w:left w:val="nil"/>
              <w:bottom w:val="single" w:sz="6" w:space="0" w:color="auto"/>
              <w:right w:val="single" w:sz="6" w:space="0" w:color="auto"/>
            </w:tcBorders>
            <w:shd w:val="clear" w:color="auto" w:fill="E9EEDA" w:themeFill="accent5" w:themeFillTint="33"/>
            <w:vAlign w:val="center"/>
            <w:hideMark/>
          </w:tcPr>
          <w:p w14:paraId="06C86BC7" w14:textId="77777777" w:rsidR="00834EED" w:rsidRPr="007B6AD0" w:rsidRDefault="00834EED" w:rsidP="00834EED">
            <w:pPr>
              <w:jc w:val="center"/>
              <w:textAlignment w:val="baseline"/>
              <w:rPr>
                <w:rFonts w:eastAsia="Times New Roman"/>
                <w:lang w:val="es-CO" w:eastAsia="es-CO"/>
              </w:rPr>
            </w:pPr>
            <w:r w:rsidRPr="007B6AD0">
              <w:rPr>
                <w:rFonts w:ascii="Arial" w:eastAsia="Times New Roman" w:hAnsi="Arial" w:cs="Arial"/>
                <w:color w:val="000000"/>
                <w:sz w:val="18"/>
                <w:szCs w:val="18"/>
                <w:lang w:val="es-CO" w:eastAsia="es-CO"/>
              </w:rPr>
              <w:t>$ 15.000.000 </w:t>
            </w:r>
          </w:p>
        </w:tc>
      </w:tr>
      <w:tr w:rsidR="00340F11" w:rsidRPr="007B6AD0" w14:paraId="52D0918C" w14:textId="77777777" w:rsidTr="00F25E3C">
        <w:trPr>
          <w:trHeight w:val="390"/>
        </w:trPr>
        <w:tc>
          <w:tcPr>
            <w:tcW w:w="0" w:type="auto"/>
            <w:vMerge/>
            <w:tcBorders>
              <w:top w:val="nil"/>
              <w:left w:val="single" w:sz="6" w:space="0" w:color="auto"/>
              <w:bottom w:val="single" w:sz="6" w:space="0" w:color="auto"/>
              <w:right w:val="single" w:sz="6" w:space="0" w:color="auto"/>
            </w:tcBorders>
            <w:shd w:val="clear" w:color="auto" w:fill="BECE91" w:themeFill="accent5" w:themeFillTint="99"/>
            <w:vAlign w:val="center"/>
            <w:hideMark/>
          </w:tcPr>
          <w:p w14:paraId="5C1094EC" w14:textId="77777777" w:rsidR="00834EED" w:rsidRPr="007B6AD0" w:rsidRDefault="00834EED" w:rsidP="00834EED">
            <w:pPr>
              <w:rPr>
                <w:rFonts w:eastAsia="Times New Roman"/>
                <w:lang w:val="es-CO" w:eastAsia="es-CO"/>
              </w:rPr>
            </w:pPr>
          </w:p>
        </w:tc>
        <w:tc>
          <w:tcPr>
            <w:tcW w:w="3720" w:type="dxa"/>
            <w:tcBorders>
              <w:top w:val="nil"/>
              <w:left w:val="nil"/>
              <w:bottom w:val="single" w:sz="6" w:space="0" w:color="auto"/>
              <w:right w:val="single" w:sz="6" w:space="0" w:color="auto"/>
            </w:tcBorders>
            <w:shd w:val="clear" w:color="auto" w:fill="E9EEDA" w:themeFill="accent5" w:themeFillTint="33"/>
            <w:vAlign w:val="center"/>
            <w:hideMark/>
          </w:tcPr>
          <w:p w14:paraId="032E18B9" w14:textId="77777777" w:rsidR="00834EED" w:rsidRPr="007B6AD0" w:rsidRDefault="00834EED" w:rsidP="00834EED">
            <w:pPr>
              <w:textAlignment w:val="baseline"/>
              <w:rPr>
                <w:rFonts w:eastAsia="Times New Roman"/>
                <w:lang w:val="es-CO" w:eastAsia="es-CO"/>
              </w:rPr>
            </w:pPr>
            <w:r w:rsidRPr="007B6AD0">
              <w:rPr>
                <w:rFonts w:ascii="Arial" w:eastAsia="Times New Roman" w:hAnsi="Arial" w:cs="Arial"/>
                <w:color w:val="000000"/>
                <w:sz w:val="18"/>
                <w:szCs w:val="18"/>
                <w:lang w:val="es-CO" w:eastAsia="es-CO"/>
              </w:rPr>
              <w:t>Desarrollar acciones de control de la contaminación causada por vertimientos </w:t>
            </w:r>
          </w:p>
        </w:tc>
        <w:tc>
          <w:tcPr>
            <w:tcW w:w="1417" w:type="dxa"/>
            <w:tcBorders>
              <w:top w:val="nil"/>
              <w:left w:val="nil"/>
              <w:bottom w:val="single" w:sz="6" w:space="0" w:color="auto"/>
              <w:right w:val="single" w:sz="6" w:space="0" w:color="auto"/>
            </w:tcBorders>
            <w:shd w:val="clear" w:color="auto" w:fill="E9EEDA" w:themeFill="accent5" w:themeFillTint="33"/>
            <w:vAlign w:val="center"/>
            <w:hideMark/>
          </w:tcPr>
          <w:p w14:paraId="1A7735C5" w14:textId="77777777" w:rsidR="00834EED" w:rsidRPr="007B6AD0" w:rsidRDefault="00834EED" w:rsidP="00834EED">
            <w:pPr>
              <w:jc w:val="center"/>
              <w:textAlignment w:val="baseline"/>
              <w:rPr>
                <w:rFonts w:eastAsia="Times New Roman"/>
                <w:lang w:val="es-CO" w:eastAsia="es-CO"/>
              </w:rPr>
            </w:pPr>
            <w:r w:rsidRPr="007B6AD0">
              <w:rPr>
                <w:rFonts w:ascii="Arial" w:eastAsia="Times New Roman" w:hAnsi="Arial" w:cs="Arial"/>
                <w:color w:val="000000"/>
                <w:sz w:val="18"/>
                <w:szCs w:val="18"/>
                <w:lang w:val="es-CO" w:eastAsia="es-CO"/>
              </w:rPr>
              <w:t>$ 30.000.000 </w:t>
            </w:r>
          </w:p>
        </w:tc>
        <w:tc>
          <w:tcPr>
            <w:tcW w:w="1559" w:type="dxa"/>
            <w:tcBorders>
              <w:top w:val="nil"/>
              <w:left w:val="nil"/>
              <w:bottom w:val="single" w:sz="6" w:space="0" w:color="auto"/>
              <w:right w:val="single" w:sz="6" w:space="0" w:color="auto"/>
            </w:tcBorders>
            <w:shd w:val="clear" w:color="auto" w:fill="E9EEDA" w:themeFill="accent5" w:themeFillTint="33"/>
            <w:vAlign w:val="center"/>
            <w:hideMark/>
          </w:tcPr>
          <w:p w14:paraId="6A5681C3" w14:textId="77777777" w:rsidR="00834EED" w:rsidRPr="007B6AD0" w:rsidRDefault="00834EED" w:rsidP="00834EED">
            <w:pPr>
              <w:jc w:val="center"/>
              <w:textAlignment w:val="baseline"/>
              <w:rPr>
                <w:rFonts w:eastAsia="Times New Roman"/>
                <w:lang w:val="es-CO" w:eastAsia="es-CO"/>
              </w:rPr>
            </w:pPr>
            <w:r w:rsidRPr="007B6AD0">
              <w:rPr>
                <w:rFonts w:ascii="Arial" w:eastAsia="Times New Roman" w:hAnsi="Arial" w:cs="Arial"/>
                <w:color w:val="000000"/>
                <w:sz w:val="18"/>
                <w:szCs w:val="18"/>
                <w:lang w:val="es-CO" w:eastAsia="es-CO"/>
              </w:rPr>
              <w:t>$                   - </w:t>
            </w:r>
          </w:p>
        </w:tc>
        <w:tc>
          <w:tcPr>
            <w:tcW w:w="1418" w:type="dxa"/>
            <w:gridSpan w:val="2"/>
            <w:tcBorders>
              <w:top w:val="nil"/>
              <w:left w:val="nil"/>
              <w:bottom w:val="single" w:sz="6" w:space="0" w:color="auto"/>
              <w:right w:val="single" w:sz="6" w:space="0" w:color="auto"/>
            </w:tcBorders>
            <w:shd w:val="clear" w:color="auto" w:fill="E9EEDA" w:themeFill="accent5" w:themeFillTint="33"/>
            <w:vAlign w:val="center"/>
            <w:hideMark/>
          </w:tcPr>
          <w:p w14:paraId="13BCF35A" w14:textId="77777777" w:rsidR="00834EED" w:rsidRPr="007B6AD0" w:rsidRDefault="00834EED" w:rsidP="00834EED">
            <w:pPr>
              <w:jc w:val="center"/>
              <w:textAlignment w:val="baseline"/>
              <w:rPr>
                <w:rFonts w:eastAsia="Times New Roman"/>
                <w:lang w:val="es-CO" w:eastAsia="es-CO"/>
              </w:rPr>
            </w:pPr>
            <w:r w:rsidRPr="007B6AD0">
              <w:rPr>
                <w:rFonts w:ascii="Arial" w:eastAsia="Times New Roman" w:hAnsi="Arial" w:cs="Arial"/>
                <w:color w:val="000000"/>
                <w:sz w:val="18"/>
                <w:szCs w:val="18"/>
                <w:lang w:val="es-CO" w:eastAsia="es-CO"/>
              </w:rPr>
              <w:t>$                  - </w:t>
            </w:r>
          </w:p>
        </w:tc>
      </w:tr>
      <w:tr w:rsidR="00F25E3C" w:rsidRPr="007B6AD0" w14:paraId="5966A1E9" w14:textId="77777777" w:rsidTr="00F82810">
        <w:trPr>
          <w:gridAfter w:val="1"/>
          <w:wAfter w:w="15" w:type="dxa"/>
          <w:trHeight w:val="495"/>
        </w:trPr>
        <w:tc>
          <w:tcPr>
            <w:tcW w:w="1249" w:type="dxa"/>
            <w:tcBorders>
              <w:top w:val="nil"/>
              <w:left w:val="single" w:sz="6" w:space="0" w:color="auto"/>
              <w:bottom w:val="single" w:sz="6" w:space="0" w:color="auto"/>
              <w:right w:val="single" w:sz="6" w:space="0" w:color="auto"/>
            </w:tcBorders>
            <w:shd w:val="clear" w:color="auto" w:fill="BECE91" w:themeFill="accent5" w:themeFillTint="99"/>
            <w:vAlign w:val="center"/>
            <w:hideMark/>
          </w:tcPr>
          <w:p w14:paraId="266C7723" w14:textId="77777777" w:rsidR="00834EED" w:rsidRPr="007B6AD0" w:rsidRDefault="00834EED" w:rsidP="00834EED">
            <w:pPr>
              <w:jc w:val="center"/>
              <w:textAlignment w:val="baseline"/>
              <w:rPr>
                <w:rFonts w:eastAsia="Times New Roman"/>
                <w:lang w:val="es-CO" w:eastAsia="es-CO"/>
              </w:rPr>
            </w:pPr>
            <w:r w:rsidRPr="007B6AD0">
              <w:rPr>
                <w:rFonts w:ascii="Arial" w:eastAsia="Times New Roman" w:hAnsi="Arial" w:cs="Arial"/>
                <w:color w:val="000000"/>
                <w:sz w:val="18"/>
                <w:szCs w:val="18"/>
                <w:lang w:val="es-CO" w:eastAsia="es-CO"/>
              </w:rPr>
              <w:t>Minería Responsable </w:t>
            </w:r>
          </w:p>
        </w:tc>
        <w:tc>
          <w:tcPr>
            <w:tcW w:w="3720" w:type="dxa"/>
            <w:tcBorders>
              <w:top w:val="nil"/>
              <w:left w:val="nil"/>
              <w:bottom w:val="single" w:sz="6" w:space="0" w:color="auto"/>
              <w:right w:val="single" w:sz="6" w:space="0" w:color="auto"/>
            </w:tcBorders>
            <w:shd w:val="clear" w:color="auto" w:fill="E9EEDA" w:themeFill="accent5" w:themeFillTint="33"/>
            <w:vAlign w:val="center"/>
            <w:hideMark/>
          </w:tcPr>
          <w:p w14:paraId="2A2333F0" w14:textId="77777777" w:rsidR="00834EED" w:rsidRPr="007B6AD0" w:rsidRDefault="00834EED" w:rsidP="00834EED">
            <w:pPr>
              <w:textAlignment w:val="baseline"/>
              <w:rPr>
                <w:rFonts w:eastAsia="Times New Roman"/>
                <w:lang w:val="es-CO" w:eastAsia="es-CO"/>
              </w:rPr>
            </w:pPr>
            <w:r w:rsidRPr="007B6AD0">
              <w:rPr>
                <w:rFonts w:ascii="Arial" w:eastAsia="Times New Roman" w:hAnsi="Arial" w:cs="Arial"/>
                <w:color w:val="000000"/>
                <w:sz w:val="18"/>
                <w:szCs w:val="18"/>
                <w:lang w:val="es-CO" w:eastAsia="es-CO"/>
              </w:rPr>
              <w:t>Implementación de proyectos de desarrollo minero y ambiental con tecnologías de producción más limpia </w:t>
            </w:r>
          </w:p>
        </w:tc>
        <w:tc>
          <w:tcPr>
            <w:tcW w:w="1417" w:type="dxa"/>
            <w:tcBorders>
              <w:top w:val="nil"/>
              <w:left w:val="nil"/>
              <w:bottom w:val="single" w:sz="6" w:space="0" w:color="auto"/>
              <w:right w:val="single" w:sz="6" w:space="0" w:color="auto"/>
            </w:tcBorders>
            <w:shd w:val="clear" w:color="auto" w:fill="E9EEDA" w:themeFill="accent5" w:themeFillTint="33"/>
            <w:vAlign w:val="center"/>
            <w:hideMark/>
          </w:tcPr>
          <w:p w14:paraId="238C36D6" w14:textId="77777777" w:rsidR="00834EED" w:rsidRPr="007B6AD0" w:rsidRDefault="00834EED" w:rsidP="00834EED">
            <w:pPr>
              <w:jc w:val="center"/>
              <w:textAlignment w:val="baseline"/>
              <w:rPr>
                <w:rFonts w:eastAsia="Times New Roman"/>
                <w:lang w:val="es-CO" w:eastAsia="es-CO"/>
              </w:rPr>
            </w:pPr>
            <w:r w:rsidRPr="007B6AD0">
              <w:rPr>
                <w:rFonts w:ascii="Arial" w:eastAsia="Times New Roman" w:hAnsi="Arial" w:cs="Arial"/>
                <w:color w:val="000000"/>
                <w:sz w:val="18"/>
                <w:szCs w:val="18"/>
                <w:lang w:val="es-CO" w:eastAsia="es-CO"/>
              </w:rPr>
              <w:t>$                  - </w:t>
            </w:r>
          </w:p>
        </w:tc>
        <w:tc>
          <w:tcPr>
            <w:tcW w:w="1559" w:type="dxa"/>
            <w:tcBorders>
              <w:top w:val="nil"/>
              <w:left w:val="nil"/>
              <w:bottom w:val="single" w:sz="6" w:space="0" w:color="auto"/>
              <w:right w:val="single" w:sz="6" w:space="0" w:color="auto"/>
            </w:tcBorders>
            <w:shd w:val="clear" w:color="auto" w:fill="E9EEDA" w:themeFill="accent5" w:themeFillTint="33"/>
            <w:vAlign w:val="center"/>
            <w:hideMark/>
          </w:tcPr>
          <w:p w14:paraId="55206F81" w14:textId="77777777" w:rsidR="00834EED" w:rsidRPr="007B6AD0" w:rsidRDefault="00834EED" w:rsidP="00834EED">
            <w:pPr>
              <w:jc w:val="center"/>
              <w:textAlignment w:val="baseline"/>
              <w:rPr>
                <w:rFonts w:eastAsia="Times New Roman"/>
                <w:lang w:val="es-CO" w:eastAsia="es-CO"/>
              </w:rPr>
            </w:pPr>
            <w:r w:rsidRPr="007B6AD0">
              <w:rPr>
                <w:rFonts w:ascii="Arial" w:eastAsia="Times New Roman" w:hAnsi="Arial" w:cs="Arial"/>
                <w:color w:val="000000"/>
                <w:sz w:val="18"/>
                <w:szCs w:val="18"/>
                <w:lang w:val="es-CO" w:eastAsia="es-CO"/>
              </w:rPr>
              <w:t>$ 10.639.246 </w:t>
            </w:r>
          </w:p>
        </w:tc>
        <w:tc>
          <w:tcPr>
            <w:tcW w:w="1418" w:type="dxa"/>
            <w:tcBorders>
              <w:top w:val="nil"/>
              <w:left w:val="nil"/>
              <w:bottom w:val="single" w:sz="6" w:space="0" w:color="auto"/>
              <w:right w:val="single" w:sz="6" w:space="0" w:color="auto"/>
            </w:tcBorders>
            <w:shd w:val="clear" w:color="auto" w:fill="E9EEDA" w:themeFill="accent5" w:themeFillTint="33"/>
            <w:vAlign w:val="center"/>
            <w:hideMark/>
          </w:tcPr>
          <w:p w14:paraId="586297CE" w14:textId="77777777" w:rsidR="00834EED" w:rsidRPr="007B6AD0" w:rsidRDefault="00834EED" w:rsidP="00834EED">
            <w:pPr>
              <w:jc w:val="center"/>
              <w:textAlignment w:val="baseline"/>
              <w:rPr>
                <w:rFonts w:eastAsia="Times New Roman"/>
                <w:lang w:val="es-CO" w:eastAsia="es-CO"/>
              </w:rPr>
            </w:pPr>
            <w:r w:rsidRPr="007B6AD0">
              <w:rPr>
                <w:rFonts w:ascii="Arial" w:eastAsia="Times New Roman" w:hAnsi="Arial" w:cs="Arial"/>
                <w:color w:val="000000"/>
                <w:sz w:val="18"/>
                <w:szCs w:val="18"/>
                <w:lang w:val="es-CO" w:eastAsia="es-CO"/>
              </w:rPr>
              <w:t>$                  - </w:t>
            </w:r>
          </w:p>
        </w:tc>
      </w:tr>
      <w:tr w:rsidR="00340F11" w:rsidRPr="007B6AD0" w14:paraId="2D1E815C" w14:textId="77777777" w:rsidTr="00F25E3C">
        <w:trPr>
          <w:trHeight w:val="360"/>
        </w:trPr>
        <w:tc>
          <w:tcPr>
            <w:tcW w:w="1249" w:type="dxa"/>
            <w:vMerge w:val="restart"/>
            <w:tcBorders>
              <w:top w:val="nil"/>
              <w:left w:val="single" w:sz="6" w:space="0" w:color="auto"/>
              <w:bottom w:val="single" w:sz="6" w:space="0" w:color="auto"/>
              <w:right w:val="single" w:sz="6" w:space="0" w:color="auto"/>
            </w:tcBorders>
            <w:shd w:val="clear" w:color="auto" w:fill="BECE91" w:themeFill="accent5" w:themeFillTint="99"/>
            <w:vAlign w:val="center"/>
            <w:hideMark/>
          </w:tcPr>
          <w:p w14:paraId="515E4CF2" w14:textId="77777777" w:rsidR="00834EED" w:rsidRPr="007B6AD0" w:rsidRDefault="00834EED" w:rsidP="00834EED">
            <w:pPr>
              <w:jc w:val="center"/>
              <w:textAlignment w:val="baseline"/>
              <w:rPr>
                <w:rFonts w:eastAsia="Times New Roman"/>
                <w:lang w:val="es-CO" w:eastAsia="es-CO"/>
              </w:rPr>
            </w:pPr>
            <w:r w:rsidRPr="007B6AD0">
              <w:rPr>
                <w:rFonts w:ascii="Arial" w:eastAsia="Times New Roman" w:hAnsi="Arial" w:cs="Arial"/>
                <w:color w:val="000000"/>
                <w:sz w:val="18"/>
                <w:szCs w:val="18"/>
                <w:lang w:val="es-CO" w:eastAsia="es-CO"/>
              </w:rPr>
              <w:t>Prevención y atención de desastres </w:t>
            </w:r>
          </w:p>
        </w:tc>
        <w:tc>
          <w:tcPr>
            <w:tcW w:w="3720" w:type="dxa"/>
            <w:tcBorders>
              <w:top w:val="nil"/>
              <w:left w:val="nil"/>
              <w:bottom w:val="single" w:sz="6" w:space="0" w:color="auto"/>
              <w:right w:val="single" w:sz="6" w:space="0" w:color="auto"/>
            </w:tcBorders>
            <w:shd w:val="clear" w:color="auto" w:fill="E9EEDA" w:themeFill="accent5" w:themeFillTint="33"/>
            <w:vAlign w:val="center"/>
            <w:hideMark/>
          </w:tcPr>
          <w:p w14:paraId="29BACFEF" w14:textId="77777777" w:rsidR="00834EED" w:rsidRPr="007B6AD0" w:rsidRDefault="00834EED" w:rsidP="00834EED">
            <w:pPr>
              <w:textAlignment w:val="baseline"/>
              <w:rPr>
                <w:rFonts w:eastAsia="Times New Roman"/>
                <w:lang w:val="es-CO" w:eastAsia="es-CO"/>
              </w:rPr>
            </w:pPr>
            <w:r w:rsidRPr="007B6AD0">
              <w:rPr>
                <w:rFonts w:ascii="Arial" w:eastAsia="Times New Roman" w:hAnsi="Arial" w:cs="Arial"/>
                <w:color w:val="000000"/>
                <w:sz w:val="18"/>
                <w:szCs w:val="18"/>
                <w:lang w:val="es-CO" w:eastAsia="es-CO"/>
              </w:rPr>
              <w:t>Plan general para la prevención y atención del riesgo </w:t>
            </w:r>
          </w:p>
        </w:tc>
        <w:tc>
          <w:tcPr>
            <w:tcW w:w="1417" w:type="dxa"/>
            <w:tcBorders>
              <w:top w:val="nil"/>
              <w:left w:val="nil"/>
              <w:bottom w:val="single" w:sz="6" w:space="0" w:color="auto"/>
              <w:right w:val="single" w:sz="6" w:space="0" w:color="auto"/>
            </w:tcBorders>
            <w:shd w:val="clear" w:color="auto" w:fill="E9EEDA" w:themeFill="accent5" w:themeFillTint="33"/>
            <w:vAlign w:val="center"/>
            <w:hideMark/>
          </w:tcPr>
          <w:p w14:paraId="7EC7CC80" w14:textId="77777777" w:rsidR="00834EED" w:rsidRPr="007B6AD0" w:rsidRDefault="00834EED" w:rsidP="00834EED">
            <w:pPr>
              <w:jc w:val="center"/>
              <w:textAlignment w:val="baseline"/>
              <w:rPr>
                <w:rFonts w:eastAsia="Times New Roman"/>
                <w:lang w:val="es-CO" w:eastAsia="es-CO"/>
              </w:rPr>
            </w:pPr>
            <w:r w:rsidRPr="007B6AD0">
              <w:rPr>
                <w:rFonts w:ascii="Arial" w:eastAsia="Times New Roman" w:hAnsi="Arial" w:cs="Arial"/>
                <w:color w:val="000000"/>
                <w:sz w:val="18"/>
                <w:szCs w:val="18"/>
                <w:lang w:val="es-CO" w:eastAsia="es-CO"/>
              </w:rPr>
              <w:t>$                  - </w:t>
            </w:r>
          </w:p>
        </w:tc>
        <w:tc>
          <w:tcPr>
            <w:tcW w:w="1559" w:type="dxa"/>
            <w:tcBorders>
              <w:top w:val="nil"/>
              <w:left w:val="nil"/>
              <w:bottom w:val="single" w:sz="6" w:space="0" w:color="auto"/>
              <w:right w:val="single" w:sz="6" w:space="0" w:color="auto"/>
            </w:tcBorders>
            <w:shd w:val="clear" w:color="auto" w:fill="E9EEDA" w:themeFill="accent5" w:themeFillTint="33"/>
            <w:vAlign w:val="center"/>
            <w:hideMark/>
          </w:tcPr>
          <w:p w14:paraId="51FD520B" w14:textId="77777777" w:rsidR="00834EED" w:rsidRPr="007B6AD0" w:rsidRDefault="00834EED" w:rsidP="00834EED">
            <w:pPr>
              <w:jc w:val="center"/>
              <w:textAlignment w:val="baseline"/>
              <w:rPr>
                <w:rFonts w:eastAsia="Times New Roman"/>
                <w:lang w:val="es-CO" w:eastAsia="es-CO"/>
              </w:rPr>
            </w:pPr>
            <w:r w:rsidRPr="007B6AD0">
              <w:rPr>
                <w:rFonts w:ascii="Arial" w:eastAsia="Times New Roman" w:hAnsi="Arial" w:cs="Arial"/>
                <w:color w:val="000000"/>
                <w:sz w:val="18"/>
                <w:szCs w:val="18"/>
                <w:lang w:val="es-CO" w:eastAsia="es-CO"/>
              </w:rPr>
              <w:t>$ 20.000.000 </w:t>
            </w:r>
          </w:p>
        </w:tc>
        <w:tc>
          <w:tcPr>
            <w:tcW w:w="1418" w:type="dxa"/>
            <w:gridSpan w:val="2"/>
            <w:tcBorders>
              <w:top w:val="nil"/>
              <w:left w:val="nil"/>
              <w:bottom w:val="single" w:sz="6" w:space="0" w:color="auto"/>
              <w:right w:val="single" w:sz="6" w:space="0" w:color="auto"/>
            </w:tcBorders>
            <w:shd w:val="clear" w:color="auto" w:fill="E9EEDA" w:themeFill="accent5" w:themeFillTint="33"/>
            <w:vAlign w:val="center"/>
            <w:hideMark/>
          </w:tcPr>
          <w:p w14:paraId="7E416076" w14:textId="77777777" w:rsidR="00834EED" w:rsidRPr="007B6AD0" w:rsidRDefault="00834EED" w:rsidP="00834EED">
            <w:pPr>
              <w:jc w:val="center"/>
              <w:textAlignment w:val="baseline"/>
              <w:rPr>
                <w:rFonts w:eastAsia="Times New Roman"/>
                <w:lang w:val="es-CO" w:eastAsia="es-CO"/>
              </w:rPr>
            </w:pPr>
            <w:r w:rsidRPr="007B6AD0">
              <w:rPr>
                <w:rFonts w:ascii="Arial" w:eastAsia="Times New Roman" w:hAnsi="Arial" w:cs="Arial"/>
                <w:color w:val="000000"/>
                <w:sz w:val="18"/>
                <w:szCs w:val="18"/>
                <w:lang w:val="es-CO" w:eastAsia="es-CO"/>
              </w:rPr>
              <w:t>$ 20.000.000 </w:t>
            </w:r>
          </w:p>
        </w:tc>
      </w:tr>
      <w:tr w:rsidR="00340F11" w:rsidRPr="007B6AD0" w14:paraId="189244BE" w14:textId="77777777" w:rsidTr="00F25E3C">
        <w:trPr>
          <w:trHeight w:val="315"/>
        </w:trPr>
        <w:tc>
          <w:tcPr>
            <w:tcW w:w="0" w:type="auto"/>
            <w:vMerge/>
            <w:tcBorders>
              <w:top w:val="nil"/>
              <w:left w:val="single" w:sz="6" w:space="0" w:color="auto"/>
              <w:bottom w:val="single" w:sz="6" w:space="0" w:color="auto"/>
              <w:right w:val="single" w:sz="6" w:space="0" w:color="auto"/>
            </w:tcBorders>
            <w:shd w:val="clear" w:color="auto" w:fill="BECE91" w:themeFill="accent5" w:themeFillTint="99"/>
            <w:vAlign w:val="center"/>
            <w:hideMark/>
          </w:tcPr>
          <w:p w14:paraId="06556EE2" w14:textId="77777777" w:rsidR="00834EED" w:rsidRPr="007B6AD0" w:rsidRDefault="00834EED" w:rsidP="00834EED">
            <w:pPr>
              <w:rPr>
                <w:rFonts w:eastAsia="Times New Roman"/>
                <w:lang w:val="es-CO" w:eastAsia="es-CO"/>
              </w:rPr>
            </w:pPr>
          </w:p>
        </w:tc>
        <w:tc>
          <w:tcPr>
            <w:tcW w:w="3720" w:type="dxa"/>
            <w:tcBorders>
              <w:top w:val="nil"/>
              <w:left w:val="nil"/>
              <w:bottom w:val="single" w:sz="6" w:space="0" w:color="auto"/>
              <w:right w:val="single" w:sz="6" w:space="0" w:color="auto"/>
            </w:tcBorders>
            <w:shd w:val="clear" w:color="auto" w:fill="E9EEDA" w:themeFill="accent5" w:themeFillTint="33"/>
            <w:vAlign w:val="center"/>
            <w:hideMark/>
          </w:tcPr>
          <w:p w14:paraId="168B7A05" w14:textId="77777777" w:rsidR="00834EED" w:rsidRPr="007B6AD0" w:rsidRDefault="00834EED" w:rsidP="00834EED">
            <w:pPr>
              <w:textAlignment w:val="baseline"/>
              <w:rPr>
                <w:rFonts w:eastAsia="Times New Roman"/>
                <w:lang w:val="es-CO" w:eastAsia="es-CO"/>
              </w:rPr>
            </w:pPr>
            <w:r w:rsidRPr="007B6AD0">
              <w:rPr>
                <w:rFonts w:ascii="Arial" w:eastAsia="Times New Roman" w:hAnsi="Arial" w:cs="Arial"/>
                <w:color w:val="000000"/>
                <w:sz w:val="18"/>
                <w:szCs w:val="18"/>
                <w:lang w:val="es-CO" w:eastAsia="es-CO"/>
              </w:rPr>
              <w:t>Convenios con entidades para la prevención y atención de desastres </w:t>
            </w:r>
          </w:p>
        </w:tc>
        <w:tc>
          <w:tcPr>
            <w:tcW w:w="1417" w:type="dxa"/>
            <w:tcBorders>
              <w:top w:val="nil"/>
              <w:left w:val="nil"/>
              <w:bottom w:val="single" w:sz="6" w:space="0" w:color="auto"/>
              <w:right w:val="single" w:sz="6" w:space="0" w:color="auto"/>
            </w:tcBorders>
            <w:shd w:val="clear" w:color="auto" w:fill="E9EEDA" w:themeFill="accent5" w:themeFillTint="33"/>
            <w:vAlign w:val="center"/>
            <w:hideMark/>
          </w:tcPr>
          <w:p w14:paraId="7FD4C1D8" w14:textId="77777777" w:rsidR="00834EED" w:rsidRPr="007B6AD0" w:rsidRDefault="00834EED" w:rsidP="00834EED">
            <w:pPr>
              <w:jc w:val="center"/>
              <w:textAlignment w:val="baseline"/>
              <w:rPr>
                <w:rFonts w:eastAsia="Times New Roman"/>
                <w:lang w:val="es-CO" w:eastAsia="es-CO"/>
              </w:rPr>
            </w:pPr>
            <w:r w:rsidRPr="007B6AD0">
              <w:rPr>
                <w:rFonts w:ascii="Arial" w:eastAsia="Times New Roman" w:hAnsi="Arial" w:cs="Arial"/>
                <w:color w:val="000000"/>
                <w:sz w:val="18"/>
                <w:szCs w:val="18"/>
                <w:lang w:val="es-CO" w:eastAsia="es-CO"/>
              </w:rPr>
              <w:t>$                  - </w:t>
            </w:r>
          </w:p>
        </w:tc>
        <w:tc>
          <w:tcPr>
            <w:tcW w:w="1559" w:type="dxa"/>
            <w:tcBorders>
              <w:top w:val="nil"/>
              <w:left w:val="nil"/>
              <w:bottom w:val="single" w:sz="6" w:space="0" w:color="auto"/>
              <w:right w:val="single" w:sz="6" w:space="0" w:color="auto"/>
            </w:tcBorders>
            <w:shd w:val="clear" w:color="auto" w:fill="E9EEDA" w:themeFill="accent5" w:themeFillTint="33"/>
            <w:vAlign w:val="center"/>
            <w:hideMark/>
          </w:tcPr>
          <w:p w14:paraId="201D65DF" w14:textId="77777777" w:rsidR="00834EED" w:rsidRPr="007B6AD0" w:rsidRDefault="00834EED" w:rsidP="00834EED">
            <w:pPr>
              <w:jc w:val="center"/>
              <w:textAlignment w:val="baseline"/>
              <w:rPr>
                <w:rFonts w:eastAsia="Times New Roman"/>
                <w:lang w:val="es-CO" w:eastAsia="es-CO"/>
              </w:rPr>
            </w:pPr>
            <w:r w:rsidRPr="007B6AD0">
              <w:rPr>
                <w:rFonts w:ascii="Arial" w:eastAsia="Times New Roman" w:hAnsi="Arial" w:cs="Arial"/>
                <w:color w:val="000000"/>
                <w:sz w:val="18"/>
                <w:szCs w:val="18"/>
                <w:lang w:val="es-CO" w:eastAsia="es-CO"/>
              </w:rPr>
              <w:t>$ 40.000.000 </w:t>
            </w:r>
          </w:p>
        </w:tc>
        <w:tc>
          <w:tcPr>
            <w:tcW w:w="1418" w:type="dxa"/>
            <w:gridSpan w:val="2"/>
            <w:tcBorders>
              <w:top w:val="nil"/>
              <w:left w:val="nil"/>
              <w:bottom w:val="single" w:sz="6" w:space="0" w:color="auto"/>
              <w:right w:val="single" w:sz="6" w:space="0" w:color="auto"/>
            </w:tcBorders>
            <w:shd w:val="clear" w:color="auto" w:fill="E9EEDA" w:themeFill="accent5" w:themeFillTint="33"/>
            <w:vAlign w:val="center"/>
            <w:hideMark/>
          </w:tcPr>
          <w:p w14:paraId="22D9CCCB" w14:textId="77777777" w:rsidR="00834EED" w:rsidRPr="007B6AD0" w:rsidRDefault="00834EED" w:rsidP="00834EED">
            <w:pPr>
              <w:jc w:val="center"/>
              <w:textAlignment w:val="baseline"/>
              <w:rPr>
                <w:rFonts w:eastAsia="Times New Roman"/>
                <w:lang w:val="es-CO" w:eastAsia="es-CO"/>
              </w:rPr>
            </w:pPr>
            <w:r w:rsidRPr="007B6AD0">
              <w:rPr>
                <w:rFonts w:ascii="Arial" w:eastAsia="Times New Roman" w:hAnsi="Arial" w:cs="Arial"/>
                <w:color w:val="000000"/>
                <w:sz w:val="18"/>
                <w:szCs w:val="18"/>
                <w:lang w:val="es-CO" w:eastAsia="es-CO"/>
              </w:rPr>
              <w:t>$ 40.000.000 </w:t>
            </w:r>
          </w:p>
        </w:tc>
      </w:tr>
      <w:tr w:rsidR="00340F11" w:rsidRPr="007B6AD0" w14:paraId="2221746E" w14:textId="77777777" w:rsidTr="00F25E3C">
        <w:trPr>
          <w:trHeight w:val="465"/>
        </w:trPr>
        <w:tc>
          <w:tcPr>
            <w:tcW w:w="0" w:type="auto"/>
            <w:vMerge/>
            <w:tcBorders>
              <w:top w:val="nil"/>
              <w:left w:val="single" w:sz="6" w:space="0" w:color="auto"/>
              <w:bottom w:val="single" w:sz="6" w:space="0" w:color="auto"/>
              <w:right w:val="single" w:sz="6" w:space="0" w:color="auto"/>
            </w:tcBorders>
            <w:shd w:val="clear" w:color="auto" w:fill="BECE91" w:themeFill="accent5" w:themeFillTint="99"/>
            <w:vAlign w:val="center"/>
            <w:hideMark/>
          </w:tcPr>
          <w:p w14:paraId="3E63DAF4" w14:textId="77777777" w:rsidR="00834EED" w:rsidRPr="007B6AD0" w:rsidRDefault="00834EED" w:rsidP="00834EED">
            <w:pPr>
              <w:rPr>
                <w:rFonts w:eastAsia="Times New Roman"/>
                <w:lang w:val="es-CO" w:eastAsia="es-CO"/>
              </w:rPr>
            </w:pPr>
          </w:p>
        </w:tc>
        <w:tc>
          <w:tcPr>
            <w:tcW w:w="3720" w:type="dxa"/>
            <w:tcBorders>
              <w:top w:val="nil"/>
              <w:left w:val="nil"/>
              <w:bottom w:val="single" w:sz="6" w:space="0" w:color="auto"/>
              <w:right w:val="single" w:sz="6" w:space="0" w:color="auto"/>
            </w:tcBorders>
            <w:shd w:val="clear" w:color="auto" w:fill="E9EEDA" w:themeFill="accent5" w:themeFillTint="33"/>
            <w:vAlign w:val="center"/>
            <w:hideMark/>
          </w:tcPr>
          <w:p w14:paraId="17D3A9BF" w14:textId="77777777" w:rsidR="00834EED" w:rsidRPr="007B6AD0" w:rsidRDefault="00834EED" w:rsidP="00834EED">
            <w:pPr>
              <w:textAlignment w:val="baseline"/>
              <w:rPr>
                <w:rFonts w:eastAsia="Times New Roman"/>
                <w:lang w:val="es-CO" w:eastAsia="es-CO"/>
              </w:rPr>
            </w:pPr>
            <w:r w:rsidRPr="007B6AD0">
              <w:rPr>
                <w:rFonts w:ascii="Arial" w:eastAsia="Times New Roman" w:hAnsi="Arial" w:cs="Arial"/>
                <w:color w:val="000000"/>
                <w:sz w:val="18"/>
                <w:szCs w:val="18"/>
                <w:lang w:val="es-CO" w:eastAsia="es-CO"/>
              </w:rPr>
              <w:t>Capacitación a la comunidad en temas relacionados para la mitigación del riesgo </w:t>
            </w:r>
          </w:p>
        </w:tc>
        <w:tc>
          <w:tcPr>
            <w:tcW w:w="1417" w:type="dxa"/>
            <w:tcBorders>
              <w:top w:val="nil"/>
              <w:left w:val="nil"/>
              <w:bottom w:val="single" w:sz="6" w:space="0" w:color="auto"/>
              <w:right w:val="single" w:sz="6" w:space="0" w:color="auto"/>
            </w:tcBorders>
            <w:shd w:val="clear" w:color="auto" w:fill="E9EEDA" w:themeFill="accent5" w:themeFillTint="33"/>
            <w:vAlign w:val="center"/>
            <w:hideMark/>
          </w:tcPr>
          <w:p w14:paraId="2E23B577" w14:textId="77777777" w:rsidR="00834EED" w:rsidRPr="007B6AD0" w:rsidRDefault="00834EED" w:rsidP="00834EED">
            <w:pPr>
              <w:jc w:val="center"/>
              <w:textAlignment w:val="baseline"/>
              <w:rPr>
                <w:rFonts w:eastAsia="Times New Roman"/>
                <w:lang w:val="es-CO" w:eastAsia="es-CO"/>
              </w:rPr>
            </w:pPr>
            <w:r w:rsidRPr="007B6AD0">
              <w:rPr>
                <w:rFonts w:ascii="Arial" w:eastAsia="Times New Roman" w:hAnsi="Arial" w:cs="Arial"/>
                <w:color w:val="000000"/>
                <w:sz w:val="18"/>
                <w:szCs w:val="18"/>
                <w:lang w:val="es-CO" w:eastAsia="es-CO"/>
              </w:rPr>
              <w:t>$                  - </w:t>
            </w:r>
          </w:p>
        </w:tc>
        <w:tc>
          <w:tcPr>
            <w:tcW w:w="1559" w:type="dxa"/>
            <w:tcBorders>
              <w:top w:val="nil"/>
              <w:left w:val="nil"/>
              <w:bottom w:val="single" w:sz="6" w:space="0" w:color="auto"/>
              <w:right w:val="single" w:sz="6" w:space="0" w:color="auto"/>
            </w:tcBorders>
            <w:shd w:val="clear" w:color="auto" w:fill="E9EEDA" w:themeFill="accent5" w:themeFillTint="33"/>
            <w:vAlign w:val="center"/>
            <w:hideMark/>
          </w:tcPr>
          <w:p w14:paraId="2AF56F19" w14:textId="77777777" w:rsidR="00834EED" w:rsidRPr="007B6AD0" w:rsidRDefault="00834EED" w:rsidP="00834EED">
            <w:pPr>
              <w:jc w:val="center"/>
              <w:textAlignment w:val="baseline"/>
              <w:rPr>
                <w:rFonts w:eastAsia="Times New Roman"/>
                <w:lang w:val="es-CO" w:eastAsia="es-CO"/>
              </w:rPr>
            </w:pPr>
            <w:r w:rsidRPr="007B6AD0">
              <w:rPr>
                <w:rFonts w:ascii="Arial" w:eastAsia="Times New Roman" w:hAnsi="Arial" w:cs="Arial"/>
                <w:color w:val="000000"/>
                <w:sz w:val="18"/>
                <w:szCs w:val="18"/>
                <w:lang w:val="es-CO" w:eastAsia="es-CO"/>
              </w:rPr>
              <w:t>$ 28.000.000 </w:t>
            </w:r>
          </w:p>
        </w:tc>
        <w:tc>
          <w:tcPr>
            <w:tcW w:w="1418" w:type="dxa"/>
            <w:gridSpan w:val="2"/>
            <w:tcBorders>
              <w:top w:val="nil"/>
              <w:left w:val="nil"/>
              <w:bottom w:val="single" w:sz="6" w:space="0" w:color="auto"/>
              <w:right w:val="single" w:sz="6" w:space="0" w:color="auto"/>
            </w:tcBorders>
            <w:shd w:val="clear" w:color="auto" w:fill="E9EEDA" w:themeFill="accent5" w:themeFillTint="33"/>
            <w:vAlign w:val="center"/>
            <w:hideMark/>
          </w:tcPr>
          <w:p w14:paraId="24B3D5E5" w14:textId="77777777" w:rsidR="00834EED" w:rsidRPr="007B6AD0" w:rsidRDefault="00834EED" w:rsidP="00834EED">
            <w:pPr>
              <w:jc w:val="center"/>
              <w:textAlignment w:val="baseline"/>
              <w:rPr>
                <w:rFonts w:eastAsia="Times New Roman"/>
                <w:lang w:val="es-CO" w:eastAsia="es-CO"/>
              </w:rPr>
            </w:pPr>
            <w:r w:rsidRPr="007B6AD0">
              <w:rPr>
                <w:rFonts w:ascii="Arial" w:eastAsia="Times New Roman" w:hAnsi="Arial" w:cs="Arial"/>
                <w:color w:val="000000"/>
                <w:sz w:val="18"/>
                <w:szCs w:val="18"/>
                <w:lang w:val="es-CO" w:eastAsia="es-CO"/>
              </w:rPr>
              <w:t>$ 41.828.529 </w:t>
            </w:r>
          </w:p>
        </w:tc>
      </w:tr>
      <w:tr w:rsidR="00340F11" w:rsidRPr="007B6AD0" w14:paraId="771E2484" w14:textId="77777777" w:rsidTr="00F25E3C">
        <w:trPr>
          <w:trHeight w:val="495"/>
        </w:trPr>
        <w:tc>
          <w:tcPr>
            <w:tcW w:w="0" w:type="auto"/>
            <w:vMerge/>
            <w:tcBorders>
              <w:top w:val="nil"/>
              <w:left w:val="single" w:sz="6" w:space="0" w:color="auto"/>
              <w:bottom w:val="single" w:sz="6" w:space="0" w:color="auto"/>
              <w:right w:val="single" w:sz="6" w:space="0" w:color="auto"/>
            </w:tcBorders>
            <w:shd w:val="clear" w:color="auto" w:fill="BECE91" w:themeFill="accent5" w:themeFillTint="99"/>
            <w:vAlign w:val="center"/>
            <w:hideMark/>
          </w:tcPr>
          <w:p w14:paraId="787C6950" w14:textId="77777777" w:rsidR="00834EED" w:rsidRPr="007B6AD0" w:rsidRDefault="00834EED" w:rsidP="00834EED">
            <w:pPr>
              <w:rPr>
                <w:rFonts w:eastAsia="Times New Roman"/>
                <w:lang w:val="es-CO" w:eastAsia="es-CO"/>
              </w:rPr>
            </w:pPr>
          </w:p>
        </w:tc>
        <w:tc>
          <w:tcPr>
            <w:tcW w:w="3720" w:type="dxa"/>
            <w:tcBorders>
              <w:top w:val="nil"/>
              <w:left w:val="nil"/>
              <w:bottom w:val="single" w:sz="6" w:space="0" w:color="auto"/>
              <w:right w:val="single" w:sz="6" w:space="0" w:color="auto"/>
            </w:tcBorders>
            <w:shd w:val="clear" w:color="auto" w:fill="BECE91" w:themeFill="accent5" w:themeFillTint="99"/>
            <w:vAlign w:val="center"/>
            <w:hideMark/>
          </w:tcPr>
          <w:p w14:paraId="57E11B98" w14:textId="77777777" w:rsidR="00834EED" w:rsidRPr="007B6AD0" w:rsidRDefault="00834EED" w:rsidP="00834EED">
            <w:pPr>
              <w:textAlignment w:val="baseline"/>
              <w:rPr>
                <w:rFonts w:eastAsia="Times New Roman"/>
                <w:lang w:val="es-CO" w:eastAsia="es-CO"/>
              </w:rPr>
            </w:pPr>
            <w:r w:rsidRPr="007B6AD0">
              <w:rPr>
                <w:rFonts w:ascii="Arial" w:eastAsia="Times New Roman" w:hAnsi="Arial" w:cs="Arial"/>
                <w:color w:val="000000"/>
                <w:sz w:val="18"/>
                <w:szCs w:val="18"/>
                <w:lang w:val="es-CO" w:eastAsia="es-CO"/>
              </w:rPr>
              <w:t>Subtotal de Proyectos que no se enmarcan en las líneas de inversión permitidas </w:t>
            </w:r>
          </w:p>
        </w:tc>
        <w:tc>
          <w:tcPr>
            <w:tcW w:w="1417" w:type="dxa"/>
            <w:tcBorders>
              <w:top w:val="nil"/>
              <w:left w:val="nil"/>
              <w:bottom w:val="single" w:sz="6" w:space="0" w:color="auto"/>
              <w:right w:val="single" w:sz="6" w:space="0" w:color="auto"/>
            </w:tcBorders>
            <w:shd w:val="clear" w:color="auto" w:fill="BECE91" w:themeFill="accent5" w:themeFillTint="99"/>
            <w:vAlign w:val="center"/>
            <w:hideMark/>
          </w:tcPr>
          <w:p w14:paraId="71EC8808" w14:textId="1D861B69" w:rsidR="00834EED" w:rsidRPr="007B6AD0" w:rsidRDefault="00834EED" w:rsidP="00834EED">
            <w:pPr>
              <w:jc w:val="center"/>
              <w:textAlignment w:val="baseline"/>
              <w:rPr>
                <w:rFonts w:eastAsia="Times New Roman"/>
                <w:lang w:val="es-CO" w:eastAsia="es-CO"/>
              </w:rPr>
            </w:pPr>
            <w:r w:rsidRPr="007B6AD0">
              <w:rPr>
                <w:rFonts w:ascii="Arial" w:eastAsia="Times New Roman" w:hAnsi="Arial" w:cs="Arial"/>
                <w:b/>
                <w:bCs/>
                <w:color w:val="000000"/>
                <w:sz w:val="18"/>
                <w:szCs w:val="18"/>
                <w:lang w:val="es-CO" w:eastAsia="es-CO"/>
              </w:rPr>
              <w:t>$ 30.000.000</w:t>
            </w:r>
            <w:r w:rsidRPr="007B6AD0">
              <w:rPr>
                <w:rFonts w:ascii="Arial" w:eastAsia="Times New Roman" w:hAnsi="Arial" w:cs="Arial"/>
                <w:color w:val="000000"/>
                <w:sz w:val="18"/>
                <w:szCs w:val="18"/>
                <w:lang w:val="es-CO" w:eastAsia="es-CO"/>
              </w:rPr>
              <w:t> </w:t>
            </w:r>
          </w:p>
        </w:tc>
        <w:tc>
          <w:tcPr>
            <w:tcW w:w="1559" w:type="dxa"/>
            <w:tcBorders>
              <w:top w:val="nil"/>
              <w:left w:val="nil"/>
              <w:bottom w:val="single" w:sz="6" w:space="0" w:color="auto"/>
              <w:right w:val="single" w:sz="6" w:space="0" w:color="auto"/>
            </w:tcBorders>
            <w:shd w:val="clear" w:color="auto" w:fill="BECE91" w:themeFill="accent5" w:themeFillTint="99"/>
            <w:vAlign w:val="center"/>
            <w:hideMark/>
          </w:tcPr>
          <w:p w14:paraId="1A2B97BD" w14:textId="3CD645F7" w:rsidR="00834EED" w:rsidRPr="007B6AD0" w:rsidRDefault="00834EED" w:rsidP="00834EED">
            <w:pPr>
              <w:jc w:val="center"/>
              <w:textAlignment w:val="baseline"/>
              <w:rPr>
                <w:rFonts w:eastAsia="Times New Roman"/>
                <w:lang w:val="es-CO" w:eastAsia="es-CO"/>
              </w:rPr>
            </w:pPr>
            <w:r w:rsidRPr="007B6AD0">
              <w:rPr>
                <w:rFonts w:ascii="Arial" w:eastAsia="Times New Roman" w:hAnsi="Arial" w:cs="Arial"/>
                <w:b/>
                <w:bCs/>
                <w:color w:val="000000"/>
                <w:sz w:val="18"/>
                <w:szCs w:val="18"/>
                <w:lang w:val="es-CO" w:eastAsia="es-CO"/>
              </w:rPr>
              <w:t>$ 98.639.246</w:t>
            </w:r>
            <w:r w:rsidRPr="007B6AD0">
              <w:rPr>
                <w:rFonts w:ascii="Arial" w:eastAsia="Times New Roman" w:hAnsi="Arial" w:cs="Arial"/>
                <w:color w:val="000000"/>
                <w:sz w:val="18"/>
                <w:szCs w:val="18"/>
                <w:lang w:val="es-CO" w:eastAsia="es-CO"/>
              </w:rPr>
              <w:t> </w:t>
            </w:r>
          </w:p>
        </w:tc>
        <w:tc>
          <w:tcPr>
            <w:tcW w:w="1418" w:type="dxa"/>
            <w:gridSpan w:val="2"/>
            <w:tcBorders>
              <w:top w:val="nil"/>
              <w:left w:val="nil"/>
              <w:bottom w:val="single" w:sz="6" w:space="0" w:color="auto"/>
              <w:right w:val="single" w:sz="6" w:space="0" w:color="auto"/>
            </w:tcBorders>
            <w:shd w:val="clear" w:color="auto" w:fill="BECE91" w:themeFill="accent5" w:themeFillTint="99"/>
            <w:vAlign w:val="center"/>
            <w:hideMark/>
          </w:tcPr>
          <w:p w14:paraId="1568F8D1" w14:textId="77777777" w:rsidR="00834EED" w:rsidRPr="007B6AD0" w:rsidRDefault="00834EED" w:rsidP="00834EED">
            <w:pPr>
              <w:jc w:val="center"/>
              <w:textAlignment w:val="baseline"/>
              <w:rPr>
                <w:rFonts w:eastAsia="Times New Roman"/>
                <w:lang w:val="es-CO" w:eastAsia="es-CO"/>
              </w:rPr>
            </w:pPr>
            <w:r w:rsidRPr="007B6AD0">
              <w:rPr>
                <w:rFonts w:ascii="Arial" w:eastAsia="Times New Roman" w:hAnsi="Arial" w:cs="Arial"/>
                <w:b/>
                <w:bCs/>
                <w:color w:val="000000"/>
                <w:sz w:val="18"/>
                <w:szCs w:val="18"/>
                <w:lang w:val="es-CO" w:eastAsia="es-CO"/>
              </w:rPr>
              <w:t>$ 116.828.529</w:t>
            </w:r>
            <w:r w:rsidRPr="007B6AD0">
              <w:rPr>
                <w:rFonts w:ascii="Arial" w:eastAsia="Times New Roman" w:hAnsi="Arial" w:cs="Arial"/>
                <w:color w:val="000000"/>
                <w:sz w:val="18"/>
                <w:szCs w:val="18"/>
                <w:lang w:val="es-CO" w:eastAsia="es-CO"/>
              </w:rPr>
              <w:t> </w:t>
            </w:r>
          </w:p>
        </w:tc>
      </w:tr>
      <w:tr w:rsidR="00F25E3C" w:rsidRPr="007B6AD0" w14:paraId="4615F5C0" w14:textId="77777777" w:rsidTr="00F82810">
        <w:trPr>
          <w:gridAfter w:val="1"/>
          <w:wAfter w:w="15" w:type="dxa"/>
          <w:trHeight w:val="360"/>
        </w:trPr>
        <w:tc>
          <w:tcPr>
            <w:tcW w:w="4969" w:type="dxa"/>
            <w:gridSpan w:val="2"/>
            <w:tcBorders>
              <w:top w:val="single" w:sz="6" w:space="0" w:color="auto"/>
              <w:left w:val="single" w:sz="6" w:space="0" w:color="auto"/>
              <w:bottom w:val="single" w:sz="6" w:space="0" w:color="auto"/>
              <w:right w:val="single" w:sz="6" w:space="0" w:color="auto"/>
            </w:tcBorders>
            <w:shd w:val="clear" w:color="auto" w:fill="BECE91" w:themeFill="accent5" w:themeFillTint="99"/>
            <w:vAlign w:val="center"/>
            <w:hideMark/>
          </w:tcPr>
          <w:p w14:paraId="5A6BDDCD" w14:textId="77777777" w:rsidR="00834EED" w:rsidRPr="007B6AD0" w:rsidRDefault="00834EED" w:rsidP="00834EED">
            <w:pPr>
              <w:textAlignment w:val="baseline"/>
              <w:rPr>
                <w:rFonts w:eastAsia="Times New Roman"/>
                <w:lang w:val="es-CO" w:eastAsia="es-CO"/>
              </w:rPr>
            </w:pPr>
            <w:r w:rsidRPr="007B6AD0">
              <w:rPr>
                <w:rFonts w:ascii="Arial" w:eastAsia="Times New Roman" w:hAnsi="Arial" w:cs="Arial"/>
                <w:b/>
                <w:bCs/>
                <w:color w:val="000000"/>
                <w:sz w:val="18"/>
                <w:szCs w:val="18"/>
                <w:lang w:val="es-CO" w:eastAsia="es-CO"/>
              </w:rPr>
              <w:t>Total recursos programados en Medio Ambiente</w:t>
            </w:r>
            <w:r w:rsidRPr="007B6AD0">
              <w:rPr>
                <w:rFonts w:ascii="Arial" w:eastAsia="Times New Roman" w:hAnsi="Arial" w:cs="Arial"/>
                <w:color w:val="000000"/>
                <w:sz w:val="18"/>
                <w:szCs w:val="18"/>
                <w:lang w:val="es-CO" w:eastAsia="es-CO"/>
              </w:rPr>
              <w:t> </w:t>
            </w:r>
          </w:p>
        </w:tc>
        <w:tc>
          <w:tcPr>
            <w:tcW w:w="1417" w:type="dxa"/>
            <w:tcBorders>
              <w:top w:val="nil"/>
              <w:left w:val="nil"/>
              <w:bottom w:val="single" w:sz="6" w:space="0" w:color="auto"/>
              <w:right w:val="single" w:sz="6" w:space="0" w:color="auto"/>
            </w:tcBorders>
            <w:shd w:val="clear" w:color="auto" w:fill="BECE91" w:themeFill="accent5" w:themeFillTint="99"/>
            <w:vAlign w:val="center"/>
            <w:hideMark/>
          </w:tcPr>
          <w:p w14:paraId="7728F96E" w14:textId="77777777" w:rsidR="00834EED" w:rsidRPr="007B6AD0" w:rsidRDefault="00834EED" w:rsidP="00834EED">
            <w:pPr>
              <w:jc w:val="center"/>
              <w:textAlignment w:val="baseline"/>
              <w:rPr>
                <w:rFonts w:eastAsia="Times New Roman"/>
                <w:lang w:val="es-CO" w:eastAsia="es-CO"/>
              </w:rPr>
            </w:pPr>
            <w:r w:rsidRPr="007B6AD0">
              <w:rPr>
                <w:rFonts w:ascii="Arial" w:eastAsia="Times New Roman" w:hAnsi="Arial" w:cs="Arial"/>
                <w:b/>
                <w:bCs/>
                <w:color w:val="000000"/>
                <w:sz w:val="18"/>
                <w:szCs w:val="18"/>
                <w:lang w:val="es-CO" w:eastAsia="es-CO"/>
              </w:rPr>
              <w:t>$ 295.196.472</w:t>
            </w:r>
            <w:r w:rsidRPr="007B6AD0">
              <w:rPr>
                <w:rFonts w:ascii="Arial" w:eastAsia="Times New Roman" w:hAnsi="Arial" w:cs="Arial"/>
                <w:color w:val="000000"/>
                <w:sz w:val="18"/>
                <w:szCs w:val="18"/>
                <w:lang w:val="es-CO" w:eastAsia="es-CO"/>
              </w:rPr>
              <w:t> </w:t>
            </w:r>
          </w:p>
        </w:tc>
        <w:tc>
          <w:tcPr>
            <w:tcW w:w="1559" w:type="dxa"/>
            <w:tcBorders>
              <w:top w:val="nil"/>
              <w:left w:val="nil"/>
              <w:bottom w:val="single" w:sz="6" w:space="0" w:color="auto"/>
              <w:right w:val="single" w:sz="6" w:space="0" w:color="auto"/>
            </w:tcBorders>
            <w:shd w:val="clear" w:color="auto" w:fill="BECE91" w:themeFill="accent5" w:themeFillTint="99"/>
            <w:vAlign w:val="center"/>
            <w:hideMark/>
          </w:tcPr>
          <w:p w14:paraId="79F5E9BE" w14:textId="77777777" w:rsidR="00834EED" w:rsidRPr="007B6AD0" w:rsidRDefault="00834EED" w:rsidP="00834EED">
            <w:pPr>
              <w:jc w:val="center"/>
              <w:textAlignment w:val="baseline"/>
              <w:rPr>
                <w:rFonts w:eastAsia="Times New Roman"/>
                <w:lang w:val="es-CO" w:eastAsia="es-CO"/>
              </w:rPr>
            </w:pPr>
            <w:r w:rsidRPr="007B6AD0">
              <w:rPr>
                <w:rFonts w:ascii="Arial" w:eastAsia="Times New Roman" w:hAnsi="Arial" w:cs="Arial"/>
                <w:b/>
                <w:bCs/>
                <w:color w:val="000000"/>
                <w:sz w:val="18"/>
                <w:szCs w:val="18"/>
                <w:lang w:val="es-CO" w:eastAsia="es-CO"/>
              </w:rPr>
              <w:t>$ 313.639.246</w:t>
            </w:r>
            <w:r w:rsidRPr="007B6AD0">
              <w:rPr>
                <w:rFonts w:ascii="Arial" w:eastAsia="Times New Roman" w:hAnsi="Arial" w:cs="Arial"/>
                <w:color w:val="000000"/>
                <w:sz w:val="18"/>
                <w:szCs w:val="18"/>
                <w:lang w:val="es-CO" w:eastAsia="es-CO"/>
              </w:rPr>
              <w:t> </w:t>
            </w:r>
          </w:p>
        </w:tc>
        <w:tc>
          <w:tcPr>
            <w:tcW w:w="1418" w:type="dxa"/>
            <w:tcBorders>
              <w:top w:val="nil"/>
              <w:left w:val="nil"/>
              <w:bottom w:val="single" w:sz="6" w:space="0" w:color="auto"/>
              <w:right w:val="single" w:sz="6" w:space="0" w:color="auto"/>
            </w:tcBorders>
            <w:shd w:val="clear" w:color="auto" w:fill="BECE91" w:themeFill="accent5" w:themeFillTint="99"/>
            <w:vAlign w:val="center"/>
            <w:hideMark/>
          </w:tcPr>
          <w:p w14:paraId="6A1516BB" w14:textId="77777777" w:rsidR="00834EED" w:rsidRPr="007B6AD0" w:rsidRDefault="00834EED" w:rsidP="00834EED">
            <w:pPr>
              <w:jc w:val="center"/>
              <w:textAlignment w:val="baseline"/>
              <w:rPr>
                <w:rFonts w:eastAsia="Times New Roman"/>
                <w:lang w:val="es-CO" w:eastAsia="es-CO"/>
              </w:rPr>
            </w:pPr>
            <w:r w:rsidRPr="007B6AD0">
              <w:rPr>
                <w:rFonts w:ascii="Arial" w:eastAsia="Times New Roman" w:hAnsi="Arial" w:cs="Arial"/>
                <w:b/>
                <w:bCs/>
                <w:color w:val="000000"/>
                <w:sz w:val="18"/>
                <w:szCs w:val="18"/>
                <w:lang w:val="es-CO" w:eastAsia="es-CO"/>
              </w:rPr>
              <w:t>$321.828.529</w:t>
            </w:r>
            <w:r w:rsidRPr="007B6AD0">
              <w:rPr>
                <w:rFonts w:ascii="Arial" w:eastAsia="Times New Roman" w:hAnsi="Arial" w:cs="Arial"/>
                <w:color w:val="000000"/>
                <w:sz w:val="18"/>
                <w:szCs w:val="18"/>
                <w:lang w:val="es-CO" w:eastAsia="es-CO"/>
              </w:rPr>
              <w:t> </w:t>
            </w:r>
          </w:p>
        </w:tc>
      </w:tr>
    </w:tbl>
    <w:p w14:paraId="53819D37" w14:textId="77777777" w:rsidR="007B6AD0" w:rsidRPr="007B6AD0" w:rsidRDefault="007B6AD0" w:rsidP="007B6AD0">
      <w:pPr>
        <w:textAlignment w:val="baseline"/>
        <w:rPr>
          <w:rFonts w:ascii="Segoe UI" w:eastAsia="Times New Roman" w:hAnsi="Segoe UI" w:cs="Segoe UI"/>
          <w:sz w:val="18"/>
          <w:szCs w:val="18"/>
          <w:lang w:val="es-CO" w:eastAsia="es-CO"/>
        </w:rPr>
      </w:pPr>
      <w:r w:rsidRPr="007B6AD0">
        <w:rPr>
          <w:rFonts w:ascii="Arial" w:eastAsia="Times New Roman" w:hAnsi="Arial" w:cs="Arial"/>
          <w:color w:val="000000"/>
          <w:sz w:val="16"/>
          <w:szCs w:val="16"/>
          <w:lang w:val="es-CO" w:eastAsia="es-CO"/>
        </w:rPr>
        <w:t>Fuente: Elaboración propia a partir del Plan Operativo Anual de Inversión de las vigencias 2017, 2018 y 2019 suministrados por el Municipio de Barranco de Loba – Bolívar. </w:t>
      </w:r>
    </w:p>
    <w:p w14:paraId="2E793859" w14:textId="77777777" w:rsidR="007B6AD0" w:rsidRPr="007B6AD0" w:rsidRDefault="007B6AD0" w:rsidP="007B6AD0">
      <w:pPr>
        <w:jc w:val="both"/>
        <w:textAlignment w:val="baseline"/>
        <w:rPr>
          <w:rFonts w:ascii="Segoe UI" w:eastAsia="Times New Roman" w:hAnsi="Segoe UI" w:cs="Segoe UI"/>
          <w:sz w:val="18"/>
          <w:szCs w:val="18"/>
          <w:lang w:val="es-CO" w:eastAsia="es-CO"/>
        </w:rPr>
      </w:pPr>
      <w:r w:rsidRPr="007B6AD0">
        <w:rPr>
          <w:rFonts w:ascii="Arial" w:eastAsia="Times New Roman" w:hAnsi="Arial" w:cs="Arial"/>
          <w:sz w:val="22"/>
          <w:szCs w:val="22"/>
          <w:lang w:val="es-CO" w:eastAsia="es-CO"/>
        </w:rPr>
        <w:t> </w:t>
      </w:r>
    </w:p>
    <w:p w14:paraId="7B738159" w14:textId="643D18E2" w:rsidR="007B6AD0" w:rsidRPr="007B6AD0" w:rsidRDefault="007B6AD0" w:rsidP="007B6AD0">
      <w:pPr>
        <w:jc w:val="both"/>
        <w:textAlignment w:val="baseline"/>
        <w:rPr>
          <w:rFonts w:ascii="Arial" w:eastAsia="Times New Roman" w:hAnsi="Arial" w:cs="Arial"/>
          <w:sz w:val="22"/>
          <w:szCs w:val="22"/>
          <w:lang w:eastAsia="es-CO"/>
        </w:rPr>
      </w:pPr>
      <w:r w:rsidRPr="007B6AD0">
        <w:rPr>
          <w:rFonts w:ascii="Arial" w:eastAsia="Times New Roman" w:hAnsi="Arial" w:cs="Arial"/>
          <w:sz w:val="22"/>
          <w:szCs w:val="22"/>
          <w:lang w:val="es-CO" w:eastAsia="es-CO"/>
        </w:rPr>
        <w:t>Finalmente, se contrastó la programación de los POAI con cargo a los recursos de la Asignación de Ribereños con la</w:t>
      </w:r>
      <w:r w:rsidR="00902180">
        <w:rPr>
          <w:rFonts w:ascii="Arial" w:eastAsia="Times New Roman" w:hAnsi="Arial" w:cs="Arial"/>
          <w:sz w:val="22"/>
          <w:szCs w:val="22"/>
          <w:lang w:val="es-CO" w:eastAsia="es-CO"/>
        </w:rPr>
        <w:t xml:space="preserve"> </w:t>
      </w:r>
      <w:r w:rsidR="00624A8A">
        <w:rPr>
          <w:rFonts w:ascii="Arial" w:eastAsia="Times New Roman" w:hAnsi="Arial" w:cs="Arial"/>
          <w:sz w:val="22"/>
          <w:szCs w:val="22"/>
          <w:lang w:val="es-CO" w:eastAsia="es-CO"/>
        </w:rPr>
        <w:t xml:space="preserve">asignación de recursos al </w:t>
      </w:r>
      <w:r w:rsidRPr="007B6AD0">
        <w:rPr>
          <w:rFonts w:ascii="Arial" w:eastAsia="Times New Roman" w:hAnsi="Arial" w:cs="Arial"/>
          <w:sz w:val="22"/>
          <w:szCs w:val="22"/>
          <w:lang w:val="es-CO" w:eastAsia="es-CO"/>
        </w:rPr>
        <w:t>Municipio de Barranco de Loba – Bolívar, para las vigencias 2017 y 2019 la planeación de los recursos fue menor a l</w:t>
      </w:r>
      <w:r w:rsidR="001C75BF">
        <w:rPr>
          <w:rFonts w:ascii="Arial" w:eastAsia="Times New Roman" w:hAnsi="Arial" w:cs="Arial"/>
          <w:sz w:val="22"/>
          <w:szCs w:val="22"/>
          <w:lang w:val="es-CO" w:eastAsia="es-CO"/>
        </w:rPr>
        <w:t xml:space="preserve">o asignado </w:t>
      </w:r>
      <w:r w:rsidR="008F464F">
        <w:rPr>
          <w:rFonts w:ascii="Arial" w:eastAsia="Times New Roman" w:hAnsi="Arial" w:cs="Arial"/>
          <w:sz w:val="22"/>
          <w:szCs w:val="22"/>
          <w:lang w:val="es-CO" w:eastAsia="es-CO"/>
        </w:rPr>
        <w:t xml:space="preserve">por la Nación </w:t>
      </w:r>
      <w:r w:rsidRPr="007B6AD0">
        <w:rPr>
          <w:rFonts w:ascii="Arial" w:eastAsia="Times New Roman" w:hAnsi="Arial" w:cs="Arial"/>
          <w:sz w:val="22"/>
          <w:szCs w:val="22"/>
          <w:lang w:val="es-CO" w:eastAsia="es-CO"/>
        </w:rPr>
        <w:t>por valor de $13,6 y $61,5 millones respectivamente</w:t>
      </w:r>
      <w:r w:rsidR="17DB5E36" w:rsidRPr="1CAADBF2">
        <w:rPr>
          <w:rFonts w:ascii="Arial" w:eastAsia="Times New Roman" w:hAnsi="Arial" w:cs="Arial"/>
          <w:sz w:val="22"/>
          <w:szCs w:val="22"/>
          <w:lang w:val="es-CO" w:eastAsia="es-CO"/>
        </w:rPr>
        <w:t>,</w:t>
      </w:r>
      <w:r w:rsidRPr="7EB68B82">
        <w:rPr>
          <w:rFonts w:ascii="Arial" w:eastAsia="Times New Roman" w:hAnsi="Arial" w:cs="Arial"/>
          <w:sz w:val="22"/>
          <w:szCs w:val="22"/>
          <w:lang w:val="es-CO" w:eastAsia="es-CO"/>
        </w:rPr>
        <w:t> </w:t>
      </w:r>
      <w:r w:rsidR="2019C691" w:rsidRPr="559EFCF0">
        <w:rPr>
          <w:rFonts w:ascii="Arial" w:eastAsia="Times New Roman" w:hAnsi="Arial" w:cs="Arial"/>
          <w:sz w:val="22"/>
          <w:szCs w:val="22"/>
          <w:lang w:val="es-CO" w:eastAsia="es-CO"/>
        </w:rPr>
        <w:t>m</w:t>
      </w:r>
      <w:r w:rsidRPr="7EB68B82">
        <w:rPr>
          <w:rFonts w:ascii="Arial" w:eastAsia="Times New Roman" w:hAnsi="Arial" w:cs="Arial"/>
          <w:sz w:val="22"/>
          <w:szCs w:val="22"/>
          <w:lang w:val="es-CO" w:eastAsia="es-CO"/>
        </w:rPr>
        <w:t>ientras</w:t>
      </w:r>
      <w:r w:rsidRPr="007B6AD0">
        <w:rPr>
          <w:rFonts w:ascii="Arial" w:eastAsia="Times New Roman" w:hAnsi="Arial" w:cs="Arial"/>
          <w:sz w:val="22"/>
          <w:szCs w:val="22"/>
          <w:lang w:val="es-CO" w:eastAsia="es-CO"/>
        </w:rPr>
        <w:t xml:space="preserve"> que, para la vigencia 2018 se programaron $109 mil pesos de más frente a la </w:t>
      </w:r>
      <w:r w:rsidR="00B161C7" w:rsidRPr="7EB68B82">
        <w:rPr>
          <w:rFonts w:ascii="Arial" w:eastAsia="Times New Roman" w:hAnsi="Arial" w:cs="Arial"/>
          <w:sz w:val="22"/>
          <w:szCs w:val="22"/>
          <w:lang w:val="es-CO" w:eastAsia="es-CO"/>
        </w:rPr>
        <w:t>A</w:t>
      </w:r>
      <w:r w:rsidRPr="7EB68B82">
        <w:rPr>
          <w:rFonts w:ascii="Arial" w:eastAsia="Times New Roman" w:hAnsi="Arial" w:cs="Arial"/>
          <w:sz w:val="22"/>
          <w:szCs w:val="22"/>
          <w:lang w:val="es-CO" w:eastAsia="es-CO"/>
        </w:rPr>
        <w:t>signación.</w:t>
      </w:r>
      <w:r w:rsidR="00780212">
        <w:rPr>
          <w:rFonts w:ascii="Arial" w:eastAsia="Times New Roman" w:hAnsi="Arial" w:cs="Arial"/>
          <w:sz w:val="22"/>
          <w:szCs w:val="22"/>
          <w:lang w:val="es-CO" w:eastAsia="es-CO"/>
        </w:rPr>
        <w:t xml:space="preserve"> </w:t>
      </w:r>
      <w:r w:rsidR="00536B18">
        <w:rPr>
          <w:rFonts w:ascii="Arial" w:eastAsia="Times New Roman" w:hAnsi="Arial" w:cs="Arial"/>
          <w:sz w:val="22"/>
          <w:szCs w:val="22"/>
          <w:lang w:val="es-CO" w:eastAsia="es-CO"/>
        </w:rPr>
        <w:t>.</w:t>
      </w:r>
      <w:r w:rsidR="00E33ED1">
        <w:rPr>
          <w:rFonts w:ascii="Arial" w:eastAsia="Times New Roman" w:hAnsi="Arial" w:cs="Arial"/>
          <w:sz w:val="22"/>
          <w:szCs w:val="22"/>
          <w:lang w:val="es-CO" w:eastAsia="es-CO"/>
        </w:rPr>
        <w:t xml:space="preserve"> </w:t>
      </w:r>
      <w:r w:rsidR="00B13896">
        <w:rPr>
          <w:rFonts w:ascii="Arial" w:eastAsia="Times New Roman" w:hAnsi="Arial" w:cs="Arial"/>
          <w:sz w:val="22"/>
          <w:szCs w:val="22"/>
          <w:lang w:val="es-CO" w:eastAsia="es-CO"/>
        </w:rPr>
        <w:t xml:space="preserve">En la vigencia 2019 llama la atención que hay una diferencia entre lo programado y lo asignado, </w:t>
      </w:r>
      <w:r w:rsidR="00B13896" w:rsidDel="00F0185B">
        <w:rPr>
          <w:rFonts w:ascii="Arial" w:eastAsia="Times New Roman" w:hAnsi="Arial" w:cs="Arial"/>
          <w:sz w:val="22"/>
          <w:szCs w:val="22"/>
          <w:lang w:val="es-CO" w:eastAsia="es-CO"/>
        </w:rPr>
        <w:t xml:space="preserve"> </w:t>
      </w:r>
      <w:r w:rsidR="77BE583F" w:rsidRPr="173B7E0E">
        <w:rPr>
          <w:rFonts w:ascii="Arial" w:eastAsia="Times New Roman" w:hAnsi="Arial" w:cs="Arial"/>
          <w:sz w:val="22"/>
          <w:szCs w:val="22"/>
          <w:lang w:val="es-CO" w:eastAsia="es-CO"/>
        </w:rPr>
        <w:t>como se logra observa en</w:t>
      </w:r>
      <w:r w:rsidRPr="173B7E0E" w:rsidDel="00B13896">
        <w:rPr>
          <w:rFonts w:ascii="Arial" w:eastAsia="Times New Roman" w:hAnsi="Arial" w:cs="Arial"/>
          <w:sz w:val="22"/>
          <w:szCs w:val="22"/>
          <w:lang w:val="es-CO" w:eastAsia="es-CO"/>
        </w:rPr>
        <w:t xml:space="preserve"> </w:t>
      </w:r>
      <w:r w:rsidR="00B13896" w:rsidRPr="173B7E0E">
        <w:rPr>
          <w:rFonts w:ascii="Arial" w:eastAsia="Times New Roman" w:hAnsi="Arial" w:cs="Arial"/>
          <w:sz w:val="22"/>
          <w:szCs w:val="22"/>
          <w:lang w:val="es-CO" w:eastAsia="es-CO"/>
        </w:rPr>
        <w:t xml:space="preserve">la gráfica </w:t>
      </w:r>
      <w:r w:rsidR="00F0185B" w:rsidRPr="173B7E0E">
        <w:rPr>
          <w:rFonts w:ascii="Arial" w:eastAsia="Times New Roman" w:hAnsi="Arial" w:cs="Arial"/>
          <w:sz w:val="22"/>
          <w:szCs w:val="22"/>
          <w:lang w:val="es-CO" w:eastAsia="es-CO"/>
        </w:rPr>
        <w:t>1</w:t>
      </w:r>
      <w:r w:rsidR="10EAE5A8" w:rsidRPr="3C8BD593">
        <w:rPr>
          <w:rFonts w:ascii="Arial" w:eastAsia="Times New Roman" w:hAnsi="Arial" w:cs="Arial"/>
          <w:sz w:val="22"/>
          <w:szCs w:val="22"/>
          <w:lang w:val="es-CO" w:eastAsia="es-CO"/>
        </w:rPr>
        <w:t>,</w:t>
      </w:r>
      <w:r w:rsidR="00B13896" w:rsidRPr="3C8BD593">
        <w:rPr>
          <w:rFonts w:ascii="Arial" w:eastAsia="Times New Roman" w:hAnsi="Arial" w:cs="Arial"/>
          <w:sz w:val="22"/>
          <w:szCs w:val="22"/>
          <w:lang w:val="es-CO" w:eastAsia="es-CO"/>
        </w:rPr>
        <w:t xml:space="preserve"> </w:t>
      </w:r>
      <w:r w:rsidR="783AFCBD" w:rsidRPr="3C8BD593">
        <w:rPr>
          <w:rFonts w:ascii="Arial" w:eastAsia="Times New Roman" w:hAnsi="Arial" w:cs="Arial"/>
          <w:sz w:val="22"/>
          <w:szCs w:val="22"/>
          <w:lang w:val="es-CO" w:eastAsia="es-CO"/>
        </w:rPr>
        <w:t>al evidenciar que</w:t>
      </w:r>
      <w:r w:rsidR="00D31940">
        <w:rPr>
          <w:rFonts w:ascii="Arial" w:eastAsia="Times New Roman" w:hAnsi="Arial" w:cs="Arial"/>
          <w:sz w:val="22"/>
          <w:szCs w:val="22"/>
          <w:lang w:val="es-CO" w:eastAsia="es-CO"/>
        </w:rPr>
        <w:t xml:space="preserve"> $61,5 millones no fueron programados por la entidad. </w:t>
      </w:r>
    </w:p>
    <w:p w14:paraId="19363D6D" w14:textId="77777777" w:rsidR="007B6AD0" w:rsidRPr="007B6AD0" w:rsidRDefault="007B6AD0" w:rsidP="007B6AD0">
      <w:pPr>
        <w:jc w:val="both"/>
        <w:textAlignment w:val="baseline"/>
        <w:rPr>
          <w:rFonts w:ascii="Segoe UI" w:eastAsia="Times New Roman" w:hAnsi="Segoe UI" w:cs="Segoe UI"/>
          <w:sz w:val="18"/>
          <w:szCs w:val="18"/>
          <w:lang w:eastAsia="es-CO"/>
        </w:rPr>
      </w:pPr>
      <w:r w:rsidRPr="007B6AD0">
        <w:rPr>
          <w:rFonts w:ascii="Arial" w:eastAsia="Times New Roman" w:hAnsi="Arial" w:cs="Arial"/>
          <w:sz w:val="22"/>
          <w:szCs w:val="22"/>
          <w:lang w:eastAsia="es-CO"/>
        </w:rPr>
        <w:t> </w:t>
      </w:r>
    </w:p>
    <w:p w14:paraId="392D793C" w14:textId="55D2D0DF" w:rsidR="00F56D12" w:rsidRDefault="007B6AD0" w:rsidP="007B6AD0">
      <w:pPr>
        <w:jc w:val="center"/>
        <w:textAlignment w:val="baseline"/>
        <w:rPr>
          <w:rFonts w:ascii="Arial" w:eastAsia="Times New Roman" w:hAnsi="Arial" w:cs="Arial"/>
          <w:b/>
          <w:sz w:val="20"/>
          <w:szCs w:val="20"/>
          <w:lang w:val="es-CO" w:eastAsia="es-CO"/>
        </w:rPr>
      </w:pPr>
      <w:r w:rsidRPr="00A56831">
        <w:rPr>
          <w:rFonts w:ascii="Arial" w:eastAsia="Times New Roman" w:hAnsi="Arial" w:cs="Arial"/>
          <w:b/>
          <w:sz w:val="20"/>
          <w:szCs w:val="20"/>
          <w:lang w:val="es-CO" w:eastAsia="es-CO"/>
        </w:rPr>
        <w:t>Gráfica </w:t>
      </w:r>
      <w:r w:rsidR="00F0185B" w:rsidRPr="7EB68B82">
        <w:rPr>
          <w:rFonts w:ascii="Arial" w:eastAsia="Times New Roman" w:hAnsi="Arial" w:cs="Arial"/>
          <w:b/>
          <w:bCs/>
          <w:sz w:val="20"/>
          <w:szCs w:val="20"/>
          <w:lang w:val="es-CO" w:eastAsia="es-CO"/>
        </w:rPr>
        <w:t>1</w:t>
      </w:r>
      <w:r w:rsidRPr="00A56831">
        <w:rPr>
          <w:rFonts w:ascii="Arial" w:eastAsia="Times New Roman" w:hAnsi="Arial" w:cs="Arial"/>
          <w:b/>
          <w:sz w:val="20"/>
          <w:szCs w:val="20"/>
          <w:lang w:val="es-CO" w:eastAsia="es-CO"/>
        </w:rPr>
        <w:t>. Recursos </w:t>
      </w:r>
      <w:r w:rsidR="00E55A25" w:rsidRPr="7EB68B82">
        <w:rPr>
          <w:rFonts w:ascii="Arial" w:eastAsia="Times New Roman" w:hAnsi="Arial" w:cs="Arial"/>
          <w:b/>
          <w:bCs/>
          <w:sz w:val="20"/>
          <w:szCs w:val="20"/>
          <w:lang w:val="es-CO" w:eastAsia="es-CO"/>
        </w:rPr>
        <w:t>P</w:t>
      </w:r>
      <w:r w:rsidRPr="7EB68B82">
        <w:rPr>
          <w:rFonts w:ascii="Arial" w:eastAsia="Times New Roman" w:hAnsi="Arial" w:cs="Arial"/>
          <w:b/>
          <w:bCs/>
          <w:sz w:val="20"/>
          <w:szCs w:val="20"/>
          <w:lang w:val="es-CO" w:eastAsia="es-CO"/>
        </w:rPr>
        <w:t>rogramados vs. </w:t>
      </w:r>
      <w:r w:rsidRPr="00A56831">
        <w:rPr>
          <w:rFonts w:ascii="Arial" w:eastAsia="Times New Roman" w:hAnsi="Arial" w:cs="Arial"/>
          <w:b/>
          <w:sz w:val="20"/>
          <w:szCs w:val="20"/>
          <w:lang w:val="es-CO" w:eastAsia="es-CO"/>
        </w:rPr>
        <w:t>Asignación</w:t>
      </w:r>
      <w:r w:rsidR="00A5460B">
        <w:rPr>
          <w:rFonts w:ascii="Arial" w:eastAsia="Times New Roman" w:hAnsi="Arial" w:cs="Arial"/>
          <w:b/>
          <w:sz w:val="20"/>
          <w:szCs w:val="20"/>
          <w:lang w:val="es-CO" w:eastAsia="es-CO"/>
        </w:rPr>
        <w:t xml:space="preserve"> de </w:t>
      </w:r>
      <w:r w:rsidR="00F56D12">
        <w:rPr>
          <w:rFonts w:ascii="Arial" w:eastAsia="Times New Roman" w:hAnsi="Arial" w:cs="Arial"/>
          <w:b/>
          <w:sz w:val="20"/>
          <w:szCs w:val="20"/>
          <w:lang w:val="es-CO" w:eastAsia="es-CO"/>
        </w:rPr>
        <w:t>recursos</w:t>
      </w:r>
    </w:p>
    <w:p w14:paraId="0DC0DDDD" w14:textId="77777777" w:rsidR="0003029A" w:rsidRDefault="0003029A" w:rsidP="007B6AD0">
      <w:pPr>
        <w:jc w:val="center"/>
        <w:textAlignment w:val="baseline"/>
        <w:rPr>
          <w:rFonts w:ascii="Arial" w:eastAsia="Times New Roman" w:hAnsi="Arial" w:cs="Arial"/>
          <w:b/>
          <w:sz w:val="20"/>
          <w:szCs w:val="20"/>
          <w:lang w:val="es-CO" w:eastAsia="es-CO"/>
        </w:rPr>
      </w:pPr>
      <w:r w:rsidRPr="00A56831">
        <w:rPr>
          <w:rFonts w:ascii="Arial" w:eastAsia="Times New Roman" w:hAnsi="Arial" w:cs="Arial"/>
          <w:b/>
          <w:sz w:val="20"/>
          <w:szCs w:val="20"/>
          <w:lang w:val="es-CO" w:eastAsia="es-CO"/>
        </w:rPr>
        <w:lastRenderedPageBreak/>
        <w:t xml:space="preserve">Asignación Especial para Municipios Ribereños del Río Magdalena </w:t>
      </w:r>
    </w:p>
    <w:p w14:paraId="21F7A1E1" w14:textId="3A1724DE" w:rsidR="007B6AD0" w:rsidRPr="007B6AD0" w:rsidRDefault="007B6AD0" w:rsidP="007B6AD0">
      <w:pPr>
        <w:jc w:val="center"/>
        <w:textAlignment w:val="baseline"/>
        <w:rPr>
          <w:rFonts w:ascii="Segoe UI" w:eastAsia="Times New Roman" w:hAnsi="Segoe UI" w:cs="Segoe UI"/>
          <w:sz w:val="18"/>
          <w:szCs w:val="18"/>
          <w:lang w:eastAsia="es-CO"/>
        </w:rPr>
      </w:pPr>
      <w:r w:rsidRPr="00A56831">
        <w:rPr>
          <w:rFonts w:ascii="Arial" w:eastAsia="Times New Roman" w:hAnsi="Arial" w:cs="Arial"/>
          <w:b/>
          <w:sz w:val="20"/>
          <w:szCs w:val="20"/>
          <w:lang w:val="es-CO" w:eastAsia="es-CO"/>
        </w:rPr>
        <w:t>Vigencias 2017 – 2019.</w:t>
      </w:r>
      <w:r w:rsidRPr="007B6AD0">
        <w:rPr>
          <w:rFonts w:ascii="Arial" w:eastAsia="Times New Roman" w:hAnsi="Arial" w:cs="Arial"/>
          <w:sz w:val="20"/>
          <w:szCs w:val="20"/>
          <w:lang w:eastAsia="es-CO"/>
        </w:rPr>
        <w:t> </w:t>
      </w:r>
    </w:p>
    <w:p w14:paraId="340A09EF" w14:textId="3081FB82" w:rsidR="007B6AD0" w:rsidRPr="007B6AD0" w:rsidRDefault="007B6AD0" w:rsidP="007B6AD0">
      <w:pPr>
        <w:jc w:val="center"/>
        <w:textAlignment w:val="baseline"/>
        <w:rPr>
          <w:rFonts w:ascii="Segoe UI" w:eastAsia="Times New Roman" w:hAnsi="Segoe UI" w:cs="Segoe UI"/>
          <w:sz w:val="18"/>
          <w:szCs w:val="18"/>
          <w:lang w:eastAsia="es-CO"/>
        </w:rPr>
      </w:pPr>
      <w:r>
        <w:rPr>
          <w:noProof/>
          <w:lang w:val="es-CO" w:eastAsia="es-CO"/>
        </w:rPr>
        <w:drawing>
          <wp:inline distT="0" distB="0" distL="0" distR="0" wp14:anchorId="653A8683" wp14:editId="6CB6CD59">
            <wp:extent cx="3872285" cy="217273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2">
                      <a:extLst>
                        <a:ext uri="{28A0092B-C50C-407E-A947-70E740481C1C}">
                          <a14:useLocalDpi xmlns:a14="http://schemas.microsoft.com/office/drawing/2010/main" val="0"/>
                        </a:ext>
                      </a:extLst>
                    </a:blip>
                    <a:stretch>
                      <a:fillRect/>
                    </a:stretch>
                  </pic:blipFill>
                  <pic:spPr>
                    <a:xfrm>
                      <a:off x="0" y="0"/>
                      <a:ext cx="3872285" cy="2172738"/>
                    </a:xfrm>
                    <a:prstGeom prst="rect">
                      <a:avLst/>
                    </a:prstGeom>
                  </pic:spPr>
                </pic:pic>
              </a:graphicData>
            </a:graphic>
          </wp:inline>
        </w:drawing>
      </w:r>
      <w:r w:rsidRPr="007B6AD0">
        <w:rPr>
          <w:rFonts w:ascii="Calibri" w:eastAsia="Times New Roman" w:hAnsi="Calibri" w:cs="Calibri"/>
          <w:sz w:val="22"/>
          <w:szCs w:val="22"/>
          <w:lang w:eastAsia="es-CO"/>
        </w:rPr>
        <w:t> </w:t>
      </w:r>
    </w:p>
    <w:p w14:paraId="002BDD76" w14:textId="77777777" w:rsidR="007B6AD0" w:rsidRPr="007B6AD0" w:rsidRDefault="007B6AD0" w:rsidP="007B6AD0">
      <w:pPr>
        <w:jc w:val="center"/>
        <w:textAlignment w:val="baseline"/>
        <w:rPr>
          <w:rFonts w:ascii="Segoe UI" w:eastAsia="Times New Roman" w:hAnsi="Segoe UI" w:cs="Segoe UI"/>
          <w:sz w:val="18"/>
          <w:szCs w:val="18"/>
          <w:lang w:val="es-CO" w:eastAsia="es-CO"/>
        </w:rPr>
      </w:pPr>
      <w:r w:rsidRPr="007B6AD0">
        <w:rPr>
          <w:rFonts w:ascii="Arial" w:eastAsia="Times New Roman" w:hAnsi="Arial" w:cs="Arial"/>
          <w:color w:val="000000"/>
          <w:sz w:val="16"/>
          <w:szCs w:val="16"/>
          <w:lang w:val="es-CO" w:eastAsia="es-CO"/>
        </w:rPr>
        <w:t> Fuente: Elaboración propia con los POAI de las vigencias 2017, 2018 y 2019 suministrados por el Municipio y los documentos de distribución del </w:t>
      </w:r>
      <w:r w:rsidRPr="007B6AD0">
        <w:rPr>
          <w:rFonts w:ascii="Arial" w:eastAsia="Times New Roman" w:hAnsi="Arial" w:cs="Arial"/>
          <w:sz w:val="16"/>
          <w:szCs w:val="16"/>
          <w:lang w:eastAsia="es-CO"/>
        </w:rPr>
        <w:t>SGP-013-2016, SGP-23-2017, SGP-32-2018 y SGP-36-2019 del DNP.</w:t>
      </w:r>
      <w:r w:rsidRPr="007B6AD0">
        <w:rPr>
          <w:rFonts w:ascii="Arial" w:eastAsia="Times New Roman" w:hAnsi="Arial" w:cs="Arial"/>
          <w:sz w:val="16"/>
          <w:szCs w:val="16"/>
          <w:lang w:val="es-CO" w:eastAsia="es-CO"/>
        </w:rPr>
        <w:t> </w:t>
      </w:r>
    </w:p>
    <w:p w14:paraId="2DDB9DDB" w14:textId="77777777" w:rsidR="007B6AD0" w:rsidRPr="007B6AD0" w:rsidRDefault="007B6AD0" w:rsidP="007B6AD0">
      <w:pPr>
        <w:jc w:val="both"/>
        <w:textAlignment w:val="baseline"/>
        <w:rPr>
          <w:rFonts w:ascii="Segoe UI" w:eastAsia="Times New Roman" w:hAnsi="Segoe UI" w:cs="Segoe UI"/>
          <w:sz w:val="18"/>
          <w:szCs w:val="18"/>
          <w:lang w:val="es-CO" w:eastAsia="es-CO"/>
        </w:rPr>
      </w:pPr>
      <w:r w:rsidRPr="007B6AD0">
        <w:rPr>
          <w:rFonts w:ascii="Arial" w:eastAsia="Times New Roman" w:hAnsi="Arial" w:cs="Arial"/>
          <w:sz w:val="22"/>
          <w:szCs w:val="22"/>
          <w:lang w:val="es-CO" w:eastAsia="es-CO"/>
        </w:rPr>
        <w:t> </w:t>
      </w:r>
    </w:p>
    <w:p w14:paraId="5D43B7EB" w14:textId="5EB2CA99" w:rsidR="007B6AD0" w:rsidRPr="006D5240" w:rsidRDefault="1E61A66C" w:rsidP="007B6AD0">
      <w:pPr>
        <w:jc w:val="both"/>
        <w:textAlignment w:val="baseline"/>
        <w:rPr>
          <w:rFonts w:ascii="Arial" w:eastAsia="Times New Roman" w:hAnsi="Arial" w:cs="Arial"/>
          <w:sz w:val="22"/>
          <w:szCs w:val="22"/>
          <w:lang w:val="es-CO" w:eastAsia="es-CO"/>
        </w:rPr>
      </w:pPr>
      <w:r w:rsidRPr="3C8BD593">
        <w:rPr>
          <w:rFonts w:ascii="Arial" w:eastAsia="Times New Roman" w:hAnsi="Arial" w:cs="Arial"/>
          <w:sz w:val="22"/>
          <w:szCs w:val="22"/>
          <w:lang w:val="es-CO" w:eastAsia="es-CO"/>
        </w:rPr>
        <w:t xml:space="preserve">Ahora bien, a modo de </w:t>
      </w:r>
      <w:r w:rsidRPr="0B8CBC5E">
        <w:rPr>
          <w:rFonts w:ascii="Arial" w:eastAsia="Times New Roman" w:hAnsi="Arial" w:cs="Arial"/>
          <w:sz w:val="22"/>
          <w:szCs w:val="22"/>
          <w:lang w:val="es-CO" w:eastAsia="es-CO"/>
        </w:rPr>
        <w:t>recom</w:t>
      </w:r>
      <w:r w:rsidR="00EF2A3B">
        <w:rPr>
          <w:rFonts w:ascii="Arial" w:eastAsia="Times New Roman" w:hAnsi="Arial" w:cs="Arial"/>
          <w:sz w:val="22"/>
          <w:szCs w:val="22"/>
          <w:lang w:val="es-CO" w:eastAsia="es-CO"/>
        </w:rPr>
        <w:t>e</w:t>
      </w:r>
      <w:r w:rsidRPr="0B8CBC5E">
        <w:rPr>
          <w:rFonts w:ascii="Arial" w:eastAsia="Times New Roman" w:hAnsi="Arial" w:cs="Arial"/>
          <w:sz w:val="22"/>
          <w:szCs w:val="22"/>
          <w:lang w:val="es-CO" w:eastAsia="es-CO"/>
        </w:rPr>
        <w:t>ndación, se revisaron los indicad</w:t>
      </w:r>
      <w:r w:rsidR="00EF2A3B">
        <w:rPr>
          <w:rFonts w:ascii="Arial" w:eastAsia="Times New Roman" w:hAnsi="Arial" w:cs="Arial"/>
          <w:sz w:val="22"/>
          <w:szCs w:val="22"/>
          <w:lang w:val="es-CO" w:eastAsia="es-CO"/>
        </w:rPr>
        <w:t>o</w:t>
      </w:r>
      <w:r w:rsidRPr="0B8CBC5E">
        <w:rPr>
          <w:rFonts w:ascii="Arial" w:eastAsia="Times New Roman" w:hAnsi="Arial" w:cs="Arial"/>
          <w:sz w:val="22"/>
          <w:szCs w:val="22"/>
          <w:lang w:val="es-CO" w:eastAsia="es-CO"/>
        </w:rPr>
        <w:t>res utilizados</w:t>
      </w:r>
      <w:r w:rsidR="00946B43">
        <w:rPr>
          <w:rFonts w:ascii="Arial" w:eastAsia="Times New Roman" w:hAnsi="Arial" w:cs="Arial"/>
          <w:sz w:val="22"/>
          <w:szCs w:val="22"/>
          <w:lang w:val="es-CO" w:eastAsia="es-CO"/>
        </w:rPr>
        <w:t xml:space="preserve"> en el Plan de Desarrollo</w:t>
      </w:r>
      <w:r w:rsidR="00823C25">
        <w:rPr>
          <w:rFonts w:ascii="Arial" w:eastAsia="Times New Roman" w:hAnsi="Arial" w:cs="Arial"/>
          <w:sz w:val="22"/>
          <w:szCs w:val="22"/>
          <w:lang w:val="es-CO" w:eastAsia="es-CO"/>
        </w:rPr>
        <w:t xml:space="preserve"> de</w:t>
      </w:r>
      <w:r w:rsidR="00823C25" w:rsidRPr="007B6AD0">
        <w:rPr>
          <w:rFonts w:ascii="Arial" w:eastAsia="Times New Roman" w:hAnsi="Arial" w:cs="Arial"/>
          <w:sz w:val="22"/>
          <w:szCs w:val="22"/>
          <w:lang w:val="es-CO" w:eastAsia="es-CO"/>
        </w:rPr>
        <w:t xml:space="preserve">l </w:t>
      </w:r>
      <w:r w:rsidR="00823C25">
        <w:rPr>
          <w:rFonts w:ascii="Arial" w:eastAsia="Times New Roman" w:hAnsi="Arial" w:cs="Arial"/>
          <w:sz w:val="22"/>
          <w:szCs w:val="22"/>
          <w:lang w:val="es-CO" w:eastAsia="es-CO"/>
        </w:rPr>
        <w:t>M</w:t>
      </w:r>
      <w:r w:rsidR="00823C25" w:rsidRPr="007B6AD0">
        <w:rPr>
          <w:rFonts w:ascii="Arial" w:eastAsia="Times New Roman" w:hAnsi="Arial" w:cs="Arial"/>
          <w:sz w:val="22"/>
          <w:szCs w:val="22"/>
          <w:lang w:val="es-CO" w:eastAsia="es-CO"/>
        </w:rPr>
        <w:t>unicipio de Barranco de Loba,</w:t>
      </w:r>
      <w:r w:rsidR="004F088E" w:rsidRPr="007B6AD0">
        <w:rPr>
          <w:rFonts w:ascii="Arial" w:eastAsia="Times New Roman" w:hAnsi="Arial" w:cs="Arial"/>
          <w:sz w:val="22"/>
          <w:szCs w:val="22"/>
          <w:lang w:val="es-CO" w:eastAsia="es-CO"/>
        </w:rPr>
        <w:t xml:space="preserve"> </w:t>
      </w:r>
      <w:r w:rsidR="74062CD1" w:rsidRPr="0B8CBC5E">
        <w:rPr>
          <w:rFonts w:ascii="Arial" w:eastAsia="Times New Roman" w:hAnsi="Arial" w:cs="Arial"/>
          <w:sz w:val="22"/>
          <w:szCs w:val="22"/>
          <w:lang w:val="es-CO" w:eastAsia="es-CO"/>
        </w:rPr>
        <w:t xml:space="preserve">donde </w:t>
      </w:r>
      <w:r w:rsidR="007B6AD0" w:rsidRPr="7EB68B82">
        <w:rPr>
          <w:rFonts w:ascii="Arial" w:eastAsia="Times New Roman" w:hAnsi="Arial" w:cs="Arial"/>
          <w:sz w:val="22"/>
          <w:szCs w:val="22"/>
          <w:lang w:val="es-CO" w:eastAsia="es-CO"/>
        </w:rPr>
        <w:t>se logr</w:t>
      </w:r>
      <w:r w:rsidR="00DD1196" w:rsidRPr="7EB68B82">
        <w:rPr>
          <w:rFonts w:ascii="Arial" w:eastAsia="Times New Roman" w:hAnsi="Arial" w:cs="Arial"/>
          <w:sz w:val="22"/>
          <w:szCs w:val="22"/>
          <w:lang w:val="es-CO" w:eastAsia="es-CO"/>
        </w:rPr>
        <w:t>ó</w:t>
      </w:r>
      <w:r w:rsidR="007B6AD0" w:rsidRPr="007B6AD0">
        <w:rPr>
          <w:rFonts w:ascii="Arial" w:eastAsia="Times New Roman" w:hAnsi="Arial" w:cs="Arial"/>
          <w:sz w:val="22"/>
          <w:szCs w:val="22"/>
          <w:lang w:val="es-CO" w:eastAsia="es-CO"/>
        </w:rPr>
        <w:t xml:space="preserve"> determinar </w:t>
      </w:r>
      <w:r w:rsidR="00336547">
        <w:rPr>
          <w:rFonts w:ascii="Arial" w:eastAsia="Times New Roman" w:hAnsi="Arial" w:cs="Arial"/>
          <w:sz w:val="22"/>
          <w:szCs w:val="22"/>
          <w:lang w:val="es-CO" w:eastAsia="es-CO"/>
        </w:rPr>
        <w:t xml:space="preserve">una descripción similar </w:t>
      </w:r>
      <w:r w:rsidR="007B6AD0" w:rsidRPr="7EB68B82">
        <w:rPr>
          <w:rFonts w:ascii="Arial" w:eastAsia="Times New Roman" w:hAnsi="Arial" w:cs="Arial"/>
          <w:sz w:val="22"/>
          <w:szCs w:val="22"/>
          <w:lang w:val="es-CO" w:eastAsia="es-CO"/>
        </w:rPr>
        <w:t xml:space="preserve">tanto </w:t>
      </w:r>
      <w:r w:rsidR="0007671B" w:rsidRPr="7EB68B82">
        <w:rPr>
          <w:rFonts w:ascii="Arial" w:eastAsia="Times New Roman" w:hAnsi="Arial" w:cs="Arial"/>
          <w:sz w:val="22"/>
          <w:szCs w:val="22"/>
          <w:lang w:val="es-CO" w:eastAsia="es-CO"/>
        </w:rPr>
        <w:t>en e</w:t>
      </w:r>
      <w:r w:rsidR="00706AD7" w:rsidRPr="7EB68B82">
        <w:rPr>
          <w:rFonts w:ascii="Arial" w:eastAsia="Times New Roman" w:hAnsi="Arial" w:cs="Arial"/>
          <w:sz w:val="22"/>
          <w:szCs w:val="22"/>
          <w:lang w:val="es-CO" w:eastAsia="es-CO"/>
        </w:rPr>
        <w:t xml:space="preserve">l </w:t>
      </w:r>
      <w:r w:rsidR="007B6AD0" w:rsidRPr="007B6AD0" w:rsidDel="00706AD7">
        <w:rPr>
          <w:rFonts w:ascii="Arial" w:eastAsia="Times New Roman" w:hAnsi="Arial" w:cs="Arial"/>
          <w:sz w:val="22"/>
          <w:szCs w:val="22"/>
          <w:lang w:val="es-CO" w:eastAsia="es-CO"/>
        </w:rPr>
        <w:t xml:space="preserve">indicador </w:t>
      </w:r>
      <w:r w:rsidR="007B6AD0" w:rsidRPr="7EB68B82">
        <w:rPr>
          <w:rFonts w:ascii="Arial" w:eastAsia="Times New Roman" w:hAnsi="Arial" w:cs="Arial"/>
          <w:sz w:val="22"/>
          <w:szCs w:val="22"/>
          <w:lang w:val="es-CO" w:eastAsia="es-CO"/>
        </w:rPr>
        <w:t>de</w:t>
      </w:r>
      <w:r w:rsidR="00706AD7" w:rsidRPr="7EB68B82">
        <w:rPr>
          <w:rFonts w:ascii="Arial" w:eastAsia="Times New Roman" w:hAnsi="Arial" w:cs="Arial"/>
          <w:sz w:val="22"/>
          <w:szCs w:val="22"/>
          <w:lang w:val="es-CO" w:eastAsia="es-CO"/>
        </w:rPr>
        <w:t xml:space="preserve"> </w:t>
      </w:r>
      <w:r w:rsidR="007B6AD0" w:rsidRPr="007B6AD0">
        <w:rPr>
          <w:rFonts w:ascii="Arial" w:eastAsia="Times New Roman" w:hAnsi="Arial" w:cs="Arial"/>
          <w:sz w:val="22"/>
          <w:szCs w:val="22"/>
          <w:lang w:val="es-CO" w:eastAsia="es-CO"/>
        </w:rPr>
        <w:t xml:space="preserve">producto como </w:t>
      </w:r>
      <w:r w:rsidR="0007671B">
        <w:rPr>
          <w:rFonts w:ascii="Arial" w:eastAsia="Times New Roman" w:hAnsi="Arial" w:cs="Arial"/>
          <w:sz w:val="22"/>
          <w:szCs w:val="22"/>
          <w:lang w:val="es-CO" w:eastAsia="es-CO"/>
        </w:rPr>
        <w:t>en e</w:t>
      </w:r>
      <w:r w:rsidR="00706AD7">
        <w:rPr>
          <w:rFonts w:ascii="Arial" w:eastAsia="Times New Roman" w:hAnsi="Arial" w:cs="Arial"/>
          <w:sz w:val="22"/>
          <w:szCs w:val="22"/>
          <w:lang w:val="es-CO" w:eastAsia="es-CO"/>
        </w:rPr>
        <w:t xml:space="preserve">l </w:t>
      </w:r>
      <w:r w:rsidR="007B6AD0" w:rsidRPr="007B6AD0">
        <w:rPr>
          <w:rFonts w:ascii="Arial" w:eastAsia="Times New Roman" w:hAnsi="Arial" w:cs="Arial"/>
          <w:sz w:val="22"/>
          <w:szCs w:val="22"/>
          <w:lang w:val="es-CO" w:eastAsia="es-CO"/>
        </w:rPr>
        <w:t xml:space="preserve">de resultado. </w:t>
      </w:r>
      <w:r w:rsidR="003C46E7">
        <w:rPr>
          <w:rFonts w:ascii="Arial" w:eastAsia="Times New Roman" w:hAnsi="Arial" w:cs="Arial"/>
          <w:sz w:val="22"/>
          <w:szCs w:val="22"/>
          <w:lang w:val="es-CO" w:eastAsia="es-CO"/>
        </w:rPr>
        <w:t xml:space="preserve">Por </w:t>
      </w:r>
      <w:r w:rsidR="007B6AD0" w:rsidRPr="007B6AD0">
        <w:rPr>
          <w:rFonts w:ascii="Arial" w:eastAsia="Times New Roman" w:hAnsi="Arial" w:cs="Arial"/>
          <w:sz w:val="22"/>
          <w:szCs w:val="22"/>
          <w:lang w:val="es-CO" w:eastAsia="es-CO"/>
        </w:rPr>
        <w:t>ejemplo</w:t>
      </w:r>
      <w:r w:rsidR="007B6AD0" w:rsidRPr="7EB68B82">
        <w:rPr>
          <w:rFonts w:ascii="Arial" w:eastAsia="Times New Roman" w:hAnsi="Arial" w:cs="Arial"/>
          <w:sz w:val="22"/>
          <w:szCs w:val="22"/>
          <w:lang w:val="es-CO" w:eastAsia="es-CO"/>
        </w:rPr>
        <w:t>,</w:t>
      </w:r>
      <w:r w:rsidR="007B6AD0" w:rsidRPr="007B6AD0" w:rsidDel="00823C25">
        <w:rPr>
          <w:rFonts w:ascii="Arial" w:eastAsia="Times New Roman" w:hAnsi="Arial" w:cs="Arial"/>
          <w:sz w:val="22"/>
          <w:szCs w:val="22"/>
          <w:lang w:val="es-CO" w:eastAsia="es-CO"/>
        </w:rPr>
        <w:t xml:space="preserve"> </w:t>
      </w:r>
      <w:r w:rsidR="007B6AD0" w:rsidRPr="007B6AD0">
        <w:rPr>
          <w:rFonts w:ascii="Arial" w:eastAsia="Times New Roman" w:hAnsi="Arial" w:cs="Arial"/>
          <w:sz w:val="22"/>
          <w:szCs w:val="22"/>
          <w:lang w:val="es-CO" w:eastAsia="es-CO"/>
        </w:rPr>
        <w:t>el</w:t>
      </w:r>
      <w:r w:rsidR="007B6AD0">
        <w:rPr>
          <w:rFonts w:ascii="Arial" w:eastAsia="Times New Roman" w:hAnsi="Arial" w:cs="Arial"/>
          <w:sz w:val="22"/>
          <w:szCs w:val="22"/>
          <w:lang w:val="es-CO" w:eastAsia="es-CO"/>
        </w:rPr>
        <w:t xml:space="preserve"> </w:t>
      </w:r>
      <w:r w:rsidR="007B6AD0" w:rsidRPr="007B6AD0">
        <w:rPr>
          <w:rFonts w:ascii="Arial" w:eastAsia="Times New Roman" w:hAnsi="Arial" w:cs="Arial"/>
          <w:sz w:val="22"/>
          <w:szCs w:val="22"/>
          <w:lang w:val="es-CO" w:eastAsia="es-CO"/>
        </w:rPr>
        <w:t>programa</w:t>
      </w:r>
      <w:r w:rsidR="006D5240">
        <w:rPr>
          <w:rFonts w:ascii="Arial" w:eastAsia="Times New Roman" w:hAnsi="Arial" w:cs="Arial"/>
          <w:sz w:val="22"/>
          <w:szCs w:val="22"/>
          <w:lang w:val="es-CO" w:eastAsia="es-CO"/>
        </w:rPr>
        <w:t xml:space="preserve"> </w:t>
      </w:r>
      <w:r w:rsidR="007B6AD0" w:rsidRPr="007B6AD0">
        <w:rPr>
          <w:rFonts w:ascii="Arial" w:eastAsia="Times New Roman" w:hAnsi="Arial" w:cs="Arial"/>
          <w:i/>
          <w:iCs/>
          <w:sz w:val="22"/>
          <w:szCs w:val="22"/>
          <w:lang w:val="es-CO" w:eastAsia="es-CO"/>
        </w:rPr>
        <w:t>Recuperación </w:t>
      </w:r>
      <w:r w:rsidR="006D5240" w:rsidRPr="7EB68B82">
        <w:rPr>
          <w:rFonts w:ascii="Arial" w:eastAsia="Times New Roman" w:hAnsi="Arial" w:cs="Arial"/>
          <w:i/>
          <w:iCs/>
          <w:sz w:val="22"/>
          <w:szCs w:val="22"/>
          <w:lang w:val="es-CO" w:eastAsia="es-CO"/>
        </w:rPr>
        <w:t>y</w:t>
      </w:r>
      <w:r w:rsidR="006D5240">
        <w:rPr>
          <w:rFonts w:ascii="Arial" w:eastAsia="Times New Roman" w:hAnsi="Arial" w:cs="Arial"/>
          <w:i/>
          <w:iCs/>
          <w:sz w:val="22"/>
          <w:szCs w:val="22"/>
          <w:lang w:val="es-CO" w:eastAsia="es-CO"/>
        </w:rPr>
        <w:t xml:space="preserve"> Delimitación de Ecosistemas</w:t>
      </w:r>
      <w:r w:rsidR="006D5240" w:rsidRPr="7EB68B82">
        <w:rPr>
          <w:rFonts w:ascii="Arial" w:eastAsia="Times New Roman" w:hAnsi="Arial" w:cs="Arial"/>
          <w:i/>
          <w:iCs/>
          <w:sz w:val="22"/>
          <w:szCs w:val="22"/>
          <w:lang w:val="es-CO" w:eastAsia="es-CO"/>
        </w:rPr>
        <w:t xml:space="preserve"> </w:t>
      </w:r>
      <w:r w:rsidR="007B6AD0" w:rsidRPr="007B6AD0">
        <w:rPr>
          <w:rFonts w:ascii="Arial" w:eastAsia="Times New Roman" w:hAnsi="Arial" w:cs="Arial"/>
          <w:i/>
          <w:iCs/>
          <w:sz w:val="22"/>
          <w:szCs w:val="22"/>
          <w:lang w:val="es-CO" w:eastAsia="es-CO"/>
        </w:rPr>
        <w:t>Estratégicos</w:t>
      </w:r>
      <w:r w:rsidR="00823C25">
        <w:rPr>
          <w:rFonts w:ascii="Arial" w:eastAsia="Times New Roman" w:hAnsi="Arial" w:cs="Arial"/>
          <w:i/>
          <w:iCs/>
          <w:sz w:val="22"/>
          <w:szCs w:val="22"/>
          <w:lang w:val="es-CO" w:eastAsia="es-CO"/>
        </w:rPr>
        <w:t xml:space="preserve"> </w:t>
      </w:r>
      <w:r w:rsidR="00823C25" w:rsidRPr="7EB68B82">
        <w:rPr>
          <w:rFonts w:ascii="Arial" w:eastAsia="Times New Roman" w:hAnsi="Arial" w:cs="Arial"/>
          <w:sz w:val="22"/>
          <w:szCs w:val="22"/>
          <w:lang w:val="es-CO" w:eastAsia="es-CO"/>
        </w:rPr>
        <w:t>d</w:t>
      </w:r>
      <w:r w:rsidR="00823C25" w:rsidRPr="007B6AD0">
        <w:rPr>
          <w:rFonts w:ascii="Arial" w:eastAsia="Times New Roman" w:hAnsi="Arial" w:cs="Arial"/>
          <w:sz w:val="22"/>
          <w:szCs w:val="22"/>
          <w:lang w:val="es-CO" w:eastAsia="es-CO"/>
        </w:rPr>
        <w:t>el eje ambiental</w:t>
      </w:r>
      <w:r w:rsidR="00823C25" w:rsidRPr="7EB68B82">
        <w:rPr>
          <w:rFonts w:ascii="Arial" w:eastAsia="Times New Roman" w:hAnsi="Arial" w:cs="Arial"/>
          <w:sz w:val="22"/>
          <w:szCs w:val="22"/>
          <w:lang w:val="es-CO" w:eastAsia="es-CO"/>
        </w:rPr>
        <w:t>,</w:t>
      </w:r>
      <w:r w:rsidR="007B6AD0" w:rsidRPr="7EB68B82">
        <w:rPr>
          <w:rFonts w:ascii="Arial" w:eastAsia="Times New Roman" w:hAnsi="Arial" w:cs="Arial"/>
          <w:i/>
          <w:iCs/>
          <w:sz w:val="22"/>
          <w:szCs w:val="22"/>
          <w:lang w:val="es-CO" w:eastAsia="es-CO"/>
        </w:rPr>
        <w:t> </w:t>
      </w:r>
      <w:r w:rsidR="00626D8D">
        <w:rPr>
          <w:rFonts w:ascii="Arial" w:eastAsia="Times New Roman" w:hAnsi="Arial" w:cs="Arial"/>
          <w:sz w:val="22"/>
          <w:szCs w:val="22"/>
          <w:lang w:val="es-CO" w:eastAsia="es-CO"/>
        </w:rPr>
        <w:t>contiene en el</w:t>
      </w:r>
      <w:r w:rsidR="00626D8D" w:rsidRPr="007B6AD0">
        <w:rPr>
          <w:rFonts w:ascii="Arial" w:eastAsia="Times New Roman" w:hAnsi="Arial" w:cs="Arial"/>
          <w:sz w:val="22"/>
          <w:szCs w:val="22"/>
          <w:lang w:val="es-CO" w:eastAsia="es-CO"/>
        </w:rPr>
        <w:t xml:space="preserve"> </w:t>
      </w:r>
      <w:r w:rsidR="007B6AD0" w:rsidRPr="007B6AD0">
        <w:rPr>
          <w:rFonts w:ascii="Arial" w:eastAsia="Times New Roman" w:hAnsi="Arial" w:cs="Arial"/>
          <w:sz w:val="22"/>
          <w:szCs w:val="22"/>
          <w:lang w:val="es-CO" w:eastAsia="es-CO"/>
        </w:rPr>
        <w:t xml:space="preserve">indicador </w:t>
      </w:r>
      <w:r w:rsidR="00626D8D" w:rsidRPr="7EB68B82">
        <w:rPr>
          <w:rFonts w:ascii="Arial" w:eastAsia="Times New Roman" w:hAnsi="Arial" w:cs="Arial"/>
          <w:sz w:val="22"/>
          <w:szCs w:val="22"/>
          <w:lang w:val="es-CO" w:eastAsia="es-CO"/>
        </w:rPr>
        <w:t xml:space="preserve">de </w:t>
      </w:r>
      <w:r w:rsidR="007B6AD0" w:rsidRPr="007B6AD0">
        <w:rPr>
          <w:rFonts w:ascii="Arial" w:eastAsia="Times New Roman" w:hAnsi="Arial" w:cs="Arial"/>
          <w:sz w:val="22"/>
          <w:szCs w:val="22"/>
          <w:lang w:val="es-CO" w:eastAsia="es-CO"/>
        </w:rPr>
        <w:t>resultado</w:t>
      </w:r>
      <w:r w:rsidR="007B6AD0" w:rsidRPr="007B6AD0" w:rsidDel="00626D8D">
        <w:rPr>
          <w:rFonts w:ascii="Arial" w:eastAsia="Times New Roman" w:hAnsi="Arial" w:cs="Arial"/>
          <w:sz w:val="22"/>
          <w:szCs w:val="22"/>
          <w:lang w:val="es-CO" w:eastAsia="es-CO"/>
        </w:rPr>
        <w:t xml:space="preserve"> </w:t>
      </w:r>
      <w:r w:rsidR="00C70E2E">
        <w:rPr>
          <w:rFonts w:ascii="Arial" w:eastAsia="Times New Roman" w:hAnsi="Arial" w:cs="Arial"/>
          <w:sz w:val="22"/>
          <w:szCs w:val="22"/>
          <w:lang w:val="es-CO" w:eastAsia="es-CO"/>
        </w:rPr>
        <w:t xml:space="preserve">y de </w:t>
      </w:r>
      <w:r w:rsidR="00C70E2E" w:rsidRPr="007B6AD0">
        <w:rPr>
          <w:rFonts w:ascii="Arial" w:eastAsia="Times New Roman" w:hAnsi="Arial" w:cs="Arial"/>
          <w:sz w:val="22"/>
          <w:szCs w:val="22"/>
          <w:lang w:val="es-CO" w:eastAsia="es-CO"/>
        </w:rPr>
        <w:t>producto</w:t>
      </w:r>
      <w:r w:rsidR="00B93B9B">
        <w:rPr>
          <w:rFonts w:ascii="Arial" w:eastAsia="Times New Roman" w:hAnsi="Arial" w:cs="Arial"/>
          <w:sz w:val="22"/>
          <w:szCs w:val="22"/>
          <w:lang w:val="es-CO" w:eastAsia="es-CO"/>
        </w:rPr>
        <w:t>:</w:t>
      </w:r>
      <w:r w:rsidR="00C70E2E" w:rsidRPr="007B6AD0">
        <w:rPr>
          <w:rFonts w:ascii="Arial" w:eastAsia="Times New Roman" w:hAnsi="Arial" w:cs="Arial"/>
          <w:sz w:val="22"/>
          <w:szCs w:val="22"/>
          <w:lang w:val="es-CO" w:eastAsia="es-CO"/>
        </w:rPr>
        <w:t xml:space="preserve"> </w:t>
      </w:r>
      <w:r w:rsidR="00B50764">
        <w:rPr>
          <w:rFonts w:ascii="Arial" w:eastAsia="Times New Roman" w:hAnsi="Arial" w:cs="Arial"/>
          <w:sz w:val="22"/>
          <w:szCs w:val="22"/>
          <w:lang w:val="es-CO" w:eastAsia="es-CO"/>
        </w:rPr>
        <w:t xml:space="preserve">complejos cenagosos </w:t>
      </w:r>
      <w:r w:rsidR="009E7CFB">
        <w:rPr>
          <w:rFonts w:ascii="Arial" w:eastAsia="Times New Roman" w:hAnsi="Arial" w:cs="Arial"/>
          <w:sz w:val="22"/>
          <w:szCs w:val="22"/>
          <w:lang w:val="es-CO" w:eastAsia="es-CO"/>
        </w:rPr>
        <w:t xml:space="preserve">recuperados </w:t>
      </w:r>
      <w:r w:rsidR="00F4129E">
        <w:rPr>
          <w:rFonts w:ascii="Arial" w:eastAsia="Times New Roman" w:hAnsi="Arial" w:cs="Arial"/>
          <w:sz w:val="22"/>
          <w:szCs w:val="22"/>
          <w:lang w:val="es-CO" w:eastAsia="es-CO"/>
        </w:rPr>
        <w:t xml:space="preserve">y </w:t>
      </w:r>
      <w:r w:rsidR="00F4129E" w:rsidRPr="7EB68B82">
        <w:rPr>
          <w:rFonts w:ascii="Arial" w:eastAsia="Times New Roman" w:hAnsi="Arial" w:cs="Arial"/>
          <w:sz w:val="22"/>
          <w:szCs w:val="22"/>
          <w:lang w:val="es-CO" w:eastAsia="es-CO"/>
        </w:rPr>
        <w:t>n</w:t>
      </w:r>
      <w:r w:rsidR="007B6AD0" w:rsidRPr="7EB68B82">
        <w:rPr>
          <w:rFonts w:ascii="Arial" w:eastAsia="Times New Roman" w:hAnsi="Arial" w:cs="Arial"/>
          <w:sz w:val="22"/>
          <w:szCs w:val="22"/>
          <w:lang w:val="es-CO" w:eastAsia="es-CO"/>
        </w:rPr>
        <w:t>úmero</w:t>
      </w:r>
      <w:r w:rsidR="007B6AD0" w:rsidRPr="007B6AD0">
        <w:rPr>
          <w:rFonts w:ascii="Arial" w:eastAsia="Times New Roman" w:hAnsi="Arial" w:cs="Arial"/>
          <w:sz w:val="22"/>
          <w:szCs w:val="22"/>
          <w:lang w:val="es-CO" w:eastAsia="es-CO"/>
        </w:rPr>
        <w:t xml:space="preserve"> de complejos cenagosos recuperados</w:t>
      </w:r>
      <w:r w:rsidR="00B50764">
        <w:rPr>
          <w:rFonts w:ascii="Arial" w:eastAsia="Times New Roman" w:hAnsi="Arial" w:cs="Arial"/>
          <w:sz w:val="22"/>
          <w:szCs w:val="22"/>
          <w:lang w:val="es-CO" w:eastAsia="es-CO"/>
        </w:rPr>
        <w:t xml:space="preserve"> respectiv</w:t>
      </w:r>
      <w:r w:rsidR="00957016">
        <w:rPr>
          <w:rFonts w:ascii="Arial" w:eastAsia="Times New Roman" w:hAnsi="Arial" w:cs="Arial"/>
          <w:sz w:val="22"/>
          <w:szCs w:val="22"/>
          <w:lang w:val="es-CO" w:eastAsia="es-CO"/>
        </w:rPr>
        <w:t>a</w:t>
      </w:r>
      <w:r w:rsidR="00B50764">
        <w:rPr>
          <w:rFonts w:ascii="Arial" w:eastAsia="Times New Roman" w:hAnsi="Arial" w:cs="Arial"/>
          <w:sz w:val="22"/>
          <w:szCs w:val="22"/>
          <w:lang w:val="es-CO" w:eastAsia="es-CO"/>
        </w:rPr>
        <w:t>mente</w:t>
      </w:r>
      <w:r w:rsidR="007B6AD0" w:rsidRPr="7EB68B82">
        <w:rPr>
          <w:rFonts w:ascii="Arial" w:eastAsia="Times New Roman" w:hAnsi="Arial" w:cs="Arial"/>
          <w:sz w:val="22"/>
          <w:szCs w:val="22"/>
          <w:lang w:val="es-CO" w:eastAsia="es-CO"/>
        </w:rPr>
        <w:t>.</w:t>
      </w:r>
      <w:r w:rsidR="007B6AD0" w:rsidRPr="007B6AD0">
        <w:rPr>
          <w:rFonts w:ascii="Arial" w:eastAsia="Times New Roman" w:hAnsi="Arial" w:cs="Arial"/>
          <w:sz w:val="22"/>
          <w:szCs w:val="22"/>
          <w:lang w:val="es-CO" w:eastAsia="es-CO"/>
        </w:rPr>
        <w:t xml:space="preserve"> </w:t>
      </w:r>
      <w:r w:rsidR="00766C1E">
        <w:rPr>
          <w:rFonts w:ascii="Arial" w:eastAsia="Times New Roman" w:hAnsi="Arial" w:cs="Arial"/>
          <w:sz w:val="22"/>
          <w:szCs w:val="22"/>
          <w:lang w:val="es-CO" w:eastAsia="es-CO"/>
        </w:rPr>
        <w:t xml:space="preserve">De esta </w:t>
      </w:r>
      <w:r w:rsidR="00766C1E" w:rsidRPr="7EB68B82">
        <w:rPr>
          <w:rFonts w:ascii="Arial" w:eastAsia="Times New Roman" w:hAnsi="Arial" w:cs="Arial"/>
          <w:sz w:val="22"/>
          <w:szCs w:val="22"/>
          <w:lang w:val="es-CO" w:eastAsia="es-CO"/>
        </w:rPr>
        <w:t>forma</w:t>
      </w:r>
      <w:r w:rsidR="007B6AD0" w:rsidRPr="007B6AD0" w:rsidDel="00766C1E">
        <w:rPr>
          <w:rFonts w:ascii="Arial" w:eastAsia="Times New Roman" w:hAnsi="Arial" w:cs="Arial"/>
          <w:sz w:val="22"/>
          <w:szCs w:val="22"/>
          <w:lang w:val="es-CO" w:eastAsia="es-CO"/>
        </w:rPr>
        <w:t xml:space="preserve"> </w:t>
      </w:r>
      <w:r w:rsidR="007B6AD0" w:rsidRPr="007B6AD0">
        <w:rPr>
          <w:rFonts w:ascii="Arial" w:eastAsia="Times New Roman" w:hAnsi="Arial" w:cs="Arial"/>
          <w:sz w:val="22"/>
          <w:szCs w:val="22"/>
          <w:lang w:val="es-CO" w:eastAsia="es-CO"/>
        </w:rPr>
        <w:t xml:space="preserve">se está igualando el indicador de la política pública, no obstante, de acuerdo con el Kit Territorial del DNP </w:t>
      </w:r>
      <w:r w:rsidR="001706DF">
        <w:rPr>
          <w:rFonts w:ascii="Arial" w:eastAsia="Times New Roman" w:hAnsi="Arial" w:cs="Arial"/>
          <w:sz w:val="22"/>
          <w:szCs w:val="22"/>
          <w:lang w:val="es-CO" w:eastAsia="es-CO"/>
        </w:rPr>
        <w:t xml:space="preserve">estos </w:t>
      </w:r>
      <w:r w:rsidR="007B6AD0" w:rsidRPr="007B6AD0">
        <w:rPr>
          <w:rFonts w:ascii="Arial" w:eastAsia="Times New Roman" w:hAnsi="Arial" w:cs="Arial"/>
          <w:sz w:val="22"/>
          <w:szCs w:val="22"/>
          <w:lang w:val="es-CO" w:eastAsia="es-CO"/>
        </w:rPr>
        <w:t xml:space="preserve">indicadores no corresponden a lo mismo. En el caso de los indicadores de producto, miden los bienes y servicios que son generados y entregados, como consecuencia de los insumos a través de un proceso de producción. Mientras que, los indicadores de resultado cuantifican los efectos ocasionados por la intervención pública. En este sentido, si se tiene el mismo indicador en producto y resultado, no es posible medir la política pública de forma eficiente y con la calidad necesaria. </w:t>
      </w:r>
      <w:r w:rsidR="00B3487E" w:rsidRPr="7EB68B82">
        <w:rPr>
          <w:rFonts w:ascii="Arial" w:eastAsia="Times New Roman" w:hAnsi="Arial" w:cs="Arial"/>
          <w:sz w:val="22"/>
          <w:szCs w:val="22"/>
          <w:lang w:val="es-CO" w:eastAsia="es-CO"/>
        </w:rPr>
        <w:t>Consecuente</w:t>
      </w:r>
      <w:r w:rsidR="007B6AD0" w:rsidRPr="007B6AD0">
        <w:rPr>
          <w:rFonts w:ascii="Arial" w:eastAsia="Times New Roman" w:hAnsi="Arial" w:cs="Arial"/>
          <w:sz w:val="22"/>
          <w:szCs w:val="22"/>
          <w:lang w:val="es-CO" w:eastAsia="es-CO"/>
        </w:rPr>
        <w:t xml:space="preserve">, </w:t>
      </w:r>
      <w:r w:rsidR="007B6AD0" w:rsidRPr="0022504E">
        <w:rPr>
          <w:rFonts w:ascii="Arial" w:eastAsia="Times New Roman" w:hAnsi="Arial" w:cs="Arial"/>
          <w:sz w:val="22"/>
          <w:szCs w:val="22"/>
          <w:lang w:val="es-CO" w:eastAsia="es-CO"/>
        </w:rPr>
        <w:t>se recomienda</w:t>
      </w:r>
      <w:r w:rsidR="00794E9C" w:rsidRPr="0022504E">
        <w:rPr>
          <w:rFonts w:ascii="Arial" w:eastAsia="Times New Roman" w:hAnsi="Arial" w:cs="Arial"/>
          <w:sz w:val="22"/>
          <w:szCs w:val="22"/>
          <w:lang w:val="es-CO" w:eastAsia="es-CO"/>
        </w:rPr>
        <w:t xml:space="preserve"> al Municipio</w:t>
      </w:r>
      <w:r w:rsidR="007B6AD0" w:rsidRPr="0022504E">
        <w:rPr>
          <w:rFonts w:ascii="Arial" w:eastAsia="Times New Roman" w:hAnsi="Arial" w:cs="Arial"/>
          <w:sz w:val="22"/>
          <w:szCs w:val="22"/>
          <w:lang w:val="es-CO" w:eastAsia="es-CO"/>
        </w:rPr>
        <w:t xml:space="preserve"> </w:t>
      </w:r>
      <w:r w:rsidR="007B6AD0" w:rsidRPr="7EB68B82">
        <w:rPr>
          <w:rFonts w:ascii="Arial" w:eastAsia="Times New Roman" w:hAnsi="Arial" w:cs="Arial"/>
          <w:sz w:val="22"/>
          <w:szCs w:val="22"/>
          <w:lang w:val="es-CO" w:eastAsia="es-CO"/>
        </w:rPr>
        <w:t>revis</w:t>
      </w:r>
      <w:r w:rsidR="00794E9C" w:rsidRPr="7EB68B82">
        <w:rPr>
          <w:rFonts w:ascii="Arial" w:eastAsia="Times New Roman" w:hAnsi="Arial" w:cs="Arial"/>
          <w:sz w:val="22"/>
          <w:szCs w:val="22"/>
          <w:lang w:val="es-CO" w:eastAsia="es-CO"/>
        </w:rPr>
        <w:t>ar</w:t>
      </w:r>
      <w:r w:rsidR="007B6AD0" w:rsidRPr="0022504E">
        <w:rPr>
          <w:rFonts w:ascii="Arial" w:eastAsia="Times New Roman" w:hAnsi="Arial" w:cs="Arial"/>
          <w:sz w:val="22"/>
          <w:szCs w:val="22"/>
          <w:lang w:val="es-CO" w:eastAsia="es-CO"/>
        </w:rPr>
        <w:t xml:space="preserve"> la construcción de los indicadores </w:t>
      </w:r>
      <w:r w:rsidR="007B6AD0" w:rsidRPr="7EB68B82">
        <w:rPr>
          <w:rFonts w:ascii="Arial" w:eastAsia="Times New Roman" w:hAnsi="Arial" w:cs="Arial"/>
          <w:sz w:val="22"/>
          <w:szCs w:val="22"/>
          <w:lang w:val="es-CO" w:eastAsia="es-CO"/>
        </w:rPr>
        <w:t xml:space="preserve">usados </w:t>
      </w:r>
      <w:r w:rsidR="00B3487E" w:rsidRPr="0022504E">
        <w:rPr>
          <w:rFonts w:ascii="Arial" w:eastAsia="Times New Roman" w:hAnsi="Arial" w:cs="Arial"/>
          <w:sz w:val="22"/>
          <w:szCs w:val="22"/>
          <w:lang w:val="es-CO" w:eastAsia="es-CO"/>
        </w:rPr>
        <w:t xml:space="preserve">en </w:t>
      </w:r>
      <w:r w:rsidR="007B6AD0" w:rsidRPr="0022504E">
        <w:rPr>
          <w:rFonts w:ascii="Arial" w:eastAsia="Times New Roman" w:hAnsi="Arial" w:cs="Arial"/>
          <w:sz w:val="22"/>
          <w:szCs w:val="22"/>
          <w:lang w:val="es-CO" w:eastAsia="es-CO"/>
        </w:rPr>
        <w:t>los pro</w:t>
      </w:r>
      <w:r w:rsidR="00D41606" w:rsidRPr="0022504E">
        <w:rPr>
          <w:rFonts w:ascii="Arial" w:eastAsia="Times New Roman" w:hAnsi="Arial" w:cs="Arial"/>
          <w:sz w:val="22"/>
          <w:szCs w:val="22"/>
          <w:lang w:val="es-CO" w:eastAsia="es-CO"/>
        </w:rPr>
        <w:t>gramas</w:t>
      </w:r>
      <w:r w:rsidR="008703AF" w:rsidRPr="0022504E">
        <w:rPr>
          <w:rFonts w:ascii="Arial" w:eastAsia="Times New Roman" w:hAnsi="Arial" w:cs="Arial"/>
          <w:sz w:val="22"/>
          <w:szCs w:val="22"/>
          <w:lang w:val="es-CO" w:eastAsia="es-CO"/>
        </w:rPr>
        <w:t xml:space="preserve"> de</w:t>
      </w:r>
      <w:r w:rsidR="003700D8" w:rsidRPr="0022504E">
        <w:rPr>
          <w:rFonts w:ascii="Arial" w:eastAsia="Times New Roman" w:hAnsi="Arial" w:cs="Arial"/>
          <w:sz w:val="22"/>
          <w:szCs w:val="22"/>
          <w:lang w:val="es-CO" w:eastAsia="es-CO"/>
        </w:rPr>
        <w:t xml:space="preserve">l PDM 2016-2019 y </w:t>
      </w:r>
      <w:r w:rsidR="003700D8" w:rsidRPr="7EB68B82">
        <w:rPr>
          <w:rFonts w:ascii="Arial" w:eastAsia="Times New Roman" w:hAnsi="Arial" w:cs="Arial"/>
          <w:sz w:val="22"/>
          <w:szCs w:val="22"/>
          <w:lang w:val="es-CO" w:eastAsia="es-CO"/>
        </w:rPr>
        <w:t xml:space="preserve">la </w:t>
      </w:r>
      <w:r w:rsidR="009E4D83" w:rsidRPr="0022504E">
        <w:rPr>
          <w:rFonts w:ascii="Arial" w:eastAsia="Times New Roman" w:hAnsi="Arial" w:cs="Arial"/>
          <w:i/>
          <w:sz w:val="22"/>
          <w:szCs w:val="22"/>
          <w:lang w:val="es-CO" w:eastAsia="es-CO"/>
        </w:rPr>
        <w:t>G</w:t>
      </w:r>
      <w:r w:rsidR="003700D8" w:rsidRPr="7EB68B82">
        <w:rPr>
          <w:rFonts w:ascii="Arial" w:eastAsia="Times New Roman" w:hAnsi="Arial" w:cs="Arial"/>
          <w:i/>
          <w:sz w:val="22"/>
          <w:szCs w:val="22"/>
          <w:lang w:val="es-CO" w:eastAsia="es-CO"/>
        </w:rPr>
        <w:t xml:space="preserve">uía </w:t>
      </w:r>
      <w:r w:rsidR="007B6AD0" w:rsidRPr="7EB68B82">
        <w:rPr>
          <w:rFonts w:ascii="Arial" w:eastAsia="Times New Roman" w:hAnsi="Arial" w:cs="Arial"/>
          <w:i/>
          <w:sz w:val="22"/>
          <w:szCs w:val="22"/>
          <w:lang w:val="es-CO" w:eastAsia="es-CO"/>
        </w:rPr>
        <w:t>para la construcción y análisis de indicadores</w:t>
      </w:r>
      <w:r w:rsidR="007B6AD0" w:rsidRPr="007B6AD0">
        <w:rPr>
          <w:rFonts w:ascii="Arial" w:eastAsia="Times New Roman" w:hAnsi="Arial" w:cs="Arial"/>
          <w:sz w:val="22"/>
          <w:szCs w:val="22"/>
          <w:lang w:val="es-CO" w:eastAsia="es-CO"/>
        </w:rPr>
        <w:t xml:space="preserve"> del DNP</w:t>
      </w:r>
      <w:r w:rsidR="0006654B">
        <w:rPr>
          <w:rFonts w:ascii="Arial" w:eastAsia="Times New Roman" w:hAnsi="Arial" w:cs="Arial"/>
          <w:sz w:val="22"/>
          <w:szCs w:val="22"/>
          <w:lang w:val="es-CO" w:eastAsia="es-CO"/>
        </w:rPr>
        <w:t>,</w:t>
      </w:r>
      <w:r w:rsidR="003700D8">
        <w:rPr>
          <w:rFonts w:ascii="Arial" w:eastAsia="Times New Roman" w:hAnsi="Arial" w:cs="Arial"/>
          <w:sz w:val="22"/>
          <w:szCs w:val="22"/>
          <w:lang w:val="es-CO" w:eastAsia="es-CO"/>
        </w:rPr>
        <w:t xml:space="preserve"> con el fin de mejorar la construcción de los indicadores</w:t>
      </w:r>
      <w:r w:rsidR="00E07192">
        <w:rPr>
          <w:rFonts w:ascii="Arial" w:eastAsia="Times New Roman" w:hAnsi="Arial" w:cs="Arial"/>
          <w:sz w:val="22"/>
          <w:szCs w:val="22"/>
          <w:lang w:val="es-CO" w:eastAsia="es-CO"/>
        </w:rPr>
        <w:t xml:space="preserve"> </w:t>
      </w:r>
      <w:r w:rsidR="2E64BE98" w:rsidRPr="0B8CBC5E">
        <w:rPr>
          <w:rFonts w:ascii="Arial" w:eastAsia="Times New Roman" w:hAnsi="Arial" w:cs="Arial"/>
          <w:sz w:val="22"/>
          <w:szCs w:val="22"/>
          <w:lang w:val="es-CO" w:eastAsia="es-CO"/>
        </w:rPr>
        <w:t>para las mediciones posteriores que la Entidad desee implementar.</w:t>
      </w:r>
    </w:p>
    <w:p w14:paraId="09F3A70A" w14:textId="15A61E8E" w:rsidR="007B6AD0" w:rsidRDefault="007B6AD0" w:rsidP="007B6AD0">
      <w:pPr>
        <w:jc w:val="both"/>
        <w:textAlignment w:val="baseline"/>
        <w:rPr>
          <w:rFonts w:ascii="Calibri" w:eastAsia="Times New Roman" w:hAnsi="Calibri" w:cs="Calibri"/>
          <w:sz w:val="22"/>
          <w:szCs w:val="22"/>
          <w:lang w:val="es-CO" w:eastAsia="es-CO"/>
        </w:rPr>
      </w:pPr>
    </w:p>
    <w:p w14:paraId="1EA59FB1" w14:textId="77777777" w:rsidR="0023054E" w:rsidRPr="007B6AD0" w:rsidRDefault="0023054E" w:rsidP="007B6AD0">
      <w:pPr>
        <w:jc w:val="both"/>
        <w:textAlignment w:val="baseline"/>
        <w:rPr>
          <w:rFonts w:ascii="Segoe UI" w:eastAsia="Times New Roman" w:hAnsi="Segoe UI" w:cs="Segoe UI"/>
          <w:sz w:val="18"/>
          <w:szCs w:val="18"/>
          <w:lang w:val="es-CO" w:eastAsia="es-CO"/>
        </w:rPr>
      </w:pPr>
    </w:p>
    <w:p w14:paraId="4FCA0E41" w14:textId="241B56A0" w:rsidR="00631785" w:rsidRPr="005C22D6" w:rsidRDefault="00631785" w:rsidP="00F82810">
      <w:pPr>
        <w:pStyle w:val="Prrafodelista"/>
        <w:numPr>
          <w:ilvl w:val="0"/>
          <w:numId w:val="55"/>
        </w:numPr>
        <w:spacing w:after="160"/>
        <w:rPr>
          <w:rFonts w:asciiTheme="minorHAnsi" w:eastAsiaTheme="minorEastAsia" w:hAnsiTheme="minorHAnsi" w:cstheme="minorBidi"/>
          <w:b/>
          <w:sz w:val="22"/>
          <w:szCs w:val="22"/>
          <w:lang w:eastAsia="en-US"/>
        </w:rPr>
      </w:pPr>
      <w:r w:rsidRPr="00B11A52">
        <w:rPr>
          <w:rFonts w:ascii="Arial" w:eastAsia="Arial" w:hAnsi="Arial" w:cs="Arial"/>
          <w:b/>
          <w:bCs/>
          <w:sz w:val="22"/>
          <w:szCs w:val="22"/>
          <w:lang w:eastAsia="en-US"/>
        </w:rPr>
        <w:t xml:space="preserve">EVENTOS DE RIESGO IDENTIFICADOS PARA LA </w:t>
      </w:r>
      <w:r w:rsidR="00E36F20" w:rsidRPr="75409835">
        <w:rPr>
          <w:rFonts w:ascii="Arial" w:eastAsia="Arial" w:hAnsi="Arial" w:cs="Arial"/>
          <w:b/>
          <w:bCs/>
          <w:sz w:val="22"/>
          <w:szCs w:val="22"/>
          <w:lang w:eastAsia="en-US"/>
        </w:rPr>
        <w:t>ASIGNACIÓN</w:t>
      </w:r>
      <w:r w:rsidRPr="00B11A52">
        <w:rPr>
          <w:rFonts w:ascii="Arial" w:eastAsia="Arial" w:hAnsi="Arial" w:cs="Arial"/>
          <w:b/>
          <w:bCs/>
          <w:sz w:val="22"/>
          <w:szCs w:val="22"/>
          <w:lang w:eastAsia="en-US"/>
        </w:rPr>
        <w:t xml:space="preserve"> ESPECIAL PARA MUNICIPIOS RIBEREÑOS DEL RÍO </w:t>
      </w:r>
      <w:r w:rsidR="00E36F20">
        <w:rPr>
          <w:rFonts w:ascii="Arial" w:eastAsia="Arial" w:hAnsi="Arial" w:cs="Arial"/>
          <w:b/>
          <w:bCs/>
          <w:sz w:val="22"/>
          <w:szCs w:val="22"/>
          <w:lang w:eastAsia="en-US"/>
        </w:rPr>
        <w:t>MAGDALENA</w:t>
      </w:r>
      <w:r w:rsidRPr="00B11A52">
        <w:rPr>
          <w:rFonts w:ascii="Arial" w:eastAsia="Arial" w:hAnsi="Arial" w:cs="Arial"/>
          <w:b/>
          <w:bCs/>
          <w:sz w:val="22"/>
          <w:szCs w:val="22"/>
          <w:lang w:eastAsia="en-US"/>
        </w:rPr>
        <w:t xml:space="preserve"> EN EL MUNICIPIO DE </w:t>
      </w:r>
      <w:r w:rsidR="00FD7668">
        <w:rPr>
          <w:rFonts w:ascii="Arial" w:eastAsia="Arial" w:hAnsi="Arial" w:cs="Arial"/>
          <w:b/>
          <w:bCs/>
          <w:sz w:val="22"/>
          <w:szCs w:val="22"/>
          <w:lang w:eastAsia="en-US"/>
        </w:rPr>
        <w:t>BARRANCO DE LOBA</w:t>
      </w:r>
      <w:r w:rsidR="00FD7668" w:rsidRPr="00B11A52">
        <w:rPr>
          <w:rFonts w:ascii="Arial" w:eastAsia="Arial" w:hAnsi="Arial" w:cs="Arial"/>
          <w:b/>
          <w:bCs/>
          <w:sz w:val="22"/>
          <w:szCs w:val="22"/>
          <w:lang w:eastAsia="en-US"/>
        </w:rPr>
        <w:t xml:space="preserve"> </w:t>
      </w:r>
      <w:r w:rsidR="00FD7668" w:rsidRPr="75409835">
        <w:rPr>
          <w:rFonts w:ascii="Arial" w:eastAsia="Arial" w:hAnsi="Arial" w:cs="Arial"/>
          <w:b/>
          <w:bCs/>
          <w:sz w:val="22"/>
          <w:szCs w:val="22"/>
          <w:lang w:eastAsia="en-US"/>
        </w:rPr>
        <w:t>–</w:t>
      </w:r>
      <w:r w:rsidRPr="75409835">
        <w:rPr>
          <w:rFonts w:ascii="Arial" w:eastAsia="Arial" w:hAnsi="Arial" w:cs="Arial"/>
          <w:b/>
          <w:bCs/>
          <w:sz w:val="22"/>
          <w:szCs w:val="22"/>
          <w:lang w:eastAsia="en-US"/>
        </w:rPr>
        <w:t xml:space="preserve"> </w:t>
      </w:r>
      <w:r w:rsidR="00FD7668" w:rsidRPr="75409835">
        <w:rPr>
          <w:rFonts w:ascii="Arial" w:eastAsia="Arial" w:hAnsi="Arial" w:cs="Arial"/>
          <w:b/>
          <w:bCs/>
          <w:sz w:val="22"/>
          <w:szCs w:val="22"/>
          <w:lang w:eastAsia="en-US"/>
        </w:rPr>
        <w:t>BOLÍVAR</w:t>
      </w:r>
      <w:r w:rsidRPr="00B11A52">
        <w:rPr>
          <w:rFonts w:ascii="Arial" w:eastAsia="Arial" w:hAnsi="Arial" w:cs="Arial"/>
          <w:b/>
          <w:bCs/>
          <w:sz w:val="22"/>
          <w:szCs w:val="22"/>
          <w:lang w:eastAsia="en-US"/>
        </w:rPr>
        <w:t>.</w:t>
      </w:r>
    </w:p>
    <w:p w14:paraId="748F3811" w14:textId="649CB89E" w:rsidR="00631785" w:rsidRDefault="00631785">
      <w:pPr>
        <w:rPr>
          <w:rFonts w:ascii="Arial" w:eastAsiaTheme="minorHAnsi" w:hAnsi="Arial" w:cs="Arial"/>
          <w:b/>
          <w:bCs/>
          <w:sz w:val="22"/>
          <w:szCs w:val="22"/>
          <w:lang w:val="es-CO" w:eastAsia="en-US"/>
        </w:rPr>
      </w:pPr>
    </w:p>
    <w:p w14:paraId="4F304733" w14:textId="6C03A105" w:rsidR="0038302B" w:rsidRDefault="00D7147E" w:rsidP="0038302B">
      <w:pPr>
        <w:rPr>
          <w:rFonts w:ascii="Arial" w:eastAsia="Times New Roman" w:hAnsi="Arial" w:cs="Arial"/>
          <w:b/>
          <w:sz w:val="22"/>
          <w:szCs w:val="22"/>
          <w:lang w:val="es-CO"/>
        </w:rPr>
      </w:pPr>
      <w:r w:rsidRPr="75409835" w:rsidDel="0038302B">
        <w:rPr>
          <w:rFonts w:ascii="Arial" w:eastAsiaTheme="minorEastAsia" w:hAnsi="Arial" w:cs="Arial"/>
          <w:b/>
          <w:sz w:val="22"/>
          <w:szCs w:val="22"/>
          <w:lang w:val="es-CO" w:eastAsia="en-US"/>
        </w:rPr>
        <w:t>EVENTO DE RIESGO 9.1</w:t>
      </w:r>
      <w:r w:rsidR="0038302B" w:rsidRPr="75409835">
        <w:rPr>
          <w:rFonts w:ascii="Arial" w:eastAsiaTheme="minorEastAsia" w:hAnsi="Arial" w:cs="Arial"/>
          <w:b/>
          <w:bCs/>
          <w:sz w:val="22"/>
          <w:szCs w:val="22"/>
          <w:lang w:val="es-CO" w:eastAsia="en-US"/>
        </w:rPr>
        <w:t>.</w:t>
      </w:r>
      <w:r w:rsidR="0038302B" w:rsidRPr="75409835">
        <w:rPr>
          <w:rFonts w:ascii="Arial" w:eastAsiaTheme="minorEastAsia" w:hAnsi="Arial" w:cs="Arial"/>
          <w:b/>
          <w:sz w:val="22"/>
          <w:szCs w:val="22"/>
          <w:lang w:val="es-CO" w:eastAsia="en-US"/>
        </w:rPr>
        <w:t xml:space="preserve"> </w:t>
      </w:r>
      <w:r w:rsidR="0038302B" w:rsidRPr="75409835">
        <w:rPr>
          <w:rFonts w:ascii="Arial" w:eastAsia="Times New Roman" w:hAnsi="Arial" w:cs="Arial"/>
          <w:b/>
          <w:i/>
          <w:sz w:val="22"/>
          <w:szCs w:val="22"/>
          <w:lang w:val="es-CO"/>
        </w:rPr>
        <w:t>“No envío de información conforme a los plazos, condiciones y formatos indicados por el Gobierno Nacional, y/o haber remitido o entregado información incompleta o errónea”</w:t>
      </w:r>
      <w:r w:rsidR="0038302B" w:rsidRPr="75409835">
        <w:rPr>
          <w:rFonts w:ascii="Arial" w:eastAsia="Times New Roman" w:hAnsi="Arial" w:cs="Arial"/>
          <w:b/>
          <w:sz w:val="22"/>
          <w:szCs w:val="22"/>
          <w:lang w:val="es-CO"/>
        </w:rPr>
        <w:t>.</w:t>
      </w:r>
    </w:p>
    <w:p w14:paraId="0A2856B5" w14:textId="77777777" w:rsidR="0038302B" w:rsidRDefault="0038302B" w:rsidP="0038302B">
      <w:pPr>
        <w:rPr>
          <w:rFonts w:ascii="Arial" w:eastAsia="Times New Roman" w:hAnsi="Arial" w:cs="Arial"/>
          <w:b/>
          <w:sz w:val="22"/>
          <w:szCs w:val="22"/>
          <w:lang w:val="es-CO"/>
        </w:rPr>
      </w:pPr>
    </w:p>
    <w:p w14:paraId="489315CD" w14:textId="77777777" w:rsidR="0038302B" w:rsidRPr="00B11A52" w:rsidRDefault="0038302B" w:rsidP="0038302B">
      <w:pPr>
        <w:contextualSpacing/>
        <w:jc w:val="both"/>
        <w:textAlignment w:val="baseline"/>
        <w:rPr>
          <w:rFonts w:ascii="Arial" w:eastAsia="Times New Roman" w:hAnsi="Arial" w:cs="Arial"/>
          <w:sz w:val="22"/>
          <w:szCs w:val="22"/>
          <w:lang w:val="es-CO"/>
        </w:rPr>
      </w:pPr>
      <w:r w:rsidRPr="75409835">
        <w:rPr>
          <w:rFonts w:ascii="Arial" w:eastAsia="Times New Roman" w:hAnsi="Arial" w:cs="Arial"/>
          <w:sz w:val="22"/>
          <w:szCs w:val="22"/>
          <w:lang w:val="es-CO"/>
        </w:rPr>
        <w:t xml:space="preserve">El Formulario Único Territorial – FUT del Sistema Consolidador de Hacienda e Información pública – CHIP, se compone de una serie de categorías que reportan las entidades territoriales, </w:t>
      </w:r>
      <w:r w:rsidRPr="75409835">
        <w:rPr>
          <w:rFonts w:ascii="Arial" w:eastAsia="Times New Roman" w:hAnsi="Arial" w:cs="Arial"/>
          <w:sz w:val="22"/>
          <w:szCs w:val="22"/>
          <w:lang w:val="es-CO"/>
        </w:rPr>
        <w:lastRenderedPageBreak/>
        <w:t>entre las cuales se incluyen información relacionada con: ingresos; gastos de funcionamiento; gastos de inversión; y cierre fiscal, convirtiéndose en soporte para la Dirección General de Apoyo Fiscal – DAF ya que le permite evaluar la ejecución sectorial de los recursos del Sistema General de Participaciones. Al respecto, el artículo 2.6.4.2 del Decreto 1068 de 2015, modificado por el artículo 1 del Decreto 1536 de 2016, indicó</w:t>
      </w:r>
      <w:r w:rsidRPr="75409835">
        <w:rPr>
          <w:rFonts w:ascii="Arial" w:eastAsia="Times New Roman" w:hAnsi="Arial" w:cs="Arial"/>
          <w:i/>
          <w:sz w:val="22"/>
          <w:szCs w:val="22"/>
          <w:lang w:val="es-CO"/>
        </w:rPr>
        <w:t xml:space="preserve"> “El FUT será de obligatorio diligenciamiento y presentación por el sector central de los Departamentos, Distritos y Municipios […]”</w:t>
      </w:r>
      <w:r w:rsidRPr="75409835">
        <w:rPr>
          <w:rFonts w:ascii="Arial" w:eastAsia="Times New Roman" w:hAnsi="Arial" w:cs="Arial"/>
          <w:sz w:val="22"/>
          <w:szCs w:val="22"/>
          <w:lang w:val="es-CO"/>
        </w:rPr>
        <w:t>.</w:t>
      </w:r>
    </w:p>
    <w:p w14:paraId="4DB82E37" w14:textId="77777777" w:rsidR="0038302B" w:rsidRPr="00B11A52" w:rsidRDefault="0038302B" w:rsidP="0038302B">
      <w:pPr>
        <w:contextualSpacing/>
        <w:jc w:val="both"/>
        <w:textAlignment w:val="baseline"/>
        <w:rPr>
          <w:rFonts w:ascii="Arial" w:eastAsia="Times New Roman" w:hAnsi="Arial" w:cs="Arial"/>
          <w:sz w:val="22"/>
          <w:szCs w:val="22"/>
          <w:lang w:val="es-CO"/>
        </w:rPr>
      </w:pPr>
    </w:p>
    <w:p w14:paraId="2DD1DE88" w14:textId="4AAFD5A4" w:rsidR="0038302B" w:rsidRPr="00B11A52" w:rsidRDefault="006B026D" w:rsidP="0038302B">
      <w:pPr>
        <w:contextualSpacing/>
        <w:jc w:val="both"/>
        <w:textAlignment w:val="baseline"/>
        <w:rPr>
          <w:rFonts w:ascii="Arial" w:eastAsia="Times New Roman" w:hAnsi="Arial" w:cs="Arial"/>
          <w:sz w:val="22"/>
          <w:szCs w:val="22"/>
          <w:lang w:val="es-CO"/>
        </w:rPr>
      </w:pPr>
      <w:r w:rsidRPr="3A96181A">
        <w:rPr>
          <w:rFonts w:ascii="Arial" w:eastAsia="Times New Roman" w:hAnsi="Arial" w:cs="Arial"/>
          <w:sz w:val="22"/>
          <w:szCs w:val="22"/>
          <w:lang w:val="es-CO"/>
        </w:rPr>
        <w:t xml:space="preserve">De acuerdo con lo anterior, con el objeto de evaluar la consistencia de la información reportada en </w:t>
      </w:r>
      <w:r w:rsidR="24DF00E9" w:rsidRPr="3A96181A">
        <w:rPr>
          <w:rFonts w:ascii="Arial" w:eastAsia="Times New Roman" w:hAnsi="Arial" w:cs="Arial"/>
          <w:sz w:val="22"/>
          <w:szCs w:val="22"/>
          <w:lang w:val="es-CO"/>
        </w:rPr>
        <w:t>el FUT</w:t>
      </w:r>
      <w:r w:rsidRPr="3A96181A">
        <w:rPr>
          <w:rFonts w:ascii="Arial" w:eastAsia="Times New Roman" w:hAnsi="Arial" w:cs="Arial"/>
          <w:sz w:val="22"/>
          <w:szCs w:val="22"/>
          <w:lang w:val="es-CO"/>
        </w:rPr>
        <w:t xml:space="preserve"> en las vigencias 201</w:t>
      </w:r>
      <w:r w:rsidR="007645CA">
        <w:rPr>
          <w:rFonts w:ascii="Arial" w:eastAsia="Times New Roman" w:hAnsi="Arial" w:cs="Arial"/>
          <w:sz w:val="22"/>
          <w:szCs w:val="22"/>
          <w:lang w:val="es-CO"/>
        </w:rPr>
        <w:t>7</w:t>
      </w:r>
      <w:r w:rsidRPr="3A96181A">
        <w:rPr>
          <w:rFonts w:ascii="Arial" w:eastAsia="Times New Roman" w:hAnsi="Arial" w:cs="Arial"/>
          <w:sz w:val="22"/>
          <w:szCs w:val="22"/>
          <w:lang w:val="es-CO"/>
        </w:rPr>
        <w:t>, 201</w:t>
      </w:r>
      <w:r w:rsidR="007645CA">
        <w:rPr>
          <w:rFonts w:ascii="Arial" w:eastAsia="Times New Roman" w:hAnsi="Arial" w:cs="Arial"/>
          <w:sz w:val="22"/>
          <w:szCs w:val="22"/>
          <w:lang w:val="es-CO"/>
        </w:rPr>
        <w:t>8</w:t>
      </w:r>
      <w:r w:rsidRPr="3A96181A">
        <w:rPr>
          <w:rFonts w:ascii="Arial" w:eastAsia="Times New Roman" w:hAnsi="Arial" w:cs="Arial"/>
          <w:sz w:val="22"/>
          <w:szCs w:val="22"/>
          <w:lang w:val="es-CO"/>
        </w:rPr>
        <w:t xml:space="preserve"> y 20</w:t>
      </w:r>
      <w:r w:rsidR="007645CA">
        <w:rPr>
          <w:rFonts w:ascii="Arial" w:eastAsia="Times New Roman" w:hAnsi="Arial" w:cs="Arial"/>
          <w:sz w:val="22"/>
          <w:szCs w:val="22"/>
          <w:lang w:val="es-CO"/>
        </w:rPr>
        <w:t>19</w:t>
      </w:r>
      <w:r w:rsidRPr="3A96181A">
        <w:rPr>
          <w:rFonts w:ascii="Arial" w:eastAsia="Times New Roman" w:hAnsi="Arial" w:cs="Arial"/>
          <w:sz w:val="22"/>
          <w:szCs w:val="22"/>
          <w:lang w:val="es-CO"/>
        </w:rPr>
        <w:t xml:space="preserve"> respecto a la ejecución de </w:t>
      </w:r>
      <w:r w:rsidR="0EEFA085" w:rsidRPr="3A96181A">
        <w:rPr>
          <w:rFonts w:ascii="Arial" w:eastAsia="Times New Roman" w:hAnsi="Arial" w:cs="Arial"/>
          <w:sz w:val="22"/>
          <w:szCs w:val="22"/>
          <w:lang w:val="es-CO"/>
        </w:rPr>
        <w:t xml:space="preserve">los recursos de la </w:t>
      </w:r>
      <w:r w:rsidRPr="3A96181A">
        <w:rPr>
          <w:rFonts w:ascii="Arial" w:eastAsia="Times New Roman" w:hAnsi="Arial" w:cs="Arial"/>
          <w:sz w:val="22"/>
          <w:szCs w:val="22"/>
          <w:lang w:val="es-CO"/>
        </w:rPr>
        <w:t xml:space="preserve"> Asignación Especial para Municipios Ribereños del Río Magdalena, la Dirección General de Apoyo Fiscal contrastó los reportes realizados por el Municipio de Barranco de Loba – Bolívar en el FUT con la información entregada, correspondiente a las ejecuciones presupuestales, soportes de tesorería, extractos bancarios y demás pertinentes para el análisis, evidenciando inconsistencias, presentadas a continuación</w:t>
      </w:r>
      <w:r w:rsidR="254DC993" w:rsidRPr="75409835">
        <w:rPr>
          <w:rFonts w:ascii="Arial" w:eastAsia="Times New Roman" w:hAnsi="Arial" w:cs="Arial"/>
          <w:sz w:val="22"/>
          <w:szCs w:val="22"/>
          <w:lang w:val="es-CO"/>
        </w:rPr>
        <w:t>:</w:t>
      </w:r>
    </w:p>
    <w:p w14:paraId="6752C61F" w14:textId="77777777" w:rsidR="0038302B" w:rsidRDefault="0038302B" w:rsidP="0038302B">
      <w:pPr>
        <w:contextualSpacing/>
        <w:jc w:val="both"/>
        <w:textAlignment w:val="baseline"/>
        <w:rPr>
          <w:rFonts w:ascii="Arial" w:eastAsia="Times New Roman" w:hAnsi="Arial" w:cs="Arial"/>
          <w:sz w:val="22"/>
          <w:szCs w:val="22"/>
          <w:lang w:val="es-CO"/>
        </w:rPr>
      </w:pPr>
    </w:p>
    <w:p w14:paraId="6D876E5F" w14:textId="56A3D409" w:rsidR="0038302B" w:rsidRPr="00200BD3" w:rsidRDefault="0038302B" w:rsidP="0038302B">
      <w:pPr>
        <w:pStyle w:val="Prrafodelista"/>
        <w:numPr>
          <w:ilvl w:val="3"/>
          <w:numId w:val="22"/>
        </w:numPr>
        <w:ind w:left="284" w:hanging="284"/>
        <w:jc w:val="both"/>
        <w:textAlignment w:val="baseline"/>
        <w:rPr>
          <w:rFonts w:ascii="Arial" w:eastAsia="Times New Roman" w:hAnsi="Arial" w:cs="Arial"/>
          <w:sz w:val="22"/>
          <w:szCs w:val="22"/>
          <w:lang w:val="es-CO"/>
        </w:rPr>
      </w:pPr>
      <w:r w:rsidRPr="75409835">
        <w:rPr>
          <w:rFonts w:ascii="Arial" w:eastAsia="Times New Roman" w:hAnsi="Arial" w:cs="Arial"/>
          <w:sz w:val="22"/>
          <w:szCs w:val="22"/>
          <w:lang w:val="es-CO"/>
        </w:rPr>
        <w:t xml:space="preserve"> </w:t>
      </w:r>
      <w:r w:rsidRPr="75409835">
        <w:rPr>
          <w:rFonts w:ascii="Arial" w:eastAsia="Times New Roman" w:hAnsi="Arial" w:cs="Arial"/>
          <w:b/>
          <w:sz w:val="22"/>
          <w:szCs w:val="22"/>
          <w:lang w:val="es-CO"/>
        </w:rPr>
        <w:t xml:space="preserve">No reporte de la información presupuestal de los recursos de la Asignación Especial para Municipios Ribereños del Río Magdalena en el </w:t>
      </w:r>
      <w:r w:rsidR="00F82810">
        <w:rPr>
          <w:rFonts w:ascii="Arial" w:eastAsia="Times New Roman" w:hAnsi="Arial" w:cs="Arial"/>
          <w:b/>
          <w:sz w:val="22"/>
          <w:szCs w:val="22"/>
          <w:lang w:val="es-CO"/>
        </w:rPr>
        <w:t>Formulario Único Territorial</w:t>
      </w:r>
      <w:r w:rsidRPr="75409835">
        <w:rPr>
          <w:rFonts w:ascii="Arial" w:eastAsia="Times New Roman" w:hAnsi="Arial" w:cs="Arial"/>
          <w:b/>
          <w:sz w:val="22"/>
          <w:szCs w:val="22"/>
          <w:lang w:val="es-CO"/>
        </w:rPr>
        <w:t>.</w:t>
      </w:r>
    </w:p>
    <w:p w14:paraId="7FA22DEA" w14:textId="77777777" w:rsidR="0038302B" w:rsidRDefault="0038302B" w:rsidP="0038302B">
      <w:pPr>
        <w:jc w:val="both"/>
        <w:textAlignment w:val="baseline"/>
        <w:rPr>
          <w:rFonts w:ascii="Arial" w:eastAsia="Times New Roman" w:hAnsi="Arial" w:cs="Arial"/>
          <w:sz w:val="22"/>
          <w:szCs w:val="22"/>
          <w:lang w:val="es-CO"/>
        </w:rPr>
      </w:pPr>
    </w:p>
    <w:p w14:paraId="0BC87082" w14:textId="660A46D7" w:rsidR="0038302B" w:rsidRDefault="0038302B" w:rsidP="0038302B">
      <w:pPr>
        <w:contextualSpacing/>
        <w:jc w:val="both"/>
        <w:textAlignment w:val="baseline"/>
        <w:rPr>
          <w:rFonts w:ascii="Arial" w:eastAsia="Times New Roman" w:hAnsi="Arial" w:cs="Arial"/>
          <w:sz w:val="22"/>
          <w:szCs w:val="22"/>
          <w:lang w:val="es-CO"/>
        </w:rPr>
      </w:pPr>
      <w:r w:rsidRPr="75409835">
        <w:rPr>
          <w:rFonts w:ascii="Arial" w:eastAsia="Times New Roman" w:hAnsi="Arial" w:cs="Arial"/>
          <w:sz w:val="22"/>
          <w:szCs w:val="22"/>
          <w:lang w:val="es-CO"/>
        </w:rPr>
        <w:t xml:space="preserve">En lo concerniente al Municipio de Barranco de Loba – Bolívar, para las vigencias 2017 y 2019 se evidenció que la Entidad Territorial no reportó información en la Categoría Cierre Fiscal del </w:t>
      </w:r>
      <w:r w:rsidR="00F82810">
        <w:rPr>
          <w:rFonts w:ascii="Arial" w:eastAsia="Times New Roman" w:hAnsi="Arial" w:cs="Arial"/>
          <w:sz w:val="22"/>
          <w:szCs w:val="22"/>
          <w:lang w:val="es-CO"/>
        </w:rPr>
        <w:t>Formulario Único Territorial</w:t>
      </w:r>
      <w:r w:rsidRPr="75409835">
        <w:rPr>
          <w:rFonts w:ascii="Arial" w:eastAsia="Times New Roman" w:hAnsi="Arial" w:cs="Arial"/>
          <w:sz w:val="22"/>
          <w:szCs w:val="22"/>
          <w:lang w:val="es-CO"/>
        </w:rPr>
        <w:t xml:space="preserve"> con corte a 31 de diciembre de cada vigencia, de acuerdo con el certificado expedido por la Contaduría General de la Nación en relación con la omisión en el reporte.</w:t>
      </w:r>
    </w:p>
    <w:p w14:paraId="2390E081" w14:textId="77777777" w:rsidR="0038302B" w:rsidRPr="00200BD3" w:rsidRDefault="0038302B" w:rsidP="0038302B">
      <w:pPr>
        <w:jc w:val="both"/>
        <w:textAlignment w:val="baseline"/>
        <w:rPr>
          <w:rFonts w:ascii="Arial" w:eastAsia="Times New Roman" w:hAnsi="Arial" w:cs="Arial"/>
          <w:sz w:val="22"/>
          <w:szCs w:val="22"/>
          <w:lang w:val="es-CO"/>
        </w:rPr>
      </w:pPr>
    </w:p>
    <w:p w14:paraId="39E43994" w14:textId="01C69D0F" w:rsidR="0038302B" w:rsidRPr="00C17AA7" w:rsidRDefault="00C17AA7" w:rsidP="00610F07">
      <w:pPr>
        <w:pStyle w:val="Prrafodelista"/>
        <w:numPr>
          <w:ilvl w:val="3"/>
          <w:numId w:val="22"/>
        </w:numPr>
        <w:ind w:left="284" w:hanging="284"/>
        <w:jc w:val="both"/>
        <w:textAlignment w:val="baseline"/>
        <w:rPr>
          <w:rFonts w:asciiTheme="minorHAnsi" w:eastAsiaTheme="minorEastAsia" w:hAnsiTheme="minorHAnsi" w:cstheme="minorBidi"/>
          <w:b/>
          <w:sz w:val="22"/>
          <w:szCs w:val="22"/>
          <w:lang w:val="es-CO"/>
        </w:rPr>
      </w:pPr>
      <w:r>
        <w:rPr>
          <w:rFonts w:ascii="Arial" w:eastAsia="Arial" w:hAnsi="Arial" w:cs="Arial"/>
          <w:b/>
          <w:color w:val="000000" w:themeColor="text1"/>
          <w:sz w:val="22"/>
          <w:szCs w:val="22"/>
          <w:lang w:val="es"/>
        </w:rPr>
        <w:t xml:space="preserve"> </w:t>
      </w:r>
      <w:r w:rsidR="00610F07" w:rsidRPr="75409835">
        <w:rPr>
          <w:rFonts w:ascii="Arial" w:eastAsia="Arial" w:hAnsi="Arial" w:cs="Arial"/>
          <w:b/>
          <w:color w:val="000000" w:themeColor="text1"/>
          <w:sz w:val="22"/>
          <w:szCs w:val="22"/>
          <w:lang w:val="es"/>
        </w:rPr>
        <w:t>Inconsistencias en los reportes realizados en FUT</w:t>
      </w:r>
      <w:r w:rsidR="0038302B" w:rsidRPr="00C17AA7">
        <w:rPr>
          <w:rFonts w:ascii="Arial" w:eastAsia="Times New Roman" w:hAnsi="Arial" w:cs="Arial"/>
          <w:b/>
          <w:sz w:val="22"/>
          <w:szCs w:val="22"/>
          <w:lang w:val="es-CO"/>
        </w:rPr>
        <w:t>.</w:t>
      </w:r>
    </w:p>
    <w:p w14:paraId="656A42FC" w14:textId="77777777" w:rsidR="00DE4F6A" w:rsidRDefault="00DE4F6A" w:rsidP="00DE4F6A">
      <w:pPr>
        <w:jc w:val="both"/>
        <w:rPr>
          <w:rFonts w:ascii="Arial" w:eastAsiaTheme="minorEastAsia" w:hAnsi="Arial" w:cs="Arial"/>
          <w:sz w:val="22"/>
          <w:szCs w:val="22"/>
          <w:lang w:val="es-CO" w:eastAsia="en-US"/>
        </w:rPr>
      </w:pPr>
    </w:p>
    <w:p w14:paraId="13F41A93" w14:textId="41E78E94" w:rsidR="00474067" w:rsidRDefault="48133FEB" w:rsidP="7A115D69">
      <w:pPr>
        <w:jc w:val="both"/>
        <w:rPr>
          <w:rFonts w:ascii="Arial" w:eastAsia="Arial" w:hAnsi="Arial" w:cs="Arial"/>
          <w:sz w:val="22"/>
          <w:szCs w:val="22"/>
          <w:lang w:val="es-CO"/>
        </w:rPr>
      </w:pPr>
      <w:r w:rsidRPr="7A115D69">
        <w:rPr>
          <w:rFonts w:ascii="Arial" w:eastAsia="Arial" w:hAnsi="Arial" w:cs="Arial"/>
          <w:sz w:val="22"/>
          <w:szCs w:val="22"/>
          <w:lang w:val="es-CO"/>
        </w:rPr>
        <w:t>El</w:t>
      </w:r>
      <w:r w:rsidR="00DE4F6A" w:rsidRPr="7A115D69">
        <w:rPr>
          <w:rFonts w:ascii="Arial" w:eastAsia="Arial" w:hAnsi="Arial" w:cs="Arial"/>
          <w:sz w:val="22"/>
          <w:szCs w:val="22"/>
          <w:lang w:val="es-CO"/>
        </w:rPr>
        <w:t xml:space="preserve"> reporte de la Categoría FUT_Ingresos de la vigencia 2018 no contaba con el rubro de ingresos corrientes para los recursos de la Asignación</w:t>
      </w:r>
      <w:r w:rsidRPr="7A115D69">
        <w:rPr>
          <w:rFonts w:ascii="Arial" w:eastAsia="Arial" w:hAnsi="Arial" w:cs="Arial"/>
          <w:sz w:val="22"/>
          <w:szCs w:val="22"/>
          <w:lang w:val="es-CO"/>
        </w:rPr>
        <w:t xml:space="preserve"> de Ribereños. En el mismo orden, para esta categoría en FUT se halló que </w:t>
      </w:r>
      <w:r w:rsidR="00677A90">
        <w:rPr>
          <w:rFonts w:ascii="Arial" w:eastAsia="Arial" w:hAnsi="Arial" w:cs="Arial"/>
          <w:sz w:val="22"/>
          <w:szCs w:val="22"/>
          <w:lang w:val="es-CO"/>
        </w:rPr>
        <w:t xml:space="preserve">el reporte de </w:t>
      </w:r>
      <w:r w:rsidR="00677A90" w:rsidRPr="00114CB8">
        <w:rPr>
          <w:rFonts w:ascii="Arial" w:eastAsia="Arial" w:hAnsi="Arial" w:cs="Arial"/>
          <w:i/>
          <w:iCs/>
          <w:sz w:val="22"/>
          <w:szCs w:val="22"/>
          <w:lang w:val="es-CO"/>
        </w:rPr>
        <w:t>recaudo efectivo</w:t>
      </w:r>
      <w:r w:rsidR="00677A90">
        <w:rPr>
          <w:rFonts w:ascii="Arial" w:eastAsia="Arial" w:hAnsi="Arial" w:cs="Arial"/>
          <w:sz w:val="22"/>
          <w:szCs w:val="22"/>
          <w:lang w:val="es-CO"/>
        </w:rPr>
        <w:t xml:space="preserve"> para las vigencias </w:t>
      </w:r>
      <w:r w:rsidR="00677A90" w:rsidRPr="7A115D69">
        <w:rPr>
          <w:rFonts w:ascii="Arial" w:eastAsia="Arial" w:hAnsi="Arial" w:cs="Arial"/>
          <w:sz w:val="22"/>
          <w:szCs w:val="22"/>
          <w:lang w:val="es-CO"/>
        </w:rPr>
        <w:t>2017, 2018 y 2019</w:t>
      </w:r>
      <w:r w:rsidR="00677A90">
        <w:rPr>
          <w:rFonts w:ascii="Arial" w:eastAsia="Arial" w:hAnsi="Arial" w:cs="Arial"/>
          <w:sz w:val="22"/>
          <w:szCs w:val="22"/>
          <w:lang w:val="es-CO"/>
        </w:rPr>
        <w:t>, no coincidían con los giros realizados por el Ministerio de Hacienda</w:t>
      </w:r>
      <w:r w:rsidR="003374D7">
        <w:rPr>
          <w:rFonts w:ascii="Arial" w:eastAsia="Arial" w:hAnsi="Arial" w:cs="Arial"/>
          <w:sz w:val="22"/>
          <w:szCs w:val="22"/>
          <w:lang w:val="es-CO"/>
        </w:rPr>
        <w:t xml:space="preserve">; </w:t>
      </w:r>
      <w:r w:rsidR="00A35583">
        <w:rPr>
          <w:rFonts w:ascii="Arial" w:eastAsia="Arial" w:hAnsi="Arial" w:cs="Arial"/>
          <w:sz w:val="22"/>
          <w:szCs w:val="22"/>
          <w:lang w:val="es-CO"/>
        </w:rPr>
        <w:t>igualmente,</w:t>
      </w:r>
      <w:r w:rsidR="00677A90" w:rsidRPr="7A115D69">
        <w:rPr>
          <w:rFonts w:ascii="Arial" w:eastAsia="Arial" w:hAnsi="Arial" w:cs="Arial"/>
          <w:sz w:val="22"/>
          <w:szCs w:val="22"/>
          <w:lang w:val="es-CO"/>
        </w:rPr>
        <w:t xml:space="preserve"> </w:t>
      </w:r>
      <w:r w:rsidRPr="7A115D69">
        <w:rPr>
          <w:rFonts w:ascii="Arial" w:eastAsia="Arial" w:hAnsi="Arial" w:cs="Arial"/>
          <w:sz w:val="22"/>
          <w:szCs w:val="22"/>
          <w:lang w:val="es-CO"/>
        </w:rPr>
        <w:t xml:space="preserve">no se </w:t>
      </w:r>
      <w:r w:rsidR="003374D7">
        <w:rPr>
          <w:rFonts w:ascii="Arial" w:eastAsia="Arial" w:hAnsi="Arial" w:cs="Arial"/>
          <w:sz w:val="22"/>
          <w:szCs w:val="22"/>
          <w:lang w:val="es-CO"/>
        </w:rPr>
        <w:t xml:space="preserve">encontraron </w:t>
      </w:r>
      <w:r w:rsidRPr="7A115D69">
        <w:rPr>
          <w:rFonts w:ascii="Arial" w:eastAsia="Arial" w:hAnsi="Arial" w:cs="Arial"/>
          <w:sz w:val="22"/>
          <w:szCs w:val="22"/>
          <w:lang w:val="es-CO"/>
        </w:rPr>
        <w:t>reporta</w:t>
      </w:r>
      <w:r w:rsidR="003374D7">
        <w:rPr>
          <w:rFonts w:ascii="Arial" w:eastAsia="Arial" w:hAnsi="Arial" w:cs="Arial"/>
          <w:sz w:val="22"/>
          <w:szCs w:val="22"/>
          <w:lang w:val="es-CO"/>
        </w:rPr>
        <w:t>dos</w:t>
      </w:r>
      <w:r w:rsidRPr="7A115D69">
        <w:rPr>
          <w:rFonts w:ascii="Arial" w:eastAsia="Arial" w:hAnsi="Arial" w:cs="Arial"/>
          <w:sz w:val="22"/>
          <w:szCs w:val="22"/>
          <w:lang w:val="es-CO"/>
        </w:rPr>
        <w:t xml:space="preserve"> los ingresos de capital correspondientes al superávit o déficit fiscal y los rendimientos financieros generados por la Asignación para las </w:t>
      </w:r>
      <w:r w:rsidR="003374D7">
        <w:rPr>
          <w:rFonts w:ascii="Arial" w:eastAsia="Arial" w:hAnsi="Arial" w:cs="Arial"/>
          <w:sz w:val="22"/>
          <w:szCs w:val="22"/>
          <w:lang w:val="es-CO"/>
        </w:rPr>
        <w:t xml:space="preserve">tres </w:t>
      </w:r>
      <w:r w:rsidRPr="7A115D69">
        <w:rPr>
          <w:rFonts w:ascii="Arial" w:eastAsia="Arial" w:hAnsi="Arial" w:cs="Arial"/>
          <w:sz w:val="22"/>
          <w:szCs w:val="22"/>
          <w:lang w:val="es-CO"/>
        </w:rPr>
        <w:t>vigencias. En cuanto al reporte de la Categoría FUT_Gastos_de_Inversión, no se hallaron para la vigencia 2018</w:t>
      </w:r>
      <w:r w:rsidR="00DE4F6A" w:rsidRPr="7A115D69">
        <w:rPr>
          <w:rFonts w:ascii="Arial" w:eastAsia="Arial" w:hAnsi="Arial" w:cs="Arial"/>
          <w:sz w:val="22"/>
          <w:szCs w:val="22"/>
          <w:lang w:val="es-CO"/>
        </w:rPr>
        <w:t xml:space="preserve"> el valor de los compromisos, obligaciones y pagos </w:t>
      </w:r>
      <w:r w:rsidRPr="7A115D69">
        <w:rPr>
          <w:rFonts w:ascii="Arial" w:eastAsia="Arial" w:hAnsi="Arial" w:cs="Arial"/>
          <w:sz w:val="22"/>
          <w:szCs w:val="22"/>
          <w:lang w:val="es-CO"/>
        </w:rPr>
        <w:t>del SGP de la Asignación de Ribereños, dado que, el reporte no contaba con esta</w:t>
      </w:r>
      <w:r w:rsidR="00DE4F6A" w:rsidRPr="7A115D69">
        <w:rPr>
          <w:rFonts w:ascii="Arial" w:eastAsia="Arial" w:hAnsi="Arial" w:cs="Arial"/>
          <w:sz w:val="22"/>
          <w:szCs w:val="22"/>
          <w:lang w:val="es-CO"/>
        </w:rPr>
        <w:t xml:space="preserve"> fuente de financiación</w:t>
      </w:r>
      <w:r w:rsidR="42B3270F" w:rsidRPr="157ADC98">
        <w:rPr>
          <w:rFonts w:ascii="Arial" w:eastAsia="Arial" w:hAnsi="Arial" w:cs="Arial"/>
          <w:sz w:val="22"/>
          <w:szCs w:val="22"/>
          <w:lang w:val="es-CO"/>
        </w:rPr>
        <w:t xml:space="preserve"> lo cual difiere de la información allegada a esta </w:t>
      </w:r>
      <w:r w:rsidR="00844295">
        <w:rPr>
          <w:rFonts w:ascii="Arial" w:eastAsia="Arial" w:hAnsi="Arial" w:cs="Arial"/>
          <w:sz w:val="22"/>
          <w:szCs w:val="22"/>
          <w:lang w:val="es-CO"/>
        </w:rPr>
        <w:t>D</w:t>
      </w:r>
      <w:r w:rsidR="42B3270F" w:rsidRPr="157ADC98">
        <w:rPr>
          <w:rFonts w:ascii="Arial" w:eastAsia="Arial" w:hAnsi="Arial" w:cs="Arial"/>
          <w:sz w:val="22"/>
          <w:szCs w:val="22"/>
          <w:lang w:val="es-CO"/>
        </w:rPr>
        <w:t xml:space="preserve">irección sobre la ejecución de los recursos en la vigencia en </w:t>
      </w:r>
      <w:r w:rsidR="03E865F8" w:rsidRPr="157ADC98">
        <w:rPr>
          <w:rFonts w:ascii="Arial" w:eastAsia="Arial" w:hAnsi="Arial" w:cs="Arial"/>
          <w:sz w:val="22"/>
          <w:szCs w:val="22"/>
          <w:lang w:val="es-CO"/>
        </w:rPr>
        <w:t>cuestión</w:t>
      </w:r>
      <w:r w:rsidR="42B3270F" w:rsidRPr="157ADC98">
        <w:rPr>
          <w:rFonts w:ascii="Arial" w:eastAsia="Arial" w:hAnsi="Arial" w:cs="Arial"/>
          <w:sz w:val="22"/>
          <w:szCs w:val="22"/>
          <w:lang w:val="es-CO"/>
        </w:rPr>
        <w:t>.</w:t>
      </w:r>
    </w:p>
    <w:p w14:paraId="68E04746" w14:textId="77777777" w:rsidR="00474067" w:rsidRDefault="00474067" w:rsidP="7A115D69">
      <w:pPr>
        <w:jc w:val="both"/>
        <w:rPr>
          <w:rFonts w:ascii="Arial" w:eastAsia="Arial" w:hAnsi="Arial" w:cs="Arial"/>
          <w:sz w:val="22"/>
          <w:szCs w:val="22"/>
          <w:lang w:val="es-CO"/>
        </w:rPr>
      </w:pPr>
    </w:p>
    <w:p w14:paraId="32F84C63" w14:textId="392462FD" w:rsidR="00294EF1" w:rsidRDefault="009B65DA" w:rsidP="00B02774">
      <w:pPr>
        <w:jc w:val="both"/>
        <w:rPr>
          <w:rFonts w:ascii="Arial" w:eastAsia="Arial" w:hAnsi="Arial" w:cs="Arial"/>
          <w:sz w:val="22"/>
          <w:szCs w:val="22"/>
        </w:rPr>
      </w:pPr>
      <w:r w:rsidRPr="7A115D69">
        <w:rPr>
          <w:rFonts w:ascii="Arial" w:eastAsia="Arial" w:hAnsi="Arial" w:cs="Arial"/>
          <w:sz w:val="22"/>
          <w:szCs w:val="22"/>
          <w:lang w:val="es-CO"/>
        </w:rPr>
        <w:t xml:space="preserve">Por último, </w:t>
      </w:r>
      <w:r w:rsidR="00832AAB" w:rsidRPr="7A115D69">
        <w:rPr>
          <w:rFonts w:ascii="Arial" w:eastAsia="Arial" w:hAnsi="Arial" w:cs="Arial"/>
          <w:sz w:val="22"/>
          <w:szCs w:val="22"/>
          <w:lang w:val="es-CO"/>
        </w:rPr>
        <w:t xml:space="preserve">se halló que </w:t>
      </w:r>
      <w:r w:rsidR="00921670" w:rsidRPr="7A115D69">
        <w:rPr>
          <w:rFonts w:ascii="Arial" w:eastAsia="Arial" w:hAnsi="Arial" w:cs="Arial"/>
          <w:sz w:val="22"/>
          <w:szCs w:val="22"/>
          <w:lang w:val="es-CO"/>
        </w:rPr>
        <w:t xml:space="preserve">en </w:t>
      </w:r>
      <w:r w:rsidR="001B1159" w:rsidRPr="7A115D69">
        <w:rPr>
          <w:rFonts w:ascii="Arial" w:eastAsia="Arial" w:hAnsi="Arial" w:cs="Arial"/>
          <w:sz w:val="22"/>
          <w:szCs w:val="22"/>
          <w:lang w:val="es-CO"/>
        </w:rPr>
        <w:t xml:space="preserve">la Categoría </w:t>
      </w:r>
      <w:r w:rsidR="00832AAB" w:rsidRPr="7A115D69">
        <w:rPr>
          <w:rFonts w:ascii="Arial" w:eastAsia="Arial" w:hAnsi="Arial" w:cs="Arial"/>
          <w:sz w:val="22"/>
          <w:szCs w:val="22"/>
          <w:lang w:val="es-CO"/>
        </w:rPr>
        <w:t>FUT_</w:t>
      </w:r>
      <w:r w:rsidRPr="7A115D69">
        <w:rPr>
          <w:rFonts w:ascii="Arial" w:eastAsia="Arial" w:hAnsi="Arial" w:cs="Arial"/>
          <w:sz w:val="22"/>
          <w:szCs w:val="22"/>
          <w:lang w:val="es-CO"/>
        </w:rPr>
        <w:t>Cierre</w:t>
      </w:r>
      <w:r w:rsidR="00832AAB" w:rsidRPr="7A115D69">
        <w:rPr>
          <w:rFonts w:ascii="Arial" w:eastAsia="Arial" w:hAnsi="Arial" w:cs="Arial"/>
          <w:sz w:val="22"/>
          <w:szCs w:val="22"/>
          <w:lang w:val="es-CO"/>
        </w:rPr>
        <w:t>_</w:t>
      </w:r>
      <w:r w:rsidRPr="7A115D69">
        <w:rPr>
          <w:rFonts w:ascii="Arial" w:eastAsia="Arial" w:hAnsi="Arial" w:cs="Arial"/>
          <w:sz w:val="22"/>
          <w:szCs w:val="22"/>
          <w:lang w:val="es-CO"/>
        </w:rPr>
        <w:t xml:space="preserve">Fiscal de 2018 no </w:t>
      </w:r>
      <w:r w:rsidR="00921670" w:rsidRPr="7A115D69">
        <w:rPr>
          <w:rFonts w:ascii="Arial" w:eastAsia="Arial" w:hAnsi="Arial" w:cs="Arial"/>
          <w:sz w:val="22"/>
          <w:szCs w:val="22"/>
          <w:lang w:val="es-CO"/>
        </w:rPr>
        <w:t xml:space="preserve">se </w:t>
      </w:r>
      <w:r w:rsidR="48133FEB" w:rsidRPr="7A115D69">
        <w:rPr>
          <w:rFonts w:ascii="Arial" w:eastAsia="Arial" w:hAnsi="Arial" w:cs="Arial"/>
          <w:sz w:val="22"/>
          <w:szCs w:val="22"/>
          <w:lang w:val="es-CO"/>
        </w:rPr>
        <w:t>reportaron los resultados de la vigencia</w:t>
      </w:r>
      <w:r w:rsidR="00832AAB" w:rsidRPr="7A115D69">
        <w:rPr>
          <w:rFonts w:ascii="Arial" w:eastAsia="Arial" w:hAnsi="Arial" w:cs="Arial"/>
          <w:sz w:val="22"/>
          <w:szCs w:val="22"/>
          <w:lang w:val="es-CO"/>
        </w:rPr>
        <w:t xml:space="preserve"> </w:t>
      </w:r>
      <w:r w:rsidR="00732015" w:rsidRPr="7A115D69">
        <w:rPr>
          <w:rFonts w:ascii="Arial" w:eastAsia="Arial" w:hAnsi="Arial" w:cs="Arial"/>
          <w:sz w:val="22"/>
          <w:szCs w:val="22"/>
          <w:lang w:val="es-CO"/>
        </w:rPr>
        <w:t xml:space="preserve">para </w:t>
      </w:r>
      <w:r w:rsidR="001F1FD0" w:rsidRPr="7A115D69">
        <w:rPr>
          <w:rFonts w:ascii="Arial" w:eastAsia="Arial" w:hAnsi="Arial" w:cs="Arial"/>
          <w:sz w:val="22"/>
          <w:szCs w:val="22"/>
          <w:lang w:val="es-CO"/>
        </w:rPr>
        <w:t>el rubro del SGP de la Asignación de Ribereños</w:t>
      </w:r>
      <w:r w:rsidR="00732015" w:rsidRPr="7A115D69">
        <w:rPr>
          <w:rFonts w:ascii="Arial" w:eastAsia="Arial" w:hAnsi="Arial" w:cs="Arial"/>
          <w:sz w:val="22"/>
          <w:szCs w:val="22"/>
          <w:lang w:val="es-CO"/>
        </w:rPr>
        <w:t>,</w:t>
      </w:r>
      <w:r w:rsidR="001F1FD0" w:rsidRPr="7A115D69">
        <w:rPr>
          <w:rFonts w:ascii="Arial" w:eastAsia="Arial" w:hAnsi="Arial" w:cs="Arial"/>
          <w:sz w:val="22"/>
          <w:szCs w:val="22"/>
          <w:lang w:val="es-CO"/>
        </w:rPr>
        <w:t xml:space="preserve"> </w:t>
      </w:r>
      <w:r w:rsidR="005A71B0" w:rsidRPr="7A115D69">
        <w:rPr>
          <w:rFonts w:ascii="Arial" w:eastAsia="Arial" w:hAnsi="Arial" w:cs="Arial"/>
          <w:sz w:val="22"/>
          <w:szCs w:val="22"/>
          <w:lang w:val="es-CO"/>
        </w:rPr>
        <w:t xml:space="preserve">relacionada con </w:t>
      </w:r>
      <w:r w:rsidR="007E4154" w:rsidRPr="7A115D69">
        <w:rPr>
          <w:rFonts w:ascii="Arial" w:eastAsia="Arial" w:hAnsi="Arial" w:cs="Arial"/>
          <w:sz w:val="22"/>
          <w:szCs w:val="22"/>
          <w:lang w:val="es-CO"/>
        </w:rPr>
        <w:t xml:space="preserve">el </w:t>
      </w:r>
      <w:r w:rsidR="00732015" w:rsidRPr="7A115D69">
        <w:rPr>
          <w:rFonts w:ascii="Arial" w:eastAsia="Arial" w:hAnsi="Arial" w:cs="Arial"/>
          <w:sz w:val="22"/>
          <w:szCs w:val="22"/>
          <w:lang w:val="es-CO"/>
        </w:rPr>
        <w:t>superávit o déficit fiscal</w:t>
      </w:r>
      <w:r w:rsidR="007E4154" w:rsidRPr="7A115D69">
        <w:rPr>
          <w:rFonts w:ascii="Arial" w:eastAsia="Arial" w:hAnsi="Arial" w:cs="Arial"/>
          <w:sz w:val="22"/>
          <w:szCs w:val="22"/>
          <w:lang w:val="es-CO"/>
        </w:rPr>
        <w:t xml:space="preserve">, saldo </w:t>
      </w:r>
      <w:r w:rsidR="007B12FC" w:rsidRPr="7A115D69">
        <w:rPr>
          <w:rFonts w:ascii="Arial" w:eastAsia="Arial" w:hAnsi="Arial" w:cs="Arial"/>
          <w:sz w:val="22"/>
          <w:szCs w:val="22"/>
          <w:lang w:val="es-CO"/>
        </w:rPr>
        <w:t>en caja y bancos</w:t>
      </w:r>
      <w:r w:rsidR="007E4154" w:rsidRPr="7A115D69">
        <w:rPr>
          <w:rFonts w:ascii="Arial" w:eastAsia="Arial" w:hAnsi="Arial" w:cs="Arial"/>
          <w:sz w:val="22"/>
          <w:szCs w:val="22"/>
          <w:lang w:val="es-CO"/>
        </w:rPr>
        <w:t xml:space="preserve">, </w:t>
      </w:r>
      <w:r w:rsidR="006D2B05" w:rsidRPr="7A115D69">
        <w:rPr>
          <w:rFonts w:ascii="Arial" w:eastAsia="Arial" w:hAnsi="Arial" w:cs="Arial"/>
          <w:sz w:val="22"/>
          <w:szCs w:val="22"/>
          <w:lang w:val="es-CO"/>
        </w:rPr>
        <w:t>cuentas por pagar y reservas presupuestale</w:t>
      </w:r>
      <w:r w:rsidR="00FE5350" w:rsidRPr="7A115D69">
        <w:rPr>
          <w:rFonts w:ascii="Arial" w:eastAsia="Arial" w:hAnsi="Arial" w:cs="Arial"/>
          <w:sz w:val="22"/>
          <w:szCs w:val="22"/>
          <w:lang w:val="es-CO"/>
        </w:rPr>
        <w:t>s</w:t>
      </w:r>
      <w:r w:rsidR="006D2B05" w:rsidRPr="7A115D69">
        <w:rPr>
          <w:rFonts w:ascii="Arial" w:eastAsia="Arial" w:hAnsi="Arial" w:cs="Arial"/>
          <w:sz w:val="22"/>
          <w:szCs w:val="22"/>
          <w:lang w:val="es-CO"/>
        </w:rPr>
        <w:t xml:space="preserve">. </w:t>
      </w:r>
      <w:r w:rsidR="00B02774">
        <w:rPr>
          <w:rFonts w:ascii="Arial" w:eastAsia="Arial" w:hAnsi="Arial" w:cs="Arial"/>
          <w:sz w:val="22"/>
          <w:szCs w:val="22"/>
        </w:rPr>
        <w:t>Si</w:t>
      </w:r>
      <w:r w:rsidR="00914146">
        <w:rPr>
          <w:rFonts w:ascii="Arial" w:eastAsia="Arial" w:hAnsi="Arial" w:cs="Arial"/>
          <w:sz w:val="22"/>
          <w:szCs w:val="22"/>
        </w:rPr>
        <w:t>n</w:t>
      </w:r>
      <w:r w:rsidR="00B02774">
        <w:rPr>
          <w:rFonts w:ascii="Arial" w:eastAsia="Arial" w:hAnsi="Arial" w:cs="Arial"/>
          <w:sz w:val="22"/>
          <w:szCs w:val="22"/>
        </w:rPr>
        <w:t xml:space="preserve"> embargo</w:t>
      </w:r>
      <w:r w:rsidR="00B02774" w:rsidRPr="00E54173">
        <w:rPr>
          <w:rFonts w:ascii="Arial" w:eastAsia="Arial" w:hAnsi="Arial" w:cs="Arial"/>
          <w:sz w:val="22"/>
          <w:szCs w:val="22"/>
        </w:rPr>
        <w:t xml:space="preserve">, </w:t>
      </w:r>
      <w:r w:rsidR="00B02774">
        <w:rPr>
          <w:rFonts w:ascii="Arial" w:eastAsia="Arial" w:hAnsi="Arial" w:cs="Arial"/>
          <w:sz w:val="22"/>
          <w:szCs w:val="22"/>
        </w:rPr>
        <w:t xml:space="preserve">esta </w:t>
      </w:r>
      <w:r w:rsidR="00B02774" w:rsidRPr="00E54173">
        <w:rPr>
          <w:rFonts w:ascii="Arial" w:eastAsia="Arial" w:hAnsi="Arial" w:cs="Arial"/>
          <w:sz w:val="22"/>
          <w:szCs w:val="22"/>
        </w:rPr>
        <w:t xml:space="preserve">Dirección calculó las </w:t>
      </w:r>
      <w:r w:rsidR="00B02774" w:rsidRPr="00E54173">
        <w:rPr>
          <w:rFonts w:ascii="Arial" w:eastAsia="Arial" w:hAnsi="Arial" w:cs="Arial"/>
          <w:i/>
          <w:iCs/>
          <w:sz w:val="22"/>
          <w:szCs w:val="22"/>
        </w:rPr>
        <w:t>cuentas por pagar</w:t>
      </w:r>
      <w:r w:rsidR="00B02774" w:rsidRPr="00E54173">
        <w:rPr>
          <w:rFonts w:ascii="Arial" w:eastAsia="Arial" w:hAnsi="Arial" w:cs="Arial"/>
          <w:sz w:val="22"/>
          <w:szCs w:val="22"/>
        </w:rPr>
        <w:t xml:space="preserve"> y </w:t>
      </w:r>
      <w:r w:rsidR="00B02774" w:rsidRPr="00E54173">
        <w:rPr>
          <w:rFonts w:ascii="Arial" w:eastAsia="Arial" w:hAnsi="Arial" w:cs="Arial"/>
          <w:i/>
          <w:iCs/>
          <w:sz w:val="22"/>
          <w:szCs w:val="22"/>
        </w:rPr>
        <w:t>reservas presupuestales</w:t>
      </w:r>
      <w:r w:rsidR="00B02774" w:rsidRPr="00E54173">
        <w:rPr>
          <w:rFonts w:ascii="Arial" w:eastAsia="Arial" w:hAnsi="Arial" w:cs="Arial"/>
          <w:sz w:val="22"/>
          <w:szCs w:val="22"/>
        </w:rPr>
        <w:t xml:space="preserve"> a través de la información </w:t>
      </w:r>
      <w:r w:rsidR="00B02774">
        <w:rPr>
          <w:rFonts w:ascii="Arial" w:eastAsia="Arial" w:hAnsi="Arial" w:cs="Arial"/>
          <w:sz w:val="22"/>
          <w:szCs w:val="22"/>
        </w:rPr>
        <w:t>reportada en</w:t>
      </w:r>
      <w:r w:rsidR="00B02774" w:rsidRPr="00E54173">
        <w:rPr>
          <w:rFonts w:ascii="Arial" w:eastAsia="Arial" w:hAnsi="Arial" w:cs="Arial"/>
          <w:sz w:val="22"/>
          <w:szCs w:val="22"/>
        </w:rPr>
        <w:t xml:space="preserve"> la Categoría FUT_Gastos_de_Inversión para las vigencias 2017 y 2019, </w:t>
      </w:r>
      <w:r w:rsidR="00B02774">
        <w:rPr>
          <w:rFonts w:ascii="Arial" w:eastAsia="Arial" w:hAnsi="Arial" w:cs="Arial"/>
          <w:sz w:val="22"/>
          <w:szCs w:val="22"/>
        </w:rPr>
        <w:t xml:space="preserve">las cuales contenían </w:t>
      </w:r>
      <w:r w:rsidR="00B90FD0">
        <w:rPr>
          <w:rFonts w:ascii="Arial" w:eastAsia="Arial" w:hAnsi="Arial" w:cs="Arial"/>
          <w:sz w:val="22"/>
          <w:szCs w:val="22"/>
        </w:rPr>
        <w:t xml:space="preserve">información sobre </w:t>
      </w:r>
      <w:r w:rsidR="00B02774" w:rsidRPr="00E54173">
        <w:rPr>
          <w:rFonts w:ascii="Arial" w:eastAsia="Arial" w:hAnsi="Arial" w:cs="Arial"/>
          <w:sz w:val="22"/>
          <w:szCs w:val="22"/>
        </w:rPr>
        <w:t xml:space="preserve">la ejecución de los recursos de la Asignación, así: las cuentas por pagar </w:t>
      </w:r>
      <w:r w:rsidR="00727454">
        <w:rPr>
          <w:rFonts w:ascii="Arial" w:eastAsia="Arial" w:hAnsi="Arial" w:cs="Arial"/>
          <w:sz w:val="22"/>
          <w:szCs w:val="22"/>
        </w:rPr>
        <w:t>para la vigencia</w:t>
      </w:r>
      <w:r w:rsidR="00B02774" w:rsidRPr="00E54173">
        <w:rPr>
          <w:rFonts w:ascii="Arial" w:eastAsia="Arial" w:hAnsi="Arial" w:cs="Arial"/>
          <w:sz w:val="22"/>
          <w:szCs w:val="22"/>
        </w:rPr>
        <w:t xml:space="preserve"> 2017 </w:t>
      </w:r>
      <w:r w:rsidR="00727454">
        <w:rPr>
          <w:rFonts w:ascii="Arial" w:eastAsia="Arial" w:hAnsi="Arial" w:cs="Arial"/>
          <w:sz w:val="22"/>
          <w:szCs w:val="22"/>
        </w:rPr>
        <w:t xml:space="preserve">dieron por el monto </w:t>
      </w:r>
      <w:r w:rsidR="00B02774" w:rsidRPr="00E54173">
        <w:rPr>
          <w:rFonts w:ascii="Arial" w:eastAsia="Arial" w:hAnsi="Arial" w:cs="Arial"/>
          <w:sz w:val="22"/>
          <w:szCs w:val="22"/>
        </w:rPr>
        <w:t>de $67,7 millones y para 2018</w:t>
      </w:r>
      <w:r w:rsidR="00AE7B22">
        <w:rPr>
          <w:rFonts w:ascii="Arial" w:eastAsia="Arial" w:hAnsi="Arial" w:cs="Arial"/>
          <w:sz w:val="22"/>
          <w:szCs w:val="22"/>
        </w:rPr>
        <w:t>,</w:t>
      </w:r>
      <w:r w:rsidR="00B02774" w:rsidRPr="00E54173">
        <w:rPr>
          <w:rFonts w:ascii="Arial" w:eastAsia="Arial" w:hAnsi="Arial" w:cs="Arial"/>
          <w:sz w:val="22"/>
          <w:szCs w:val="22"/>
        </w:rPr>
        <w:t xml:space="preserve"> de $0 millones</w:t>
      </w:r>
      <w:r w:rsidR="00B02774">
        <w:rPr>
          <w:rFonts w:ascii="Arial" w:eastAsia="Arial" w:hAnsi="Arial" w:cs="Arial"/>
          <w:sz w:val="22"/>
          <w:szCs w:val="22"/>
        </w:rPr>
        <w:t>;</w:t>
      </w:r>
      <w:r w:rsidR="005E26A8">
        <w:rPr>
          <w:rFonts w:ascii="Arial" w:eastAsia="Arial" w:hAnsi="Arial" w:cs="Arial"/>
          <w:sz w:val="22"/>
          <w:szCs w:val="22"/>
        </w:rPr>
        <w:t xml:space="preserve"> </w:t>
      </w:r>
      <w:r w:rsidR="00B02774">
        <w:rPr>
          <w:rFonts w:ascii="Arial" w:eastAsia="Arial" w:hAnsi="Arial" w:cs="Arial"/>
          <w:sz w:val="22"/>
          <w:szCs w:val="22"/>
        </w:rPr>
        <w:t>p</w:t>
      </w:r>
      <w:r w:rsidR="00B02774" w:rsidRPr="00E54173">
        <w:rPr>
          <w:rFonts w:ascii="Arial" w:eastAsia="Arial" w:hAnsi="Arial" w:cs="Arial"/>
          <w:sz w:val="22"/>
          <w:szCs w:val="22"/>
        </w:rPr>
        <w:t>ara ambas vigencias, el valor por concepto de reservas presupuestales fue de $0 millones.</w:t>
      </w:r>
      <w:r w:rsidR="00B02774">
        <w:rPr>
          <w:rFonts w:ascii="Arial" w:eastAsia="Arial" w:hAnsi="Arial" w:cs="Arial"/>
          <w:sz w:val="22"/>
          <w:szCs w:val="22"/>
        </w:rPr>
        <w:t xml:space="preserve"> Se hace la salvedad que </w:t>
      </w:r>
      <w:r w:rsidR="00212213">
        <w:rPr>
          <w:rFonts w:ascii="Arial" w:eastAsia="Arial" w:hAnsi="Arial" w:cs="Arial"/>
          <w:sz w:val="22"/>
          <w:szCs w:val="22"/>
        </w:rPr>
        <w:t>estos</w:t>
      </w:r>
      <w:r w:rsidR="00B02774">
        <w:rPr>
          <w:rFonts w:ascii="Arial" w:eastAsia="Arial" w:hAnsi="Arial" w:cs="Arial"/>
          <w:sz w:val="22"/>
          <w:szCs w:val="22"/>
        </w:rPr>
        <w:t xml:space="preserve"> datos</w:t>
      </w:r>
      <w:r w:rsidR="00F171E8">
        <w:rPr>
          <w:rFonts w:ascii="Arial" w:eastAsia="Arial" w:hAnsi="Arial" w:cs="Arial"/>
          <w:sz w:val="22"/>
          <w:szCs w:val="22"/>
        </w:rPr>
        <w:t>,</w:t>
      </w:r>
      <w:r w:rsidR="00B02774">
        <w:rPr>
          <w:rFonts w:ascii="Arial" w:eastAsia="Arial" w:hAnsi="Arial" w:cs="Arial"/>
          <w:sz w:val="22"/>
          <w:szCs w:val="22"/>
        </w:rPr>
        <w:t xml:space="preserve"> </w:t>
      </w:r>
      <w:r w:rsidR="00056790">
        <w:rPr>
          <w:rFonts w:ascii="Arial" w:eastAsia="Arial" w:hAnsi="Arial" w:cs="Arial"/>
          <w:sz w:val="22"/>
          <w:szCs w:val="22"/>
        </w:rPr>
        <w:t xml:space="preserve">como </w:t>
      </w:r>
      <w:r w:rsidR="008B7782">
        <w:rPr>
          <w:rFonts w:ascii="Arial" w:eastAsia="Arial" w:hAnsi="Arial" w:cs="Arial"/>
          <w:sz w:val="22"/>
          <w:szCs w:val="22"/>
        </w:rPr>
        <w:t xml:space="preserve">resultado </w:t>
      </w:r>
      <w:r w:rsidR="00E7025E">
        <w:rPr>
          <w:rFonts w:ascii="Arial" w:eastAsia="Arial" w:hAnsi="Arial" w:cs="Arial"/>
          <w:sz w:val="22"/>
          <w:szCs w:val="22"/>
        </w:rPr>
        <w:t xml:space="preserve">del reporte </w:t>
      </w:r>
      <w:r w:rsidR="00212213">
        <w:rPr>
          <w:rFonts w:ascii="Arial" w:eastAsia="Arial" w:hAnsi="Arial" w:cs="Arial"/>
          <w:sz w:val="22"/>
          <w:szCs w:val="22"/>
        </w:rPr>
        <w:t xml:space="preserve">FUT </w:t>
      </w:r>
      <w:r w:rsidR="00B02774" w:rsidRPr="00C07663">
        <w:rPr>
          <w:rFonts w:ascii="Arial" w:eastAsia="Arial" w:hAnsi="Arial" w:cs="Arial"/>
          <w:sz w:val="22"/>
          <w:szCs w:val="22"/>
        </w:rPr>
        <w:t xml:space="preserve">no </w:t>
      </w:r>
      <w:r w:rsidR="008E5214">
        <w:rPr>
          <w:rFonts w:ascii="Arial" w:eastAsia="Arial" w:hAnsi="Arial" w:cs="Arial"/>
          <w:sz w:val="22"/>
          <w:szCs w:val="22"/>
        </w:rPr>
        <w:t xml:space="preserve">se pudieron contrastar </w:t>
      </w:r>
      <w:r w:rsidR="00E321E8">
        <w:rPr>
          <w:rFonts w:ascii="Arial" w:eastAsia="Arial" w:hAnsi="Arial" w:cs="Arial"/>
          <w:sz w:val="22"/>
          <w:szCs w:val="22"/>
        </w:rPr>
        <w:t xml:space="preserve">con </w:t>
      </w:r>
      <w:r w:rsidR="00B02774">
        <w:rPr>
          <w:rFonts w:ascii="Arial" w:eastAsia="Arial" w:hAnsi="Arial" w:cs="Arial"/>
          <w:sz w:val="22"/>
          <w:szCs w:val="22"/>
        </w:rPr>
        <w:t xml:space="preserve">la información </w:t>
      </w:r>
      <w:r w:rsidR="00B02774" w:rsidRPr="00C07663">
        <w:rPr>
          <w:rFonts w:ascii="Arial" w:eastAsia="Arial" w:hAnsi="Arial" w:cs="Arial"/>
          <w:sz w:val="22"/>
          <w:szCs w:val="22"/>
        </w:rPr>
        <w:t>presupuestal</w:t>
      </w:r>
      <w:r w:rsidR="00B02774">
        <w:rPr>
          <w:rFonts w:ascii="Arial" w:eastAsia="Arial" w:hAnsi="Arial" w:cs="Arial"/>
          <w:sz w:val="22"/>
          <w:szCs w:val="22"/>
        </w:rPr>
        <w:t xml:space="preserve"> del Municipio ni con </w:t>
      </w:r>
      <w:r w:rsidR="00936F14">
        <w:rPr>
          <w:rFonts w:ascii="Arial" w:eastAsia="Arial" w:hAnsi="Arial" w:cs="Arial"/>
          <w:sz w:val="22"/>
          <w:szCs w:val="22"/>
        </w:rPr>
        <w:t>los Decreto</w:t>
      </w:r>
      <w:r w:rsidR="00C004A6">
        <w:rPr>
          <w:rFonts w:ascii="Arial" w:eastAsia="Arial" w:hAnsi="Arial" w:cs="Arial"/>
          <w:sz w:val="22"/>
          <w:szCs w:val="22"/>
        </w:rPr>
        <w:t>s</w:t>
      </w:r>
      <w:r w:rsidR="00936F14">
        <w:rPr>
          <w:rFonts w:ascii="Arial" w:eastAsia="Arial" w:hAnsi="Arial" w:cs="Arial"/>
          <w:sz w:val="22"/>
          <w:szCs w:val="22"/>
        </w:rPr>
        <w:t xml:space="preserve"> de constitución de </w:t>
      </w:r>
      <w:r w:rsidR="00936F14">
        <w:rPr>
          <w:rFonts w:ascii="Arial" w:eastAsia="Arial" w:hAnsi="Arial" w:cs="Arial"/>
          <w:sz w:val="22"/>
          <w:szCs w:val="22"/>
        </w:rPr>
        <w:lastRenderedPageBreak/>
        <w:t>cuentas por pagar remitidos</w:t>
      </w:r>
      <w:r w:rsidR="00F9012E">
        <w:rPr>
          <w:rFonts w:ascii="Arial" w:eastAsia="Arial" w:hAnsi="Arial" w:cs="Arial"/>
          <w:sz w:val="22"/>
          <w:szCs w:val="22"/>
        </w:rPr>
        <w:t xml:space="preserve">, </w:t>
      </w:r>
      <w:r w:rsidR="00597893">
        <w:rPr>
          <w:rFonts w:ascii="Arial" w:eastAsia="Arial" w:hAnsi="Arial" w:cs="Arial"/>
          <w:sz w:val="22"/>
          <w:szCs w:val="22"/>
        </w:rPr>
        <w:t xml:space="preserve">dado </w:t>
      </w:r>
      <w:r w:rsidR="003961FB">
        <w:rPr>
          <w:rFonts w:ascii="Arial" w:eastAsia="Arial" w:hAnsi="Arial" w:cs="Arial"/>
          <w:sz w:val="22"/>
          <w:szCs w:val="22"/>
        </w:rPr>
        <w:t xml:space="preserve">que no </w:t>
      </w:r>
      <w:r w:rsidR="00597893">
        <w:rPr>
          <w:rFonts w:ascii="Arial" w:eastAsia="Arial" w:hAnsi="Arial" w:cs="Arial"/>
          <w:sz w:val="22"/>
          <w:szCs w:val="22"/>
        </w:rPr>
        <w:t>daban</w:t>
      </w:r>
      <w:r w:rsidR="003961FB">
        <w:rPr>
          <w:rFonts w:ascii="Arial" w:eastAsia="Arial" w:hAnsi="Arial" w:cs="Arial"/>
          <w:sz w:val="22"/>
          <w:szCs w:val="22"/>
        </w:rPr>
        <w:t xml:space="preserve"> cuenta de </w:t>
      </w:r>
      <w:r w:rsidR="00085371">
        <w:rPr>
          <w:rFonts w:ascii="Arial" w:eastAsia="Arial" w:hAnsi="Arial" w:cs="Arial"/>
          <w:sz w:val="22"/>
          <w:szCs w:val="22"/>
        </w:rPr>
        <w:t xml:space="preserve">los </w:t>
      </w:r>
      <w:r w:rsidR="00E1167B">
        <w:rPr>
          <w:rFonts w:ascii="Arial" w:eastAsia="Arial" w:hAnsi="Arial" w:cs="Arial"/>
          <w:sz w:val="22"/>
          <w:szCs w:val="22"/>
        </w:rPr>
        <w:t>resultados</w:t>
      </w:r>
      <w:r w:rsidR="00085371">
        <w:rPr>
          <w:rFonts w:ascii="Arial" w:eastAsia="Arial" w:hAnsi="Arial" w:cs="Arial"/>
          <w:sz w:val="22"/>
          <w:szCs w:val="22"/>
        </w:rPr>
        <w:t xml:space="preserve"> del cierre fiscal para la Asig</w:t>
      </w:r>
      <w:r w:rsidR="00A923C3">
        <w:rPr>
          <w:rFonts w:ascii="Arial" w:eastAsia="Arial" w:hAnsi="Arial" w:cs="Arial"/>
          <w:sz w:val="22"/>
          <w:szCs w:val="22"/>
        </w:rPr>
        <w:t>nación</w:t>
      </w:r>
      <w:r w:rsidR="00B02774" w:rsidRPr="00C07663">
        <w:rPr>
          <w:rFonts w:ascii="Arial" w:eastAsia="Arial" w:hAnsi="Arial" w:cs="Arial"/>
          <w:sz w:val="22"/>
          <w:szCs w:val="22"/>
        </w:rPr>
        <w:t>.</w:t>
      </w:r>
    </w:p>
    <w:p w14:paraId="1946CF62" w14:textId="77777777" w:rsidR="00294EF1" w:rsidRDefault="00294EF1" w:rsidP="00B02774">
      <w:pPr>
        <w:jc w:val="both"/>
        <w:rPr>
          <w:rFonts w:ascii="Arial" w:eastAsia="Arial" w:hAnsi="Arial" w:cs="Arial"/>
          <w:sz w:val="22"/>
          <w:szCs w:val="22"/>
        </w:rPr>
      </w:pPr>
    </w:p>
    <w:p w14:paraId="2E99F2DF" w14:textId="3B16D1E3" w:rsidR="00E51D21" w:rsidRDefault="00E51D21">
      <w:pPr>
        <w:jc w:val="both"/>
        <w:textAlignment w:val="baseline"/>
        <w:rPr>
          <w:rFonts w:ascii="Arial" w:eastAsiaTheme="minorEastAsia" w:hAnsi="Arial" w:cs="Arial"/>
          <w:sz w:val="22"/>
          <w:szCs w:val="22"/>
          <w:lang w:val="es-CO" w:eastAsia="en-US"/>
        </w:rPr>
      </w:pPr>
      <w:r w:rsidRPr="00E54173">
        <w:rPr>
          <w:rFonts w:ascii="Arial" w:eastAsiaTheme="minorEastAsia" w:hAnsi="Arial" w:cs="Arial"/>
          <w:sz w:val="22"/>
          <w:szCs w:val="22"/>
          <w:lang w:val="es-CO" w:eastAsia="en-US"/>
        </w:rPr>
        <w:t xml:space="preserve">Lo anterior, demuestra que el Municipio </w:t>
      </w:r>
      <w:r>
        <w:rPr>
          <w:rFonts w:ascii="Arial" w:eastAsiaTheme="minorEastAsia" w:hAnsi="Arial" w:cs="Arial"/>
          <w:sz w:val="22"/>
          <w:szCs w:val="22"/>
          <w:lang w:val="es-CO" w:eastAsia="en-US"/>
        </w:rPr>
        <w:t xml:space="preserve">no </w:t>
      </w:r>
      <w:r w:rsidRPr="00E54173">
        <w:rPr>
          <w:rFonts w:ascii="Arial" w:eastAsiaTheme="minorEastAsia" w:hAnsi="Arial" w:cs="Arial"/>
          <w:sz w:val="22"/>
          <w:szCs w:val="22"/>
          <w:lang w:val="es-CO" w:eastAsia="en-US"/>
        </w:rPr>
        <w:t xml:space="preserve">reportó </w:t>
      </w:r>
      <w:r w:rsidR="00294EF1">
        <w:rPr>
          <w:rFonts w:ascii="Arial" w:eastAsiaTheme="minorEastAsia" w:hAnsi="Arial" w:cs="Arial"/>
          <w:sz w:val="22"/>
          <w:szCs w:val="22"/>
          <w:lang w:val="es-CO" w:eastAsia="en-US"/>
        </w:rPr>
        <w:t xml:space="preserve">todas las Categoría FUT para las vigencias analizadas, ni reportó de manera completa </w:t>
      </w:r>
      <w:r w:rsidR="00236665">
        <w:rPr>
          <w:rFonts w:ascii="Arial" w:eastAsiaTheme="minorEastAsia" w:hAnsi="Arial" w:cs="Arial"/>
          <w:sz w:val="22"/>
          <w:szCs w:val="22"/>
          <w:lang w:val="es-CO" w:eastAsia="en-US"/>
        </w:rPr>
        <w:t xml:space="preserve">la </w:t>
      </w:r>
      <w:r w:rsidR="00236665" w:rsidRPr="3A96181A">
        <w:rPr>
          <w:rFonts w:ascii="Arial" w:eastAsiaTheme="minorEastAsia" w:hAnsi="Arial" w:cs="Arial"/>
          <w:sz w:val="22"/>
          <w:szCs w:val="22"/>
          <w:lang w:val="es-CO" w:eastAsia="en-US"/>
        </w:rPr>
        <w:t>información</w:t>
      </w:r>
      <w:r w:rsidR="00236665">
        <w:rPr>
          <w:rFonts w:ascii="Arial" w:eastAsiaTheme="minorEastAsia" w:hAnsi="Arial" w:cs="Arial"/>
          <w:sz w:val="22"/>
          <w:szCs w:val="22"/>
          <w:lang w:val="es-CO" w:eastAsia="en-US"/>
        </w:rPr>
        <w:t xml:space="preserve"> </w:t>
      </w:r>
      <w:r w:rsidR="00236665" w:rsidRPr="3A96181A">
        <w:rPr>
          <w:rFonts w:ascii="Arial" w:eastAsiaTheme="minorEastAsia" w:hAnsi="Arial" w:cs="Arial"/>
          <w:sz w:val="22"/>
          <w:szCs w:val="22"/>
          <w:lang w:val="es-CO" w:eastAsia="en-US"/>
        </w:rPr>
        <w:t>presupuestal</w:t>
      </w:r>
      <w:r w:rsidR="00236665">
        <w:rPr>
          <w:rFonts w:ascii="Arial" w:eastAsiaTheme="minorEastAsia" w:hAnsi="Arial" w:cs="Arial"/>
          <w:sz w:val="22"/>
          <w:szCs w:val="22"/>
          <w:lang w:val="es-CO" w:eastAsia="en-US"/>
        </w:rPr>
        <w:t xml:space="preserve"> relacionada con los recursos de la Asignación de Ribereños del SGP, dejando en evidencia que </w:t>
      </w:r>
      <w:r w:rsidR="004F0CE3">
        <w:rPr>
          <w:rFonts w:ascii="Arial" w:eastAsiaTheme="minorEastAsia" w:hAnsi="Arial" w:cs="Arial"/>
          <w:sz w:val="22"/>
          <w:szCs w:val="22"/>
          <w:lang w:val="es-CO" w:eastAsia="en-US"/>
        </w:rPr>
        <w:t xml:space="preserve">se </w:t>
      </w:r>
      <w:r w:rsidR="00236665">
        <w:rPr>
          <w:rFonts w:ascii="Arial" w:eastAsiaTheme="minorEastAsia" w:hAnsi="Arial" w:cs="Arial"/>
          <w:sz w:val="22"/>
          <w:szCs w:val="22"/>
          <w:lang w:val="es-CO" w:eastAsia="en-US"/>
        </w:rPr>
        <w:t>vulner</w:t>
      </w:r>
      <w:r w:rsidR="004F0CE3">
        <w:rPr>
          <w:rFonts w:ascii="Arial" w:eastAsiaTheme="minorEastAsia" w:hAnsi="Arial" w:cs="Arial"/>
          <w:sz w:val="22"/>
          <w:szCs w:val="22"/>
          <w:lang w:val="es-CO" w:eastAsia="en-US"/>
        </w:rPr>
        <w:t>ó el</w:t>
      </w:r>
      <w:r w:rsidR="00236665">
        <w:rPr>
          <w:rFonts w:ascii="Arial" w:eastAsiaTheme="minorEastAsia" w:hAnsi="Arial" w:cs="Arial"/>
          <w:sz w:val="22"/>
          <w:szCs w:val="22"/>
          <w:lang w:val="es-CO" w:eastAsia="en-US"/>
        </w:rPr>
        <w:t xml:space="preserve"> </w:t>
      </w:r>
      <w:r w:rsidR="007523B5" w:rsidRPr="75409835">
        <w:rPr>
          <w:rFonts w:ascii="Arial" w:eastAsia="Times New Roman" w:hAnsi="Arial" w:cs="Arial"/>
          <w:sz w:val="22"/>
          <w:szCs w:val="22"/>
          <w:lang w:val="es-CO"/>
        </w:rPr>
        <w:t>artículo 1 del Decreto 1536 de 2016</w:t>
      </w:r>
      <w:r w:rsidR="007523B5">
        <w:rPr>
          <w:rFonts w:ascii="Arial" w:eastAsia="Times New Roman" w:hAnsi="Arial" w:cs="Arial"/>
          <w:sz w:val="22"/>
          <w:szCs w:val="22"/>
          <w:lang w:val="es-CO"/>
        </w:rPr>
        <w:t xml:space="preserve"> sobre</w:t>
      </w:r>
      <w:r w:rsidR="007523B5">
        <w:rPr>
          <w:rFonts w:ascii="Arial" w:eastAsiaTheme="minorEastAsia" w:hAnsi="Arial" w:cs="Arial"/>
          <w:sz w:val="22"/>
          <w:szCs w:val="22"/>
          <w:lang w:val="es-CO" w:eastAsia="en-US"/>
        </w:rPr>
        <w:t xml:space="preserve"> el </w:t>
      </w:r>
      <w:r w:rsidR="007523B5">
        <w:rPr>
          <w:rFonts w:ascii="Arial" w:eastAsia="Times New Roman" w:hAnsi="Arial" w:cs="Arial"/>
          <w:sz w:val="22"/>
          <w:szCs w:val="22"/>
          <w:lang w:val="es-CO"/>
        </w:rPr>
        <w:t xml:space="preserve">diligenciamiento obligatorio del </w:t>
      </w:r>
      <w:r w:rsidR="007523B5">
        <w:rPr>
          <w:rFonts w:ascii="Arial" w:eastAsiaTheme="minorEastAsia" w:hAnsi="Arial" w:cs="Arial"/>
          <w:sz w:val="22"/>
          <w:szCs w:val="22"/>
          <w:lang w:val="es-CO" w:eastAsia="en-US"/>
        </w:rPr>
        <w:t xml:space="preserve">reporte </w:t>
      </w:r>
      <w:r w:rsidRPr="00E54173">
        <w:rPr>
          <w:rFonts w:ascii="Arial" w:eastAsiaTheme="minorEastAsia" w:hAnsi="Arial" w:cs="Arial"/>
          <w:sz w:val="22"/>
          <w:szCs w:val="22"/>
          <w:lang w:val="es-CO" w:eastAsia="en-US"/>
        </w:rPr>
        <w:t>FUT.</w:t>
      </w:r>
    </w:p>
    <w:p w14:paraId="20F6D6C4" w14:textId="77777777" w:rsidR="004310A6" w:rsidRPr="00F82810" w:rsidRDefault="004310A6" w:rsidP="00F82810">
      <w:pPr>
        <w:jc w:val="both"/>
        <w:textAlignment w:val="baseline"/>
        <w:rPr>
          <w:rFonts w:ascii="Arial" w:eastAsia="Times New Roman" w:hAnsi="Arial" w:cs="Arial"/>
          <w:sz w:val="22"/>
          <w:szCs w:val="22"/>
          <w:lang w:val="es-CO" w:eastAsia="es-ES_tradnl"/>
        </w:rPr>
      </w:pPr>
    </w:p>
    <w:p w14:paraId="73BDE452" w14:textId="77777777" w:rsidR="006B5A15" w:rsidRPr="00B11A52" w:rsidRDefault="006B5A15" w:rsidP="006B5A15">
      <w:pPr>
        <w:contextualSpacing/>
        <w:jc w:val="both"/>
        <w:rPr>
          <w:rFonts w:ascii="Arial" w:eastAsia="Times New Roman" w:hAnsi="Arial" w:cs="Arial"/>
          <w:b/>
          <w:bCs/>
          <w:sz w:val="22"/>
          <w:szCs w:val="22"/>
          <w:lang w:val="es-CO" w:eastAsia="es-ES_tradnl"/>
        </w:rPr>
      </w:pPr>
      <w:r w:rsidRPr="00B11A52">
        <w:rPr>
          <w:rFonts w:ascii="Arial" w:eastAsia="Times New Roman" w:hAnsi="Arial" w:cs="Arial"/>
          <w:b/>
          <w:bCs/>
          <w:sz w:val="22"/>
          <w:szCs w:val="22"/>
          <w:lang w:val="es-CO" w:eastAsia="es-ES_tradnl"/>
        </w:rPr>
        <w:t>Evidencias:</w:t>
      </w:r>
    </w:p>
    <w:p w14:paraId="56ED033E" w14:textId="77777777" w:rsidR="006B5A15" w:rsidRPr="00B11A52" w:rsidRDefault="006B5A15" w:rsidP="006B5A15">
      <w:pPr>
        <w:contextualSpacing/>
        <w:jc w:val="both"/>
        <w:rPr>
          <w:rFonts w:ascii="Arial" w:eastAsia="Times New Roman" w:hAnsi="Arial" w:cs="Arial"/>
          <w:sz w:val="22"/>
          <w:szCs w:val="22"/>
          <w:lang w:val="es-CO" w:eastAsia="es-ES_tradnl"/>
        </w:rPr>
      </w:pPr>
    </w:p>
    <w:p w14:paraId="5DA23943" w14:textId="5A698399" w:rsidR="006B5A15" w:rsidRPr="00AB6A31" w:rsidRDefault="001C1812" w:rsidP="006B5A15">
      <w:pPr>
        <w:pStyle w:val="Prrafodelista"/>
        <w:numPr>
          <w:ilvl w:val="0"/>
          <w:numId w:val="44"/>
        </w:numPr>
        <w:jc w:val="both"/>
        <w:rPr>
          <w:rFonts w:ascii="Arial" w:eastAsia="Times New Roman" w:hAnsi="Arial" w:cs="Arial"/>
          <w:sz w:val="22"/>
          <w:szCs w:val="22"/>
          <w:lang w:eastAsia="es-ES_tradnl"/>
        </w:rPr>
      </w:pPr>
      <w:r>
        <w:rPr>
          <w:rFonts w:ascii="Arial" w:eastAsia="Times New Roman" w:hAnsi="Arial" w:cs="Arial"/>
          <w:sz w:val="22"/>
          <w:szCs w:val="22"/>
          <w:lang w:eastAsia="es-ES_tradnl"/>
        </w:rPr>
        <w:t xml:space="preserve">Reporte </w:t>
      </w:r>
      <w:r w:rsidR="00F82810">
        <w:rPr>
          <w:rFonts w:ascii="Arial" w:eastAsia="Times New Roman" w:hAnsi="Arial" w:cs="Arial"/>
          <w:sz w:val="22"/>
          <w:szCs w:val="22"/>
          <w:lang w:eastAsia="es-ES_tradnl"/>
        </w:rPr>
        <w:t>Formulario Único Territorial</w:t>
      </w:r>
      <w:r w:rsidR="009576E0">
        <w:rPr>
          <w:rFonts w:ascii="Arial" w:eastAsia="Times New Roman" w:hAnsi="Arial" w:cs="Arial"/>
          <w:sz w:val="22"/>
          <w:szCs w:val="22"/>
          <w:lang w:eastAsia="es-ES_tradnl"/>
        </w:rPr>
        <w:t xml:space="preserve"> – </w:t>
      </w:r>
      <w:r w:rsidR="00BE4597">
        <w:rPr>
          <w:rFonts w:ascii="Arial" w:eastAsia="Times New Roman" w:hAnsi="Arial" w:cs="Arial"/>
          <w:sz w:val="22"/>
          <w:szCs w:val="22"/>
          <w:lang w:eastAsia="es-ES_tradnl"/>
        </w:rPr>
        <w:t>FUT</w:t>
      </w:r>
      <w:r>
        <w:rPr>
          <w:rFonts w:ascii="Arial" w:eastAsia="Times New Roman" w:hAnsi="Arial" w:cs="Arial"/>
          <w:sz w:val="22"/>
          <w:szCs w:val="22"/>
          <w:lang w:eastAsia="es-ES_tradnl"/>
        </w:rPr>
        <w:t xml:space="preserve"> </w:t>
      </w:r>
      <w:r w:rsidR="00BD5330">
        <w:rPr>
          <w:rFonts w:ascii="Arial" w:eastAsia="Times New Roman" w:hAnsi="Arial" w:cs="Arial"/>
          <w:sz w:val="22"/>
          <w:szCs w:val="22"/>
          <w:lang w:eastAsia="es-ES_tradnl"/>
        </w:rPr>
        <w:t xml:space="preserve">de las Categorías Ingresos, Gastos de Inversión y Cierre Fiscal para las </w:t>
      </w:r>
      <w:r>
        <w:rPr>
          <w:rFonts w:ascii="Arial" w:eastAsia="Times New Roman" w:hAnsi="Arial" w:cs="Arial"/>
          <w:sz w:val="22"/>
          <w:szCs w:val="22"/>
          <w:lang w:eastAsia="es-ES_tradnl"/>
        </w:rPr>
        <w:t>Vigencias 2017, 2018 y 2019</w:t>
      </w:r>
      <w:r w:rsidR="006B5A15" w:rsidRPr="00AB6A31">
        <w:rPr>
          <w:rFonts w:ascii="Arial" w:eastAsia="Times New Roman" w:hAnsi="Arial" w:cs="Arial"/>
          <w:sz w:val="22"/>
          <w:szCs w:val="22"/>
          <w:lang w:eastAsia="es-ES_tradnl"/>
        </w:rPr>
        <w:t xml:space="preserve">. Asignación Especial para Municipios Ribereños del Río Magdalena. </w:t>
      </w:r>
      <w:r w:rsidR="00DA09D9">
        <w:rPr>
          <w:rFonts w:ascii="Arial" w:eastAsia="Times New Roman" w:hAnsi="Arial" w:cs="Arial"/>
          <w:sz w:val="22"/>
          <w:szCs w:val="22"/>
          <w:lang w:eastAsia="es-ES_tradnl"/>
        </w:rPr>
        <w:t>11</w:t>
      </w:r>
      <w:r w:rsidR="006B5A15" w:rsidRPr="00AB6A31">
        <w:rPr>
          <w:rFonts w:ascii="Arial" w:eastAsia="Times New Roman" w:hAnsi="Arial" w:cs="Arial"/>
          <w:sz w:val="22"/>
          <w:szCs w:val="22"/>
          <w:lang w:eastAsia="es-ES_tradnl"/>
        </w:rPr>
        <w:t>/20</w:t>
      </w:r>
      <w:r w:rsidR="00DA09D9">
        <w:rPr>
          <w:rFonts w:ascii="Arial" w:eastAsia="Times New Roman" w:hAnsi="Arial" w:cs="Arial"/>
          <w:sz w:val="22"/>
          <w:szCs w:val="22"/>
          <w:lang w:eastAsia="es-ES_tradnl"/>
        </w:rPr>
        <w:t>19</w:t>
      </w:r>
      <w:r w:rsidR="006B5A15" w:rsidRPr="00AB6A31">
        <w:rPr>
          <w:rFonts w:ascii="Arial" w:eastAsia="Times New Roman" w:hAnsi="Arial" w:cs="Arial"/>
          <w:sz w:val="22"/>
          <w:szCs w:val="22"/>
          <w:lang w:eastAsia="es-ES_tradnl"/>
        </w:rPr>
        <w:t xml:space="preserve">/D028-PREDI. </w:t>
      </w:r>
      <w:r w:rsidR="001B2B72">
        <w:rPr>
          <w:rFonts w:ascii="Arial" w:eastAsia="Times New Roman" w:hAnsi="Arial" w:cs="Arial"/>
          <w:sz w:val="22"/>
          <w:szCs w:val="22"/>
          <w:lang w:eastAsia="es-ES_tradnl"/>
        </w:rPr>
        <w:t xml:space="preserve">Municipio de Barranco de Loba – Bolívar. </w:t>
      </w:r>
      <w:r w:rsidR="006B5A15">
        <w:rPr>
          <w:rFonts w:ascii="Arial" w:eastAsia="Times New Roman" w:hAnsi="Arial" w:cs="Arial"/>
          <w:sz w:val="22"/>
          <w:szCs w:val="22"/>
          <w:lang w:eastAsia="es-ES_tradnl"/>
        </w:rPr>
        <w:t xml:space="preserve">Carpeta </w:t>
      </w:r>
      <w:r w:rsidR="006B5A15" w:rsidRPr="00194816">
        <w:rPr>
          <w:rFonts w:ascii="Arial" w:eastAsia="Times New Roman" w:hAnsi="Arial" w:cs="Arial"/>
          <w:sz w:val="22"/>
          <w:szCs w:val="22"/>
          <w:lang w:eastAsia="es-ES_tradnl"/>
        </w:rPr>
        <w:t>“</w:t>
      </w:r>
      <w:r w:rsidR="006B5A15" w:rsidRPr="00F82810">
        <w:rPr>
          <w:rFonts w:ascii="Arial" w:eastAsia="Times New Roman" w:hAnsi="Arial" w:cs="Arial"/>
          <w:sz w:val="22"/>
          <w:szCs w:val="22"/>
          <w:lang w:eastAsia="es-ES_tradnl"/>
        </w:rPr>
        <w:t>Historial de seguimiento y control a los recursos del Sistema General de Participaciones –Diagnóstico y aplicación de la medida</w:t>
      </w:r>
      <w:r w:rsidR="006B5A15" w:rsidRPr="00194816">
        <w:rPr>
          <w:rFonts w:ascii="Arial" w:eastAsia="Times New Roman" w:hAnsi="Arial" w:cs="Arial"/>
          <w:sz w:val="22"/>
          <w:szCs w:val="22"/>
          <w:lang w:eastAsia="es-ES_tradnl"/>
        </w:rPr>
        <w:t>”.</w:t>
      </w:r>
      <w:r w:rsidR="006B5A15">
        <w:rPr>
          <w:rFonts w:ascii="Arial" w:eastAsia="Times New Roman" w:hAnsi="Arial" w:cs="Arial"/>
          <w:sz w:val="22"/>
          <w:szCs w:val="22"/>
          <w:lang w:eastAsia="es-ES_tradnl"/>
        </w:rPr>
        <w:t xml:space="preserve"> Referencia N° </w:t>
      </w:r>
      <w:r w:rsidR="00724B6E" w:rsidRPr="00F82810">
        <w:rPr>
          <w:rFonts w:ascii="Arial" w:eastAsia="Times New Roman" w:hAnsi="Arial" w:cs="Arial"/>
          <w:sz w:val="22"/>
          <w:szCs w:val="22"/>
          <w:lang w:eastAsia="es-ES_tradnl"/>
        </w:rPr>
        <w:t>46</w:t>
      </w:r>
      <w:r w:rsidR="00957872">
        <w:rPr>
          <w:rFonts w:ascii="Arial" w:eastAsia="Times New Roman" w:hAnsi="Arial" w:cs="Arial"/>
          <w:sz w:val="22"/>
          <w:szCs w:val="22"/>
          <w:lang w:eastAsia="es-ES_tradnl"/>
        </w:rPr>
        <w:t xml:space="preserve"> – </w:t>
      </w:r>
      <w:r w:rsidR="00724B6E" w:rsidRPr="00F82810">
        <w:rPr>
          <w:rFonts w:ascii="Arial" w:eastAsia="Times New Roman" w:hAnsi="Arial" w:cs="Arial"/>
          <w:sz w:val="22"/>
          <w:szCs w:val="22"/>
          <w:lang w:eastAsia="es-ES_tradnl"/>
        </w:rPr>
        <w:t>52</w:t>
      </w:r>
      <w:r w:rsidR="006B5A15">
        <w:rPr>
          <w:rFonts w:ascii="Arial" w:eastAsia="Times New Roman" w:hAnsi="Arial" w:cs="Arial"/>
          <w:sz w:val="22"/>
          <w:szCs w:val="22"/>
          <w:lang w:eastAsia="es-ES_tradnl"/>
        </w:rPr>
        <w:t>.</w:t>
      </w:r>
    </w:p>
    <w:p w14:paraId="593130F7" w14:textId="00AC43D8" w:rsidR="0038302B" w:rsidRDefault="0038302B">
      <w:pPr>
        <w:rPr>
          <w:rFonts w:ascii="Arial" w:eastAsiaTheme="minorHAnsi" w:hAnsi="Arial" w:cs="Arial"/>
          <w:b/>
          <w:bCs/>
          <w:sz w:val="22"/>
          <w:szCs w:val="22"/>
          <w:lang w:val="es-CO" w:eastAsia="en-US"/>
        </w:rPr>
      </w:pPr>
    </w:p>
    <w:p w14:paraId="5BB42A42" w14:textId="77777777" w:rsidR="000F320F" w:rsidRDefault="000F320F" w:rsidP="000F320F">
      <w:pPr>
        <w:jc w:val="both"/>
        <w:rPr>
          <w:rFonts w:ascii="Arial" w:eastAsiaTheme="minorHAnsi" w:hAnsi="Arial" w:cs="Arial"/>
          <w:b/>
          <w:bCs/>
          <w:sz w:val="22"/>
          <w:szCs w:val="22"/>
          <w:lang w:val="es-CO" w:eastAsia="en-US"/>
        </w:rPr>
      </w:pPr>
      <w:r>
        <w:rPr>
          <w:rFonts w:ascii="Arial" w:eastAsiaTheme="minorHAnsi" w:hAnsi="Arial" w:cs="Arial"/>
          <w:b/>
          <w:bCs/>
          <w:sz w:val="22"/>
          <w:szCs w:val="22"/>
          <w:lang w:val="es-CO" w:eastAsia="en-US"/>
        </w:rPr>
        <w:t>EVENTO DE RIESGO 9.2. “</w:t>
      </w:r>
      <w:r w:rsidRPr="00C24F04">
        <w:rPr>
          <w:rFonts w:ascii="Arial" w:eastAsiaTheme="minorHAnsi" w:hAnsi="Arial" w:cs="Arial"/>
          <w:b/>
          <w:bCs/>
          <w:sz w:val="22"/>
          <w:szCs w:val="22"/>
          <w:lang w:val="es-CO" w:eastAsia="en-US"/>
        </w:rPr>
        <w:t>No haber</w:t>
      </w:r>
      <w:r>
        <w:rPr>
          <w:rFonts w:ascii="Arial" w:eastAsiaTheme="minorHAnsi" w:hAnsi="Arial" w:cs="Arial"/>
          <w:b/>
          <w:bCs/>
          <w:sz w:val="22"/>
          <w:szCs w:val="22"/>
          <w:lang w:val="es-CO" w:eastAsia="en-US"/>
        </w:rPr>
        <w:t xml:space="preserve"> </w:t>
      </w:r>
      <w:r w:rsidRPr="00C24F04">
        <w:rPr>
          <w:rFonts w:ascii="Arial" w:eastAsiaTheme="minorHAnsi" w:hAnsi="Arial" w:cs="Arial"/>
          <w:b/>
          <w:bCs/>
          <w:sz w:val="22"/>
          <w:szCs w:val="22"/>
          <w:lang w:val="es-CO" w:eastAsia="en-US"/>
        </w:rPr>
        <w:t>entregado a los encargados de efectuar las auditorías, la información y/o soporte</w:t>
      </w:r>
      <w:r>
        <w:rPr>
          <w:rFonts w:ascii="Arial" w:eastAsiaTheme="minorHAnsi" w:hAnsi="Arial" w:cs="Arial"/>
          <w:b/>
          <w:bCs/>
          <w:sz w:val="22"/>
          <w:szCs w:val="22"/>
          <w:lang w:val="es-CO" w:eastAsia="en-US"/>
        </w:rPr>
        <w:t xml:space="preserve"> </w:t>
      </w:r>
      <w:r w:rsidRPr="00C24F04">
        <w:rPr>
          <w:rFonts w:ascii="Arial" w:eastAsiaTheme="minorHAnsi" w:hAnsi="Arial" w:cs="Arial"/>
          <w:b/>
          <w:bCs/>
          <w:sz w:val="22"/>
          <w:szCs w:val="22"/>
          <w:lang w:val="es-CO" w:eastAsia="en-US"/>
        </w:rPr>
        <w:t>requeridos para su desarrollo, en los términos y oportunidad solicitados</w:t>
      </w:r>
      <w:r>
        <w:rPr>
          <w:rFonts w:ascii="Arial" w:eastAsiaTheme="minorHAnsi" w:hAnsi="Arial" w:cs="Arial"/>
          <w:b/>
          <w:bCs/>
          <w:sz w:val="22"/>
          <w:szCs w:val="22"/>
          <w:lang w:val="es-CO" w:eastAsia="en-US"/>
        </w:rPr>
        <w:t>”.</w:t>
      </w:r>
    </w:p>
    <w:p w14:paraId="29C61F23" w14:textId="77777777" w:rsidR="000F320F" w:rsidRDefault="000F320F" w:rsidP="000F320F">
      <w:pPr>
        <w:rPr>
          <w:rFonts w:ascii="Arial" w:eastAsiaTheme="minorHAnsi" w:hAnsi="Arial" w:cs="Arial"/>
          <w:b/>
          <w:bCs/>
          <w:sz w:val="22"/>
          <w:szCs w:val="22"/>
          <w:lang w:val="es-CO" w:eastAsia="en-US"/>
        </w:rPr>
      </w:pPr>
    </w:p>
    <w:p w14:paraId="30A5508A" w14:textId="5A32D13E" w:rsidR="000F320F" w:rsidRPr="00F82810" w:rsidRDefault="00FA50D6" w:rsidP="00F82810">
      <w:pPr>
        <w:ind w:left="426"/>
        <w:jc w:val="both"/>
        <w:rPr>
          <w:rFonts w:ascii="Arial" w:hAnsi="Arial" w:cs="Arial"/>
          <w:b/>
          <w:sz w:val="22"/>
          <w:szCs w:val="22"/>
        </w:rPr>
      </w:pPr>
      <w:r w:rsidRPr="00F82810">
        <w:rPr>
          <w:rFonts w:ascii="Arial" w:eastAsiaTheme="minorHAnsi" w:hAnsi="Arial" w:cs="Arial"/>
          <w:sz w:val="22"/>
          <w:szCs w:val="22"/>
          <w:lang w:val="es-CO" w:eastAsia="en-US"/>
        </w:rPr>
        <w:t>1</w:t>
      </w:r>
      <w:r>
        <w:rPr>
          <w:rFonts w:ascii="Arial" w:eastAsiaTheme="minorHAnsi" w:hAnsi="Arial" w:cs="Arial"/>
          <w:b/>
          <w:bCs/>
          <w:sz w:val="22"/>
          <w:szCs w:val="22"/>
          <w:lang w:val="es-CO" w:eastAsia="en-US"/>
        </w:rPr>
        <w:t xml:space="preserve">. </w:t>
      </w:r>
      <w:r w:rsidR="000F320F" w:rsidRPr="00F82810">
        <w:rPr>
          <w:rFonts w:ascii="Arial" w:hAnsi="Arial" w:cs="Arial"/>
          <w:b/>
          <w:sz w:val="22"/>
          <w:szCs w:val="22"/>
        </w:rPr>
        <w:t xml:space="preserve">Información </w:t>
      </w:r>
      <w:r w:rsidR="00425655">
        <w:rPr>
          <w:rFonts w:ascii="Arial" w:hAnsi="Arial" w:cs="Arial"/>
          <w:b/>
          <w:sz w:val="22"/>
          <w:szCs w:val="22"/>
        </w:rPr>
        <w:t xml:space="preserve">que </w:t>
      </w:r>
      <w:r w:rsidR="009054C0" w:rsidRPr="00F82810">
        <w:rPr>
          <w:rFonts w:ascii="Arial" w:hAnsi="Arial" w:cs="Arial"/>
          <w:b/>
          <w:sz w:val="22"/>
          <w:szCs w:val="22"/>
        </w:rPr>
        <w:t xml:space="preserve">no </w:t>
      </w:r>
      <w:r w:rsidR="00425655">
        <w:rPr>
          <w:rFonts w:ascii="Arial" w:hAnsi="Arial" w:cs="Arial"/>
          <w:b/>
          <w:sz w:val="22"/>
          <w:szCs w:val="22"/>
        </w:rPr>
        <w:t xml:space="preserve">fue </w:t>
      </w:r>
      <w:r w:rsidR="000F320F" w:rsidRPr="00F82810">
        <w:rPr>
          <w:rFonts w:ascii="Arial" w:hAnsi="Arial" w:cs="Arial"/>
          <w:b/>
          <w:sz w:val="22"/>
          <w:szCs w:val="22"/>
        </w:rPr>
        <w:t xml:space="preserve">entregada </w:t>
      </w:r>
      <w:r w:rsidR="00B44BD6" w:rsidRPr="00F82810">
        <w:rPr>
          <w:rFonts w:ascii="Arial" w:hAnsi="Arial" w:cs="Arial"/>
          <w:b/>
          <w:sz w:val="22"/>
          <w:szCs w:val="22"/>
        </w:rPr>
        <w:t xml:space="preserve">en </w:t>
      </w:r>
      <w:r w:rsidR="000F320F" w:rsidRPr="00F82810">
        <w:rPr>
          <w:rFonts w:ascii="Arial" w:hAnsi="Arial" w:cs="Arial"/>
          <w:b/>
          <w:sz w:val="22"/>
          <w:szCs w:val="22"/>
        </w:rPr>
        <w:t>los términos</w:t>
      </w:r>
      <w:r w:rsidR="00F03E48">
        <w:rPr>
          <w:rFonts w:ascii="Arial" w:hAnsi="Arial" w:cs="Arial"/>
          <w:b/>
          <w:sz w:val="22"/>
          <w:szCs w:val="22"/>
        </w:rPr>
        <w:t xml:space="preserve"> y oportunidad</w:t>
      </w:r>
      <w:r w:rsidR="000F320F" w:rsidRPr="00F82810">
        <w:rPr>
          <w:rFonts w:ascii="Arial" w:hAnsi="Arial" w:cs="Arial"/>
          <w:b/>
          <w:sz w:val="22"/>
          <w:szCs w:val="22"/>
        </w:rPr>
        <w:t xml:space="preserve"> solicitados.</w:t>
      </w:r>
    </w:p>
    <w:p w14:paraId="510F9B45" w14:textId="77777777" w:rsidR="000F320F" w:rsidRDefault="000F320F" w:rsidP="000F320F">
      <w:pPr>
        <w:jc w:val="both"/>
        <w:rPr>
          <w:rFonts w:ascii="Arial" w:eastAsiaTheme="minorHAnsi" w:hAnsi="Arial" w:cs="Arial"/>
          <w:b/>
          <w:bCs/>
          <w:sz w:val="22"/>
          <w:szCs w:val="22"/>
          <w:lang w:val="es-CO" w:eastAsia="en-US"/>
        </w:rPr>
      </w:pPr>
    </w:p>
    <w:p w14:paraId="5EC47770" w14:textId="77777777" w:rsidR="000F320F" w:rsidRPr="009123E4" w:rsidRDefault="000F320F" w:rsidP="000F320F">
      <w:pPr>
        <w:spacing w:after="160"/>
        <w:jc w:val="both"/>
        <w:rPr>
          <w:rFonts w:ascii="Arial" w:hAnsi="Arial" w:cs="Arial"/>
          <w:sz w:val="22"/>
          <w:szCs w:val="22"/>
        </w:rPr>
      </w:pPr>
      <w:r w:rsidRPr="0086042C">
        <w:rPr>
          <w:rFonts w:ascii="Arial" w:hAnsi="Arial" w:cs="Arial"/>
          <w:sz w:val="22"/>
          <w:szCs w:val="22"/>
        </w:rPr>
        <w:t xml:space="preserve">De acuerdo con lo establecido en el artículo 22 del Decreto 028 de 2008, para efectos del ejercicio de las actividades de </w:t>
      </w:r>
      <w:r>
        <w:rPr>
          <w:rFonts w:ascii="Arial" w:hAnsi="Arial" w:cs="Arial"/>
          <w:sz w:val="22"/>
          <w:szCs w:val="22"/>
        </w:rPr>
        <w:t>M</w:t>
      </w:r>
      <w:r w:rsidRPr="0086042C">
        <w:rPr>
          <w:rFonts w:ascii="Arial" w:hAnsi="Arial" w:cs="Arial"/>
          <w:sz w:val="22"/>
          <w:szCs w:val="22"/>
        </w:rPr>
        <w:t xml:space="preserve">onitoreo, </w:t>
      </w:r>
      <w:r>
        <w:rPr>
          <w:rFonts w:ascii="Arial" w:hAnsi="Arial" w:cs="Arial"/>
          <w:sz w:val="22"/>
          <w:szCs w:val="22"/>
        </w:rPr>
        <w:t>S</w:t>
      </w:r>
      <w:r w:rsidRPr="0086042C">
        <w:rPr>
          <w:rFonts w:ascii="Arial" w:hAnsi="Arial" w:cs="Arial"/>
          <w:sz w:val="22"/>
          <w:szCs w:val="22"/>
        </w:rPr>
        <w:t xml:space="preserve">eguimiento y </w:t>
      </w:r>
      <w:r>
        <w:rPr>
          <w:rFonts w:ascii="Arial" w:hAnsi="Arial" w:cs="Arial"/>
          <w:sz w:val="22"/>
          <w:szCs w:val="22"/>
        </w:rPr>
        <w:t>C</w:t>
      </w:r>
      <w:r w:rsidRPr="0086042C">
        <w:rPr>
          <w:rFonts w:ascii="Arial" w:hAnsi="Arial" w:cs="Arial"/>
          <w:sz w:val="22"/>
          <w:szCs w:val="22"/>
        </w:rPr>
        <w:t xml:space="preserve">ontrol integral del uso de los recursos de Sistema General de Participaciones, es deber de las entidades territoriales suministrar la información en los términos requeridos a los responsables institucionales en desarrollo de la </w:t>
      </w:r>
      <w:r w:rsidRPr="009123E4">
        <w:rPr>
          <w:rFonts w:ascii="Arial" w:hAnsi="Arial" w:cs="Arial"/>
          <w:sz w:val="22"/>
          <w:szCs w:val="22"/>
        </w:rPr>
        <w:t>Estrategia.</w:t>
      </w:r>
    </w:p>
    <w:p w14:paraId="0FE7F1F4" w14:textId="5B1E6CEB" w:rsidR="4E46FB2B" w:rsidRPr="00F82810" w:rsidRDefault="724A6AC5" w:rsidP="7A115D69">
      <w:pPr>
        <w:jc w:val="both"/>
        <w:rPr>
          <w:rFonts w:ascii="Arial" w:eastAsia="Arial" w:hAnsi="Arial" w:cs="Arial"/>
          <w:sz w:val="22"/>
          <w:szCs w:val="22"/>
          <w:lang w:val="es-CO"/>
        </w:rPr>
      </w:pPr>
      <w:r w:rsidRPr="00F82810">
        <w:rPr>
          <w:rFonts w:ascii="Arial" w:eastAsia="Arial" w:hAnsi="Arial" w:cs="Arial"/>
          <w:sz w:val="22"/>
          <w:szCs w:val="22"/>
          <w:lang w:val="es"/>
        </w:rPr>
        <w:t xml:space="preserve">En este sentido, en el ejercicio de las actividades de Seguimiento y Control al uso de los recursos de la Asignación Especial para Municipios Ribereños del Río Magdalena, establecidas en el artículo 3 del Decreto 028 de 2008, la Dirección General de Apoyo Fiscal solicitó información necesaria para el desarrollo de sus actividades al Municipio de Barranco de Loba – Bolívar; la información que debía entregar la entidad se describió en el oficio de requerimiento de solicitud con radicado Nº 2-2019-011421 del 05 de abril de 2019. Primero, el Municipio dio respuesta mediante el oficio con radicado No. </w:t>
      </w:r>
      <w:r w:rsidRPr="00F82810">
        <w:rPr>
          <w:rFonts w:ascii="Arial" w:eastAsia="Arial" w:hAnsi="Arial" w:cs="Arial"/>
          <w:sz w:val="22"/>
          <w:szCs w:val="22"/>
          <w:lang w:val="es-CO"/>
        </w:rPr>
        <w:t xml:space="preserve">1-2019-094100 del 09 de octubre de 2019, </w:t>
      </w:r>
      <w:r w:rsidR="5BF21D0D" w:rsidRPr="44E44B8F">
        <w:rPr>
          <w:rFonts w:ascii="Arial" w:eastAsia="Arial" w:hAnsi="Arial" w:cs="Arial"/>
          <w:sz w:val="22"/>
          <w:szCs w:val="22"/>
          <w:lang w:val="es-CO"/>
        </w:rPr>
        <w:t>pero</w:t>
      </w:r>
      <w:r w:rsidRPr="44E44B8F">
        <w:rPr>
          <w:rFonts w:ascii="Arial" w:eastAsia="Arial" w:hAnsi="Arial" w:cs="Arial"/>
          <w:sz w:val="22"/>
          <w:szCs w:val="22"/>
          <w:lang w:val="es-CO"/>
        </w:rPr>
        <w:t xml:space="preserve"> </w:t>
      </w:r>
      <w:r w:rsidRPr="00F82810">
        <w:rPr>
          <w:rFonts w:ascii="Arial" w:eastAsia="Arial" w:hAnsi="Arial" w:cs="Arial"/>
          <w:sz w:val="22"/>
          <w:szCs w:val="22"/>
          <w:lang w:val="es-CO"/>
        </w:rPr>
        <w:t xml:space="preserve">esta Dirección identificó que la información se encontraba de manera incompleta. Por ello, remitieron un segundo cargue de información con radicado No. 1-2020-091192 del 06 de octubre de 2020 </w:t>
      </w:r>
      <w:r w:rsidRPr="00F82810">
        <w:rPr>
          <w:rFonts w:ascii="Arial" w:eastAsia="Arial" w:hAnsi="Arial" w:cs="Arial"/>
          <w:sz w:val="22"/>
          <w:szCs w:val="22"/>
          <w:lang w:val="es"/>
        </w:rPr>
        <w:t xml:space="preserve">y mediante la PQRSD con radicado No. </w:t>
      </w:r>
      <w:r w:rsidRPr="00F82810">
        <w:rPr>
          <w:rFonts w:ascii="Arial" w:eastAsia="Arial" w:hAnsi="Arial" w:cs="Arial"/>
          <w:sz w:val="22"/>
          <w:szCs w:val="22"/>
          <w:lang w:val="es-CO"/>
        </w:rPr>
        <w:t>1-2020-093534 del 13 de octubre de 2020, dos certificaciones del Alcalde constando de la imposibilidad de obtener la totalidad de los documentos en sus archivos.</w:t>
      </w:r>
    </w:p>
    <w:p w14:paraId="55162ECC" w14:textId="3F264810" w:rsidR="7A115D69" w:rsidRPr="00F82810" w:rsidRDefault="7A115D69" w:rsidP="7A115D69">
      <w:pPr>
        <w:jc w:val="both"/>
        <w:rPr>
          <w:lang w:val="es-CO"/>
        </w:rPr>
      </w:pPr>
    </w:p>
    <w:p w14:paraId="681A6084" w14:textId="47DA61A7" w:rsidR="724A6AC5" w:rsidRPr="00F82810" w:rsidRDefault="724A6AC5" w:rsidP="00F82810">
      <w:pPr>
        <w:jc w:val="both"/>
        <w:rPr>
          <w:rFonts w:ascii="Arial" w:eastAsia="Arial" w:hAnsi="Arial" w:cs="Arial"/>
          <w:sz w:val="22"/>
          <w:szCs w:val="22"/>
          <w:lang w:val="es"/>
        </w:rPr>
      </w:pPr>
      <w:r w:rsidRPr="00F82810">
        <w:rPr>
          <w:rFonts w:ascii="Arial" w:eastAsia="Arial" w:hAnsi="Arial" w:cs="Arial"/>
          <w:sz w:val="22"/>
          <w:szCs w:val="22"/>
          <w:lang w:val="es"/>
        </w:rPr>
        <w:t xml:space="preserve">En cuanto a la documentación que en definitiva el Municipio no entregó en los dos cargues de información, el Alcalde Municipal en uso de sus facultades emitió dos certificados donde constaba que se les imposibilitó obtener o reconstruir los soportes que a continuación se describen, una vez revisaron los archivos físicos y digitales del Municipio de Barranco de Loba – Bolívar. Estos son: la ejecución presupuestal de gastos de la vigencia 2017; Decretos de constitución de reservas de las vigencias 2016, 2017 y 2018 con cargo a la Asignación de Ribereños; Cierre de </w:t>
      </w:r>
      <w:r w:rsidRPr="00F82810">
        <w:rPr>
          <w:rFonts w:ascii="Arial" w:eastAsia="Arial" w:hAnsi="Arial" w:cs="Arial"/>
          <w:sz w:val="22"/>
          <w:szCs w:val="22"/>
          <w:lang w:val="es"/>
        </w:rPr>
        <w:lastRenderedPageBreak/>
        <w:t>tesorería junto con las certificaciones debidamente suscritas que incluyan el detalle de los recursos de la Asignación de Ribereños de caja, reservas, cuentas por pagar y el superávit o déficit para las vigencias 2017, 2018 y 2019; Libros contables para la vigencia 2018 y 2019; Órdenes de pago y comprobantes de egreso con cargo a los recursos de la Asignación para las vigencias 2017, 2018 y 2019; y conciliación bancaria contra tesorería con corte al 31 de diciembre de las vigencias 2017, 2018 y 2019.</w:t>
      </w:r>
    </w:p>
    <w:p w14:paraId="51B0C536" w14:textId="77C2BACD" w:rsidR="7A115D69" w:rsidRPr="00F82810" w:rsidRDefault="7A115D69" w:rsidP="7A115D69">
      <w:pPr>
        <w:jc w:val="both"/>
        <w:rPr>
          <w:lang w:val="es"/>
        </w:rPr>
      </w:pPr>
    </w:p>
    <w:p w14:paraId="5D8DA81C" w14:textId="39454831" w:rsidR="00587AE6" w:rsidRDefault="724A6AC5" w:rsidP="00BB1C60">
      <w:pPr>
        <w:jc w:val="both"/>
        <w:rPr>
          <w:rFonts w:ascii="Arial" w:eastAsia="Arial" w:hAnsi="Arial" w:cs="Arial"/>
          <w:sz w:val="22"/>
          <w:szCs w:val="22"/>
          <w:lang w:val="es"/>
        </w:rPr>
      </w:pPr>
      <w:r w:rsidRPr="00F82810">
        <w:rPr>
          <w:rFonts w:ascii="Arial" w:eastAsia="Arial" w:hAnsi="Arial" w:cs="Arial"/>
          <w:sz w:val="22"/>
          <w:szCs w:val="22"/>
          <w:lang w:val="es"/>
        </w:rPr>
        <w:t>Si bien para los documentos mencionados se certificó de manera explícita la imposibilidad de obtener o reconstruirlos, se identificó que para la vigencia 2017 el Municipio de Barranco de Loba – Bolívar celebró otras contrataciones con cargo a los recursos de la Asignación de Ribereños</w:t>
      </w:r>
      <w:r w:rsidRPr="054564F0">
        <w:rPr>
          <w:rFonts w:ascii="Arial" w:eastAsia="Arial" w:hAnsi="Arial" w:cs="Arial"/>
          <w:sz w:val="22"/>
          <w:szCs w:val="22"/>
          <w:lang w:val="es"/>
        </w:rPr>
        <w:t xml:space="preserve"> </w:t>
      </w:r>
      <w:r w:rsidRPr="00F82810">
        <w:rPr>
          <w:rFonts w:ascii="Arial" w:eastAsia="Arial" w:hAnsi="Arial" w:cs="Arial"/>
          <w:sz w:val="22"/>
          <w:szCs w:val="22"/>
          <w:lang w:val="es"/>
        </w:rPr>
        <w:t xml:space="preserve">a parte del Contrato remitido con No. BL-SP-01107 de 2017, de acuerdo con el Libro Auxiliar Resumido, el Anexo de </w:t>
      </w:r>
      <w:r w:rsidRPr="00F82810">
        <w:rPr>
          <w:rFonts w:ascii="Arial" w:eastAsia="Arial" w:hAnsi="Arial" w:cs="Arial"/>
          <w:i/>
          <w:iCs/>
          <w:sz w:val="22"/>
          <w:szCs w:val="22"/>
          <w:lang w:val="es"/>
        </w:rPr>
        <w:t>Relación de cargos o salidas de dinero, valor, beneficiario del pago y fecha</w:t>
      </w:r>
      <w:r w:rsidRPr="00F82810">
        <w:rPr>
          <w:rFonts w:ascii="Arial" w:eastAsia="Arial" w:hAnsi="Arial" w:cs="Arial"/>
          <w:sz w:val="22"/>
          <w:szCs w:val="22"/>
          <w:lang w:val="es"/>
        </w:rPr>
        <w:t xml:space="preserve"> y la </w:t>
      </w:r>
      <w:r w:rsidRPr="00F82810">
        <w:rPr>
          <w:rFonts w:ascii="Arial" w:eastAsia="Arial" w:hAnsi="Arial" w:cs="Arial"/>
          <w:i/>
          <w:iCs/>
          <w:sz w:val="22"/>
          <w:szCs w:val="22"/>
          <w:lang w:val="es"/>
        </w:rPr>
        <w:t>Respuesta oficio con fecha 19 de noviembre del 2019</w:t>
      </w:r>
      <w:r w:rsidRPr="00F82810">
        <w:rPr>
          <w:rFonts w:ascii="Arial" w:eastAsia="Arial" w:hAnsi="Arial" w:cs="Arial"/>
          <w:sz w:val="22"/>
          <w:szCs w:val="22"/>
          <w:lang w:val="es"/>
        </w:rPr>
        <w:t xml:space="preserve"> del Ex-Secretario de Hacienda del Municipa</w:t>
      </w:r>
      <w:r w:rsidRPr="054564F0">
        <w:rPr>
          <w:rFonts w:ascii="Arial" w:eastAsia="Arial" w:hAnsi="Arial" w:cs="Arial"/>
          <w:sz w:val="22"/>
          <w:szCs w:val="22"/>
          <w:lang w:val="es"/>
        </w:rPr>
        <w:t xml:space="preserve">l. </w:t>
      </w:r>
      <w:r w:rsidRPr="00F82810">
        <w:rPr>
          <w:rFonts w:ascii="Arial" w:eastAsia="Arial" w:hAnsi="Arial" w:cs="Arial"/>
          <w:sz w:val="22"/>
          <w:szCs w:val="22"/>
          <w:lang w:val="es"/>
        </w:rPr>
        <w:t>Ahora, para la vigencia 2019 no se remitió ningún expediente contractual que soporte los movimientos egreso de los recursos de la Asignación, según el reporte de Cuentas Maestras se evidenció una transacción al beneficiario Silberio González por $21 millones y nueve traslados al Municipio de Barranco de Loba por valor total de $148 millones. Igualmente, no se remitió ningún soporte de tesorería que evidencie el concepto por el cual se emitieron tales pagos.</w:t>
      </w:r>
    </w:p>
    <w:p w14:paraId="5873AA63" w14:textId="77777777" w:rsidR="00BB1C60" w:rsidRPr="00F82810" w:rsidRDefault="00BB1C60" w:rsidP="00F82810">
      <w:pPr>
        <w:jc w:val="both"/>
        <w:rPr>
          <w:rFonts w:ascii="Arial" w:eastAsia="Arial" w:hAnsi="Arial" w:cs="Arial"/>
          <w:sz w:val="22"/>
          <w:szCs w:val="22"/>
          <w:lang w:val="es"/>
        </w:rPr>
      </w:pPr>
    </w:p>
    <w:p w14:paraId="0B799439" w14:textId="77777777" w:rsidR="000F320F" w:rsidRPr="0086042C" w:rsidRDefault="000F320F" w:rsidP="000F320F">
      <w:pPr>
        <w:spacing w:after="160"/>
        <w:jc w:val="both"/>
        <w:rPr>
          <w:rFonts w:ascii="Arial" w:hAnsi="Arial" w:cs="Arial"/>
          <w:sz w:val="22"/>
          <w:szCs w:val="22"/>
        </w:rPr>
      </w:pPr>
      <w:r w:rsidRPr="0086042C">
        <w:rPr>
          <w:rFonts w:ascii="Arial" w:hAnsi="Arial" w:cs="Arial"/>
          <w:sz w:val="22"/>
          <w:szCs w:val="22"/>
        </w:rPr>
        <w:t xml:space="preserve">De acuerdo con lo anteriormente expuesto, se evidencia que el Municipio de </w:t>
      </w:r>
      <w:r>
        <w:rPr>
          <w:rFonts w:ascii="Arial" w:hAnsi="Arial" w:cs="Arial"/>
          <w:sz w:val="22"/>
          <w:szCs w:val="22"/>
        </w:rPr>
        <w:t>Barranco de Loba</w:t>
      </w:r>
      <w:r w:rsidRPr="0086042C">
        <w:rPr>
          <w:rFonts w:ascii="Arial" w:hAnsi="Arial" w:cs="Arial"/>
          <w:sz w:val="22"/>
          <w:szCs w:val="22"/>
        </w:rPr>
        <w:t xml:space="preserve"> </w:t>
      </w:r>
      <w:r>
        <w:rPr>
          <w:rFonts w:ascii="Arial" w:hAnsi="Arial" w:cs="Arial"/>
          <w:sz w:val="22"/>
          <w:szCs w:val="22"/>
        </w:rPr>
        <w:t>–</w:t>
      </w:r>
      <w:r w:rsidRPr="0086042C">
        <w:rPr>
          <w:rFonts w:ascii="Arial" w:hAnsi="Arial" w:cs="Arial"/>
          <w:sz w:val="22"/>
          <w:szCs w:val="22"/>
        </w:rPr>
        <w:t xml:space="preserve"> </w:t>
      </w:r>
      <w:r>
        <w:rPr>
          <w:rFonts w:ascii="Arial" w:hAnsi="Arial" w:cs="Arial"/>
          <w:sz w:val="22"/>
          <w:szCs w:val="22"/>
        </w:rPr>
        <w:t>Bolívar no cumplió a cabalidad con</w:t>
      </w:r>
      <w:r w:rsidRPr="0086042C">
        <w:rPr>
          <w:rFonts w:ascii="Arial" w:hAnsi="Arial" w:cs="Arial"/>
          <w:sz w:val="22"/>
          <w:szCs w:val="22"/>
        </w:rPr>
        <w:t xml:space="preserve"> lo contemplado en el artículo 22 del Decreto 028 de 2008, al no </w:t>
      </w:r>
      <w:r>
        <w:rPr>
          <w:rFonts w:ascii="Arial" w:hAnsi="Arial" w:cs="Arial"/>
          <w:sz w:val="22"/>
          <w:szCs w:val="22"/>
        </w:rPr>
        <w:t xml:space="preserve">entregar </w:t>
      </w:r>
      <w:r w:rsidRPr="0086042C">
        <w:rPr>
          <w:rFonts w:ascii="Arial" w:hAnsi="Arial" w:cs="Arial"/>
          <w:sz w:val="22"/>
          <w:szCs w:val="22"/>
        </w:rPr>
        <w:t>la información en la calidad y oportunidad conforme a las condiciones en las que fue solicitada, con miras al ejercicio de las actividades de Seguimiento y Control Integral del uso de los recursos de Sistema General de Participaciones.</w:t>
      </w:r>
    </w:p>
    <w:p w14:paraId="52380268" w14:textId="77777777" w:rsidR="000F320F" w:rsidRPr="0086042C" w:rsidRDefault="000F320F" w:rsidP="000F320F">
      <w:pPr>
        <w:spacing w:after="160"/>
        <w:jc w:val="both"/>
        <w:rPr>
          <w:rFonts w:ascii="Arial" w:hAnsi="Arial" w:cs="Arial"/>
          <w:b/>
          <w:sz w:val="22"/>
          <w:szCs w:val="22"/>
        </w:rPr>
      </w:pPr>
      <w:r w:rsidRPr="0086042C">
        <w:rPr>
          <w:rFonts w:ascii="Arial" w:hAnsi="Arial" w:cs="Arial"/>
          <w:b/>
          <w:sz w:val="22"/>
          <w:szCs w:val="22"/>
        </w:rPr>
        <w:t>Evidencias:</w:t>
      </w:r>
    </w:p>
    <w:p w14:paraId="3A7BAB15" w14:textId="773027D4" w:rsidR="0073259A" w:rsidRPr="00AB6A31" w:rsidRDefault="00E65A24" w:rsidP="0073259A">
      <w:pPr>
        <w:pStyle w:val="Prrafodelista"/>
        <w:numPr>
          <w:ilvl w:val="0"/>
          <w:numId w:val="44"/>
        </w:numPr>
        <w:jc w:val="both"/>
        <w:rPr>
          <w:rFonts w:ascii="Arial" w:eastAsia="Times New Roman" w:hAnsi="Arial" w:cs="Arial"/>
          <w:sz w:val="22"/>
          <w:szCs w:val="22"/>
        </w:rPr>
      </w:pPr>
      <w:r>
        <w:rPr>
          <w:rFonts w:ascii="Arial" w:eastAsia="Times New Roman" w:hAnsi="Arial" w:cs="Arial"/>
          <w:sz w:val="22"/>
          <w:szCs w:val="22"/>
        </w:rPr>
        <w:t xml:space="preserve">Certificaciones del Alcalde Municipal, Libro Auxiliar </w:t>
      </w:r>
      <w:r w:rsidR="002347B0">
        <w:rPr>
          <w:rFonts w:ascii="Arial" w:eastAsia="Times New Roman" w:hAnsi="Arial" w:cs="Arial"/>
          <w:sz w:val="22"/>
          <w:szCs w:val="22"/>
        </w:rPr>
        <w:t>Resumido Vigencia 2017 y reporte de Cuenta Maestra</w:t>
      </w:r>
      <w:r w:rsidR="00044234" w:rsidRPr="00AB6A31">
        <w:rPr>
          <w:rFonts w:ascii="Arial" w:eastAsia="Times New Roman" w:hAnsi="Arial" w:cs="Arial"/>
          <w:sz w:val="22"/>
          <w:szCs w:val="22"/>
          <w:lang w:eastAsia="es-ES_tradnl"/>
        </w:rPr>
        <w:t xml:space="preserve">. Asignación Especial para Municipios Ribereños del Río Magdalena. </w:t>
      </w:r>
      <w:r w:rsidR="00044234">
        <w:rPr>
          <w:rFonts w:ascii="Arial" w:eastAsia="Times New Roman" w:hAnsi="Arial" w:cs="Arial"/>
          <w:sz w:val="22"/>
          <w:szCs w:val="22"/>
          <w:lang w:eastAsia="es-ES_tradnl"/>
        </w:rPr>
        <w:t>11</w:t>
      </w:r>
      <w:r w:rsidR="00044234" w:rsidRPr="00AB6A31">
        <w:rPr>
          <w:rFonts w:ascii="Arial" w:eastAsia="Times New Roman" w:hAnsi="Arial" w:cs="Arial"/>
          <w:sz w:val="22"/>
          <w:szCs w:val="22"/>
          <w:lang w:eastAsia="es-ES_tradnl"/>
        </w:rPr>
        <w:t>/20</w:t>
      </w:r>
      <w:r w:rsidR="00044234">
        <w:rPr>
          <w:rFonts w:ascii="Arial" w:eastAsia="Times New Roman" w:hAnsi="Arial" w:cs="Arial"/>
          <w:sz w:val="22"/>
          <w:szCs w:val="22"/>
          <w:lang w:eastAsia="es-ES_tradnl"/>
        </w:rPr>
        <w:t>19</w:t>
      </w:r>
      <w:r w:rsidR="00044234" w:rsidRPr="00AB6A31">
        <w:rPr>
          <w:rFonts w:ascii="Arial" w:eastAsia="Times New Roman" w:hAnsi="Arial" w:cs="Arial"/>
          <w:sz w:val="22"/>
          <w:szCs w:val="22"/>
          <w:lang w:eastAsia="es-ES_tradnl"/>
        </w:rPr>
        <w:t xml:space="preserve">/D028-PREDI. </w:t>
      </w:r>
      <w:r w:rsidR="00044234">
        <w:rPr>
          <w:rFonts w:ascii="Arial" w:eastAsia="Times New Roman" w:hAnsi="Arial" w:cs="Arial"/>
          <w:sz w:val="22"/>
          <w:szCs w:val="22"/>
          <w:lang w:eastAsia="es-ES_tradnl"/>
        </w:rPr>
        <w:t xml:space="preserve">Municipio de Barranco de Loba – Bolívar. Carpeta </w:t>
      </w:r>
      <w:r w:rsidR="00044234" w:rsidRPr="00114CB8">
        <w:rPr>
          <w:rFonts w:ascii="Arial" w:eastAsia="Times New Roman" w:hAnsi="Arial" w:cs="Arial"/>
          <w:sz w:val="22"/>
          <w:szCs w:val="22"/>
          <w:lang w:eastAsia="es-ES_tradnl"/>
        </w:rPr>
        <w:t>“Historial de seguimiento y control a los recursos del Sistema General de Participaciones –</w:t>
      </w:r>
      <w:r w:rsidR="00F82810">
        <w:rPr>
          <w:rFonts w:ascii="Arial" w:eastAsia="Times New Roman" w:hAnsi="Arial" w:cs="Arial"/>
          <w:sz w:val="22"/>
          <w:szCs w:val="22"/>
          <w:lang w:eastAsia="es-ES_tradnl"/>
        </w:rPr>
        <w:t xml:space="preserve"> </w:t>
      </w:r>
      <w:r w:rsidR="00044234" w:rsidRPr="00114CB8">
        <w:rPr>
          <w:rFonts w:ascii="Arial" w:eastAsia="Times New Roman" w:hAnsi="Arial" w:cs="Arial"/>
          <w:sz w:val="22"/>
          <w:szCs w:val="22"/>
          <w:lang w:eastAsia="es-ES_tradnl"/>
        </w:rPr>
        <w:t>Diagnóstico y aplicación de la medida”.</w:t>
      </w:r>
      <w:r>
        <w:rPr>
          <w:rFonts w:ascii="Arial" w:eastAsia="Times New Roman" w:hAnsi="Arial" w:cs="Arial"/>
          <w:sz w:val="22"/>
          <w:szCs w:val="22"/>
          <w:lang w:eastAsia="es-ES_tradnl"/>
        </w:rPr>
        <w:t xml:space="preserve"> </w:t>
      </w:r>
      <w:r w:rsidR="0073259A" w:rsidRPr="3A96181A">
        <w:rPr>
          <w:rFonts w:ascii="Arial" w:eastAsia="Times New Roman" w:hAnsi="Arial" w:cs="Arial"/>
          <w:sz w:val="22"/>
          <w:szCs w:val="22"/>
        </w:rPr>
        <w:t>Referencia N°</w:t>
      </w:r>
      <w:r w:rsidR="002347B0">
        <w:rPr>
          <w:rFonts w:ascii="Arial" w:eastAsia="Times New Roman" w:hAnsi="Arial" w:cs="Arial"/>
          <w:sz w:val="22"/>
          <w:szCs w:val="22"/>
        </w:rPr>
        <w:t xml:space="preserve"> </w:t>
      </w:r>
      <w:r w:rsidR="00FA5C75">
        <w:rPr>
          <w:rFonts w:ascii="Arial" w:eastAsia="Times New Roman" w:hAnsi="Arial" w:cs="Arial"/>
          <w:sz w:val="22"/>
          <w:szCs w:val="22"/>
        </w:rPr>
        <w:t xml:space="preserve">2, </w:t>
      </w:r>
      <w:r w:rsidR="00446922">
        <w:rPr>
          <w:rFonts w:ascii="Arial" w:eastAsia="Times New Roman" w:hAnsi="Arial" w:cs="Arial"/>
          <w:sz w:val="22"/>
          <w:szCs w:val="22"/>
        </w:rPr>
        <w:t xml:space="preserve">18, </w:t>
      </w:r>
      <w:r w:rsidR="00CD06E4">
        <w:rPr>
          <w:rFonts w:ascii="Arial" w:eastAsia="Times New Roman" w:hAnsi="Arial" w:cs="Arial"/>
          <w:sz w:val="22"/>
          <w:szCs w:val="22"/>
        </w:rPr>
        <w:t>23</w:t>
      </w:r>
      <w:r w:rsidR="002677BF">
        <w:rPr>
          <w:rFonts w:ascii="Arial" w:eastAsia="Times New Roman" w:hAnsi="Arial" w:cs="Arial"/>
          <w:sz w:val="22"/>
          <w:szCs w:val="22"/>
        </w:rPr>
        <w:t xml:space="preserve">, </w:t>
      </w:r>
      <w:r w:rsidR="001D7F05">
        <w:rPr>
          <w:rFonts w:ascii="Arial" w:eastAsia="Times New Roman" w:hAnsi="Arial" w:cs="Arial"/>
          <w:sz w:val="22"/>
          <w:szCs w:val="22"/>
        </w:rPr>
        <w:t xml:space="preserve">24, </w:t>
      </w:r>
      <w:r w:rsidR="002B6EF6">
        <w:rPr>
          <w:rFonts w:ascii="Arial" w:eastAsia="Times New Roman" w:hAnsi="Arial" w:cs="Arial"/>
          <w:sz w:val="22"/>
          <w:szCs w:val="22"/>
        </w:rPr>
        <w:t>43</w:t>
      </w:r>
      <w:r w:rsidR="00446922">
        <w:rPr>
          <w:rFonts w:ascii="Arial" w:eastAsia="Times New Roman" w:hAnsi="Arial" w:cs="Arial"/>
          <w:sz w:val="22"/>
          <w:szCs w:val="22"/>
        </w:rPr>
        <w:t xml:space="preserve"> y</w:t>
      </w:r>
      <w:r w:rsidR="00556AB0">
        <w:rPr>
          <w:rFonts w:ascii="Arial" w:eastAsia="Times New Roman" w:hAnsi="Arial" w:cs="Arial"/>
          <w:sz w:val="22"/>
          <w:szCs w:val="22"/>
        </w:rPr>
        <w:t xml:space="preserve"> 60</w:t>
      </w:r>
      <w:r w:rsidR="0073259A" w:rsidRPr="3A96181A">
        <w:rPr>
          <w:rFonts w:ascii="Arial" w:eastAsia="Times New Roman" w:hAnsi="Arial" w:cs="Arial"/>
          <w:sz w:val="22"/>
          <w:szCs w:val="22"/>
        </w:rPr>
        <w:t>.</w:t>
      </w:r>
    </w:p>
    <w:p w14:paraId="49C1365C" w14:textId="77777777" w:rsidR="000F320F" w:rsidRDefault="000F320F" w:rsidP="000F320F">
      <w:pPr>
        <w:jc w:val="both"/>
        <w:rPr>
          <w:rFonts w:ascii="Arial" w:eastAsiaTheme="minorEastAsia" w:hAnsi="Arial" w:cs="Arial"/>
          <w:sz w:val="22"/>
          <w:szCs w:val="22"/>
          <w:lang w:val="es-CO" w:eastAsia="en-US"/>
        </w:rPr>
      </w:pPr>
    </w:p>
    <w:p w14:paraId="144F3473" w14:textId="77777777" w:rsidR="000F320F" w:rsidRPr="005C22D6" w:rsidRDefault="000F320F" w:rsidP="000F320F">
      <w:pPr>
        <w:contextualSpacing/>
        <w:jc w:val="both"/>
        <w:rPr>
          <w:rFonts w:ascii="Arial" w:eastAsia="Times New Roman" w:hAnsi="Arial" w:cs="Arial"/>
          <w:sz w:val="22"/>
          <w:szCs w:val="22"/>
          <w:lang w:val="es-CO"/>
        </w:rPr>
      </w:pPr>
      <w:r w:rsidRPr="7A115D69">
        <w:rPr>
          <w:rFonts w:ascii="Arial" w:eastAsiaTheme="minorEastAsia" w:hAnsi="Arial" w:cs="Arial"/>
          <w:b/>
          <w:sz w:val="22"/>
          <w:szCs w:val="22"/>
          <w:lang w:val="es-CO" w:eastAsia="en-US"/>
        </w:rPr>
        <w:t xml:space="preserve">EVENTO DE RIESGO 9.4. </w:t>
      </w:r>
      <w:r w:rsidRPr="7A115D69">
        <w:rPr>
          <w:rFonts w:ascii="Arial" w:eastAsia="Times New Roman" w:hAnsi="Arial" w:cs="Arial"/>
          <w:b/>
          <w:i/>
          <w:color w:val="000000"/>
          <w:sz w:val="22"/>
          <w:szCs w:val="22"/>
          <w:shd w:val="clear" w:color="auto" w:fill="FFFFFF"/>
          <w:lang w:val="es-CO"/>
        </w:rPr>
        <w:t>“Cambio en la destinación de los recursos”.</w:t>
      </w:r>
    </w:p>
    <w:p w14:paraId="3D9BEF20" w14:textId="77777777" w:rsidR="000F320F" w:rsidRDefault="000F320F" w:rsidP="000F320F">
      <w:pPr>
        <w:jc w:val="both"/>
        <w:rPr>
          <w:rFonts w:ascii="Arial" w:eastAsiaTheme="minorEastAsia" w:hAnsi="Arial" w:cs="Arial"/>
          <w:sz w:val="22"/>
          <w:szCs w:val="22"/>
          <w:lang w:val="es-CO" w:eastAsia="en-US"/>
        </w:rPr>
      </w:pPr>
    </w:p>
    <w:p w14:paraId="2231862E" w14:textId="7EADF5E0" w:rsidR="000F320F" w:rsidRPr="00B11A52" w:rsidRDefault="000F320F" w:rsidP="000F320F">
      <w:pPr>
        <w:contextualSpacing/>
        <w:jc w:val="both"/>
        <w:rPr>
          <w:rFonts w:ascii="Arial" w:eastAsia="Times New Roman" w:hAnsi="Arial" w:cs="Arial"/>
          <w:color w:val="000000"/>
          <w:sz w:val="22"/>
          <w:szCs w:val="22"/>
          <w:shd w:val="clear" w:color="auto" w:fill="FFFFFF"/>
          <w:lang w:val="es-CO"/>
        </w:rPr>
      </w:pPr>
      <w:r w:rsidRPr="3A96181A">
        <w:rPr>
          <w:rFonts w:ascii="Arial" w:eastAsia="Times New Roman" w:hAnsi="Arial" w:cs="Arial"/>
          <w:color w:val="000000" w:themeColor="text1"/>
          <w:sz w:val="22"/>
          <w:szCs w:val="22"/>
          <w:lang w:val="es-CO"/>
        </w:rPr>
        <w:t xml:space="preserve">El artículo 20 de la Ley 1176 de 2007 establece la destinación de los recursos de la Asignación Especial para Municipios Ribereños del Río Magdalena, enmarcada en cuatro líneas de inversión: i) reforestación, que incluye la revegetalización, reforestación protectora y el control de erosión; ii) el tratamiento de aguas residuales; iii) el manejo artificial de caudales que incluye la recuperación de la navegabilidad del Río, hidrología, manejo de inundaciones, canal navegable y estiaje; y iv) la compra de tierras para protección de microcuencas asociadas al Río Magdalena. </w:t>
      </w:r>
      <w:r w:rsidR="45F41FC9" w:rsidRPr="7A115D69">
        <w:rPr>
          <w:rFonts w:ascii="Arial" w:eastAsia="Times New Roman" w:hAnsi="Arial" w:cs="Arial"/>
          <w:color w:val="000000" w:themeColor="text1"/>
          <w:sz w:val="22"/>
          <w:szCs w:val="22"/>
          <w:lang w:val="es-CO"/>
        </w:rPr>
        <w:t>A</w:t>
      </w:r>
      <w:r w:rsidR="45F41FC9" w:rsidRPr="3A96181A">
        <w:rPr>
          <w:rFonts w:ascii="Arial" w:eastAsia="Times New Roman" w:hAnsi="Arial" w:cs="Arial"/>
          <w:color w:val="000000" w:themeColor="text1"/>
          <w:sz w:val="22"/>
          <w:szCs w:val="22"/>
          <w:lang w:val="es-CO"/>
        </w:rPr>
        <w:t xml:space="preserve"> su vez</w:t>
      </w:r>
      <w:r w:rsidRPr="3A96181A">
        <w:rPr>
          <w:rFonts w:ascii="Arial" w:eastAsia="Times New Roman" w:hAnsi="Arial" w:cs="Arial"/>
          <w:color w:val="000000" w:themeColor="text1"/>
          <w:sz w:val="22"/>
          <w:szCs w:val="22"/>
          <w:lang w:val="es-CO"/>
        </w:rPr>
        <w:t xml:space="preserve">, la Ley 2048 del 10 de agosto de 2020 adicionó al artículo 20 de la Ley 1176 de 2007 </w:t>
      </w:r>
      <w:r w:rsidR="5294404D" w:rsidRPr="3A96181A">
        <w:rPr>
          <w:rFonts w:ascii="Arial" w:eastAsia="Times New Roman" w:hAnsi="Arial" w:cs="Arial"/>
          <w:color w:val="000000" w:themeColor="text1"/>
          <w:sz w:val="22"/>
          <w:szCs w:val="22"/>
          <w:lang w:val="es-CO"/>
        </w:rPr>
        <w:t>dos líneas de inversión</w:t>
      </w:r>
      <w:r w:rsidR="28FA7787" w:rsidRPr="3A96181A">
        <w:rPr>
          <w:rFonts w:ascii="Arial" w:eastAsia="Times New Roman" w:hAnsi="Arial" w:cs="Arial"/>
          <w:color w:val="000000" w:themeColor="text1"/>
          <w:sz w:val="22"/>
          <w:szCs w:val="22"/>
          <w:lang w:val="es-CO"/>
        </w:rPr>
        <w:t xml:space="preserve"> adicionales para los recursos de la Asignación</w:t>
      </w:r>
      <w:r w:rsidR="5294404D" w:rsidRPr="3A96181A">
        <w:rPr>
          <w:rFonts w:ascii="Arial" w:eastAsia="Times New Roman" w:hAnsi="Arial" w:cs="Arial"/>
          <w:color w:val="000000" w:themeColor="text1"/>
          <w:sz w:val="22"/>
          <w:szCs w:val="22"/>
          <w:lang w:val="es-CO"/>
        </w:rPr>
        <w:t>: v) financiar esquemas de pago por servicios ambientales u otros incentivos a la conservación</w:t>
      </w:r>
      <w:r w:rsidRPr="3A96181A">
        <w:rPr>
          <w:rFonts w:ascii="Arial" w:eastAsia="Times New Roman" w:hAnsi="Arial" w:cs="Arial"/>
          <w:color w:val="000000" w:themeColor="text1"/>
          <w:sz w:val="22"/>
          <w:szCs w:val="22"/>
          <w:lang w:val="es-CO"/>
        </w:rPr>
        <w:t xml:space="preserve"> y vi) establecer políticas socioeconómicas de generación de ingresos de apoyo a las familias que viven de la actividad pesquera artesanal en las épocas de veda.</w:t>
      </w:r>
    </w:p>
    <w:p w14:paraId="60F5473C" w14:textId="77777777" w:rsidR="000F320F" w:rsidRPr="00B11A52" w:rsidRDefault="000F320F" w:rsidP="000F320F">
      <w:pPr>
        <w:contextualSpacing/>
        <w:jc w:val="both"/>
        <w:rPr>
          <w:rFonts w:ascii="Arial" w:eastAsia="Times New Roman" w:hAnsi="Arial" w:cs="Arial"/>
          <w:color w:val="000000"/>
          <w:sz w:val="22"/>
          <w:szCs w:val="22"/>
          <w:shd w:val="clear" w:color="auto" w:fill="FFFFFF"/>
          <w:lang w:val="es-CO"/>
        </w:rPr>
      </w:pPr>
    </w:p>
    <w:p w14:paraId="3CBAAF4D" w14:textId="072AF1D1" w:rsidR="000F320F" w:rsidRPr="005C22D6" w:rsidRDefault="000F320F" w:rsidP="000F320F">
      <w:pPr>
        <w:contextualSpacing/>
        <w:jc w:val="both"/>
        <w:rPr>
          <w:rFonts w:ascii="Arial" w:eastAsia="Times New Roman" w:hAnsi="Arial" w:cs="Arial"/>
          <w:lang w:val="es-CO"/>
        </w:rPr>
      </w:pPr>
      <w:r w:rsidRPr="3A96181A">
        <w:rPr>
          <w:rFonts w:ascii="Arial" w:eastAsia="Times New Roman" w:hAnsi="Arial" w:cs="Arial"/>
          <w:color w:val="000000" w:themeColor="text1"/>
          <w:sz w:val="22"/>
          <w:szCs w:val="22"/>
          <w:lang w:val="es-CO"/>
        </w:rPr>
        <w:lastRenderedPageBreak/>
        <w:t xml:space="preserve">En ese orden de ideas, con el fin de evaluar la pertinencia de las inversiones financiadas con la Asignación Especial para Municipios Ribereños del Río Magdalena en el Municipio de Barranco de Loba – Bolívar en las vigencias 2017, 2018 y 2019 hasta el mes de julio, la Dirección General de Apoyo Fiscal con base en la información entregada por el Municipio, analizó  los procesos contractuales </w:t>
      </w:r>
      <w:r w:rsidR="501C98CF" w:rsidRPr="7A115D69">
        <w:rPr>
          <w:rFonts w:ascii="Arial" w:eastAsia="Times New Roman" w:hAnsi="Arial" w:cs="Arial"/>
          <w:color w:val="000000" w:themeColor="text1"/>
          <w:sz w:val="22"/>
          <w:szCs w:val="22"/>
          <w:lang w:val="es-CO"/>
        </w:rPr>
        <w:t>celebrados</w:t>
      </w:r>
      <w:r w:rsidRPr="3A96181A">
        <w:rPr>
          <w:rFonts w:ascii="Arial" w:eastAsia="Times New Roman" w:hAnsi="Arial" w:cs="Arial"/>
          <w:color w:val="000000" w:themeColor="text1"/>
          <w:sz w:val="22"/>
          <w:szCs w:val="22"/>
          <w:lang w:val="es-CO"/>
        </w:rPr>
        <w:t xml:space="preserve"> por el Municipio durante estas vigencias</w:t>
      </w:r>
      <w:r w:rsidR="61426BA3" w:rsidRPr="3A96181A">
        <w:rPr>
          <w:rFonts w:ascii="Arial" w:eastAsia="Times New Roman" w:hAnsi="Arial" w:cs="Arial"/>
          <w:color w:val="000000" w:themeColor="text1"/>
          <w:sz w:val="22"/>
          <w:szCs w:val="22"/>
          <w:lang w:val="es-CO"/>
        </w:rPr>
        <w:t xml:space="preserve"> de cara a las 6 líneas de inversión permitidas</w:t>
      </w:r>
      <w:r w:rsidRPr="3A96181A">
        <w:rPr>
          <w:rFonts w:ascii="Arial" w:eastAsia="Times New Roman" w:hAnsi="Arial" w:cs="Arial"/>
          <w:color w:val="000000" w:themeColor="text1"/>
          <w:sz w:val="22"/>
          <w:szCs w:val="22"/>
          <w:lang w:val="es-CO"/>
        </w:rPr>
        <w:t>, donde se evidenció un cambio en la destinación de los recursos.</w:t>
      </w:r>
    </w:p>
    <w:p w14:paraId="60E3E307" w14:textId="77777777" w:rsidR="000F320F" w:rsidRPr="005C22D6" w:rsidRDefault="000F320F" w:rsidP="000F320F">
      <w:pPr>
        <w:contextualSpacing/>
        <w:jc w:val="both"/>
        <w:rPr>
          <w:rFonts w:ascii="Arial" w:eastAsia="Times New Roman" w:hAnsi="Arial" w:cs="Arial"/>
          <w:sz w:val="22"/>
          <w:szCs w:val="22"/>
          <w:lang w:val="es-CO"/>
        </w:rPr>
      </w:pPr>
    </w:p>
    <w:p w14:paraId="55B46ECD" w14:textId="56F76B22" w:rsidR="009148AA" w:rsidRDefault="00B862FB" w:rsidP="000F320F">
      <w:pPr>
        <w:contextualSpacing/>
        <w:jc w:val="both"/>
        <w:rPr>
          <w:rFonts w:ascii="Arial" w:eastAsia="Times New Roman" w:hAnsi="Arial" w:cs="Arial"/>
          <w:sz w:val="22"/>
          <w:szCs w:val="22"/>
          <w:lang w:val="es-CO"/>
        </w:rPr>
      </w:pPr>
      <w:r>
        <w:rPr>
          <w:rFonts w:ascii="Arial" w:eastAsia="Times New Roman" w:hAnsi="Arial" w:cs="Arial"/>
          <w:sz w:val="22"/>
          <w:szCs w:val="22"/>
          <w:lang w:val="es-CO"/>
        </w:rPr>
        <w:t xml:space="preserve">Según </w:t>
      </w:r>
      <w:r w:rsidR="003550E2" w:rsidRPr="3A96181A">
        <w:rPr>
          <w:rFonts w:ascii="Arial" w:eastAsia="Times New Roman" w:hAnsi="Arial" w:cs="Arial"/>
          <w:sz w:val="22"/>
          <w:szCs w:val="22"/>
          <w:lang w:val="es-CO"/>
        </w:rPr>
        <w:t>l</w:t>
      </w:r>
      <w:r w:rsidR="009138BE" w:rsidRPr="3A96181A">
        <w:rPr>
          <w:rFonts w:ascii="Arial" w:eastAsia="Times New Roman" w:hAnsi="Arial" w:cs="Arial"/>
          <w:sz w:val="22"/>
          <w:szCs w:val="22"/>
          <w:lang w:val="es-CO"/>
        </w:rPr>
        <w:t>os</w:t>
      </w:r>
      <w:r w:rsidR="003550E2" w:rsidRPr="3A96181A">
        <w:rPr>
          <w:rFonts w:ascii="Arial" w:eastAsia="Times New Roman" w:hAnsi="Arial" w:cs="Arial"/>
          <w:sz w:val="22"/>
          <w:szCs w:val="22"/>
          <w:lang w:val="es-CO"/>
        </w:rPr>
        <w:t xml:space="preserve"> expediente</w:t>
      </w:r>
      <w:r w:rsidR="009138BE" w:rsidRPr="3A96181A">
        <w:rPr>
          <w:rFonts w:ascii="Arial" w:eastAsia="Times New Roman" w:hAnsi="Arial" w:cs="Arial"/>
          <w:sz w:val="22"/>
          <w:szCs w:val="22"/>
          <w:lang w:val="es-CO"/>
        </w:rPr>
        <w:t>s</w:t>
      </w:r>
      <w:r w:rsidR="003550E2" w:rsidRPr="3A96181A">
        <w:rPr>
          <w:rFonts w:ascii="Arial" w:eastAsia="Times New Roman" w:hAnsi="Arial" w:cs="Arial"/>
          <w:sz w:val="22"/>
          <w:szCs w:val="22"/>
          <w:lang w:val="es-CO"/>
        </w:rPr>
        <w:t xml:space="preserve"> contractu</w:t>
      </w:r>
      <w:r w:rsidR="009138BE" w:rsidRPr="3A96181A">
        <w:rPr>
          <w:rFonts w:ascii="Arial" w:eastAsia="Times New Roman" w:hAnsi="Arial" w:cs="Arial"/>
          <w:sz w:val="22"/>
          <w:szCs w:val="22"/>
          <w:lang w:val="es-CO"/>
        </w:rPr>
        <w:t>ales</w:t>
      </w:r>
      <w:r>
        <w:rPr>
          <w:rFonts w:ascii="Arial" w:eastAsia="Times New Roman" w:hAnsi="Arial" w:cs="Arial"/>
          <w:sz w:val="22"/>
          <w:szCs w:val="22"/>
          <w:lang w:val="es-CO"/>
        </w:rPr>
        <w:t xml:space="preserve"> remitidos</w:t>
      </w:r>
      <w:r w:rsidR="009138BE" w:rsidRPr="3A96181A">
        <w:rPr>
          <w:rFonts w:ascii="Arial" w:eastAsia="Times New Roman" w:hAnsi="Arial" w:cs="Arial"/>
          <w:sz w:val="22"/>
          <w:szCs w:val="22"/>
          <w:lang w:val="es-CO"/>
        </w:rPr>
        <w:t xml:space="preserve">, </w:t>
      </w:r>
      <w:r w:rsidR="008E65C0">
        <w:rPr>
          <w:rFonts w:ascii="Arial" w:eastAsia="Times New Roman" w:hAnsi="Arial" w:cs="Arial"/>
          <w:sz w:val="22"/>
          <w:szCs w:val="22"/>
          <w:lang w:val="es-CO"/>
        </w:rPr>
        <w:t xml:space="preserve">y </w:t>
      </w:r>
      <w:r w:rsidR="009138BE" w:rsidRPr="3A96181A">
        <w:rPr>
          <w:rFonts w:ascii="Arial" w:eastAsia="Times New Roman" w:hAnsi="Arial" w:cs="Arial"/>
          <w:sz w:val="22"/>
          <w:szCs w:val="22"/>
          <w:lang w:val="es-CO"/>
        </w:rPr>
        <w:t xml:space="preserve">dada la falta de </w:t>
      </w:r>
      <w:r w:rsidR="002C0110" w:rsidRPr="3A96181A">
        <w:rPr>
          <w:rFonts w:ascii="Arial" w:eastAsia="Times New Roman" w:hAnsi="Arial" w:cs="Arial"/>
          <w:sz w:val="22"/>
          <w:szCs w:val="22"/>
          <w:lang w:val="es-CO"/>
        </w:rPr>
        <w:t xml:space="preserve">estudios previos </w:t>
      </w:r>
      <w:r w:rsidR="00167611" w:rsidRPr="3A96181A">
        <w:rPr>
          <w:rFonts w:ascii="Arial" w:eastAsia="Times New Roman" w:hAnsi="Arial" w:cs="Arial"/>
          <w:sz w:val="22"/>
          <w:szCs w:val="22"/>
          <w:lang w:val="es-CO"/>
        </w:rPr>
        <w:t xml:space="preserve">e </w:t>
      </w:r>
      <w:r w:rsidR="009138BE" w:rsidRPr="3A96181A">
        <w:rPr>
          <w:rFonts w:ascii="Arial" w:eastAsia="Times New Roman" w:hAnsi="Arial" w:cs="Arial"/>
          <w:sz w:val="22"/>
          <w:szCs w:val="22"/>
          <w:lang w:val="es-CO"/>
        </w:rPr>
        <w:t>informes de supervisión</w:t>
      </w:r>
      <w:r w:rsidR="00C95510">
        <w:rPr>
          <w:rFonts w:ascii="Arial" w:eastAsia="Times New Roman" w:hAnsi="Arial" w:cs="Arial"/>
          <w:sz w:val="22"/>
          <w:szCs w:val="22"/>
          <w:lang w:val="es-CO"/>
        </w:rPr>
        <w:t xml:space="preserve"> para </w:t>
      </w:r>
      <w:r w:rsidR="00D2661D">
        <w:rPr>
          <w:rFonts w:ascii="Arial" w:eastAsia="Times New Roman" w:hAnsi="Arial" w:cs="Arial"/>
          <w:sz w:val="22"/>
          <w:szCs w:val="22"/>
          <w:lang w:val="es-CO"/>
        </w:rPr>
        <w:t>los c</w:t>
      </w:r>
      <w:r w:rsidR="00C95510">
        <w:rPr>
          <w:rFonts w:ascii="Arial" w:eastAsia="Times New Roman" w:hAnsi="Arial" w:cs="Arial"/>
          <w:sz w:val="22"/>
          <w:szCs w:val="22"/>
          <w:lang w:val="es-CO"/>
        </w:rPr>
        <w:t>ontrato</w:t>
      </w:r>
      <w:r w:rsidR="00D2661D">
        <w:rPr>
          <w:rFonts w:ascii="Arial" w:eastAsia="Times New Roman" w:hAnsi="Arial" w:cs="Arial"/>
          <w:sz w:val="22"/>
          <w:szCs w:val="22"/>
          <w:lang w:val="es-CO"/>
        </w:rPr>
        <w:t>s</w:t>
      </w:r>
      <w:r w:rsidR="00167611" w:rsidRPr="3A96181A">
        <w:rPr>
          <w:rFonts w:ascii="Arial" w:eastAsia="Times New Roman" w:hAnsi="Arial" w:cs="Arial"/>
          <w:sz w:val="22"/>
          <w:szCs w:val="22"/>
          <w:lang w:val="es-CO"/>
        </w:rPr>
        <w:t xml:space="preserve">, </w:t>
      </w:r>
      <w:r w:rsidR="00252A7B" w:rsidRPr="3A96181A">
        <w:rPr>
          <w:rFonts w:ascii="Arial" w:eastAsia="Times New Roman" w:hAnsi="Arial" w:cs="Arial"/>
          <w:sz w:val="22"/>
          <w:szCs w:val="22"/>
          <w:lang w:val="es-CO"/>
        </w:rPr>
        <w:t>se revis</w:t>
      </w:r>
      <w:r w:rsidR="006D544E">
        <w:rPr>
          <w:rFonts w:ascii="Arial" w:eastAsia="Times New Roman" w:hAnsi="Arial" w:cs="Arial"/>
          <w:sz w:val="22"/>
          <w:szCs w:val="22"/>
          <w:lang w:val="es-CO"/>
        </w:rPr>
        <w:t>aron</w:t>
      </w:r>
      <w:r w:rsidR="000D5AE0" w:rsidRPr="3A96181A">
        <w:rPr>
          <w:rFonts w:ascii="Arial" w:eastAsia="Times New Roman" w:hAnsi="Arial" w:cs="Arial"/>
          <w:sz w:val="22"/>
          <w:szCs w:val="22"/>
          <w:lang w:val="es-CO"/>
        </w:rPr>
        <w:t xml:space="preserve"> </w:t>
      </w:r>
      <w:r w:rsidR="006D544E">
        <w:rPr>
          <w:rFonts w:ascii="Arial" w:eastAsia="Times New Roman" w:hAnsi="Arial" w:cs="Arial"/>
          <w:sz w:val="22"/>
          <w:szCs w:val="22"/>
          <w:lang w:val="es-CO"/>
        </w:rPr>
        <w:t>los</w:t>
      </w:r>
      <w:r w:rsidR="000D5AE0" w:rsidRPr="3A96181A">
        <w:rPr>
          <w:rFonts w:ascii="Arial" w:eastAsia="Times New Roman" w:hAnsi="Arial" w:cs="Arial"/>
          <w:sz w:val="22"/>
          <w:szCs w:val="22"/>
          <w:lang w:val="es-CO"/>
        </w:rPr>
        <w:t xml:space="preserve"> objeto</w:t>
      </w:r>
      <w:r w:rsidR="006D544E">
        <w:rPr>
          <w:rFonts w:ascii="Arial" w:eastAsia="Times New Roman" w:hAnsi="Arial" w:cs="Arial"/>
          <w:sz w:val="22"/>
          <w:szCs w:val="22"/>
          <w:lang w:val="es-CO"/>
        </w:rPr>
        <w:t>s</w:t>
      </w:r>
      <w:r w:rsidR="000D5AE0" w:rsidRPr="3A96181A">
        <w:rPr>
          <w:rFonts w:ascii="Arial" w:eastAsia="Times New Roman" w:hAnsi="Arial" w:cs="Arial"/>
          <w:sz w:val="22"/>
          <w:szCs w:val="22"/>
          <w:lang w:val="es-CO"/>
        </w:rPr>
        <w:t xml:space="preserve"> y la</w:t>
      </w:r>
      <w:r w:rsidR="00252A7B" w:rsidRPr="3A96181A">
        <w:rPr>
          <w:rFonts w:ascii="Arial" w:eastAsia="Times New Roman" w:hAnsi="Arial" w:cs="Arial"/>
          <w:sz w:val="22"/>
          <w:szCs w:val="22"/>
          <w:lang w:val="es-CO"/>
        </w:rPr>
        <w:t xml:space="preserve">s obligaciones específicas </w:t>
      </w:r>
      <w:r w:rsidR="002C0110" w:rsidRPr="3A96181A">
        <w:rPr>
          <w:rFonts w:ascii="Arial" w:eastAsia="Times New Roman" w:hAnsi="Arial" w:cs="Arial"/>
          <w:sz w:val="22"/>
          <w:szCs w:val="22"/>
          <w:lang w:val="es-CO"/>
        </w:rPr>
        <w:t xml:space="preserve">del contratista </w:t>
      </w:r>
      <w:r w:rsidR="00252A7B" w:rsidRPr="3A96181A">
        <w:rPr>
          <w:rFonts w:ascii="Arial" w:eastAsia="Times New Roman" w:hAnsi="Arial" w:cs="Arial"/>
          <w:sz w:val="22"/>
          <w:szCs w:val="22"/>
          <w:lang w:val="es-CO"/>
        </w:rPr>
        <w:t xml:space="preserve">según </w:t>
      </w:r>
      <w:r w:rsidR="006A5D4E">
        <w:rPr>
          <w:rFonts w:ascii="Arial" w:eastAsia="Times New Roman" w:hAnsi="Arial" w:cs="Arial"/>
          <w:sz w:val="22"/>
          <w:szCs w:val="22"/>
          <w:lang w:val="es-CO"/>
        </w:rPr>
        <w:t xml:space="preserve">cada </w:t>
      </w:r>
      <w:r w:rsidR="00252A7B" w:rsidRPr="3A96181A">
        <w:rPr>
          <w:rFonts w:ascii="Arial" w:eastAsia="Times New Roman" w:hAnsi="Arial" w:cs="Arial"/>
          <w:sz w:val="22"/>
          <w:szCs w:val="22"/>
          <w:lang w:val="es-CO"/>
        </w:rPr>
        <w:t>minuta contractual</w:t>
      </w:r>
      <w:r w:rsidR="00A07987">
        <w:rPr>
          <w:rFonts w:ascii="Arial" w:eastAsia="Times New Roman" w:hAnsi="Arial" w:cs="Arial"/>
          <w:sz w:val="22"/>
          <w:szCs w:val="22"/>
          <w:lang w:val="es-CO"/>
        </w:rPr>
        <w:t xml:space="preserve"> y </w:t>
      </w:r>
      <w:r w:rsidR="008425E1">
        <w:rPr>
          <w:rFonts w:ascii="Arial" w:eastAsia="Times New Roman" w:hAnsi="Arial" w:cs="Arial"/>
          <w:sz w:val="22"/>
          <w:szCs w:val="22"/>
          <w:lang w:val="es-CO"/>
        </w:rPr>
        <w:t>las actividades desarrolladas de acuerdo con el Informe Final de Actividades del contratista</w:t>
      </w:r>
      <w:r w:rsidR="00252A7B" w:rsidRPr="3A96181A">
        <w:rPr>
          <w:rFonts w:ascii="Arial" w:eastAsia="Times New Roman" w:hAnsi="Arial" w:cs="Arial"/>
          <w:sz w:val="22"/>
          <w:szCs w:val="22"/>
          <w:lang w:val="es-CO"/>
        </w:rPr>
        <w:t xml:space="preserve">. </w:t>
      </w:r>
      <w:r w:rsidR="002C0110" w:rsidRPr="3A96181A">
        <w:rPr>
          <w:rFonts w:ascii="Arial" w:eastAsia="Times New Roman" w:hAnsi="Arial" w:cs="Arial"/>
          <w:sz w:val="22"/>
          <w:szCs w:val="22"/>
          <w:lang w:val="es-CO"/>
        </w:rPr>
        <w:t>E</w:t>
      </w:r>
      <w:r w:rsidR="004314A5" w:rsidRPr="3A96181A">
        <w:rPr>
          <w:rFonts w:ascii="Arial" w:eastAsia="Times New Roman" w:hAnsi="Arial" w:cs="Arial"/>
          <w:sz w:val="22"/>
          <w:szCs w:val="22"/>
          <w:lang w:val="es-CO"/>
        </w:rPr>
        <w:t>n</w:t>
      </w:r>
      <w:r w:rsidR="002C0110" w:rsidRPr="3A96181A">
        <w:rPr>
          <w:rFonts w:ascii="Arial" w:eastAsia="Times New Roman" w:hAnsi="Arial" w:cs="Arial"/>
          <w:sz w:val="22"/>
          <w:szCs w:val="22"/>
          <w:lang w:val="es-CO"/>
        </w:rPr>
        <w:t xml:space="preserve"> este sentido, </w:t>
      </w:r>
      <w:r w:rsidR="00252A7B" w:rsidRPr="3A96181A">
        <w:rPr>
          <w:rFonts w:ascii="Arial" w:eastAsia="Times New Roman" w:hAnsi="Arial" w:cs="Arial"/>
          <w:sz w:val="22"/>
          <w:szCs w:val="22"/>
          <w:lang w:val="es-CO"/>
        </w:rPr>
        <w:t>p</w:t>
      </w:r>
      <w:r w:rsidR="000F320F" w:rsidRPr="3A96181A">
        <w:rPr>
          <w:rFonts w:ascii="Arial" w:eastAsia="Times New Roman" w:hAnsi="Arial" w:cs="Arial"/>
          <w:sz w:val="22"/>
          <w:szCs w:val="22"/>
          <w:lang w:val="es-CO"/>
        </w:rPr>
        <w:t>ara el Contrato No. BL-SP-01107 de</w:t>
      </w:r>
      <w:r w:rsidR="00113377">
        <w:rPr>
          <w:rFonts w:ascii="Arial" w:eastAsia="Times New Roman" w:hAnsi="Arial" w:cs="Arial"/>
          <w:sz w:val="22"/>
          <w:szCs w:val="22"/>
          <w:lang w:val="es-CO"/>
        </w:rPr>
        <w:t>l 07-11-</w:t>
      </w:r>
      <w:r w:rsidR="000F320F" w:rsidRPr="3A96181A">
        <w:rPr>
          <w:rFonts w:ascii="Arial" w:eastAsia="Times New Roman" w:hAnsi="Arial" w:cs="Arial"/>
          <w:sz w:val="22"/>
          <w:szCs w:val="22"/>
          <w:lang w:val="es-CO"/>
        </w:rPr>
        <w:t>2017</w:t>
      </w:r>
      <w:r w:rsidR="00A33B6A">
        <w:rPr>
          <w:rFonts w:ascii="Arial" w:eastAsia="Times New Roman" w:hAnsi="Arial" w:cs="Arial"/>
          <w:sz w:val="22"/>
          <w:szCs w:val="22"/>
          <w:lang w:val="es-CO"/>
        </w:rPr>
        <w:t xml:space="preserve"> el </w:t>
      </w:r>
      <w:r w:rsidR="00A30AF7">
        <w:rPr>
          <w:rFonts w:ascii="Arial" w:eastAsia="Times New Roman" w:hAnsi="Arial" w:cs="Arial"/>
          <w:sz w:val="22"/>
          <w:szCs w:val="22"/>
          <w:lang w:val="es-CO"/>
        </w:rPr>
        <w:t>objeto contractual</w:t>
      </w:r>
      <w:r w:rsidR="00147314" w:rsidRPr="3A96181A">
        <w:rPr>
          <w:rFonts w:ascii="Arial" w:eastAsia="Times New Roman" w:hAnsi="Arial" w:cs="Arial"/>
          <w:sz w:val="22"/>
          <w:szCs w:val="22"/>
          <w:lang w:val="es-CO"/>
        </w:rPr>
        <w:t xml:space="preserve"> </w:t>
      </w:r>
      <w:r w:rsidR="000F320F" w:rsidRPr="3A96181A">
        <w:rPr>
          <w:rFonts w:ascii="Arial" w:eastAsia="Times New Roman" w:hAnsi="Arial" w:cs="Arial"/>
          <w:sz w:val="22"/>
          <w:szCs w:val="22"/>
          <w:lang w:val="es-CO"/>
        </w:rPr>
        <w:t>estuv</w:t>
      </w:r>
      <w:r w:rsidR="00B6645E">
        <w:rPr>
          <w:rFonts w:ascii="Arial" w:eastAsia="Times New Roman" w:hAnsi="Arial" w:cs="Arial"/>
          <w:sz w:val="22"/>
          <w:szCs w:val="22"/>
          <w:lang w:val="es-CO"/>
        </w:rPr>
        <w:t xml:space="preserve">o </w:t>
      </w:r>
      <w:r w:rsidR="000F320F" w:rsidRPr="3A96181A">
        <w:rPr>
          <w:rFonts w:ascii="Arial" w:eastAsia="Times New Roman" w:hAnsi="Arial" w:cs="Arial"/>
          <w:sz w:val="22"/>
          <w:szCs w:val="22"/>
          <w:lang w:val="es-CO"/>
        </w:rPr>
        <w:t>relacionad</w:t>
      </w:r>
      <w:r w:rsidR="00B6645E">
        <w:rPr>
          <w:rFonts w:ascii="Arial" w:eastAsia="Times New Roman" w:hAnsi="Arial" w:cs="Arial"/>
          <w:sz w:val="22"/>
          <w:szCs w:val="22"/>
          <w:lang w:val="es-CO"/>
        </w:rPr>
        <w:t>o</w:t>
      </w:r>
      <w:r w:rsidR="000F320F" w:rsidRPr="3A96181A">
        <w:rPr>
          <w:rFonts w:ascii="Arial" w:eastAsia="Times New Roman" w:hAnsi="Arial" w:cs="Arial"/>
          <w:sz w:val="22"/>
          <w:szCs w:val="22"/>
          <w:lang w:val="es-CO"/>
        </w:rPr>
        <w:t xml:space="preserve"> con </w:t>
      </w:r>
      <w:r w:rsidR="00147314" w:rsidRPr="3A96181A">
        <w:rPr>
          <w:rFonts w:ascii="Arial" w:eastAsia="Times New Roman" w:hAnsi="Arial" w:cs="Arial"/>
          <w:sz w:val="22"/>
          <w:szCs w:val="22"/>
          <w:lang w:val="es-CO"/>
        </w:rPr>
        <w:t xml:space="preserve">la </w:t>
      </w:r>
      <w:r w:rsidR="00612AC6">
        <w:rPr>
          <w:rFonts w:ascii="Arial" w:eastAsia="Times New Roman" w:hAnsi="Arial" w:cs="Arial"/>
          <w:sz w:val="22"/>
          <w:szCs w:val="22"/>
          <w:lang w:val="es-CO"/>
        </w:rPr>
        <w:t xml:space="preserve">prestación de servicios profesionales para </w:t>
      </w:r>
      <w:r w:rsidR="00BC5A5C">
        <w:rPr>
          <w:rFonts w:ascii="Arial" w:eastAsia="Times New Roman" w:hAnsi="Arial" w:cs="Arial"/>
          <w:sz w:val="22"/>
          <w:szCs w:val="22"/>
          <w:lang w:val="es-CO"/>
        </w:rPr>
        <w:t xml:space="preserve">la asesoría y capacitación a la </w:t>
      </w:r>
      <w:r w:rsidR="000F320F" w:rsidRPr="3A96181A">
        <w:rPr>
          <w:rFonts w:ascii="Arial" w:eastAsia="Times New Roman" w:hAnsi="Arial" w:cs="Arial"/>
          <w:sz w:val="22"/>
          <w:szCs w:val="22"/>
          <w:lang w:val="es-CO"/>
        </w:rPr>
        <w:t>comunidad</w:t>
      </w:r>
      <w:r w:rsidR="00BC5A5C">
        <w:rPr>
          <w:rFonts w:ascii="Arial" w:eastAsia="Times New Roman" w:hAnsi="Arial" w:cs="Arial"/>
          <w:sz w:val="22"/>
          <w:szCs w:val="22"/>
          <w:lang w:val="es-CO"/>
        </w:rPr>
        <w:t xml:space="preserve"> en general</w:t>
      </w:r>
      <w:r w:rsidR="000F320F" w:rsidRPr="3A96181A">
        <w:rPr>
          <w:rFonts w:ascii="Arial" w:eastAsia="Times New Roman" w:hAnsi="Arial" w:cs="Arial"/>
          <w:sz w:val="22"/>
          <w:szCs w:val="22"/>
          <w:lang w:val="es-CO"/>
        </w:rPr>
        <w:t xml:space="preserve"> para fortalecer el comité de prevención y atención de desastres</w:t>
      </w:r>
      <w:r w:rsidR="00E90986">
        <w:rPr>
          <w:rFonts w:ascii="Arial" w:eastAsia="Times New Roman" w:hAnsi="Arial" w:cs="Arial"/>
          <w:sz w:val="22"/>
          <w:szCs w:val="22"/>
          <w:lang w:val="es-CO"/>
        </w:rPr>
        <w:t>; ahora,</w:t>
      </w:r>
      <w:r w:rsidR="0042443E">
        <w:rPr>
          <w:rFonts w:ascii="Arial" w:eastAsia="Times New Roman" w:hAnsi="Arial" w:cs="Arial"/>
          <w:sz w:val="22"/>
          <w:szCs w:val="22"/>
          <w:lang w:val="es-CO"/>
        </w:rPr>
        <w:t xml:space="preserve"> teniendo en cuenta las obligaciones del contratista, la minuta menciona que </w:t>
      </w:r>
      <w:r w:rsidR="00E90986">
        <w:rPr>
          <w:rFonts w:ascii="Arial" w:eastAsia="Times New Roman" w:hAnsi="Arial" w:cs="Arial"/>
          <w:sz w:val="22"/>
          <w:szCs w:val="22"/>
          <w:lang w:val="es-CO"/>
        </w:rPr>
        <w:t>debía</w:t>
      </w:r>
      <w:r w:rsidR="0042443E">
        <w:rPr>
          <w:rFonts w:ascii="Arial" w:eastAsia="Times New Roman" w:hAnsi="Arial" w:cs="Arial"/>
          <w:sz w:val="22"/>
          <w:szCs w:val="22"/>
          <w:lang w:val="es-CO"/>
        </w:rPr>
        <w:t xml:space="preserve"> asumir gastos de personal, </w:t>
      </w:r>
      <w:r w:rsidR="00B8275B">
        <w:rPr>
          <w:rFonts w:ascii="Arial" w:eastAsia="Times New Roman" w:hAnsi="Arial" w:cs="Arial"/>
          <w:sz w:val="22"/>
          <w:szCs w:val="22"/>
          <w:lang w:val="es-CO"/>
        </w:rPr>
        <w:t>transporte</w:t>
      </w:r>
      <w:r w:rsidR="00680E75">
        <w:rPr>
          <w:rFonts w:ascii="Arial" w:eastAsia="Times New Roman" w:hAnsi="Arial" w:cs="Arial"/>
          <w:sz w:val="22"/>
          <w:szCs w:val="22"/>
          <w:lang w:val="es-CO"/>
        </w:rPr>
        <w:t xml:space="preserve"> y </w:t>
      </w:r>
      <w:r w:rsidR="00B8275B">
        <w:rPr>
          <w:rFonts w:ascii="Arial" w:eastAsia="Times New Roman" w:hAnsi="Arial" w:cs="Arial"/>
          <w:sz w:val="22"/>
          <w:szCs w:val="22"/>
          <w:lang w:val="es-CO"/>
        </w:rPr>
        <w:t>alimentación (refrigerios</w:t>
      </w:r>
      <w:r w:rsidR="00B8275B" w:rsidRPr="7B2F87F3">
        <w:rPr>
          <w:rFonts w:ascii="Arial" w:eastAsia="Times New Roman" w:hAnsi="Arial" w:cs="Arial"/>
          <w:sz w:val="22"/>
          <w:szCs w:val="22"/>
          <w:lang w:val="es-CO"/>
        </w:rPr>
        <w:t>)</w:t>
      </w:r>
      <w:r w:rsidR="6E2F610F" w:rsidRPr="7B2F87F3">
        <w:rPr>
          <w:rFonts w:ascii="Arial" w:eastAsia="Times New Roman" w:hAnsi="Arial" w:cs="Arial"/>
          <w:sz w:val="22"/>
          <w:szCs w:val="22"/>
          <w:lang w:val="es-CO"/>
        </w:rPr>
        <w:t>,</w:t>
      </w:r>
      <w:r w:rsidR="00381B2A" w:rsidRPr="7B2F87F3">
        <w:rPr>
          <w:rFonts w:ascii="Arial" w:eastAsia="Times New Roman" w:hAnsi="Arial" w:cs="Arial"/>
          <w:sz w:val="22"/>
          <w:szCs w:val="22"/>
          <w:lang w:val="es-CO"/>
        </w:rPr>
        <w:t xml:space="preserve"> </w:t>
      </w:r>
      <w:r w:rsidR="0069CCE2" w:rsidRPr="7B2F87F3">
        <w:rPr>
          <w:rFonts w:ascii="Arial" w:eastAsia="Times New Roman" w:hAnsi="Arial" w:cs="Arial"/>
          <w:sz w:val="22"/>
          <w:szCs w:val="22"/>
          <w:lang w:val="es-CO"/>
        </w:rPr>
        <w:t>son a</w:t>
      </w:r>
      <w:r w:rsidR="00CA4A6D">
        <w:rPr>
          <w:rFonts w:ascii="Arial" w:eastAsia="Times New Roman" w:hAnsi="Arial" w:cs="Arial"/>
          <w:sz w:val="22"/>
          <w:szCs w:val="22"/>
          <w:lang w:val="es-CO"/>
        </w:rPr>
        <w:t xml:space="preserve">ctividades </w:t>
      </w:r>
      <w:r w:rsidR="00A916D5">
        <w:rPr>
          <w:rFonts w:ascii="Arial" w:eastAsia="Times New Roman" w:hAnsi="Arial" w:cs="Arial"/>
          <w:sz w:val="22"/>
          <w:szCs w:val="22"/>
          <w:lang w:val="es-CO"/>
        </w:rPr>
        <w:t xml:space="preserve">y gastos </w:t>
      </w:r>
      <w:r w:rsidR="000B75BD">
        <w:rPr>
          <w:rFonts w:ascii="Arial" w:eastAsia="Times New Roman" w:hAnsi="Arial" w:cs="Arial"/>
          <w:sz w:val="22"/>
          <w:szCs w:val="22"/>
          <w:lang w:val="es-CO"/>
        </w:rPr>
        <w:t xml:space="preserve">que </w:t>
      </w:r>
      <w:r w:rsidR="00BB5FD4">
        <w:rPr>
          <w:rFonts w:ascii="Arial" w:eastAsia="Times New Roman" w:hAnsi="Arial" w:cs="Arial"/>
          <w:sz w:val="22"/>
          <w:szCs w:val="22"/>
          <w:lang w:val="es-CO"/>
        </w:rPr>
        <w:t>no se enmarcan en las</w:t>
      </w:r>
      <w:r w:rsidR="00202B81">
        <w:rPr>
          <w:rFonts w:ascii="Arial" w:eastAsia="Times New Roman" w:hAnsi="Arial" w:cs="Arial"/>
          <w:sz w:val="22"/>
          <w:szCs w:val="22"/>
          <w:lang w:val="es-CO"/>
        </w:rPr>
        <w:t xml:space="preserve"> líneas de inversión </w:t>
      </w:r>
      <w:r w:rsidR="00FD7B6B">
        <w:rPr>
          <w:rFonts w:ascii="Arial" w:eastAsia="Times New Roman" w:hAnsi="Arial" w:cs="Arial"/>
          <w:sz w:val="22"/>
          <w:szCs w:val="22"/>
          <w:lang w:val="es-CO"/>
        </w:rPr>
        <w:t xml:space="preserve">permitidas por </w:t>
      </w:r>
      <w:r w:rsidR="00202B81">
        <w:rPr>
          <w:rFonts w:ascii="Arial" w:eastAsia="Times New Roman" w:hAnsi="Arial" w:cs="Arial"/>
          <w:sz w:val="22"/>
          <w:szCs w:val="22"/>
          <w:lang w:val="es-CO"/>
        </w:rPr>
        <w:t xml:space="preserve">la </w:t>
      </w:r>
      <w:r w:rsidR="00202B81">
        <w:rPr>
          <w:rFonts w:ascii="Arial" w:eastAsiaTheme="minorEastAsia" w:hAnsi="Arial" w:cs="Arial"/>
          <w:sz w:val="22"/>
          <w:szCs w:val="22"/>
          <w:lang w:val="es-CO" w:eastAsia="en-US"/>
        </w:rPr>
        <w:t xml:space="preserve">Ley 1176 de 2007, </w:t>
      </w:r>
      <w:r w:rsidR="00BA3C43">
        <w:rPr>
          <w:rFonts w:ascii="Arial" w:eastAsiaTheme="minorEastAsia" w:hAnsi="Arial" w:cs="Arial"/>
          <w:sz w:val="22"/>
          <w:szCs w:val="22"/>
          <w:lang w:val="es-CO" w:eastAsia="en-US"/>
        </w:rPr>
        <w:t xml:space="preserve">las cuales se </w:t>
      </w:r>
      <w:r w:rsidR="000F4C4E">
        <w:rPr>
          <w:rFonts w:ascii="Arial" w:eastAsia="Times New Roman" w:hAnsi="Arial" w:cs="Arial"/>
          <w:sz w:val="22"/>
          <w:szCs w:val="22"/>
          <w:lang w:val="es-CO"/>
        </w:rPr>
        <w:t>enumera</w:t>
      </w:r>
      <w:r w:rsidR="00BA3C43">
        <w:rPr>
          <w:rFonts w:ascii="Arial" w:eastAsia="Times New Roman" w:hAnsi="Arial" w:cs="Arial"/>
          <w:sz w:val="22"/>
          <w:szCs w:val="22"/>
          <w:lang w:val="es-CO"/>
        </w:rPr>
        <w:t>n</w:t>
      </w:r>
      <w:r w:rsidR="000F4C4E">
        <w:rPr>
          <w:rFonts w:ascii="Arial" w:eastAsia="Times New Roman" w:hAnsi="Arial" w:cs="Arial"/>
          <w:sz w:val="22"/>
          <w:szCs w:val="22"/>
          <w:lang w:val="es-CO"/>
        </w:rPr>
        <w:t xml:space="preserve"> al inicio</w:t>
      </w:r>
      <w:r w:rsidR="00BA3C43">
        <w:rPr>
          <w:rFonts w:ascii="Arial" w:eastAsia="Times New Roman" w:hAnsi="Arial" w:cs="Arial"/>
          <w:sz w:val="22"/>
          <w:szCs w:val="22"/>
          <w:lang w:val="es-CO"/>
        </w:rPr>
        <w:t xml:space="preserve"> del evento de riesgo</w:t>
      </w:r>
      <w:r w:rsidR="000F4C4E">
        <w:rPr>
          <w:rFonts w:ascii="Arial" w:eastAsia="Times New Roman" w:hAnsi="Arial" w:cs="Arial"/>
          <w:sz w:val="22"/>
          <w:szCs w:val="22"/>
          <w:lang w:val="es-CO"/>
        </w:rPr>
        <w:t xml:space="preserve">, </w:t>
      </w:r>
      <w:r w:rsidR="00F37FC3">
        <w:rPr>
          <w:rFonts w:ascii="Arial" w:eastAsia="Times New Roman" w:hAnsi="Arial" w:cs="Arial"/>
          <w:sz w:val="22"/>
          <w:szCs w:val="22"/>
          <w:lang w:val="es-CO"/>
        </w:rPr>
        <w:t>así</w:t>
      </w:r>
      <w:r w:rsidR="000F4C4E">
        <w:rPr>
          <w:rFonts w:ascii="Arial" w:eastAsia="Times New Roman" w:hAnsi="Arial" w:cs="Arial"/>
          <w:sz w:val="22"/>
          <w:szCs w:val="22"/>
          <w:lang w:val="es-CO"/>
        </w:rPr>
        <w:t xml:space="preserve">, </w:t>
      </w:r>
      <w:r w:rsidR="00202B81">
        <w:rPr>
          <w:rFonts w:ascii="Arial" w:eastAsia="Times New Roman" w:hAnsi="Arial" w:cs="Arial"/>
          <w:sz w:val="22"/>
          <w:szCs w:val="22"/>
          <w:lang w:val="es-CO"/>
        </w:rPr>
        <w:t>l</w:t>
      </w:r>
      <w:r w:rsidR="003801CB">
        <w:rPr>
          <w:rFonts w:ascii="Arial" w:eastAsia="Times New Roman" w:hAnsi="Arial" w:cs="Arial"/>
          <w:sz w:val="22"/>
          <w:szCs w:val="22"/>
          <w:lang w:val="es-CO"/>
        </w:rPr>
        <w:t xml:space="preserve">as capacitaciones o charlas como los </w:t>
      </w:r>
      <w:r w:rsidR="00412FDC">
        <w:rPr>
          <w:rFonts w:ascii="Arial" w:eastAsia="Times New Roman" w:hAnsi="Arial" w:cs="Arial"/>
          <w:sz w:val="22"/>
          <w:szCs w:val="22"/>
          <w:lang w:val="es-CO"/>
        </w:rPr>
        <w:t xml:space="preserve">gastos </w:t>
      </w:r>
      <w:r w:rsidR="003801CB">
        <w:rPr>
          <w:rFonts w:ascii="Arial" w:eastAsia="Times New Roman" w:hAnsi="Arial" w:cs="Arial"/>
          <w:sz w:val="22"/>
          <w:szCs w:val="22"/>
          <w:lang w:val="es-CO"/>
        </w:rPr>
        <w:t xml:space="preserve">en mención no </w:t>
      </w:r>
      <w:r w:rsidR="00412FDC">
        <w:rPr>
          <w:rFonts w:ascii="Arial" w:eastAsia="Times New Roman" w:hAnsi="Arial" w:cs="Arial"/>
          <w:sz w:val="22"/>
          <w:szCs w:val="22"/>
          <w:lang w:val="es-CO"/>
        </w:rPr>
        <w:t>son sus</w:t>
      </w:r>
      <w:r w:rsidR="00012E03">
        <w:rPr>
          <w:rFonts w:ascii="Arial" w:eastAsia="Times New Roman" w:hAnsi="Arial" w:cs="Arial"/>
          <w:sz w:val="22"/>
          <w:szCs w:val="22"/>
          <w:lang w:val="es-CO"/>
        </w:rPr>
        <w:t>ce</w:t>
      </w:r>
      <w:r w:rsidR="00412FDC">
        <w:rPr>
          <w:rFonts w:ascii="Arial" w:eastAsia="Times New Roman" w:hAnsi="Arial" w:cs="Arial"/>
          <w:sz w:val="22"/>
          <w:szCs w:val="22"/>
          <w:lang w:val="es-CO"/>
        </w:rPr>
        <w:t xml:space="preserve">ptibles </w:t>
      </w:r>
      <w:r w:rsidR="00012E03">
        <w:rPr>
          <w:rFonts w:ascii="Arial" w:eastAsia="Times New Roman" w:hAnsi="Arial" w:cs="Arial"/>
          <w:sz w:val="22"/>
          <w:szCs w:val="22"/>
          <w:lang w:val="es-CO"/>
        </w:rPr>
        <w:t>de financiamiento con los recursos de la Asignación de Ribereños</w:t>
      </w:r>
      <w:r w:rsidR="005A740C">
        <w:rPr>
          <w:rFonts w:ascii="Arial" w:eastAsia="Times New Roman" w:hAnsi="Arial" w:cs="Arial"/>
          <w:sz w:val="22"/>
          <w:szCs w:val="22"/>
          <w:lang w:val="es-CO"/>
        </w:rPr>
        <w:t>.</w:t>
      </w:r>
    </w:p>
    <w:p w14:paraId="0592BE8E" w14:textId="77777777" w:rsidR="007645CA" w:rsidRPr="007645CA" w:rsidRDefault="007645CA" w:rsidP="007645CA">
      <w:pPr>
        <w:contextualSpacing/>
        <w:jc w:val="both"/>
        <w:rPr>
          <w:rFonts w:ascii="Arial" w:eastAsia="Times New Roman" w:hAnsi="Arial" w:cs="Arial"/>
          <w:sz w:val="22"/>
          <w:szCs w:val="22"/>
          <w:lang w:val="es-CO"/>
        </w:rPr>
      </w:pPr>
    </w:p>
    <w:p w14:paraId="04C8E363" w14:textId="4DA9F980" w:rsidR="007645CA" w:rsidRPr="007645CA" w:rsidRDefault="000F320F" w:rsidP="007645CA">
      <w:pPr>
        <w:jc w:val="both"/>
        <w:rPr>
          <w:rFonts w:ascii="Arial" w:eastAsia="Times New Roman" w:hAnsi="Arial" w:cs="Arial"/>
          <w:sz w:val="22"/>
          <w:szCs w:val="22"/>
          <w:lang w:val="es-CO"/>
        </w:rPr>
      </w:pPr>
      <w:r w:rsidRPr="3A96181A">
        <w:rPr>
          <w:rFonts w:ascii="Arial" w:eastAsia="Times New Roman" w:hAnsi="Arial" w:cs="Arial"/>
          <w:sz w:val="22"/>
          <w:szCs w:val="22"/>
          <w:lang w:val="es-CO"/>
        </w:rPr>
        <w:t xml:space="preserve">Del mismo modo, </w:t>
      </w:r>
      <w:r w:rsidR="52CC6513" w:rsidRPr="0E638CAB">
        <w:rPr>
          <w:rFonts w:ascii="Arial" w:eastAsia="Times New Roman" w:hAnsi="Arial" w:cs="Arial"/>
          <w:sz w:val="22"/>
          <w:szCs w:val="22"/>
          <w:lang w:val="es-CO"/>
        </w:rPr>
        <w:t xml:space="preserve">para la vigencia 2018 se celebraron </w:t>
      </w:r>
      <w:r w:rsidR="000B420E">
        <w:rPr>
          <w:rFonts w:ascii="Arial" w:eastAsia="Times New Roman" w:hAnsi="Arial" w:cs="Arial"/>
          <w:sz w:val="22"/>
          <w:szCs w:val="22"/>
          <w:lang w:val="es-CO"/>
        </w:rPr>
        <w:t>cuatro</w:t>
      </w:r>
      <w:r w:rsidR="52CC6513" w:rsidRPr="0E638CAB">
        <w:rPr>
          <w:rFonts w:ascii="Arial" w:eastAsia="Times New Roman" w:hAnsi="Arial" w:cs="Arial"/>
          <w:sz w:val="22"/>
          <w:szCs w:val="22"/>
          <w:lang w:val="es-CO"/>
        </w:rPr>
        <w:t xml:space="preserve"> </w:t>
      </w:r>
      <w:r w:rsidR="000B420E">
        <w:rPr>
          <w:rFonts w:ascii="Arial" w:eastAsia="Times New Roman" w:hAnsi="Arial" w:cs="Arial"/>
          <w:sz w:val="22"/>
          <w:szCs w:val="22"/>
          <w:lang w:val="es-CO"/>
        </w:rPr>
        <w:t>(</w:t>
      </w:r>
      <w:r w:rsidR="52CC6513" w:rsidRPr="0E638CAB">
        <w:rPr>
          <w:rFonts w:ascii="Arial" w:eastAsia="Times New Roman" w:hAnsi="Arial" w:cs="Arial"/>
          <w:sz w:val="22"/>
          <w:szCs w:val="22"/>
          <w:lang w:val="es-CO"/>
        </w:rPr>
        <w:t>4</w:t>
      </w:r>
      <w:r w:rsidR="000B420E">
        <w:rPr>
          <w:rFonts w:ascii="Arial" w:eastAsia="Times New Roman" w:hAnsi="Arial" w:cs="Arial"/>
          <w:sz w:val="22"/>
          <w:szCs w:val="22"/>
          <w:lang w:val="es-CO"/>
        </w:rPr>
        <w:t>)</w:t>
      </w:r>
      <w:r w:rsidR="52CC6513" w:rsidRPr="0E638CAB">
        <w:rPr>
          <w:rFonts w:ascii="Arial" w:eastAsia="Times New Roman" w:hAnsi="Arial" w:cs="Arial"/>
          <w:sz w:val="22"/>
          <w:szCs w:val="22"/>
          <w:lang w:val="es-CO"/>
        </w:rPr>
        <w:t xml:space="preserve"> procesos </w:t>
      </w:r>
      <w:r w:rsidR="00D7484B">
        <w:rPr>
          <w:rFonts w:ascii="Arial" w:eastAsia="Times New Roman" w:hAnsi="Arial" w:cs="Arial"/>
          <w:sz w:val="22"/>
          <w:szCs w:val="22"/>
          <w:lang w:val="es-CO"/>
        </w:rPr>
        <w:t>contractuales con objetos similares</w:t>
      </w:r>
      <w:r w:rsidR="00A759BF">
        <w:rPr>
          <w:rFonts w:ascii="Arial" w:eastAsia="Times New Roman" w:hAnsi="Arial" w:cs="Arial"/>
          <w:sz w:val="22"/>
          <w:szCs w:val="22"/>
          <w:lang w:val="es-CO"/>
        </w:rPr>
        <w:t>,</w:t>
      </w:r>
      <w:r w:rsidR="00F2552B">
        <w:rPr>
          <w:rFonts w:ascii="Arial" w:eastAsia="Times New Roman" w:hAnsi="Arial" w:cs="Arial"/>
          <w:sz w:val="22"/>
          <w:szCs w:val="22"/>
          <w:lang w:val="es-CO"/>
        </w:rPr>
        <w:t xml:space="preserve"> enfocados a</w:t>
      </w:r>
      <w:r w:rsidR="000B420E">
        <w:rPr>
          <w:rFonts w:ascii="Arial" w:eastAsia="Times New Roman" w:hAnsi="Arial" w:cs="Arial"/>
          <w:sz w:val="22"/>
          <w:szCs w:val="22"/>
          <w:lang w:val="es-CO"/>
        </w:rPr>
        <w:t xml:space="preserve"> realizar capacitaciones o charlas a la comunidad del Municipio</w:t>
      </w:r>
      <w:r w:rsidR="000625DB">
        <w:rPr>
          <w:rFonts w:ascii="Arial" w:eastAsia="Times New Roman" w:hAnsi="Arial" w:cs="Arial"/>
          <w:sz w:val="22"/>
          <w:szCs w:val="22"/>
          <w:lang w:val="es-CO"/>
        </w:rPr>
        <w:t xml:space="preserve"> (ver tabla</w:t>
      </w:r>
      <w:r w:rsidR="000D1CA8">
        <w:rPr>
          <w:rFonts w:ascii="Arial" w:eastAsia="Times New Roman" w:hAnsi="Arial" w:cs="Arial"/>
          <w:sz w:val="22"/>
          <w:szCs w:val="22"/>
          <w:lang w:val="es-CO"/>
        </w:rPr>
        <w:t xml:space="preserve"> </w:t>
      </w:r>
      <w:r w:rsidR="0072628F">
        <w:rPr>
          <w:rFonts w:ascii="Arial" w:eastAsia="Times New Roman" w:hAnsi="Arial" w:cs="Arial"/>
          <w:sz w:val="22"/>
          <w:szCs w:val="22"/>
          <w:lang w:val="es-CO"/>
        </w:rPr>
        <w:t>7</w:t>
      </w:r>
      <w:r w:rsidR="000625DB">
        <w:rPr>
          <w:rFonts w:ascii="Arial" w:eastAsia="Times New Roman" w:hAnsi="Arial" w:cs="Arial"/>
          <w:sz w:val="22"/>
          <w:szCs w:val="22"/>
          <w:lang w:val="es-CO"/>
        </w:rPr>
        <w:t>)</w:t>
      </w:r>
      <w:r w:rsidR="009857BD" w:rsidRPr="3A96181A">
        <w:rPr>
          <w:rFonts w:ascii="Arial" w:eastAsia="Times New Roman" w:hAnsi="Arial" w:cs="Arial"/>
          <w:sz w:val="22"/>
          <w:szCs w:val="22"/>
          <w:lang w:val="es-CO"/>
        </w:rPr>
        <w:t>.</w:t>
      </w:r>
      <w:r w:rsidR="009857BD">
        <w:rPr>
          <w:rFonts w:ascii="Arial" w:eastAsia="Times New Roman" w:hAnsi="Arial" w:cs="Arial"/>
          <w:sz w:val="22"/>
          <w:szCs w:val="22"/>
          <w:lang w:val="es-CO"/>
        </w:rPr>
        <w:t xml:space="preserve"> </w:t>
      </w:r>
      <w:r w:rsidR="00AD0A1E">
        <w:rPr>
          <w:rFonts w:ascii="Arial" w:eastAsia="Times New Roman" w:hAnsi="Arial" w:cs="Arial"/>
          <w:sz w:val="22"/>
          <w:szCs w:val="22"/>
          <w:lang w:val="es-CO"/>
        </w:rPr>
        <w:t>Para</w:t>
      </w:r>
      <w:r w:rsidR="00ED5EE1">
        <w:rPr>
          <w:rFonts w:ascii="Arial" w:eastAsia="Times New Roman" w:hAnsi="Arial" w:cs="Arial"/>
          <w:sz w:val="22"/>
          <w:szCs w:val="22"/>
          <w:lang w:val="es-CO"/>
        </w:rPr>
        <w:t xml:space="preserve"> los contratos que se describen en la tabla</w:t>
      </w:r>
      <w:r w:rsidR="009857BD">
        <w:rPr>
          <w:rFonts w:ascii="Arial" w:eastAsia="Times New Roman" w:hAnsi="Arial" w:cs="Arial"/>
          <w:sz w:val="22"/>
          <w:szCs w:val="22"/>
          <w:lang w:val="es-CO"/>
        </w:rPr>
        <w:t xml:space="preserve">, </w:t>
      </w:r>
      <w:r w:rsidR="003D071B">
        <w:rPr>
          <w:rFonts w:ascii="Arial" w:eastAsia="Times New Roman" w:hAnsi="Arial" w:cs="Arial"/>
          <w:sz w:val="22"/>
          <w:szCs w:val="22"/>
          <w:lang w:val="es-CO"/>
        </w:rPr>
        <w:t>dentro de</w:t>
      </w:r>
      <w:r w:rsidR="009857BD">
        <w:rPr>
          <w:rFonts w:ascii="Arial" w:eastAsia="Times New Roman" w:hAnsi="Arial" w:cs="Arial"/>
          <w:sz w:val="22"/>
          <w:szCs w:val="22"/>
          <w:lang w:val="es-CO"/>
        </w:rPr>
        <w:t xml:space="preserve"> las obligaciones del contratista </w:t>
      </w:r>
      <w:r w:rsidR="003D071B">
        <w:rPr>
          <w:rFonts w:ascii="Arial" w:eastAsia="Times New Roman" w:hAnsi="Arial" w:cs="Arial"/>
          <w:sz w:val="22"/>
          <w:szCs w:val="22"/>
          <w:lang w:val="es-CO"/>
        </w:rPr>
        <w:t xml:space="preserve">contempladas en </w:t>
      </w:r>
      <w:r w:rsidR="008C0E6E">
        <w:rPr>
          <w:rFonts w:ascii="Arial" w:eastAsia="Times New Roman" w:hAnsi="Arial" w:cs="Arial"/>
          <w:sz w:val="22"/>
          <w:szCs w:val="22"/>
          <w:lang w:val="es-CO"/>
        </w:rPr>
        <w:t xml:space="preserve">la minuta </w:t>
      </w:r>
      <w:r w:rsidR="002E703C">
        <w:rPr>
          <w:rFonts w:ascii="Arial" w:eastAsia="Times New Roman" w:hAnsi="Arial" w:cs="Arial"/>
          <w:sz w:val="22"/>
          <w:szCs w:val="22"/>
          <w:lang w:val="es-CO"/>
        </w:rPr>
        <w:t>están</w:t>
      </w:r>
      <w:r w:rsidR="002D6A1D">
        <w:rPr>
          <w:rFonts w:ascii="Arial" w:eastAsia="Times New Roman" w:hAnsi="Arial" w:cs="Arial"/>
          <w:sz w:val="22"/>
          <w:szCs w:val="22"/>
          <w:lang w:val="es-CO"/>
        </w:rPr>
        <w:t>:</w:t>
      </w:r>
      <w:r w:rsidR="00476FBD">
        <w:rPr>
          <w:rFonts w:ascii="Arial" w:eastAsia="Times New Roman" w:hAnsi="Arial" w:cs="Arial"/>
          <w:sz w:val="22"/>
          <w:szCs w:val="22"/>
          <w:lang w:val="es-CO"/>
        </w:rPr>
        <w:t xml:space="preserve"> </w:t>
      </w:r>
      <w:r w:rsidR="009857BD">
        <w:rPr>
          <w:rFonts w:ascii="Arial" w:eastAsia="Times New Roman" w:hAnsi="Arial" w:cs="Arial"/>
          <w:sz w:val="22"/>
          <w:szCs w:val="22"/>
          <w:lang w:val="es-CO"/>
        </w:rPr>
        <w:t xml:space="preserve">asumir gastos de personal, transporte y alimentación (refrigerios), gastos que no se enmarcan en las actividades financiables con los recursos de la Asignación, así como las capacitaciones brindadas ya que hacen alusión al tema de </w:t>
      </w:r>
      <w:r w:rsidR="009857BD" w:rsidRPr="000C184D">
        <w:rPr>
          <w:rFonts w:ascii="Arial" w:eastAsia="Times New Roman" w:hAnsi="Arial" w:cs="Arial"/>
          <w:i/>
          <w:iCs/>
          <w:sz w:val="22"/>
          <w:szCs w:val="22"/>
          <w:lang w:val="es-CO"/>
        </w:rPr>
        <w:t>educación ambiental</w:t>
      </w:r>
      <w:r w:rsidR="009857BD">
        <w:rPr>
          <w:rFonts w:ascii="Arial" w:eastAsia="Times New Roman" w:hAnsi="Arial" w:cs="Arial"/>
          <w:sz w:val="22"/>
          <w:szCs w:val="22"/>
          <w:lang w:val="es-CO"/>
        </w:rPr>
        <w:t>, lo cual no es permitido según la ley citada.</w:t>
      </w:r>
    </w:p>
    <w:p w14:paraId="458EE109" w14:textId="5345191A" w:rsidR="00844295" w:rsidRPr="00F82810" w:rsidRDefault="00844295" w:rsidP="00844295">
      <w:pPr>
        <w:jc w:val="both"/>
        <w:rPr>
          <w:rFonts w:ascii="Arial" w:hAnsi="Arial" w:cs="Arial"/>
          <w:sz w:val="22"/>
          <w:szCs w:val="22"/>
          <w:lang w:val="es-CO"/>
        </w:rPr>
      </w:pPr>
    </w:p>
    <w:p w14:paraId="06C71B13" w14:textId="789E5497" w:rsidR="005F1AF6" w:rsidRPr="00F82810" w:rsidRDefault="005F1AF6" w:rsidP="00FB5C83">
      <w:pPr>
        <w:jc w:val="center"/>
        <w:rPr>
          <w:rFonts w:ascii="Arial" w:hAnsi="Arial" w:cs="Arial"/>
          <w:b/>
          <w:sz w:val="20"/>
          <w:szCs w:val="20"/>
          <w:lang w:val="es-CO"/>
        </w:rPr>
      </w:pPr>
      <w:r w:rsidRPr="00F82810">
        <w:rPr>
          <w:rFonts w:ascii="Arial" w:hAnsi="Arial" w:cs="Arial"/>
          <w:b/>
          <w:bCs/>
          <w:sz w:val="20"/>
          <w:szCs w:val="20"/>
          <w:lang w:val="es-CO"/>
        </w:rPr>
        <w:t>Tabla</w:t>
      </w:r>
      <w:r w:rsidR="00F61DA8" w:rsidRPr="00F82810">
        <w:rPr>
          <w:rFonts w:ascii="Arial" w:hAnsi="Arial" w:cs="Arial"/>
          <w:b/>
          <w:bCs/>
          <w:sz w:val="20"/>
          <w:szCs w:val="20"/>
          <w:lang w:val="es-CO"/>
        </w:rPr>
        <w:t xml:space="preserve"> </w:t>
      </w:r>
      <w:r w:rsidR="0072628F">
        <w:rPr>
          <w:rFonts w:ascii="Arial" w:hAnsi="Arial" w:cs="Arial"/>
          <w:b/>
          <w:bCs/>
          <w:sz w:val="20"/>
          <w:szCs w:val="20"/>
          <w:lang w:val="es-CO"/>
        </w:rPr>
        <w:t>7</w:t>
      </w:r>
      <w:r w:rsidRPr="00F82810">
        <w:rPr>
          <w:rFonts w:ascii="Arial" w:hAnsi="Arial" w:cs="Arial"/>
          <w:sz w:val="20"/>
          <w:szCs w:val="20"/>
          <w:lang w:val="es-CO"/>
        </w:rPr>
        <w:t>.</w:t>
      </w:r>
      <w:r w:rsidR="00F2552B">
        <w:rPr>
          <w:rFonts w:ascii="Arial" w:hAnsi="Arial" w:cs="Arial"/>
          <w:sz w:val="20"/>
          <w:szCs w:val="20"/>
          <w:lang w:val="es-CO"/>
        </w:rPr>
        <w:t xml:space="preserve"> </w:t>
      </w:r>
      <w:r w:rsidR="00F2552B" w:rsidRPr="00F82810">
        <w:rPr>
          <w:rFonts w:ascii="Arial" w:hAnsi="Arial" w:cs="Arial"/>
          <w:b/>
          <w:sz w:val="20"/>
          <w:szCs w:val="20"/>
          <w:lang w:val="es-CO"/>
        </w:rPr>
        <w:t xml:space="preserve">Procesos contractuales </w:t>
      </w:r>
      <w:r w:rsidR="00143145" w:rsidRPr="00F82810">
        <w:rPr>
          <w:rFonts w:ascii="Arial" w:hAnsi="Arial" w:cs="Arial"/>
          <w:b/>
          <w:bCs/>
          <w:sz w:val="20"/>
          <w:szCs w:val="20"/>
          <w:lang w:val="es-CO"/>
        </w:rPr>
        <w:t xml:space="preserve">con </w:t>
      </w:r>
      <w:r w:rsidR="002760F0">
        <w:rPr>
          <w:rFonts w:ascii="Arial" w:hAnsi="Arial" w:cs="Arial"/>
          <w:b/>
          <w:bCs/>
          <w:sz w:val="20"/>
          <w:szCs w:val="20"/>
          <w:lang w:val="es-CO"/>
        </w:rPr>
        <w:t xml:space="preserve">cambio en la </w:t>
      </w:r>
      <w:r w:rsidR="00035B08" w:rsidRPr="00F82810">
        <w:rPr>
          <w:rFonts w:ascii="Arial" w:hAnsi="Arial" w:cs="Arial"/>
          <w:b/>
          <w:bCs/>
          <w:sz w:val="20"/>
          <w:szCs w:val="20"/>
          <w:lang w:val="es-CO"/>
        </w:rPr>
        <w:t xml:space="preserve">destinación de los recursos </w:t>
      </w:r>
      <w:r w:rsidR="004B3125">
        <w:rPr>
          <w:rFonts w:ascii="Arial" w:hAnsi="Arial" w:cs="Arial"/>
          <w:b/>
          <w:bCs/>
          <w:sz w:val="20"/>
          <w:szCs w:val="20"/>
          <w:lang w:val="es-CO"/>
        </w:rPr>
        <w:t xml:space="preserve">de la Asignación </w:t>
      </w:r>
      <w:r w:rsidR="002760F0">
        <w:rPr>
          <w:rFonts w:ascii="Arial" w:hAnsi="Arial" w:cs="Arial"/>
          <w:b/>
          <w:bCs/>
          <w:sz w:val="20"/>
          <w:szCs w:val="20"/>
          <w:lang w:val="es-CO"/>
        </w:rPr>
        <w:t>Especial para Municipios R</w:t>
      </w:r>
      <w:r w:rsidR="004B3125">
        <w:rPr>
          <w:rFonts w:ascii="Arial" w:hAnsi="Arial" w:cs="Arial"/>
          <w:b/>
          <w:bCs/>
          <w:sz w:val="20"/>
          <w:szCs w:val="20"/>
          <w:lang w:val="es-CO"/>
        </w:rPr>
        <w:t>ibereños</w:t>
      </w:r>
      <w:r w:rsidR="002760F0">
        <w:rPr>
          <w:rFonts w:ascii="Arial" w:hAnsi="Arial" w:cs="Arial"/>
          <w:b/>
          <w:bCs/>
          <w:sz w:val="20"/>
          <w:szCs w:val="20"/>
          <w:lang w:val="es-CO"/>
        </w:rPr>
        <w:t xml:space="preserve"> del Río Magdalena</w:t>
      </w:r>
    </w:p>
    <w:p w14:paraId="1886D0CA" w14:textId="3C8DC8D2" w:rsidR="00035B08" w:rsidRPr="00F82810" w:rsidRDefault="00035B08" w:rsidP="00F82810">
      <w:pPr>
        <w:jc w:val="center"/>
        <w:rPr>
          <w:rFonts w:ascii="Arial" w:hAnsi="Arial" w:cs="Arial"/>
          <w:b/>
          <w:bCs/>
          <w:sz w:val="20"/>
          <w:szCs w:val="20"/>
          <w:lang w:val="es-CO"/>
        </w:rPr>
      </w:pPr>
      <w:r w:rsidRPr="00F82810">
        <w:rPr>
          <w:rFonts w:ascii="Arial" w:hAnsi="Arial" w:cs="Arial"/>
          <w:b/>
          <w:bCs/>
          <w:sz w:val="20"/>
          <w:szCs w:val="20"/>
          <w:lang w:val="es-CO"/>
        </w:rPr>
        <w:t>Vigencia 2018.</w:t>
      </w:r>
    </w:p>
    <w:tbl>
      <w:tblPr>
        <w:tblStyle w:val="Tablaconcuadrcula"/>
        <w:tblW w:w="0" w:type="auto"/>
        <w:tblLayout w:type="fixed"/>
        <w:tblLook w:val="06A0" w:firstRow="1" w:lastRow="0" w:firstColumn="1" w:lastColumn="0" w:noHBand="1" w:noVBand="1"/>
      </w:tblPr>
      <w:tblGrid>
        <w:gridCol w:w="2610"/>
        <w:gridCol w:w="6795"/>
      </w:tblGrid>
      <w:tr w:rsidR="57105387" w14:paraId="33B82AE4" w14:textId="77777777" w:rsidTr="00F82810">
        <w:trPr>
          <w:trHeight w:val="259"/>
        </w:trPr>
        <w:tc>
          <w:tcPr>
            <w:tcW w:w="2610" w:type="dxa"/>
            <w:shd w:val="clear" w:color="auto" w:fill="6C7F39" w:themeFill="accent5" w:themeFillShade="BF"/>
            <w:vAlign w:val="center"/>
          </w:tcPr>
          <w:p w14:paraId="4EA67C12" w14:textId="3C0CC456" w:rsidR="79C01493" w:rsidRPr="00F82810" w:rsidRDefault="4BAF21DB" w:rsidP="57105387">
            <w:pPr>
              <w:rPr>
                <w:rFonts w:ascii="Arial" w:hAnsi="Arial" w:cs="Arial"/>
                <w:b/>
                <w:color w:val="FFFFFF" w:themeColor="background1"/>
                <w:sz w:val="18"/>
                <w:szCs w:val="18"/>
              </w:rPr>
            </w:pPr>
            <w:r w:rsidRPr="00F82810">
              <w:rPr>
                <w:rFonts w:ascii="Arial" w:hAnsi="Arial" w:cs="Arial"/>
                <w:b/>
                <w:color w:val="FFFFFF" w:themeColor="background1"/>
                <w:sz w:val="18"/>
                <w:szCs w:val="18"/>
              </w:rPr>
              <w:t>N° de proceso</w:t>
            </w:r>
          </w:p>
        </w:tc>
        <w:tc>
          <w:tcPr>
            <w:tcW w:w="6795" w:type="dxa"/>
            <w:shd w:val="clear" w:color="auto" w:fill="6C7F39" w:themeFill="accent5" w:themeFillShade="BF"/>
            <w:vAlign w:val="center"/>
          </w:tcPr>
          <w:p w14:paraId="423F81A1" w14:textId="676352BB" w:rsidR="57105387" w:rsidRPr="00F82810" w:rsidRDefault="4BAF21DB" w:rsidP="57105387">
            <w:pPr>
              <w:rPr>
                <w:rFonts w:ascii="Arial" w:hAnsi="Arial" w:cs="Arial"/>
                <w:b/>
                <w:color w:val="FFFFFF" w:themeColor="background1"/>
                <w:sz w:val="18"/>
                <w:szCs w:val="18"/>
              </w:rPr>
            </w:pPr>
            <w:r w:rsidRPr="00F82810">
              <w:rPr>
                <w:rFonts w:ascii="Arial" w:hAnsi="Arial" w:cs="Arial"/>
                <w:b/>
                <w:color w:val="FFFFFF" w:themeColor="background1"/>
                <w:sz w:val="18"/>
                <w:szCs w:val="18"/>
              </w:rPr>
              <w:t>Objeto Contractual</w:t>
            </w:r>
          </w:p>
        </w:tc>
      </w:tr>
      <w:tr w:rsidR="57105387" w14:paraId="5AA315DA" w14:textId="77777777" w:rsidTr="00F82810">
        <w:trPr>
          <w:trHeight w:val="606"/>
        </w:trPr>
        <w:tc>
          <w:tcPr>
            <w:tcW w:w="2610" w:type="dxa"/>
            <w:shd w:val="clear" w:color="auto" w:fill="D3DEB6" w:themeFill="accent5" w:themeFillTint="66"/>
            <w:vAlign w:val="center"/>
          </w:tcPr>
          <w:p w14:paraId="2B82B11A" w14:textId="35C4F162" w:rsidR="57105387" w:rsidRPr="00F82810" w:rsidRDefault="79C01493" w:rsidP="57105387">
            <w:pPr>
              <w:rPr>
                <w:rFonts w:ascii="Arial" w:hAnsi="Arial" w:cs="Arial"/>
                <w:sz w:val="18"/>
                <w:szCs w:val="18"/>
              </w:rPr>
            </w:pPr>
            <w:r w:rsidRPr="00F82810">
              <w:rPr>
                <w:rFonts w:ascii="Arial" w:eastAsia="Times New Roman" w:hAnsi="Arial" w:cs="Arial"/>
                <w:sz w:val="18"/>
                <w:szCs w:val="18"/>
              </w:rPr>
              <w:t>Contrato No. BL-SP-01003 del 10-03-2018</w:t>
            </w:r>
          </w:p>
        </w:tc>
        <w:tc>
          <w:tcPr>
            <w:tcW w:w="6795" w:type="dxa"/>
            <w:shd w:val="clear" w:color="auto" w:fill="E9EEDA" w:themeFill="accent5" w:themeFillTint="33"/>
            <w:vAlign w:val="center"/>
          </w:tcPr>
          <w:p w14:paraId="558E72A1" w14:textId="3997F1AB" w:rsidR="57105387" w:rsidRPr="00F82810" w:rsidRDefault="79C01493" w:rsidP="00F82810">
            <w:pPr>
              <w:jc w:val="both"/>
              <w:rPr>
                <w:rFonts w:ascii="Arial" w:hAnsi="Arial" w:cs="Arial"/>
                <w:sz w:val="18"/>
                <w:szCs w:val="18"/>
              </w:rPr>
            </w:pPr>
            <w:r w:rsidRPr="00F82810">
              <w:rPr>
                <w:rFonts w:ascii="Arial" w:eastAsia="Times New Roman" w:hAnsi="Arial" w:cs="Arial"/>
                <w:sz w:val="18"/>
                <w:szCs w:val="18"/>
              </w:rPr>
              <w:t>Realización de capacitaciones a las comunidades ribereñas para garantizar humedales y reducción del impacto ambiental debido al cambio climático</w:t>
            </w:r>
          </w:p>
        </w:tc>
      </w:tr>
      <w:tr w:rsidR="57105387" w14:paraId="080185C3" w14:textId="77777777" w:rsidTr="00F82810">
        <w:trPr>
          <w:trHeight w:val="699"/>
        </w:trPr>
        <w:tc>
          <w:tcPr>
            <w:tcW w:w="2610" w:type="dxa"/>
            <w:shd w:val="clear" w:color="auto" w:fill="D3DEB6" w:themeFill="accent5" w:themeFillTint="66"/>
            <w:vAlign w:val="center"/>
          </w:tcPr>
          <w:p w14:paraId="0C1636E5" w14:textId="320DF159" w:rsidR="57105387" w:rsidRPr="00F82810" w:rsidRDefault="79C01493" w:rsidP="57105387">
            <w:pPr>
              <w:rPr>
                <w:rFonts w:ascii="Arial" w:hAnsi="Arial" w:cs="Arial"/>
                <w:sz w:val="18"/>
                <w:szCs w:val="18"/>
              </w:rPr>
            </w:pPr>
            <w:r w:rsidRPr="00F82810">
              <w:rPr>
                <w:rFonts w:ascii="Arial" w:eastAsia="Times New Roman" w:hAnsi="Arial" w:cs="Arial"/>
                <w:sz w:val="18"/>
                <w:szCs w:val="18"/>
              </w:rPr>
              <w:t>Contrato No. BL-SP-02804 del 28-04-2018</w:t>
            </w:r>
          </w:p>
        </w:tc>
        <w:tc>
          <w:tcPr>
            <w:tcW w:w="6795" w:type="dxa"/>
            <w:shd w:val="clear" w:color="auto" w:fill="E9EEDA" w:themeFill="accent5" w:themeFillTint="33"/>
            <w:vAlign w:val="center"/>
          </w:tcPr>
          <w:p w14:paraId="6B53FC65" w14:textId="398E5972" w:rsidR="57105387" w:rsidRPr="00F82810" w:rsidRDefault="3214DC46" w:rsidP="00F82810">
            <w:pPr>
              <w:jc w:val="both"/>
              <w:rPr>
                <w:rFonts w:ascii="Arial" w:hAnsi="Arial" w:cs="Arial"/>
                <w:sz w:val="18"/>
                <w:szCs w:val="18"/>
              </w:rPr>
            </w:pPr>
            <w:r w:rsidRPr="00F82810">
              <w:rPr>
                <w:rFonts w:ascii="Arial" w:eastAsia="Times New Roman" w:hAnsi="Arial" w:cs="Arial"/>
                <w:sz w:val="18"/>
                <w:szCs w:val="18"/>
              </w:rPr>
              <w:t>prestar servicios profesionales para realizar charlas comunitarias sobre la recuperación de los complejos cenagosos estratégicos, en el marco del programa de promoción y prevención de atención de desastres</w:t>
            </w:r>
            <w:r w:rsidR="00D624CA">
              <w:rPr>
                <w:rFonts w:ascii="Arial" w:eastAsia="Times New Roman" w:hAnsi="Arial" w:cs="Arial"/>
                <w:sz w:val="18"/>
                <w:szCs w:val="18"/>
              </w:rPr>
              <w:t>.</w:t>
            </w:r>
          </w:p>
        </w:tc>
      </w:tr>
      <w:tr w:rsidR="57105387" w14:paraId="18E51595" w14:textId="77777777" w:rsidTr="00F82810">
        <w:trPr>
          <w:trHeight w:val="709"/>
        </w:trPr>
        <w:tc>
          <w:tcPr>
            <w:tcW w:w="2610" w:type="dxa"/>
            <w:shd w:val="clear" w:color="auto" w:fill="D3DEB6" w:themeFill="accent5" w:themeFillTint="66"/>
            <w:vAlign w:val="center"/>
          </w:tcPr>
          <w:p w14:paraId="5D77F674" w14:textId="76457E8D" w:rsidR="57105387" w:rsidRPr="00F82810" w:rsidRDefault="3214DC46" w:rsidP="57105387">
            <w:pPr>
              <w:rPr>
                <w:rFonts w:ascii="Arial" w:hAnsi="Arial" w:cs="Arial"/>
                <w:sz w:val="18"/>
                <w:szCs w:val="18"/>
              </w:rPr>
            </w:pPr>
            <w:r w:rsidRPr="00F82810">
              <w:rPr>
                <w:rFonts w:ascii="Arial" w:eastAsia="Times New Roman" w:hAnsi="Arial" w:cs="Arial"/>
                <w:sz w:val="18"/>
                <w:szCs w:val="18"/>
              </w:rPr>
              <w:t>Contrato No. BL-SP-002207 del 22-07-2018</w:t>
            </w:r>
          </w:p>
        </w:tc>
        <w:tc>
          <w:tcPr>
            <w:tcW w:w="6795" w:type="dxa"/>
            <w:shd w:val="clear" w:color="auto" w:fill="E9EEDA" w:themeFill="accent5" w:themeFillTint="33"/>
            <w:vAlign w:val="center"/>
          </w:tcPr>
          <w:p w14:paraId="1E2B5150" w14:textId="570A19D8" w:rsidR="57105387" w:rsidRPr="00F82810" w:rsidRDefault="3214DC46" w:rsidP="00F82810">
            <w:pPr>
              <w:jc w:val="both"/>
              <w:rPr>
                <w:rFonts w:ascii="Arial" w:hAnsi="Arial" w:cs="Arial"/>
                <w:sz w:val="18"/>
                <w:szCs w:val="18"/>
              </w:rPr>
            </w:pPr>
            <w:r w:rsidRPr="00F82810">
              <w:rPr>
                <w:rFonts w:ascii="Arial" w:eastAsia="Times New Roman" w:hAnsi="Arial" w:cs="Arial"/>
                <w:sz w:val="18"/>
                <w:szCs w:val="18"/>
              </w:rPr>
              <w:t>prestar servicios profesionales para realizar capacitaciones a la comunidad sobre mejores prácticas de reforestación y educación ambiental, bajo el programa de promoción y prevención de atención de desastres</w:t>
            </w:r>
            <w:r w:rsidR="00D624CA">
              <w:rPr>
                <w:rFonts w:ascii="Arial" w:eastAsia="Times New Roman" w:hAnsi="Arial" w:cs="Arial"/>
                <w:sz w:val="18"/>
                <w:szCs w:val="18"/>
              </w:rPr>
              <w:t>.</w:t>
            </w:r>
          </w:p>
        </w:tc>
      </w:tr>
      <w:tr w:rsidR="57105387" w14:paraId="5EB8909C" w14:textId="77777777" w:rsidTr="00F82810">
        <w:trPr>
          <w:trHeight w:val="691"/>
        </w:trPr>
        <w:tc>
          <w:tcPr>
            <w:tcW w:w="2610" w:type="dxa"/>
            <w:shd w:val="clear" w:color="auto" w:fill="D3DEB6" w:themeFill="accent5" w:themeFillTint="66"/>
            <w:vAlign w:val="center"/>
          </w:tcPr>
          <w:p w14:paraId="224E60C2" w14:textId="0BC9EBF7" w:rsidR="57105387" w:rsidRPr="00F82810" w:rsidRDefault="3214DC46" w:rsidP="57105387">
            <w:pPr>
              <w:rPr>
                <w:rFonts w:ascii="Arial" w:hAnsi="Arial" w:cs="Arial"/>
                <w:sz w:val="18"/>
                <w:szCs w:val="18"/>
              </w:rPr>
            </w:pPr>
            <w:r w:rsidRPr="00F82810">
              <w:rPr>
                <w:rFonts w:ascii="Arial" w:eastAsia="Times New Roman" w:hAnsi="Arial" w:cs="Arial"/>
                <w:sz w:val="18"/>
                <w:szCs w:val="18"/>
              </w:rPr>
              <w:t>Contrato No. BL-SP-01010 del 10-10-2018</w:t>
            </w:r>
          </w:p>
        </w:tc>
        <w:tc>
          <w:tcPr>
            <w:tcW w:w="6795" w:type="dxa"/>
            <w:shd w:val="clear" w:color="auto" w:fill="E9EEDA" w:themeFill="accent5" w:themeFillTint="33"/>
            <w:vAlign w:val="center"/>
          </w:tcPr>
          <w:p w14:paraId="662FEFB4" w14:textId="250A4C6C" w:rsidR="57105387" w:rsidRPr="00F82810" w:rsidRDefault="3214DC46" w:rsidP="00F82810">
            <w:pPr>
              <w:jc w:val="both"/>
              <w:rPr>
                <w:rFonts w:ascii="Arial" w:hAnsi="Arial" w:cs="Arial"/>
                <w:sz w:val="18"/>
                <w:szCs w:val="18"/>
              </w:rPr>
            </w:pPr>
            <w:r w:rsidRPr="00F82810">
              <w:rPr>
                <w:rFonts w:ascii="Arial" w:eastAsia="Times New Roman" w:hAnsi="Arial" w:cs="Arial"/>
                <w:sz w:val="18"/>
                <w:szCs w:val="18"/>
              </w:rPr>
              <w:t>realizar charlas a la comunidad sobre el fortalecimiento al comité de gestión de riesgos y conservación de jarillones protectores, en el marco del programa de promoción y prevención de atención de desastres</w:t>
            </w:r>
            <w:r w:rsidR="00D624CA">
              <w:rPr>
                <w:rFonts w:ascii="Arial" w:eastAsia="Times New Roman" w:hAnsi="Arial" w:cs="Arial"/>
                <w:sz w:val="18"/>
                <w:szCs w:val="18"/>
              </w:rPr>
              <w:t>.</w:t>
            </w:r>
          </w:p>
        </w:tc>
      </w:tr>
    </w:tbl>
    <w:p w14:paraId="3C470CFB" w14:textId="1FB0997F" w:rsidR="002421D7" w:rsidRPr="00F82810" w:rsidRDefault="00646305" w:rsidP="00F82810">
      <w:pPr>
        <w:contextualSpacing/>
        <w:jc w:val="center"/>
        <w:rPr>
          <w:rFonts w:ascii="Arial" w:eastAsia="Times New Roman" w:hAnsi="Arial" w:cs="Arial"/>
          <w:sz w:val="16"/>
          <w:szCs w:val="16"/>
          <w:lang w:val="es-CO"/>
        </w:rPr>
      </w:pPr>
      <w:r w:rsidRPr="00F82810">
        <w:rPr>
          <w:rFonts w:ascii="Arial" w:eastAsia="Times New Roman" w:hAnsi="Arial" w:cs="Arial"/>
          <w:sz w:val="16"/>
          <w:szCs w:val="16"/>
          <w:lang w:val="es-CO"/>
        </w:rPr>
        <w:t>Fuente: Elaboración propia con información remitida por el Municipio.</w:t>
      </w:r>
    </w:p>
    <w:p w14:paraId="133B3CD4" w14:textId="77777777" w:rsidR="00911E79" w:rsidRDefault="00911E79" w:rsidP="002421D7">
      <w:pPr>
        <w:contextualSpacing/>
        <w:jc w:val="both"/>
        <w:rPr>
          <w:rFonts w:ascii="Arial" w:eastAsia="Times New Roman" w:hAnsi="Arial" w:cs="Arial"/>
          <w:sz w:val="22"/>
          <w:szCs w:val="22"/>
          <w:lang w:val="es-CO"/>
        </w:rPr>
      </w:pPr>
    </w:p>
    <w:p w14:paraId="5985371F" w14:textId="2F5406EE" w:rsidR="002421D7" w:rsidRDefault="00203912" w:rsidP="002421D7">
      <w:pPr>
        <w:contextualSpacing/>
        <w:jc w:val="both"/>
        <w:rPr>
          <w:rFonts w:ascii="Arial" w:eastAsia="Times New Roman" w:hAnsi="Arial" w:cs="Arial"/>
          <w:sz w:val="22"/>
          <w:szCs w:val="22"/>
          <w:lang w:val="es-CO"/>
        </w:rPr>
      </w:pPr>
      <w:r>
        <w:rPr>
          <w:rFonts w:ascii="Arial" w:eastAsia="Times New Roman" w:hAnsi="Arial" w:cs="Arial"/>
          <w:sz w:val="22"/>
          <w:szCs w:val="22"/>
          <w:lang w:val="es-CO"/>
        </w:rPr>
        <w:t>De este modo, l</w:t>
      </w:r>
      <w:r w:rsidR="002421D7" w:rsidRPr="3A96181A">
        <w:rPr>
          <w:rFonts w:ascii="Arial" w:eastAsia="Times New Roman" w:hAnsi="Arial" w:cs="Arial"/>
          <w:sz w:val="22"/>
          <w:szCs w:val="22"/>
          <w:lang w:val="es-CO"/>
        </w:rPr>
        <w:t xml:space="preserve">os Contratos identificados con No. BL-SP-01107 del 07-11-2017, No. BL-SP-01003 del 10-03-2018, No. BL-SP-02804 del 28-04-2018, No. BL-SP- 002207 del 22-07-2018 y </w:t>
      </w:r>
      <w:r w:rsidR="002421D7" w:rsidRPr="3A96181A">
        <w:rPr>
          <w:rFonts w:ascii="Arial" w:eastAsia="Times New Roman" w:hAnsi="Arial" w:cs="Arial"/>
          <w:sz w:val="22"/>
          <w:szCs w:val="22"/>
          <w:lang w:val="es-CO"/>
        </w:rPr>
        <w:lastRenderedPageBreak/>
        <w:t>No. BL-SP-</w:t>
      </w:r>
      <w:r w:rsidR="00A572B2" w:rsidRPr="00A572B2">
        <w:rPr>
          <w:rFonts w:ascii="Arial" w:eastAsia="Times New Roman" w:hAnsi="Arial" w:cs="Arial"/>
          <w:sz w:val="22"/>
          <w:szCs w:val="22"/>
          <w:lang w:val="es-CO"/>
        </w:rPr>
        <w:t xml:space="preserve">01010 </w:t>
      </w:r>
      <w:r w:rsidR="002421D7" w:rsidRPr="3A96181A">
        <w:rPr>
          <w:rFonts w:ascii="Arial" w:eastAsia="Times New Roman" w:hAnsi="Arial" w:cs="Arial"/>
          <w:sz w:val="22"/>
          <w:szCs w:val="22"/>
          <w:lang w:val="es-CO"/>
        </w:rPr>
        <w:t xml:space="preserve">del </w:t>
      </w:r>
      <w:r w:rsidR="00C2104B">
        <w:rPr>
          <w:rFonts w:ascii="Arial" w:eastAsia="Times New Roman" w:hAnsi="Arial" w:cs="Arial"/>
          <w:sz w:val="22"/>
          <w:szCs w:val="22"/>
          <w:lang w:val="es-CO"/>
        </w:rPr>
        <w:t>10</w:t>
      </w:r>
      <w:r w:rsidR="002421D7" w:rsidRPr="3A96181A">
        <w:rPr>
          <w:rFonts w:ascii="Arial" w:eastAsia="Times New Roman" w:hAnsi="Arial" w:cs="Arial"/>
          <w:sz w:val="22"/>
          <w:szCs w:val="22"/>
          <w:lang w:val="es-CO"/>
        </w:rPr>
        <w:t>-</w:t>
      </w:r>
      <w:r w:rsidR="00C2104B">
        <w:rPr>
          <w:rFonts w:ascii="Arial" w:eastAsia="Times New Roman" w:hAnsi="Arial" w:cs="Arial"/>
          <w:sz w:val="22"/>
          <w:szCs w:val="22"/>
          <w:lang w:val="es-CO"/>
        </w:rPr>
        <w:t>10</w:t>
      </w:r>
      <w:r w:rsidR="002421D7" w:rsidRPr="3A96181A">
        <w:rPr>
          <w:rFonts w:ascii="Arial" w:eastAsia="Times New Roman" w:hAnsi="Arial" w:cs="Arial"/>
          <w:sz w:val="22"/>
          <w:szCs w:val="22"/>
          <w:lang w:val="es-CO"/>
        </w:rPr>
        <w:t xml:space="preserve">-2018, presentaron un cambio en la destinación de los recursos debido a que estos se celebraron con el propósito de contratar servicios profesionales para realizar charlas, capacitaciones </w:t>
      </w:r>
      <w:r w:rsidR="007B0A10">
        <w:rPr>
          <w:rFonts w:ascii="Arial" w:eastAsia="Times New Roman" w:hAnsi="Arial" w:cs="Arial"/>
          <w:sz w:val="22"/>
          <w:szCs w:val="22"/>
          <w:lang w:val="es-CO"/>
        </w:rPr>
        <w:t>o</w:t>
      </w:r>
      <w:r w:rsidR="002421D7" w:rsidRPr="3A96181A">
        <w:rPr>
          <w:rFonts w:ascii="Arial" w:eastAsia="Times New Roman" w:hAnsi="Arial" w:cs="Arial"/>
          <w:sz w:val="22"/>
          <w:szCs w:val="22"/>
          <w:lang w:val="es-CO"/>
        </w:rPr>
        <w:t xml:space="preserve"> asesorías a la comunidad en temas medio ambientales </w:t>
      </w:r>
      <w:r w:rsidR="003C6F16">
        <w:rPr>
          <w:rFonts w:ascii="Arial" w:eastAsia="Times New Roman" w:hAnsi="Arial" w:cs="Arial"/>
          <w:sz w:val="22"/>
          <w:szCs w:val="22"/>
          <w:lang w:val="es-CO"/>
        </w:rPr>
        <w:t>y/</w:t>
      </w:r>
      <w:r w:rsidR="00F1496C">
        <w:rPr>
          <w:rFonts w:ascii="Arial" w:eastAsia="Times New Roman" w:hAnsi="Arial" w:cs="Arial"/>
          <w:sz w:val="22"/>
          <w:szCs w:val="22"/>
          <w:lang w:val="es-CO"/>
        </w:rPr>
        <w:t xml:space="preserve">o en la </w:t>
      </w:r>
      <w:r w:rsidR="002421D7" w:rsidRPr="3A96181A">
        <w:rPr>
          <w:rFonts w:ascii="Arial" w:eastAsia="Times New Roman" w:hAnsi="Arial" w:cs="Arial"/>
          <w:sz w:val="22"/>
          <w:szCs w:val="22"/>
          <w:lang w:val="es-CO"/>
        </w:rPr>
        <w:t xml:space="preserve">prevención de </w:t>
      </w:r>
      <w:r w:rsidR="002421D7" w:rsidRPr="7A115D69">
        <w:rPr>
          <w:rFonts w:ascii="Arial" w:eastAsia="Times New Roman" w:hAnsi="Arial" w:cs="Arial"/>
          <w:sz w:val="22"/>
          <w:szCs w:val="22"/>
          <w:lang w:val="es-CO"/>
        </w:rPr>
        <w:t xml:space="preserve">desastres. </w:t>
      </w:r>
      <w:r w:rsidR="007F2613">
        <w:rPr>
          <w:rFonts w:ascii="Arial" w:eastAsia="Times New Roman" w:hAnsi="Arial" w:cs="Arial"/>
          <w:sz w:val="22"/>
          <w:szCs w:val="22"/>
          <w:lang w:val="es-CO"/>
        </w:rPr>
        <w:t xml:space="preserve">Las </w:t>
      </w:r>
      <w:r w:rsidR="002421D7" w:rsidRPr="3A96181A">
        <w:rPr>
          <w:rFonts w:ascii="Arial" w:eastAsia="Times New Roman" w:hAnsi="Arial" w:cs="Arial"/>
          <w:sz w:val="22"/>
          <w:szCs w:val="22"/>
          <w:lang w:val="es-CO"/>
        </w:rPr>
        <w:t>actividades relacionadas con la educación ambiental</w:t>
      </w:r>
      <w:r w:rsidR="008B2A85">
        <w:rPr>
          <w:rFonts w:ascii="Arial" w:eastAsia="Times New Roman" w:hAnsi="Arial" w:cs="Arial"/>
          <w:sz w:val="22"/>
          <w:szCs w:val="22"/>
          <w:lang w:val="es-CO"/>
        </w:rPr>
        <w:t>, gastos de transporte</w:t>
      </w:r>
      <w:r w:rsidR="00DD216D">
        <w:rPr>
          <w:rFonts w:ascii="Arial" w:eastAsia="Times New Roman" w:hAnsi="Arial" w:cs="Arial"/>
          <w:sz w:val="22"/>
          <w:szCs w:val="22"/>
          <w:lang w:val="es-CO"/>
        </w:rPr>
        <w:t>, alimentación o gastos de personal</w:t>
      </w:r>
      <w:r w:rsidR="002421D7" w:rsidRPr="3A96181A">
        <w:rPr>
          <w:rFonts w:ascii="Arial" w:eastAsia="Times New Roman" w:hAnsi="Arial" w:cs="Arial"/>
          <w:sz w:val="22"/>
          <w:szCs w:val="22"/>
          <w:lang w:val="es-CO"/>
        </w:rPr>
        <w:t xml:space="preserve"> no responden a las líneas de inversión</w:t>
      </w:r>
      <w:r w:rsidR="00297968">
        <w:rPr>
          <w:rFonts w:ascii="Arial" w:eastAsia="Times New Roman" w:hAnsi="Arial" w:cs="Arial"/>
          <w:sz w:val="22"/>
          <w:szCs w:val="22"/>
          <w:lang w:val="es-CO"/>
        </w:rPr>
        <w:t xml:space="preserve"> </w:t>
      </w:r>
      <w:r w:rsidR="002421D7" w:rsidRPr="3A96181A">
        <w:rPr>
          <w:rFonts w:ascii="Arial" w:eastAsia="Times New Roman" w:hAnsi="Arial" w:cs="Arial"/>
          <w:sz w:val="22"/>
          <w:szCs w:val="22"/>
          <w:lang w:val="es-CO"/>
        </w:rPr>
        <w:t xml:space="preserve">definidas </w:t>
      </w:r>
      <w:r w:rsidR="00297968">
        <w:rPr>
          <w:rFonts w:ascii="Arial" w:eastAsia="Times New Roman" w:hAnsi="Arial" w:cs="Arial"/>
          <w:sz w:val="22"/>
          <w:szCs w:val="22"/>
          <w:lang w:val="es-CO"/>
        </w:rPr>
        <w:t xml:space="preserve">para </w:t>
      </w:r>
      <w:r w:rsidR="002421D7" w:rsidRPr="3A96181A">
        <w:rPr>
          <w:rFonts w:ascii="Arial" w:eastAsia="Times New Roman" w:hAnsi="Arial" w:cs="Arial"/>
          <w:sz w:val="22"/>
          <w:szCs w:val="22"/>
          <w:lang w:val="es-CO"/>
        </w:rPr>
        <w:t>la Asignación de Ribereños</w:t>
      </w:r>
      <w:r w:rsidR="00794AFF">
        <w:rPr>
          <w:rFonts w:ascii="Arial" w:eastAsia="Times New Roman" w:hAnsi="Arial" w:cs="Arial"/>
          <w:sz w:val="22"/>
          <w:szCs w:val="22"/>
          <w:lang w:val="es-CO"/>
        </w:rPr>
        <w:t xml:space="preserve"> en su momento</w:t>
      </w:r>
      <w:r w:rsidR="00A67E8F">
        <w:rPr>
          <w:rFonts w:ascii="Arial" w:eastAsia="Times New Roman" w:hAnsi="Arial" w:cs="Arial"/>
          <w:sz w:val="22"/>
          <w:szCs w:val="22"/>
          <w:lang w:val="es-CO"/>
        </w:rPr>
        <w:t>, como son las actividades d</w:t>
      </w:r>
      <w:r w:rsidR="00646305">
        <w:rPr>
          <w:rFonts w:ascii="Arial" w:eastAsia="Times New Roman" w:hAnsi="Arial" w:cs="Arial"/>
          <w:sz w:val="22"/>
          <w:szCs w:val="22"/>
          <w:lang w:val="es-CO"/>
        </w:rPr>
        <w:t>aj</w:t>
      </w:r>
      <w:r w:rsidR="00A67E8F">
        <w:rPr>
          <w:rFonts w:ascii="Arial" w:eastAsia="Times New Roman" w:hAnsi="Arial" w:cs="Arial"/>
          <w:sz w:val="22"/>
          <w:szCs w:val="22"/>
          <w:lang w:val="es-CO"/>
        </w:rPr>
        <w:t xml:space="preserve">e reforestación, </w:t>
      </w:r>
      <w:r w:rsidR="002D1E77">
        <w:rPr>
          <w:rFonts w:ascii="Arial" w:eastAsia="Times New Roman" w:hAnsi="Arial" w:cs="Arial"/>
          <w:sz w:val="22"/>
          <w:szCs w:val="22"/>
          <w:lang w:val="es-CO"/>
        </w:rPr>
        <w:t xml:space="preserve">tratamiento de aguas residuales, manejo artificial de caudales, que incluye el manejo de inundaciones, </w:t>
      </w:r>
      <w:r w:rsidR="00794AFF">
        <w:rPr>
          <w:rFonts w:ascii="Arial" w:eastAsia="Times New Roman" w:hAnsi="Arial" w:cs="Arial"/>
          <w:sz w:val="22"/>
          <w:szCs w:val="22"/>
          <w:lang w:val="es-CO"/>
        </w:rPr>
        <w:t>y la compra de tierras para la protección de microcuencas asociadas al Río Magdalena</w:t>
      </w:r>
      <w:r w:rsidR="002421D7" w:rsidRPr="3A96181A">
        <w:rPr>
          <w:rFonts w:ascii="Arial" w:eastAsia="Times New Roman" w:hAnsi="Arial" w:cs="Arial"/>
          <w:sz w:val="22"/>
          <w:szCs w:val="22"/>
          <w:lang w:val="es-CO"/>
        </w:rPr>
        <w:t>.</w:t>
      </w:r>
    </w:p>
    <w:p w14:paraId="5EE06518" w14:textId="77777777" w:rsidR="000F320F" w:rsidRPr="005C22D6" w:rsidRDefault="000F320F" w:rsidP="000F320F">
      <w:pPr>
        <w:contextualSpacing/>
        <w:jc w:val="both"/>
        <w:rPr>
          <w:rFonts w:ascii="Arial" w:eastAsia="Times New Roman" w:hAnsi="Arial" w:cs="Arial"/>
          <w:b/>
          <w:sz w:val="22"/>
          <w:szCs w:val="22"/>
          <w:lang w:val="es-CO"/>
        </w:rPr>
      </w:pPr>
    </w:p>
    <w:p w14:paraId="61933444" w14:textId="77777777" w:rsidR="000F320F" w:rsidRPr="00B11A52" w:rsidRDefault="000F320F" w:rsidP="000F320F">
      <w:pPr>
        <w:contextualSpacing/>
        <w:jc w:val="both"/>
        <w:rPr>
          <w:rFonts w:ascii="Arial" w:eastAsia="Times New Roman" w:hAnsi="Arial" w:cs="Arial"/>
          <w:sz w:val="22"/>
          <w:szCs w:val="22"/>
          <w:lang w:val="es-CO"/>
        </w:rPr>
      </w:pPr>
      <w:r w:rsidRPr="7A115D69">
        <w:rPr>
          <w:rFonts w:ascii="Arial" w:eastAsia="Times New Roman" w:hAnsi="Arial" w:cs="Arial"/>
          <w:sz w:val="22"/>
          <w:szCs w:val="22"/>
          <w:lang w:val="es-CO"/>
        </w:rPr>
        <w:t>En consecuencia, con la celebración de los procesos referenciados, es evidente la infracción que la Entidad Territorial comete en contra de las disposiciones del artículo 20 de la Ley 1176 de 2007 al invertir en objetos que no se encuentran alineados con las líneas de inversión permitidas, configurando el Evento de Riesgo 9.4 correspondiente a un cambio de destinación en los recursos del SGP en el marco del Decreto 028 de 2008.</w:t>
      </w:r>
    </w:p>
    <w:p w14:paraId="6748F9C8" w14:textId="77777777" w:rsidR="000F320F" w:rsidRPr="00B11A52" w:rsidRDefault="000F320F" w:rsidP="000F320F">
      <w:pPr>
        <w:contextualSpacing/>
        <w:jc w:val="both"/>
        <w:rPr>
          <w:rFonts w:ascii="Arial" w:eastAsia="Times New Roman" w:hAnsi="Arial" w:cs="Arial"/>
          <w:sz w:val="22"/>
          <w:szCs w:val="22"/>
          <w:lang w:val="es-CO"/>
        </w:rPr>
      </w:pPr>
    </w:p>
    <w:p w14:paraId="75A348C4" w14:textId="77777777" w:rsidR="000F320F" w:rsidRPr="00B11A52" w:rsidRDefault="000F320F" w:rsidP="000F320F">
      <w:pPr>
        <w:contextualSpacing/>
        <w:jc w:val="both"/>
        <w:rPr>
          <w:rFonts w:ascii="Arial" w:eastAsia="Times New Roman" w:hAnsi="Arial" w:cs="Arial"/>
          <w:b/>
          <w:sz w:val="22"/>
          <w:szCs w:val="22"/>
          <w:lang w:val="es-CO"/>
        </w:rPr>
      </w:pPr>
      <w:r w:rsidRPr="7A115D69">
        <w:rPr>
          <w:rFonts w:ascii="Arial" w:eastAsia="Times New Roman" w:hAnsi="Arial" w:cs="Arial"/>
          <w:b/>
          <w:sz w:val="22"/>
          <w:szCs w:val="22"/>
          <w:lang w:val="es-CO"/>
        </w:rPr>
        <w:t>Evidencias:</w:t>
      </w:r>
    </w:p>
    <w:p w14:paraId="142B829D" w14:textId="77777777" w:rsidR="000F320F" w:rsidRDefault="000F320F" w:rsidP="000F320F">
      <w:pPr>
        <w:jc w:val="both"/>
        <w:rPr>
          <w:rFonts w:ascii="Arial" w:eastAsiaTheme="minorEastAsia" w:hAnsi="Arial" w:cs="Arial"/>
          <w:sz w:val="22"/>
          <w:szCs w:val="22"/>
          <w:lang w:val="es-CO" w:eastAsia="en-US"/>
        </w:rPr>
      </w:pPr>
    </w:p>
    <w:p w14:paraId="2B61E71B" w14:textId="643A3EF8" w:rsidR="005C50C3" w:rsidRPr="00AB6A31" w:rsidRDefault="00744D78" w:rsidP="005C50C3">
      <w:pPr>
        <w:pStyle w:val="Prrafodelista"/>
        <w:numPr>
          <w:ilvl w:val="0"/>
          <w:numId w:val="44"/>
        </w:numPr>
        <w:jc w:val="both"/>
        <w:rPr>
          <w:rFonts w:ascii="Arial" w:eastAsia="Times New Roman" w:hAnsi="Arial" w:cs="Arial"/>
          <w:sz w:val="22"/>
          <w:szCs w:val="22"/>
        </w:rPr>
      </w:pPr>
      <w:r>
        <w:rPr>
          <w:rFonts w:ascii="Arial" w:eastAsia="Times New Roman" w:hAnsi="Arial" w:cs="Arial"/>
          <w:sz w:val="22"/>
          <w:szCs w:val="22"/>
        </w:rPr>
        <w:t xml:space="preserve">Expedientes contractuales </w:t>
      </w:r>
      <w:r w:rsidR="005C50C3" w:rsidRPr="3A96181A">
        <w:rPr>
          <w:rFonts w:ascii="Arial" w:eastAsia="Times New Roman" w:hAnsi="Arial" w:cs="Arial"/>
          <w:sz w:val="22"/>
          <w:szCs w:val="22"/>
        </w:rPr>
        <w:t>Vigencias 2017</w:t>
      </w:r>
      <w:r w:rsidR="00FF4542">
        <w:rPr>
          <w:rFonts w:ascii="Arial" w:eastAsia="Times New Roman" w:hAnsi="Arial" w:cs="Arial"/>
          <w:sz w:val="22"/>
          <w:szCs w:val="22"/>
        </w:rPr>
        <w:t xml:space="preserve"> y </w:t>
      </w:r>
      <w:r w:rsidR="005C50C3" w:rsidRPr="3A96181A">
        <w:rPr>
          <w:rFonts w:ascii="Arial" w:eastAsia="Times New Roman" w:hAnsi="Arial" w:cs="Arial"/>
          <w:sz w:val="22"/>
          <w:szCs w:val="22"/>
        </w:rPr>
        <w:t xml:space="preserve">2018. </w:t>
      </w:r>
      <w:r w:rsidR="00664744" w:rsidRPr="00AB6A31">
        <w:rPr>
          <w:rFonts w:ascii="Arial" w:eastAsia="Times New Roman" w:hAnsi="Arial" w:cs="Arial"/>
          <w:sz w:val="22"/>
          <w:szCs w:val="22"/>
          <w:lang w:eastAsia="es-ES_tradnl"/>
        </w:rPr>
        <w:t xml:space="preserve">Asignación Especial para Municipios Ribereños del Río Magdalena. </w:t>
      </w:r>
      <w:r w:rsidR="00664744">
        <w:rPr>
          <w:rFonts w:ascii="Arial" w:eastAsia="Times New Roman" w:hAnsi="Arial" w:cs="Arial"/>
          <w:sz w:val="22"/>
          <w:szCs w:val="22"/>
          <w:lang w:eastAsia="es-ES_tradnl"/>
        </w:rPr>
        <w:t>11</w:t>
      </w:r>
      <w:r w:rsidR="00664744" w:rsidRPr="00AB6A31">
        <w:rPr>
          <w:rFonts w:ascii="Arial" w:eastAsia="Times New Roman" w:hAnsi="Arial" w:cs="Arial"/>
          <w:sz w:val="22"/>
          <w:szCs w:val="22"/>
          <w:lang w:eastAsia="es-ES_tradnl"/>
        </w:rPr>
        <w:t>/20</w:t>
      </w:r>
      <w:r w:rsidR="00664744">
        <w:rPr>
          <w:rFonts w:ascii="Arial" w:eastAsia="Times New Roman" w:hAnsi="Arial" w:cs="Arial"/>
          <w:sz w:val="22"/>
          <w:szCs w:val="22"/>
          <w:lang w:eastAsia="es-ES_tradnl"/>
        </w:rPr>
        <w:t>19</w:t>
      </w:r>
      <w:r w:rsidR="00664744" w:rsidRPr="00AB6A31">
        <w:rPr>
          <w:rFonts w:ascii="Arial" w:eastAsia="Times New Roman" w:hAnsi="Arial" w:cs="Arial"/>
          <w:sz w:val="22"/>
          <w:szCs w:val="22"/>
          <w:lang w:eastAsia="es-ES_tradnl"/>
        </w:rPr>
        <w:t xml:space="preserve">/D028-PREDI. </w:t>
      </w:r>
      <w:r w:rsidR="00664744">
        <w:rPr>
          <w:rFonts w:ascii="Arial" w:eastAsia="Times New Roman" w:hAnsi="Arial" w:cs="Arial"/>
          <w:sz w:val="22"/>
          <w:szCs w:val="22"/>
          <w:lang w:eastAsia="es-ES_tradnl"/>
        </w:rPr>
        <w:t xml:space="preserve">Municipio de Barranco de Loba – Bolívar. Carpeta </w:t>
      </w:r>
      <w:r w:rsidR="00664744" w:rsidRPr="00114CB8">
        <w:rPr>
          <w:rFonts w:ascii="Arial" w:eastAsia="Times New Roman" w:hAnsi="Arial" w:cs="Arial"/>
          <w:sz w:val="22"/>
          <w:szCs w:val="22"/>
          <w:lang w:eastAsia="es-ES_tradnl"/>
        </w:rPr>
        <w:t>“</w:t>
      </w:r>
      <w:r w:rsidR="00664744" w:rsidRPr="00F62D63">
        <w:rPr>
          <w:rFonts w:ascii="Arial" w:eastAsia="Times New Roman" w:hAnsi="Arial" w:cs="Arial"/>
          <w:sz w:val="22"/>
          <w:szCs w:val="22"/>
          <w:lang w:eastAsia="es-ES_tradnl"/>
        </w:rPr>
        <w:t>Historial de seguimiento y control a los recursos del Sistema General de Participaciones –</w:t>
      </w:r>
      <w:r w:rsidR="00F82810">
        <w:rPr>
          <w:rFonts w:ascii="Arial" w:eastAsia="Times New Roman" w:hAnsi="Arial" w:cs="Arial"/>
          <w:sz w:val="22"/>
          <w:szCs w:val="22"/>
          <w:lang w:eastAsia="es-ES_tradnl"/>
        </w:rPr>
        <w:t xml:space="preserve"> </w:t>
      </w:r>
      <w:r w:rsidR="00664744" w:rsidRPr="00F62D63">
        <w:rPr>
          <w:rFonts w:ascii="Arial" w:eastAsia="Times New Roman" w:hAnsi="Arial" w:cs="Arial"/>
          <w:sz w:val="22"/>
          <w:szCs w:val="22"/>
          <w:lang w:eastAsia="es-ES_tradnl"/>
        </w:rPr>
        <w:t xml:space="preserve">Diagnóstico y aplicación de la medida”. </w:t>
      </w:r>
      <w:r w:rsidR="005C50C3" w:rsidRPr="00F62D63">
        <w:rPr>
          <w:rFonts w:ascii="Arial" w:eastAsia="Times New Roman" w:hAnsi="Arial" w:cs="Arial"/>
          <w:sz w:val="22"/>
          <w:szCs w:val="22"/>
        </w:rPr>
        <w:t xml:space="preserve">Referencia N° </w:t>
      </w:r>
      <w:r w:rsidR="009A1CB2" w:rsidRPr="00F82810">
        <w:rPr>
          <w:rFonts w:ascii="Arial" w:eastAsia="Times New Roman" w:hAnsi="Arial" w:cs="Arial"/>
          <w:sz w:val="22"/>
          <w:szCs w:val="22"/>
        </w:rPr>
        <w:t>9 – 14,</w:t>
      </w:r>
      <w:r w:rsidR="00F62D63" w:rsidRPr="00F82810">
        <w:rPr>
          <w:rFonts w:ascii="Arial" w:eastAsia="Times New Roman" w:hAnsi="Arial" w:cs="Arial"/>
          <w:sz w:val="22"/>
          <w:szCs w:val="22"/>
        </w:rPr>
        <w:t xml:space="preserve"> y </w:t>
      </w:r>
      <w:r w:rsidR="00F22D0C" w:rsidRPr="00F82810">
        <w:rPr>
          <w:rFonts w:ascii="Arial" w:eastAsia="Times New Roman" w:hAnsi="Arial" w:cs="Arial"/>
          <w:sz w:val="22"/>
          <w:szCs w:val="22"/>
        </w:rPr>
        <w:t>25</w:t>
      </w:r>
      <w:r w:rsidR="005C50C3" w:rsidRPr="00F62D63">
        <w:rPr>
          <w:rFonts w:ascii="Arial" w:eastAsia="Times New Roman" w:hAnsi="Arial" w:cs="Arial"/>
          <w:sz w:val="22"/>
          <w:szCs w:val="22"/>
        </w:rPr>
        <w:t>.</w:t>
      </w:r>
    </w:p>
    <w:p w14:paraId="643E7ACE" w14:textId="781B41BE" w:rsidR="000F320F" w:rsidRDefault="000F320F" w:rsidP="000F320F">
      <w:pPr>
        <w:jc w:val="both"/>
        <w:rPr>
          <w:rFonts w:ascii="Arial" w:eastAsiaTheme="minorEastAsia" w:hAnsi="Arial" w:cs="Arial"/>
          <w:sz w:val="22"/>
          <w:szCs w:val="22"/>
          <w:lang w:val="es-CO" w:eastAsia="en-US"/>
        </w:rPr>
      </w:pPr>
    </w:p>
    <w:p w14:paraId="4BFA0C66" w14:textId="77777777" w:rsidR="000F320F" w:rsidRPr="00334B2F" w:rsidRDefault="000F320F" w:rsidP="000F320F">
      <w:pPr>
        <w:jc w:val="both"/>
        <w:rPr>
          <w:rFonts w:ascii="Arial" w:eastAsiaTheme="minorEastAsia" w:hAnsi="Arial" w:cs="Arial"/>
          <w:b/>
          <w:sz w:val="22"/>
          <w:szCs w:val="22"/>
          <w:lang w:val="es-CO" w:eastAsia="en-US"/>
        </w:rPr>
      </w:pPr>
      <w:r w:rsidRPr="7A115D69">
        <w:rPr>
          <w:rFonts w:ascii="Arial" w:eastAsiaTheme="minorEastAsia" w:hAnsi="Arial" w:cs="Arial"/>
          <w:b/>
          <w:sz w:val="22"/>
          <w:szCs w:val="22"/>
          <w:lang w:val="es-CO" w:eastAsia="en-US"/>
        </w:rPr>
        <w:t xml:space="preserve">EVENTO DE RIESGO 9.5. </w:t>
      </w:r>
      <w:r w:rsidRPr="7A115D69">
        <w:rPr>
          <w:rFonts w:ascii="Arial" w:eastAsia="Times New Roman" w:hAnsi="Arial" w:cs="Arial"/>
          <w:b/>
          <w:i/>
          <w:color w:val="000000"/>
          <w:sz w:val="22"/>
          <w:szCs w:val="22"/>
          <w:shd w:val="clear" w:color="auto" w:fill="FFFFFF"/>
          <w:lang w:val="es-CO"/>
        </w:rPr>
        <w:t>“Administración de los recursos en cuentas no autorizadas para su manejo o no registradas ante el Ministerio del sector al que correspondan los recursos”.</w:t>
      </w:r>
    </w:p>
    <w:p w14:paraId="52BA7D8B" w14:textId="77777777" w:rsidR="000F320F" w:rsidRPr="00334B2F" w:rsidRDefault="000F320F" w:rsidP="000F320F">
      <w:pPr>
        <w:jc w:val="both"/>
        <w:rPr>
          <w:rFonts w:ascii="Arial" w:eastAsiaTheme="minorEastAsia" w:hAnsi="Arial" w:cs="Arial"/>
          <w:sz w:val="22"/>
          <w:szCs w:val="22"/>
          <w:lang w:val="es-CO" w:eastAsia="en-US"/>
        </w:rPr>
      </w:pPr>
    </w:p>
    <w:p w14:paraId="576F2B31" w14:textId="71CBBDF0" w:rsidR="000F320F" w:rsidRDefault="000F320F" w:rsidP="000F320F">
      <w:pPr>
        <w:ind w:left="284" w:hanging="284"/>
        <w:jc w:val="both"/>
        <w:rPr>
          <w:rFonts w:ascii="Arial" w:hAnsi="Arial" w:cs="Arial"/>
          <w:b/>
          <w:bCs/>
          <w:sz w:val="22"/>
          <w:szCs w:val="22"/>
          <w:lang w:val="es-CO"/>
        </w:rPr>
      </w:pPr>
      <w:r w:rsidRPr="7A115D69">
        <w:rPr>
          <w:rFonts w:ascii="Arial" w:hAnsi="Arial" w:cs="Arial"/>
          <w:b/>
          <w:color w:val="000000" w:themeColor="text1"/>
          <w:sz w:val="22"/>
          <w:szCs w:val="22"/>
        </w:rPr>
        <w:t>1. Traslado de recursos de la Asignación Especial para Municipios Ribereños del R</w:t>
      </w:r>
      <w:r w:rsidR="0017687C" w:rsidRPr="7A115D69">
        <w:rPr>
          <w:rFonts w:ascii="Arial" w:hAnsi="Arial" w:cs="Arial"/>
          <w:b/>
          <w:color w:val="000000" w:themeColor="text1"/>
          <w:sz w:val="22"/>
          <w:szCs w:val="22"/>
        </w:rPr>
        <w:t>í</w:t>
      </w:r>
      <w:r w:rsidRPr="7A115D69">
        <w:rPr>
          <w:rFonts w:ascii="Arial" w:hAnsi="Arial" w:cs="Arial"/>
          <w:b/>
          <w:color w:val="000000" w:themeColor="text1"/>
          <w:sz w:val="22"/>
          <w:szCs w:val="22"/>
        </w:rPr>
        <w:t>o Magdalena a cuentas que no cumplen con los requisitos como beneficiarias de las Cuentas Maestras</w:t>
      </w:r>
      <w:r w:rsidRPr="00334B2F">
        <w:rPr>
          <w:rFonts w:ascii="Arial" w:hAnsi="Arial" w:cs="Arial"/>
          <w:b/>
          <w:bCs/>
          <w:sz w:val="22"/>
          <w:szCs w:val="22"/>
          <w:lang w:val="es-CO"/>
        </w:rPr>
        <w:t>.</w:t>
      </w:r>
    </w:p>
    <w:p w14:paraId="5ED8CDA4" w14:textId="77777777" w:rsidR="000F320F" w:rsidRPr="00334B2F" w:rsidRDefault="000F320F" w:rsidP="000F320F">
      <w:pPr>
        <w:jc w:val="both"/>
        <w:rPr>
          <w:rFonts w:ascii="Arial" w:eastAsiaTheme="minorEastAsia" w:hAnsi="Arial" w:cs="Arial"/>
          <w:sz w:val="22"/>
          <w:szCs w:val="22"/>
          <w:lang w:val="es-CO" w:eastAsia="en-US"/>
        </w:rPr>
      </w:pPr>
    </w:p>
    <w:p w14:paraId="3E55FA6C" w14:textId="77777777" w:rsidR="000F320F" w:rsidRPr="00B11A52" w:rsidRDefault="000F320F" w:rsidP="000F320F">
      <w:pPr>
        <w:contextualSpacing/>
        <w:jc w:val="both"/>
        <w:rPr>
          <w:rFonts w:ascii="Arial" w:eastAsia="Times New Roman" w:hAnsi="Arial" w:cs="Arial"/>
          <w:sz w:val="22"/>
          <w:szCs w:val="22"/>
          <w:lang w:val="es-CO"/>
        </w:rPr>
      </w:pPr>
      <w:r w:rsidRPr="00334B2F">
        <w:rPr>
          <w:rFonts w:ascii="Arial" w:eastAsia="Arial" w:hAnsi="Arial" w:cs="Arial"/>
          <w:sz w:val="22"/>
          <w:szCs w:val="22"/>
        </w:rPr>
        <w:t>El artículo 140 de la Ley 1753 de 2015, facultó a los ministerios que realizan los giros de cada una de las participaciones sectoriales del Sistema General de Participaciones, para regular lo concerniente a la administración de estos recursos a través del instrumento bancario de Cuenta Maestra. En virtud de lo anterior, el Ministerio de Hacienda y Crédito Público, a través de la expedición de la Resolución 4835 de 2015, reglamentó el uso de la Cuenta Maestra para la Participación de Propósito General</w:t>
      </w:r>
      <w:r>
        <w:rPr>
          <w:rFonts w:ascii="Arial" w:eastAsia="Arial" w:hAnsi="Arial" w:cs="Arial"/>
          <w:sz w:val="22"/>
          <w:szCs w:val="22"/>
        </w:rPr>
        <w:t xml:space="preserve">, </w:t>
      </w:r>
      <w:r w:rsidRPr="00334B2F">
        <w:rPr>
          <w:rFonts w:ascii="Arial" w:eastAsia="Arial" w:hAnsi="Arial" w:cs="Arial"/>
          <w:sz w:val="22"/>
          <w:szCs w:val="22"/>
        </w:rPr>
        <w:t>las Asignaciones Especiales y la Asignación para la Atención Integral a la Primera Infancia</w:t>
      </w:r>
      <w:r>
        <w:rPr>
          <w:rFonts w:ascii="Arial" w:eastAsia="Arial" w:hAnsi="Arial" w:cs="Arial"/>
          <w:sz w:val="22"/>
          <w:szCs w:val="22"/>
        </w:rPr>
        <w:t xml:space="preserve">, </w:t>
      </w:r>
      <w:r w:rsidRPr="7A115D69">
        <w:rPr>
          <w:rFonts w:ascii="Arial" w:eastAsia="Times New Roman" w:hAnsi="Arial" w:cs="Arial"/>
          <w:sz w:val="22"/>
          <w:szCs w:val="22"/>
          <w:lang w:val="es-CO"/>
        </w:rPr>
        <w:t>definiéndola en el artículo 2 como:</w:t>
      </w:r>
    </w:p>
    <w:p w14:paraId="0374E604" w14:textId="77777777" w:rsidR="000F320F" w:rsidRPr="00B11A52" w:rsidRDefault="000F320F" w:rsidP="000F320F">
      <w:pPr>
        <w:contextualSpacing/>
        <w:jc w:val="both"/>
        <w:rPr>
          <w:rFonts w:ascii="Arial" w:eastAsia="Times New Roman" w:hAnsi="Arial" w:cs="Arial"/>
          <w:sz w:val="22"/>
          <w:szCs w:val="22"/>
          <w:lang w:val="es-CO"/>
        </w:rPr>
      </w:pPr>
    </w:p>
    <w:p w14:paraId="36A8E6B2" w14:textId="77777777" w:rsidR="000F320F" w:rsidRPr="00B11A52" w:rsidRDefault="000F320F" w:rsidP="000F320F">
      <w:pPr>
        <w:ind w:left="705" w:right="49"/>
        <w:contextualSpacing/>
        <w:jc w:val="both"/>
        <w:rPr>
          <w:rFonts w:ascii="Arial" w:eastAsia="Times New Roman" w:hAnsi="Arial" w:cs="Arial"/>
          <w:i/>
          <w:sz w:val="18"/>
          <w:szCs w:val="18"/>
          <w:lang w:val="es-CO"/>
        </w:rPr>
      </w:pPr>
      <w:r w:rsidRPr="7A115D69">
        <w:rPr>
          <w:rFonts w:ascii="Arial" w:eastAsia="Times New Roman" w:hAnsi="Arial" w:cs="Arial"/>
          <w:i/>
          <w:sz w:val="18"/>
          <w:szCs w:val="18"/>
          <w:lang w:val="es-CO"/>
        </w:rPr>
        <w:t>"se entiende por Cuenta Maestra aquella cuenta que ha sido aperturada en una entidad bancaria vigilada por la Superintendencia Financiera de Colombia, en condiciones de mercado, la cual solo acepte como operaciones débito las transferencias electrónicas que se realicen a través de la plataforma de servicios de cada entidad bancaria a beneficiarios previamente registrados".</w:t>
      </w:r>
    </w:p>
    <w:p w14:paraId="08A6F9D5" w14:textId="77777777" w:rsidR="000F320F" w:rsidRPr="00B11A52" w:rsidRDefault="000F320F" w:rsidP="000F320F">
      <w:pPr>
        <w:contextualSpacing/>
        <w:jc w:val="both"/>
        <w:rPr>
          <w:rFonts w:ascii="Arial" w:eastAsia="Times New Roman" w:hAnsi="Arial" w:cs="Arial"/>
          <w:sz w:val="22"/>
          <w:szCs w:val="22"/>
          <w:lang w:val="es-CO"/>
        </w:rPr>
      </w:pPr>
    </w:p>
    <w:p w14:paraId="08CB1894" w14:textId="77777777" w:rsidR="000F320F" w:rsidRPr="00B11A52" w:rsidRDefault="000F320F" w:rsidP="000F320F">
      <w:pPr>
        <w:contextualSpacing/>
        <w:jc w:val="both"/>
        <w:rPr>
          <w:rFonts w:ascii="Arial" w:eastAsia="Times New Roman" w:hAnsi="Arial" w:cs="Arial"/>
          <w:sz w:val="22"/>
          <w:szCs w:val="22"/>
          <w:lang w:val="es-CO"/>
        </w:rPr>
      </w:pPr>
      <w:r w:rsidRPr="7A115D69">
        <w:rPr>
          <w:rFonts w:ascii="Arial" w:eastAsia="Times New Roman" w:hAnsi="Arial" w:cs="Arial"/>
          <w:sz w:val="22"/>
          <w:szCs w:val="22"/>
          <w:lang w:val="es-CO"/>
        </w:rPr>
        <w:t xml:space="preserve">El artículo citado, incluyó tres elementos fundamentales para la operación de las Cuentas Maestras, siendo estos: i) son cuentas aperturadas en entidades bancarias vigiladas por la Superintendencia Financiera de Colombia; ii) las transacciones crédito y débito solo podrán desarrollarse por medios electrónicos a través de las plataformas que las entidades bancarias </w:t>
      </w:r>
      <w:r w:rsidRPr="7A115D69">
        <w:rPr>
          <w:rFonts w:ascii="Arial" w:eastAsia="Times New Roman" w:hAnsi="Arial" w:cs="Arial"/>
          <w:sz w:val="22"/>
          <w:szCs w:val="22"/>
          <w:lang w:val="es-CO"/>
        </w:rPr>
        <w:lastRenderedPageBreak/>
        <w:t>brinden a sus cuentahabientes; y iii) las transacciones débito que se ejerciten solo podrán realizarse a beneficiarios previamente inscritos.</w:t>
      </w:r>
    </w:p>
    <w:p w14:paraId="727AA215" w14:textId="77777777" w:rsidR="000F320F" w:rsidRPr="00334B2F" w:rsidRDefault="000F320F" w:rsidP="000F320F">
      <w:pPr>
        <w:jc w:val="both"/>
        <w:rPr>
          <w:rFonts w:ascii="Arial" w:hAnsi="Arial" w:cs="Arial"/>
          <w:sz w:val="22"/>
          <w:szCs w:val="22"/>
          <w:lang w:val="es-CO"/>
        </w:rPr>
      </w:pPr>
    </w:p>
    <w:p w14:paraId="65A8E1EF" w14:textId="461D3023" w:rsidR="000F320F" w:rsidRPr="00334B2F" w:rsidRDefault="000F320F" w:rsidP="000F320F">
      <w:pPr>
        <w:jc w:val="both"/>
        <w:textAlignment w:val="baseline"/>
        <w:rPr>
          <w:rFonts w:ascii="Arial" w:hAnsi="Arial" w:cs="Arial"/>
          <w:sz w:val="22"/>
          <w:szCs w:val="22"/>
          <w:lang w:val="es-CO"/>
        </w:rPr>
      </w:pPr>
      <w:r w:rsidRPr="00334B2F">
        <w:rPr>
          <w:rFonts w:ascii="Arial" w:hAnsi="Arial" w:cs="Arial"/>
          <w:sz w:val="22"/>
          <w:szCs w:val="22"/>
          <w:lang w:val="es-CO"/>
        </w:rPr>
        <w:t xml:space="preserve">En virtud de las disposiciones anteriormente mencionadas, esta Dirección realizó una revisión del reporte interno del manejo de la Cuenta Maestra autorizada donde se logró evidenciar traslados de recursos de la Cuenta Maestra de la Asignación de Ribereños a </w:t>
      </w:r>
      <w:r>
        <w:rPr>
          <w:rFonts w:ascii="Arial" w:hAnsi="Arial" w:cs="Arial"/>
          <w:sz w:val="22"/>
          <w:szCs w:val="22"/>
          <w:lang w:val="es-CO"/>
        </w:rPr>
        <w:t>dos</w:t>
      </w:r>
      <w:r w:rsidRPr="00334B2F">
        <w:rPr>
          <w:rFonts w:ascii="Arial" w:hAnsi="Arial" w:cs="Arial"/>
          <w:sz w:val="22"/>
          <w:szCs w:val="22"/>
          <w:lang w:val="es-CO"/>
        </w:rPr>
        <w:t xml:space="preserve"> cuentas del mismo Municipio de Barranco de Loba – Bolívar. Para la vigencia 2018, se identificaron dos movimientos por </w:t>
      </w:r>
      <w:r w:rsidR="7D6CE34D" w:rsidRPr="7A115D69">
        <w:rPr>
          <w:rFonts w:ascii="Arial" w:hAnsi="Arial" w:cs="Arial"/>
          <w:sz w:val="22"/>
          <w:szCs w:val="22"/>
          <w:lang w:val="es-CO"/>
        </w:rPr>
        <w:t>un</w:t>
      </w:r>
      <w:r w:rsidRPr="00334B2F">
        <w:rPr>
          <w:rFonts w:ascii="Arial" w:hAnsi="Arial" w:cs="Arial"/>
          <w:sz w:val="22"/>
          <w:szCs w:val="22"/>
          <w:lang w:val="es-CO"/>
        </w:rPr>
        <w:t xml:space="preserve"> valor total de $70 millones a la cuenta bancaria de BBVA No. 00130330000100003393 del Municipio. Así mismo,</w:t>
      </w:r>
      <w:r>
        <w:rPr>
          <w:rFonts w:ascii="Arial" w:hAnsi="Arial" w:cs="Arial"/>
          <w:sz w:val="22"/>
          <w:szCs w:val="22"/>
          <w:lang w:val="es-CO"/>
        </w:rPr>
        <w:t xml:space="preserve"> de enero</w:t>
      </w:r>
      <w:r w:rsidRPr="00334B2F">
        <w:rPr>
          <w:rFonts w:ascii="Arial" w:hAnsi="Arial" w:cs="Arial"/>
          <w:sz w:val="22"/>
          <w:szCs w:val="22"/>
          <w:lang w:val="es-CO"/>
        </w:rPr>
        <w:t xml:space="preserve"> a septiembre de 2019 se evidenciaron nueve movimientos por valor total de $148 millones a </w:t>
      </w:r>
      <w:r>
        <w:rPr>
          <w:rFonts w:ascii="Arial" w:hAnsi="Arial" w:cs="Arial"/>
          <w:sz w:val="22"/>
          <w:szCs w:val="22"/>
          <w:lang w:val="es-CO"/>
        </w:rPr>
        <w:t>la</w:t>
      </w:r>
      <w:r w:rsidRPr="00334B2F">
        <w:rPr>
          <w:rFonts w:ascii="Arial" w:hAnsi="Arial" w:cs="Arial"/>
          <w:sz w:val="22"/>
          <w:szCs w:val="22"/>
          <w:lang w:val="es-CO"/>
        </w:rPr>
        <w:t xml:space="preserve"> cuenta bancaria del banco BBVA No.00130330000100003955</w:t>
      </w:r>
      <w:r>
        <w:rPr>
          <w:rFonts w:ascii="Arial" w:hAnsi="Arial" w:cs="Arial"/>
          <w:sz w:val="22"/>
          <w:szCs w:val="22"/>
          <w:lang w:val="es-CO"/>
        </w:rPr>
        <w:t xml:space="preserve"> perteneciente al</w:t>
      </w:r>
      <w:r w:rsidRPr="00334B2F">
        <w:rPr>
          <w:rFonts w:ascii="Arial" w:hAnsi="Arial" w:cs="Arial"/>
          <w:sz w:val="22"/>
          <w:szCs w:val="22"/>
          <w:lang w:val="es-CO"/>
        </w:rPr>
        <w:t xml:space="preserve"> Municipio de Barranco de Loba</w:t>
      </w:r>
      <w:r>
        <w:rPr>
          <w:rFonts w:ascii="Arial" w:hAnsi="Arial" w:cs="Arial"/>
          <w:sz w:val="22"/>
          <w:szCs w:val="22"/>
          <w:lang w:val="es-CO"/>
        </w:rPr>
        <w:t xml:space="preserve"> – Bolívar</w:t>
      </w:r>
      <w:r w:rsidRPr="00334B2F">
        <w:rPr>
          <w:rFonts w:ascii="Arial" w:hAnsi="Arial" w:cs="Arial"/>
          <w:sz w:val="22"/>
          <w:szCs w:val="22"/>
          <w:lang w:val="es-CO"/>
        </w:rPr>
        <w:t>.</w:t>
      </w:r>
    </w:p>
    <w:p w14:paraId="1AF073A8" w14:textId="77777777" w:rsidR="000F320F" w:rsidRDefault="000F320F" w:rsidP="000F320F">
      <w:pPr>
        <w:jc w:val="center"/>
        <w:textAlignment w:val="baseline"/>
        <w:rPr>
          <w:rFonts w:ascii="Arial" w:eastAsia="Arial" w:hAnsi="Arial" w:cs="Arial"/>
          <w:sz w:val="22"/>
          <w:szCs w:val="22"/>
        </w:rPr>
      </w:pPr>
    </w:p>
    <w:p w14:paraId="1591A1BE" w14:textId="298EA8A8" w:rsidR="000F320F" w:rsidRDefault="000F320F" w:rsidP="000F320F">
      <w:pPr>
        <w:jc w:val="center"/>
        <w:textAlignment w:val="baseline"/>
        <w:rPr>
          <w:rFonts w:ascii="Arial" w:eastAsia="Times New Roman" w:hAnsi="Arial" w:cs="Arial"/>
          <w:b/>
          <w:sz w:val="20"/>
          <w:szCs w:val="20"/>
          <w:lang w:val="es-CO"/>
        </w:rPr>
      </w:pPr>
      <w:r w:rsidRPr="7A115D69">
        <w:rPr>
          <w:rFonts w:ascii="Arial" w:eastAsia="Times New Roman" w:hAnsi="Arial" w:cs="Arial"/>
          <w:b/>
          <w:color w:val="000000" w:themeColor="text1"/>
          <w:sz w:val="20"/>
          <w:szCs w:val="20"/>
          <w:lang w:val="es-CO"/>
        </w:rPr>
        <w:t xml:space="preserve">Tabla </w:t>
      </w:r>
      <w:r w:rsidR="00697B29">
        <w:rPr>
          <w:rFonts w:ascii="Arial" w:eastAsia="Times New Roman" w:hAnsi="Arial" w:cs="Arial"/>
          <w:b/>
          <w:color w:val="000000" w:themeColor="text1"/>
          <w:sz w:val="20"/>
          <w:szCs w:val="20"/>
          <w:lang w:val="es-CO"/>
        </w:rPr>
        <w:t>8</w:t>
      </w:r>
      <w:r w:rsidRPr="7A115D69">
        <w:rPr>
          <w:rFonts w:ascii="Arial" w:eastAsia="Times New Roman" w:hAnsi="Arial" w:cs="Arial"/>
          <w:b/>
          <w:color w:val="000000" w:themeColor="text1"/>
          <w:sz w:val="20"/>
          <w:szCs w:val="20"/>
          <w:lang w:val="es-CO"/>
        </w:rPr>
        <w:t>.</w:t>
      </w:r>
      <w:r w:rsidRPr="7A115D69">
        <w:rPr>
          <w:rFonts w:ascii="Arial" w:eastAsia="Times New Roman" w:hAnsi="Arial" w:cs="Arial"/>
          <w:color w:val="000000" w:themeColor="text1"/>
          <w:sz w:val="20"/>
          <w:szCs w:val="20"/>
          <w:lang w:val="es-CO"/>
        </w:rPr>
        <w:t xml:space="preserve"> </w:t>
      </w:r>
      <w:r w:rsidRPr="7A115D69">
        <w:rPr>
          <w:rFonts w:ascii="Arial" w:eastAsia="Times New Roman" w:hAnsi="Arial" w:cs="Arial"/>
          <w:b/>
          <w:color w:val="000000" w:themeColor="text1"/>
          <w:sz w:val="20"/>
          <w:szCs w:val="20"/>
          <w:lang w:val="es-CO"/>
        </w:rPr>
        <w:t xml:space="preserve">Movimientos de la Cuenta Maestra de la Asignación Especial para Municipios Ribereños </w:t>
      </w:r>
      <w:r w:rsidRPr="7A115D69">
        <w:rPr>
          <w:rFonts w:ascii="Arial" w:eastAsia="Times New Roman" w:hAnsi="Arial" w:cs="Arial"/>
          <w:b/>
          <w:sz w:val="20"/>
          <w:szCs w:val="20"/>
          <w:lang w:val="es-CO"/>
        </w:rPr>
        <w:t xml:space="preserve">del Río Magdalena del Municipio de Barranco de Loba – Bolívar </w:t>
      </w:r>
    </w:p>
    <w:p w14:paraId="0EF6A1DC" w14:textId="77777777" w:rsidR="000F320F" w:rsidRDefault="000F320F" w:rsidP="000F320F">
      <w:pPr>
        <w:jc w:val="center"/>
        <w:textAlignment w:val="baseline"/>
        <w:rPr>
          <w:rFonts w:ascii="Arial" w:eastAsia="Times New Roman" w:hAnsi="Arial" w:cs="Arial"/>
          <w:b/>
          <w:sz w:val="20"/>
          <w:szCs w:val="20"/>
          <w:lang w:val="es-CO"/>
        </w:rPr>
      </w:pPr>
      <w:r w:rsidRPr="7A115D69">
        <w:rPr>
          <w:rFonts w:ascii="Arial" w:eastAsia="Times New Roman" w:hAnsi="Arial" w:cs="Arial"/>
          <w:b/>
          <w:sz w:val="20"/>
          <w:szCs w:val="20"/>
          <w:lang w:val="es-CO"/>
        </w:rPr>
        <w:t>Vigencias 2018 – 2019.</w:t>
      </w:r>
    </w:p>
    <w:tbl>
      <w:tblPr>
        <w:tblW w:w="0" w:type="auto"/>
        <w:tblInd w:w="137" w:type="dxa"/>
        <w:tblLayout w:type="fixed"/>
        <w:tblCellMar>
          <w:left w:w="70" w:type="dxa"/>
          <w:right w:w="70" w:type="dxa"/>
        </w:tblCellMar>
        <w:tblLook w:val="04A0" w:firstRow="1" w:lastRow="0" w:firstColumn="1" w:lastColumn="0" w:noHBand="0" w:noVBand="1"/>
      </w:tblPr>
      <w:tblGrid>
        <w:gridCol w:w="1276"/>
        <w:gridCol w:w="1134"/>
        <w:gridCol w:w="851"/>
        <w:gridCol w:w="1276"/>
        <w:gridCol w:w="2126"/>
        <w:gridCol w:w="1275"/>
        <w:gridCol w:w="1276"/>
      </w:tblGrid>
      <w:tr w:rsidR="000F320F" w:rsidRPr="00443C17" w14:paraId="2EABCE8C" w14:textId="77777777" w:rsidTr="00F82810">
        <w:trPr>
          <w:trHeight w:val="680"/>
        </w:trPr>
        <w:tc>
          <w:tcPr>
            <w:tcW w:w="1276" w:type="dxa"/>
            <w:tcBorders>
              <w:top w:val="single" w:sz="4" w:space="0" w:color="auto"/>
              <w:left w:val="single" w:sz="4" w:space="0" w:color="auto"/>
              <w:bottom w:val="single" w:sz="4" w:space="0" w:color="auto"/>
              <w:right w:val="single" w:sz="4" w:space="0" w:color="auto"/>
            </w:tcBorders>
            <w:shd w:val="clear" w:color="auto" w:fill="839945"/>
            <w:vAlign w:val="center"/>
            <w:hideMark/>
          </w:tcPr>
          <w:p w14:paraId="26AC325D" w14:textId="77777777" w:rsidR="000F320F" w:rsidRPr="00443C17" w:rsidRDefault="000F320F" w:rsidP="00B677C3">
            <w:pPr>
              <w:rPr>
                <w:rFonts w:ascii="Arial" w:eastAsia="Times New Roman" w:hAnsi="Arial" w:cs="Arial"/>
                <w:b/>
                <w:bCs/>
                <w:color w:val="FFFFFF"/>
                <w:sz w:val="18"/>
                <w:szCs w:val="18"/>
                <w:lang w:val="es-CO" w:eastAsia="es-CO"/>
              </w:rPr>
            </w:pPr>
            <w:r w:rsidRPr="7A115D69">
              <w:rPr>
                <w:rFonts w:ascii="Arial" w:eastAsia="Times New Roman" w:hAnsi="Arial" w:cs="Arial"/>
                <w:b/>
                <w:color w:val="FFFFFF" w:themeColor="background1"/>
                <w:sz w:val="18"/>
                <w:szCs w:val="18"/>
                <w:lang w:val="es-CO" w:eastAsia="es-CO"/>
              </w:rPr>
              <w:t>Fecha Movimiento</w:t>
            </w:r>
          </w:p>
        </w:tc>
        <w:tc>
          <w:tcPr>
            <w:tcW w:w="1134" w:type="dxa"/>
            <w:tcBorders>
              <w:top w:val="single" w:sz="4" w:space="0" w:color="auto"/>
              <w:left w:val="nil"/>
              <w:bottom w:val="single" w:sz="4" w:space="0" w:color="auto"/>
              <w:right w:val="single" w:sz="4" w:space="0" w:color="auto"/>
            </w:tcBorders>
            <w:shd w:val="clear" w:color="auto" w:fill="839945"/>
            <w:vAlign w:val="center"/>
            <w:hideMark/>
          </w:tcPr>
          <w:p w14:paraId="3714F187" w14:textId="77777777" w:rsidR="000F320F" w:rsidRPr="00443C17" w:rsidRDefault="000F320F" w:rsidP="00B677C3">
            <w:pPr>
              <w:jc w:val="center"/>
              <w:rPr>
                <w:rFonts w:ascii="Arial" w:eastAsia="Times New Roman" w:hAnsi="Arial" w:cs="Arial"/>
                <w:b/>
                <w:bCs/>
                <w:color w:val="FFFFFF"/>
                <w:sz w:val="18"/>
                <w:szCs w:val="18"/>
                <w:lang w:val="es-CO" w:eastAsia="es-CO"/>
              </w:rPr>
            </w:pPr>
            <w:r w:rsidRPr="7A115D69">
              <w:rPr>
                <w:rFonts w:ascii="Arial" w:eastAsia="Times New Roman" w:hAnsi="Arial" w:cs="Arial"/>
                <w:b/>
                <w:color w:val="FFFFFF" w:themeColor="background1"/>
                <w:sz w:val="18"/>
                <w:szCs w:val="18"/>
                <w:lang w:val="es-CO" w:eastAsia="es-CO"/>
              </w:rPr>
              <w:t>No. Cuenta Maestra</w:t>
            </w:r>
          </w:p>
        </w:tc>
        <w:tc>
          <w:tcPr>
            <w:tcW w:w="851" w:type="dxa"/>
            <w:tcBorders>
              <w:top w:val="single" w:sz="4" w:space="0" w:color="auto"/>
              <w:left w:val="nil"/>
              <w:bottom w:val="single" w:sz="4" w:space="0" w:color="auto"/>
              <w:right w:val="single" w:sz="4" w:space="0" w:color="auto"/>
            </w:tcBorders>
            <w:shd w:val="clear" w:color="auto" w:fill="839945"/>
            <w:vAlign w:val="center"/>
            <w:hideMark/>
          </w:tcPr>
          <w:p w14:paraId="3982966B" w14:textId="77777777" w:rsidR="000F320F" w:rsidRPr="00443C17" w:rsidRDefault="000F320F" w:rsidP="00B677C3">
            <w:pPr>
              <w:jc w:val="center"/>
              <w:rPr>
                <w:rFonts w:ascii="Arial" w:eastAsia="Times New Roman" w:hAnsi="Arial" w:cs="Arial"/>
                <w:b/>
                <w:bCs/>
                <w:color w:val="FFFFFF"/>
                <w:sz w:val="18"/>
                <w:szCs w:val="18"/>
                <w:lang w:val="es-CO" w:eastAsia="es-CO"/>
              </w:rPr>
            </w:pPr>
            <w:r w:rsidRPr="7A115D69">
              <w:rPr>
                <w:rFonts w:ascii="Arial" w:eastAsia="Times New Roman" w:hAnsi="Arial" w:cs="Arial"/>
                <w:b/>
                <w:color w:val="FFFFFF" w:themeColor="background1"/>
                <w:sz w:val="18"/>
                <w:szCs w:val="18"/>
                <w:lang w:val="es-CO" w:eastAsia="es-CO"/>
              </w:rPr>
              <w:t>Tipo Movimiento</w:t>
            </w:r>
          </w:p>
        </w:tc>
        <w:tc>
          <w:tcPr>
            <w:tcW w:w="1276" w:type="dxa"/>
            <w:tcBorders>
              <w:top w:val="single" w:sz="4" w:space="0" w:color="auto"/>
              <w:left w:val="nil"/>
              <w:bottom w:val="single" w:sz="4" w:space="0" w:color="auto"/>
              <w:right w:val="single" w:sz="4" w:space="0" w:color="auto"/>
            </w:tcBorders>
            <w:shd w:val="clear" w:color="auto" w:fill="839945"/>
            <w:vAlign w:val="center"/>
            <w:hideMark/>
          </w:tcPr>
          <w:p w14:paraId="61D1608F" w14:textId="77777777" w:rsidR="000F320F" w:rsidRPr="00443C17" w:rsidRDefault="000F320F" w:rsidP="00B677C3">
            <w:pPr>
              <w:jc w:val="center"/>
              <w:rPr>
                <w:rFonts w:ascii="Arial" w:eastAsia="Times New Roman" w:hAnsi="Arial" w:cs="Arial"/>
                <w:b/>
                <w:bCs/>
                <w:color w:val="FFFFFF"/>
                <w:sz w:val="18"/>
                <w:szCs w:val="18"/>
                <w:lang w:val="es-CO" w:eastAsia="es-CO"/>
              </w:rPr>
            </w:pPr>
            <w:r w:rsidRPr="7A115D69">
              <w:rPr>
                <w:rFonts w:ascii="Arial" w:eastAsia="Times New Roman" w:hAnsi="Arial" w:cs="Arial"/>
                <w:b/>
                <w:color w:val="FFFFFF" w:themeColor="background1"/>
                <w:sz w:val="18"/>
                <w:szCs w:val="18"/>
                <w:lang w:val="es-CO" w:eastAsia="es-CO"/>
              </w:rPr>
              <w:t>NIT /CC Beneficiario</w:t>
            </w:r>
          </w:p>
        </w:tc>
        <w:tc>
          <w:tcPr>
            <w:tcW w:w="2126" w:type="dxa"/>
            <w:tcBorders>
              <w:top w:val="single" w:sz="4" w:space="0" w:color="auto"/>
              <w:left w:val="nil"/>
              <w:bottom w:val="single" w:sz="4" w:space="0" w:color="auto"/>
              <w:right w:val="single" w:sz="4" w:space="0" w:color="auto"/>
            </w:tcBorders>
            <w:shd w:val="clear" w:color="auto" w:fill="839945"/>
            <w:vAlign w:val="center"/>
            <w:hideMark/>
          </w:tcPr>
          <w:p w14:paraId="3872380C" w14:textId="77777777" w:rsidR="000F320F" w:rsidRPr="00443C17" w:rsidRDefault="000F320F" w:rsidP="00B677C3">
            <w:pPr>
              <w:jc w:val="center"/>
              <w:rPr>
                <w:rFonts w:ascii="Arial" w:eastAsia="Times New Roman" w:hAnsi="Arial" w:cs="Arial"/>
                <w:b/>
                <w:bCs/>
                <w:color w:val="FFFFFF"/>
                <w:sz w:val="18"/>
                <w:szCs w:val="18"/>
                <w:lang w:val="es-CO" w:eastAsia="es-CO"/>
              </w:rPr>
            </w:pPr>
            <w:r w:rsidRPr="7A115D69">
              <w:rPr>
                <w:rFonts w:ascii="Arial" w:eastAsia="Times New Roman" w:hAnsi="Arial" w:cs="Arial"/>
                <w:b/>
                <w:color w:val="FFFFFF" w:themeColor="background1"/>
                <w:sz w:val="18"/>
                <w:szCs w:val="18"/>
                <w:lang w:val="es-CO" w:eastAsia="es-CO"/>
              </w:rPr>
              <w:t>Razón Social del Beneficiario</w:t>
            </w:r>
          </w:p>
        </w:tc>
        <w:tc>
          <w:tcPr>
            <w:tcW w:w="1275" w:type="dxa"/>
            <w:tcBorders>
              <w:top w:val="single" w:sz="4" w:space="0" w:color="auto"/>
              <w:left w:val="nil"/>
              <w:bottom w:val="single" w:sz="4" w:space="0" w:color="auto"/>
              <w:right w:val="single" w:sz="4" w:space="0" w:color="auto"/>
            </w:tcBorders>
            <w:shd w:val="clear" w:color="auto" w:fill="839945"/>
            <w:vAlign w:val="center"/>
            <w:hideMark/>
          </w:tcPr>
          <w:p w14:paraId="10DD05FF" w14:textId="77777777" w:rsidR="000F320F" w:rsidRPr="00443C17" w:rsidRDefault="000F320F" w:rsidP="00B677C3">
            <w:pPr>
              <w:jc w:val="center"/>
              <w:rPr>
                <w:rFonts w:ascii="Arial" w:eastAsia="Times New Roman" w:hAnsi="Arial" w:cs="Arial"/>
                <w:b/>
                <w:bCs/>
                <w:color w:val="FFFFFF"/>
                <w:sz w:val="18"/>
                <w:szCs w:val="18"/>
                <w:lang w:val="es-CO" w:eastAsia="es-CO"/>
              </w:rPr>
            </w:pPr>
            <w:r w:rsidRPr="7A115D69">
              <w:rPr>
                <w:rFonts w:ascii="Arial" w:eastAsia="Times New Roman" w:hAnsi="Arial" w:cs="Arial"/>
                <w:b/>
                <w:color w:val="FFFFFF" w:themeColor="background1"/>
                <w:sz w:val="18"/>
                <w:szCs w:val="18"/>
                <w:lang w:val="es-CO" w:eastAsia="es-CO"/>
              </w:rPr>
              <w:t>No. Cuenta Beneficiario</w:t>
            </w:r>
          </w:p>
        </w:tc>
        <w:tc>
          <w:tcPr>
            <w:tcW w:w="1276" w:type="dxa"/>
            <w:tcBorders>
              <w:top w:val="single" w:sz="4" w:space="0" w:color="auto"/>
              <w:left w:val="nil"/>
              <w:bottom w:val="single" w:sz="4" w:space="0" w:color="auto"/>
              <w:right w:val="single" w:sz="4" w:space="0" w:color="auto"/>
            </w:tcBorders>
            <w:shd w:val="clear" w:color="auto" w:fill="839945"/>
            <w:vAlign w:val="center"/>
            <w:hideMark/>
          </w:tcPr>
          <w:p w14:paraId="0A3BAEC1" w14:textId="77777777" w:rsidR="000F320F" w:rsidRPr="00443C17" w:rsidRDefault="000F320F" w:rsidP="00B677C3">
            <w:pPr>
              <w:jc w:val="center"/>
              <w:rPr>
                <w:rFonts w:ascii="Arial" w:eastAsia="Times New Roman" w:hAnsi="Arial" w:cs="Arial"/>
                <w:b/>
                <w:bCs/>
                <w:color w:val="FFFFFF"/>
                <w:sz w:val="18"/>
                <w:szCs w:val="18"/>
                <w:lang w:val="es-CO" w:eastAsia="es-CO"/>
              </w:rPr>
            </w:pPr>
            <w:r w:rsidRPr="7A115D69">
              <w:rPr>
                <w:rFonts w:ascii="Arial" w:eastAsia="Times New Roman" w:hAnsi="Arial" w:cs="Arial"/>
                <w:b/>
                <w:color w:val="FFFFFF" w:themeColor="background1"/>
                <w:sz w:val="18"/>
                <w:szCs w:val="18"/>
                <w:lang w:val="es-CO" w:eastAsia="es-CO"/>
              </w:rPr>
              <w:t>Valor</w:t>
            </w:r>
          </w:p>
        </w:tc>
      </w:tr>
      <w:tr w:rsidR="000F320F" w:rsidRPr="00443C17" w14:paraId="5CB61F8B" w14:textId="77777777" w:rsidTr="00F82810">
        <w:trPr>
          <w:trHeight w:val="510"/>
        </w:trPr>
        <w:tc>
          <w:tcPr>
            <w:tcW w:w="1276" w:type="dxa"/>
            <w:tcBorders>
              <w:top w:val="nil"/>
              <w:left w:val="single" w:sz="4" w:space="0" w:color="auto"/>
              <w:bottom w:val="single" w:sz="4" w:space="0" w:color="auto"/>
              <w:right w:val="single" w:sz="4" w:space="0" w:color="auto"/>
            </w:tcBorders>
            <w:shd w:val="clear" w:color="auto" w:fill="E9EEDA" w:themeFill="accent5" w:themeFillTint="33"/>
            <w:vAlign w:val="center"/>
            <w:hideMark/>
          </w:tcPr>
          <w:p w14:paraId="101F9FB0" w14:textId="77777777" w:rsidR="000F320F" w:rsidRPr="00443C17" w:rsidRDefault="000F320F" w:rsidP="00B677C3">
            <w:pP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05/03/2018</w:t>
            </w:r>
          </w:p>
        </w:tc>
        <w:tc>
          <w:tcPr>
            <w:tcW w:w="1134" w:type="dxa"/>
            <w:tcBorders>
              <w:top w:val="nil"/>
              <w:left w:val="nil"/>
              <w:bottom w:val="single" w:sz="4" w:space="0" w:color="auto"/>
              <w:right w:val="single" w:sz="4" w:space="0" w:color="auto"/>
            </w:tcBorders>
            <w:shd w:val="clear" w:color="auto" w:fill="E9EEDA" w:themeFill="accent5" w:themeFillTint="33"/>
            <w:vAlign w:val="center"/>
            <w:hideMark/>
          </w:tcPr>
          <w:p w14:paraId="283DD9B6"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330008202</w:t>
            </w:r>
          </w:p>
        </w:tc>
        <w:tc>
          <w:tcPr>
            <w:tcW w:w="851" w:type="dxa"/>
            <w:tcBorders>
              <w:top w:val="nil"/>
              <w:left w:val="nil"/>
              <w:bottom w:val="single" w:sz="4" w:space="0" w:color="auto"/>
              <w:right w:val="single" w:sz="4" w:space="0" w:color="auto"/>
            </w:tcBorders>
            <w:shd w:val="clear" w:color="auto" w:fill="E9EEDA" w:themeFill="accent5" w:themeFillTint="33"/>
            <w:vAlign w:val="center"/>
            <w:hideMark/>
          </w:tcPr>
          <w:p w14:paraId="67D5EC7D"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310</w:t>
            </w:r>
          </w:p>
        </w:tc>
        <w:tc>
          <w:tcPr>
            <w:tcW w:w="1276" w:type="dxa"/>
            <w:tcBorders>
              <w:top w:val="nil"/>
              <w:left w:val="nil"/>
              <w:bottom w:val="single" w:sz="4" w:space="0" w:color="auto"/>
              <w:right w:val="single" w:sz="4" w:space="0" w:color="auto"/>
            </w:tcBorders>
            <w:shd w:val="clear" w:color="auto" w:fill="E9EEDA" w:themeFill="accent5" w:themeFillTint="33"/>
            <w:vAlign w:val="center"/>
            <w:hideMark/>
          </w:tcPr>
          <w:p w14:paraId="14DE5B4B"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800015991</w:t>
            </w:r>
          </w:p>
        </w:tc>
        <w:tc>
          <w:tcPr>
            <w:tcW w:w="2126" w:type="dxa"/>
            <w:tcBorders>
              <w:top w:val="nil"/>
              <w:left w:val="nil"/>
              <w:bottom w:val="single" w:sz="4" w:space="0" w:color="auto"/>
              <w:right w:val="single" w:sz="4" w:space="0" w:color="auto"/>
            </w:tcBorders>
            <w:shd w:val="clear" w:color="auto" w:fill="E9EEDA" w:themeFill="accent5" w:themeFillTint="33"/>
            <w:vAlign w:val="center"/>
            <w:hideMark/>
          </w:tcPr>
          <w:p w14:paraId="31610498"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MUNICIPIO DE BARRANCO DE LOBA</w:t>
            </w:r>
          </w:p>
        </w:tc>
        <w:tc>
          <w:tcPr>
            <w:tcW w:w="1275" w:type="dxa"/>
            <w:tcBorders>
              <w:top w:val="nil"/>
              <w:left w:val="nil"/>
              <w:bottom w:val="single" w:sz="4" w:space="0" w:color="auto"/>
              <w:right w:val="single" w:sz="4" w:space="0" w:color="auto"/>
            </w:tcBorders>
            <w:shd w:val="clear" w:color="auto" w:fill="E9EEDA" w:themeFill="accent5" w:themeFillTint="33"/>
            <w:vAlign w:val="center"/>
            <w:hideMark/>
          </w:tcPr>
          <w:p w14:paraId="71FA0578"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00130330000100003393</w:t>
            </w:r>
          </w:p>
        </w:tc>
        <w:tc>
          <w:tcPr>
            <w:tcW w:w="1276" w:type="dxa"/>
            <w:tcBorders>
              <w:top w:val="nil"/>
              <w:left w:val="nil"/>
              <w:bottom w:val="single" w:sz="4" w:space="0" w:color="auto"/>
              <w:right w:val="single" w:sz="4" w:space="0" w:color="auto"/>
            </w:tcBorders>
            <w:shd w:val="clear" w:color="auto" w:fill="E9EEDA" w:themeFill="accent5" w:themeFillTint="33"/>
            <w:vAlign w:val="center"/>
            <w:hideMark/>
          </w:tcPr>
          <w:p w14:paraId="1FB0CD06"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$ 35.000.000</w:t>
            </w:r>
          </w:p>
        </w:tc>
      </w:tr>
      <w:tr w:rsidR="00F82810" w:rsidRPr="00443C17" w14:paraId="6BA9793C" w14:textId="77777777" w:rsidTr="00F82810">
        <w:trPr>
          <w:trHeight w:val="510"/>
        </w:trPr>
        <w:tc>
          <w:tcPr>
            <w:tcW w:w="1276" w:type="dxa"/>
            <w:tcBorders>
              <w:top w:val="nil"/>
              <w:left w:val="single" w:sz="4" w:space="0" w:color="auto"/>
              <w:bottom w:val="double" w:sz="4" w:space="0" w:color="auto"/>
              <w:right w:val="single" w:sz="4" w:space="0" w:color="auto"/>
            </w:tcBorders>
            <w:shd w:val="clear" w:color="auto" w:fill="E9EEDA" w:themeFill="accent5" w:themeFillTint="33"/>
            <w:vAlign w:val="center"/>
            <w:hideMark/>
          </w:tcPr>
          <w:p w14:paraId="51E4F275" w14:textId="77777777" w:rsidR="000F320F" w:rsidRPr="00443C17" w:rsidRDefault="000F320F" w:rsidP="00B677C3">
            <w:pP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08/03/2018</w:t>
            </w:r>
          </w:p>
        </w:tc>
        <w:tc>
          <w:tcPr>
            <w:tcW w:w="1134" w:type="dxa"/>
            <w:tcBorders>
              <w:top w:val="nil"/>
              <w:left w:val="nil"/>
              <w:bottom w:val="double" w:sz="4" w:space="0" w:color="auto"/>
              <w:right w:val="single" w:sz="4" w:space="0" w:color="auto"/>
            </w:tcBorders>
            <w:shd w:val="clear" w:color="auto" w:fill="E9EEDA" w:themeFill="accent5" w:themeFillTint="33"/>
            <w:vAlign w:val="center"/>
            <w:hideMark/>
          </w:tcPr>
          <w:p w14:paraId="57365FF9"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330008202</w:t>
            </w:r>
          </w:p>
        </w:tc>
        <w:tc>
          <w:tcPr>
            <w:tcW w:w="851" w:type="dxa"/>
            <w:tcBorders>
              <w:top w:val="nil"/>
              <w:left w:val="nil"/>
              <w:bottom w:val="double" w:sz="4" w:space="0" w:color="auto"/>
              <w:right w:val="single" w:sz="4" w:space="0" w:color="auto"/>
            </w:tcBorders>
            <w:shd w:val="clear" w:color="auto" w:fill="E9EEDA" w:themeFill="accent5" w:themeFillTint="33"/>
            <w:vAlign w:val="center"/>
            <w:hideMark/>
          </w:tcPr>
          <w:p w14:paraId="5C0CBBC1"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310</w:t>
            </w:r>
          </w:p>
        </w:tc>
        <w:tc>
          <w:tcPr>
            <w:tcW w:w="1276" w:type="dxa"/>
            <w:tcBorders>
              <w:top w:val="nil"/>
              <w:left w:val="nil"/>
              <w:bottom w:val="double" w:sz="4" w:space="0" w:color="auto"/>
              <w:right w:val="single" w:sz="4" w:space="0" w:color="auto"/>
            </w:tcBorders>
            <w:shd w:val="clear" w:color="auto" w:fill="E9EEDA" w:themeFill="accent5" w:themeFillTint="33"/>
            <w:vAlign w:val="center"/>
            <w:hideMark/>
          </w:tcPr>
          <w:p w14:paraId="6F8BD552"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800015991</w:t>
            </w:r>
          </w:p>
        </w:tc>
        <w:tc>
          <w:tcPr>
            <w:tcW w:w="2126" w:type="dxa"/>
            <w:tcBorders>
              <w:top w:val="nil"/>
              <w:left w:val="nil"/>
              <w:bottom w:val="double" w:sz="4" w:space="0" w:color="auto"/>
              <w:right w:val="single" w:sz="4" w:space="0" w:color="auto"/>
            </w:tcBorders>
            <w:shd w:val="clear" w:color="auto" w:fill="E9EEDA" w:themeFill="accent5" w:themeFillTint="33"/>
            <w:vAlign w:val="center"/>
            <w:hideMark/>
          </w:tcPr>
          <w:p w14:paraId="62838E71"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MUNICIPIO DE BARRANCO DE LOBA</w:t>
            </w:r>
          </w:p>
        </w:tc>
        <w:tc>
          <w:tcPr>
            <w:tcW w:w="1275" w:type="dxa"/>
            <w:tcBorders>
              <w:top w:val="nil"/>
              <w:left w:val="nil"/>
              <w:bottom w:val="double" w:sz="4" w:space="0" w:color="auto"/>
              <w:right w:val="single" w:sz="4" w:space="0" w:color="auto"/>
            </w:tcBorders>
            <w:shd w:val="clear" w:color="auto" w:fill="E9EEDA" w:themeFill="accent5" w:themeFillTint="33"/>
            <w:vAlign w:val="center"/>
            <w:hideMark/>
          </w:tcPr>
          <w:p w14:paraId="6BFC755E"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00130330000100003393</w:t>
            </w:r>
          </w:p>
        </w:tc>
        <w:tc>
          <w:tcPr>
            <w:tcW w:w="1276" w:type="dxa"/>
            <w:tcBorders>
              <w:top w:val="nil"/>
              <w:left w:val="nil"/>
              <w:bottom w:val="double" w:sz="4" w:space="0" w:color="auto"/>
              <w:right w:val="single" w:sz="4" w:space="0" w:color="auto"/>
            </w:tcBorders>
            <w:shd w:val="clear" w:color="auto" w:fill="E9EEDA" w:themeFill="accent5" w:themeFillTint="33"/>
            <w:vAlign w:val="center"/>
            <w:hideMark/>
          </w:tcPr>
          <w:p w14:paraId="4F2F7BB4"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$ 35.000.000</w:t>
            </w:r>
          </w:p>
        </w:tc>
      </w:tr>
      <w:tr w:rsidR="000F320F" w:rsidRPr="00443C17" w14:paraId="22F48C61" w14:textId="77777777" w:rsidTr="00F82810">
        <w:trPr>
          <w:trHeight w:val="510"/>
        </w:trPr>
        <w:tc>
          <w:tcPr>
            <w:tcW w:w="1276" w:type="dxa"/>
            <w:tcBorders>
              <w:top w:val="double" w:sz="4" w:space="0" w:color="auto"/>
              <w:left w:val="single" w:sz="4" w:space="0" w:color="auto"/>
              <w:bottom w:val="single" w:sz="4" w:space="0" w:color="auto"/>
              <w:right w:val="single" w:sz="4" w:space="0" w:color="auto"/>
            </w:tcBorders>
            <w:shd w:val="clear" w:color="auto" w:fill="E9EEDA" w:themeFill="accent5" w:themeFillTint="33"/>
            <w:vAlign w:val="center"/>
            <w:hideMark/>
          </w:tcPr>
          <w:p w14:paraId="5F9CF29F" w14:textId="77777777" w:rsidR="000F320F" w:rsidRPr="00443C17" w:rsidRDefault="000F320F" w:rsidP="00B677C3">
            <w:pP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18/03/2019</w:t>
            </w:r>
          </w:p>
        </w:tc>
        <w:tc>
          <w:tcPr>
            <w:tcW w:w="1134" w:type="dxa"/>
            <w:tcBorders>
              <w:top w:val="double" w:sz="4" w:space="0" w:color="auto"/>
              <w:left w:val="nil"/>
              <w:bottom w:val="single" w:sz="4" w:space="0" w:color="auto"/>
              <w:right w:val="single" w:sz="4" w:space="0" w:color="auto"/>
            </w:tcBorders>
            <w:shd w:val="clear" w:color="auto" w:fill="E9EEDA" w:themeFill="accent5" w:themeFillTint="33"/>
            <w:vAlign w:val="center"/>
            <w:hideMark/>
          </w:tcPr>
          <w:p w14:paraId="2314B978"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330008202</w:t>
            </w:r>
          </w:p>
        </w:tc>
        <w:tc>
          <w:tcPr>
            <w:tcW w:w="851" w:type="dxa"/>
            <w:tcBorders>
              <w:top w:val="double" w:sz="4" w:space="0" w:color="auto"/>
              <w:left w:val="nil"/>
              <w:bottom w:val="single" w:sz="4" w:space="0" w:color="auto"/>
              <w:right w:val="single" w:sz="4" w:space="0" w:color="auto"/>
            </w:tcBorders>
            <w:shd w:val="clear" w:color="auto" w:fill="E9EEDA" w:themeFill="accent5" w:themeFillTint="33"/>
            <w:vAlign w:val="center"/>
            <w:hideMark/>
          </w:tcPr>
          <w:p w14:paraId="6D1C0629"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310</w:t>
            </w:r>
          </w:p>
        </w:tc>
        <w:tc>
          <w:tcPr>
            <w:tcW w:w="1276" w:type="dxa"/>
            <w:tcBorders>
              <w:top w:val="double" w:sz="4" w:space="0" w:color="auto"/>
              <w:left w:val="nil"/>
              <w:bottom w:val="single" w:sz="4" w:space="0" w:color="auto"/>
              <w:right w:val="single" w:sz="4" w:space="0" w:color="auto"/>
            </w:tcBorders>
            <w:shd w:val="clear" w:color="auto" w:fill="E9EEDA" w:themeFill="accent5" w:themeFillTint="33"/>
            <w:vAlign w:val="center"/>
            <w:hideMark/>
          </w:tcPr>
          <w:p w14:paraId="67253D5E"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800015991</w:t>
            </w:r>
          </w:p>
        </w:tc>
        <w:tc>
          <w:tcPr>
            <w:tcW w:w="2126" w:type="dxa"/>
            <w:tcBorders>
              <w:top w:val="double" w:sz="4" w:space="0" w:color="auto"/>
              <w:left w:val="nil"/>
              <w:bottom w:val="single" w:sz="4" w:space="0" w:color="auto"/>
              <w:right w:val="single" w:sz="4" w:space="0" w:color="auto"/>
            </w:tcBorders>
            <w:shd w:val="clear" w:color="auto" w:fill="E9EEDA" w:themeFill="accent5" w:themeFillTint="33"/>
            <w:vAlign w:val="center"/>
            <w:hideMark/>
          </w:tcPr>
          <w:p w14:paraId="1AB01D56"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MUNICIPIO DE BARRANCO DE LOBA</w:t>
            </w:r>
          </w:p>
        </w:tc>
        <w:tc>
          <w:tcPr>
            <w:tcW w:w="1275" w:type="dxa"/>
            <w:tcBorders>
              <w:top w:val="double" w:sz="4" w:space="0" w:color="auto"/>
              <w:left w:val="nil"/>
              <w:bottom w:val="single" w:sz="4" w:space="0" w:color="auto"/>
              <w:right w:val="single" w:sz="4" w:space="0" w:color="auto"/>
            </w:tcBorders>
            <w:shd w:val="clear" w:color="auto" w:fill="E9EEDA" w:themeFill="accent5" w:themeFillTint="33"/>
            <w:vAlign w:val="center"/>
            <w:hideMark/>
          </w:tcPr>
          <w:p w14:paraId="71622C14"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00130330000100003955</w:t>
            </w:r>
          </w:p>
        </w:tc>
        <w:tc>
          <w:tcPr>
            <w:tcW w:w="1276" w:type="dxa"/>
            <w:tcBorders>
              <w:top w:val="double" w:sz="4" w:space="0" w:color="auto"/>
              <w:left w:val="nil"/>
              <w:bottom w:val="single" w:sz="4" w:space="0" w:color="auto"/>
              <w:right w:val="single" w:sz="4" w:space="0" w:color="auto"/>
            </w:tcBorders>
            <w:shd w:val="clear" w:color="auto" w:fill="E9EEDA" w:themeFill="accent5" w:themeFillTint="33"/>
            <w:vAlign w:val="center"/>
            <w:hideMark/>
          </w:tcPr>
          <w:p w14:paraId="5E41F22D"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$ 32.100.000</w:t>
            </w:r>
          </w:p>
        </w:tc>
      </w:tr>
      <w:tr w:rsidR="000F320F" w:rsidRPr="00443C17" w14:paraId="1842ECC5" w14:textId="77777777" w:rsidTr="00F82810">
        <w:trPr>
          <w:trHeight w:val="510"/>
        </w:trPr>
        <w:tc>
          <w:tcPr>
            <w:tcW w:w="1276" w:type="dxa"/>
            <w:tcBorders>
              <w:top w:val="nil"/>
              <w:left w:val="single" w:sz="4" w:space="0" w:color="auto"/>
              <w:bottom w:val="single" w:sz="4" w:space="0" w:color="auto"/>
              <w:right w:val="single" w:sz="4" w:space="0" w:color="auto"/>
            </w:tcBorders>
            <w:shd w:val="clear" w:color="auto" w:fill="E9EEDA" w:themeFill="accent5" w:themeFillTint="33"/>
            <w:vAlign w:val="center"/>
            <w:hideMark/>
          </w:tcPr>
          <w:p w14:paraId="1ABA2B86" w14:textId="77777777" w:rsidR="000F320F" w:rsidRPr="00443C17" w:rsidRDefault="000F320F" w:rsidP="00B677C3">
            <w:pP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03/04/2019</w:t>
            </w:r>
          </w:p>
        </w:tc>
        <w:tc>
          <w:tcPr>
            <w:tcW w:w="1134" w:type="dxa"/>
            <w:tcBorders>
              <w:top w:val="nil"/>
              <w:left w:val="nil"/>
              <w:bottom w:val="single" w:sz="4" w:space="0" w:color="auto"/>
              <w:right w:val="single" w:sz="4" w:space="0" w:color="auto"/>
            </w:tcBorders>
            <w:shd w:val="clear" w:color="auto" w:fill="E9EEDA" w:themeFill="accent5" w:themeFillTint="33"/>
            <w:vAlign w:val="center"/>
            <w:hideMark/>
          </w:tcPr>
          <w:p w14:paraId="732475B0"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330008202</w:t>
            </w:r>
          </w:p>
        </w:tc>
        <w:tc>
          <w:tcPr>
            <w:tcW w:w="851" w:type="dxa"/>
            <w:tcBorders>
              <w:top w:val="nil"/>
              <w:left w:val="nil"/>
              <w:bottom w:val="single" w:sz="4" w:space="0" w:color="auto"/>
              <w:right w:val="single" w:sz="4" w:space="0" w:color="auto"/>
            </w:tcBorders>
            <w:shd w:val="clear" w:color="auto" w:fill="E9EEDA" w:themeFill="accent5" w:themeFillTint="33"/>
            <w:vAlign w:val="center"/>
            <w:hideMark/>
          </w:tcPr>
          <w:p w14:paraId="58C3E21D"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310</w:t>
            </w:r>
          </w:p>
        </w:tc>
        <w:tc>
          <w:tcPr>
            <w:tcW w:w="1276" w:type="dxa"/>
            <w:tcBorders>
              <w:top w:val="nil"/>
              <w:left w:val="nil"/>
              <w:bottom w:val="single" w:sz="4" w:space="0" w:color="auto"/>
              <w:right w:val="single" w:sz="4" w:space="0" w:color="auto"/>
            </w:tcBorders>
            <w:shd w:val="clear" w:color="auto" w:fill="E9EEDA" w:themeFill="accent5" w:themeFillTint="33"/>
            <w:vAlign w:val="center"/>
            <w:hideMark/>
          </w:tcPr>
          <w:p w14:paraId="6DC65211"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800015991</w:t>
            </w:r>
          </w:p>
        </w:tc>
        <w:tc>
          <w:tcPr>
            <w:tcW w:w="2126" w:type="dxa"/>
            <w:tcBorders>
              <w:top w:val="nil"/>
              <w:left w:val="nil"/>
              <w:bottom w:val="single" w:sz="4" w:space="0" w:color="auto"/>
              <w:right w:val="single" w:sz="4" w:space="0" w:color="auto"/>
            </w:tcBorders>
            <w:shd w:val="clear" w:color="auto" w:fill="E9EEDA" w:themeFill="accent5" w:themeFillTint="33"/>
            <w:vAlign w:val="center"/>
            <w:hideMark/>
          </w:tcPr>
          <w:p w14:paraId="6C4746B7"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MUNICIPIO DE BARRANCO DE LOBA</w:t>
            </w:r>
          </w:p>
        </w:tc>
        <w:tc>
          <w:tcPr>
            <w:tcW w:w="1275" w:type="dxa"/>
            <w:tcBorders>
              <w:top w:val="nil"/>
              <w:left w:val="nil"/>
              <w:bottom w:val="single" w:sz="4" w:space="0" w:color="auto"/>
              <w:right w:val="single" w:sz="4" w:space="0" w:color="auto"/>
            </w:tcBorders>
            <w:shd w:val="clear" w:color="auto" w:fill="E9EEDA" w:themeFill="accent5" w:themeFillTint="33"/>
            <w:vAlign w:val="center"/>
            <w:hideMark/>
          </w:tcPr>
          <w:p w14:paraId="0570D418"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00130330000100003955</w:t>
            </w:r>
          </w:p>
        </w:tc>
        <w:tc>
          <w:tcPr>
            <w:tcW w:w="1276" w:type="dxa"/>
            <w:tcBorders>
              <w:top w:val="nil"/>
              <w:left w:val="nil"/>
              <w:bottom w:val="single" w:sz="4" w:space="0" w:color="auto"/>
              <w:right w:val="single" w:sz="4" w:space="0" w:color="auto"/>
            </w:tcBorders>
            <w:shd w:val="clear" w:color="auto" w:fill="E9EEDA" w:themeFill="accent5" w:themeFillTint="33"/>
            <w:vAlign w:val="center"/>
            <w:hideMark/>
          </w:tcPr>
          <w:p w14:paraId="548548B3"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$ 20.000.000</w:t>
            </w:r>
          </w:p>
        </w:tc>
      </w:tr>
      <w:tr w:rsidR="000F320F" w:rsidRPr="00443C17" w14:paraId="477D57D8" w14:textId="77777777" w:rsidTr="00F82810">
        <w:trPr>
          <w:trHeight w:val="510"/>
        </w:trPr>
        <w:tc>
          <w:tcPr>
            <w:tcW w:w="1276" w:type="dxa"/>
            <w:tcBorders>
              <w:top w:val="nil"/>
              <w:left w:val="single" w:sz="4" w:space="0" w:color="auto"/>
              <w:bottom w:val="single" w:sz="4" w:space="0" w:color="auto"/>
              <w:right w:val="single" w:sz="4" w:space="0" w:color="auto"/>
            </w:tcBorders>
            <w:shd w:val="clear" w:color="auto" w:fill="E9EEDA" w:themeFill="accent5" w:themeFillTint="33"/>
            <w:vAlign w:val="center"/>
            <w:hideMark/>
          </w:tcPr>
          <w:p w14:paraId="5A821110" w14:textId="77777777" w:rsidR="000F320F" w:rsidRPr="00443C17" w:rsidRDefault="000F320F" w:rsidP="00B677C3">
            <w:pP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09/04/2019</w:t>
            </w:r>
          </w:p>
        </w:tc>
        <w:tc>
          <w:tcPr>
            <w:tcW w:w="1134" w:type="dxa"/>
            <w:tcBorders>
              <w:top w:val="nil"/>
              <w:left w:val="nil"/>
              <w:bottom w:val="single" w:sz="4" w:space="0" w:color="auto"/>
              <w:right w:val="single" w:sz="4" w:space="0" w:color="auto"/>
            </w:tcBorders>
            <w:shd w:val="clear" w:color="auto" w:fill="E9EEDA" w:themeFill="accent5" w:themeFillTint="33"/>
            <w:vAlign w:val="center"/>
            <w:hideMark/>
          </w:tcPr>
          <w:p w14:paraId="4AD5884D"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330008202</w:t>
            </w:r>
          </w:p>
        </w:tc>
        <w:tc>
          <w:tcPr>
            <w:tcW w:w="851" w:type="dxa"/>
            <w:tcBorders>
              <w:top w:val="nil"/>
              <w:left w:val="nil"/>
              <w:bottom w:val="single" w:sz="4" w:space="0" w:color="auto"/>
              <w:right w:val="single" w:sz="4" w:space="0" w:color="auto"/>
            </w:tcBorders>
            <w:shd w:val="clear" w:color="auto" w:fill="E9EEDA" w:themeFill="accent5" w:themeFillTint="33"/>
            <w:vAlign w:val="center"/>
            <w:hideMark/>
          </w:tcPr>
          <w:p w14:paraId="7CDAC49D"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310</w:t>
            </w:r>
          </w:p>
        </w:tc>
        <w:tc>
          <w:tcPr>
            <w:tcW w:w="1276" w:type="dxa"/>
            <w:tcBorders>
              <w:top w:val="nil"/>
              <w:left w:val="nil"/>
              <w:bottom w:val="single" w:sz="4" w:space="0" w:color="auto"/>
              <w:right w:val="single" w:sz="4" w:space="0" w:color="auto"/>
            </w:tcBorders>
            <w:shd w:val="clear" w:color="auto" w:fill="E9EEDA" w:themeFill="accent5" w:themeFillTint="33"/>
            <w:vAlign w:val="center"/>
            <w:hideMark/>
          </w:tcPr>
          <w:p w14:paraId="6FB5C8A6"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800015991</w:t>
            </w:r>
          </w:p>
        </w:tc>
        <w:tc>
          <w:tcPr>
            <w:tcW w:w="2126" w:type="dxa"/>
            <w:tcBorders>
              <w:top w:val="nil"/>
              <w:left w:val="nil"/>
              <w:bottom w:val="single" w:sz="4" w:space="0" w:color="auto"/>
              <w:right w:val="single" w:sz="4" w:space="0" w:color="auto"/>
            </w:tcBorders>
            <w:shd w:val="clear" w:color="auto" w:fill="E9EEDA" w:themeFill="accent5" w:themeFillTint="33"/>
            <w:vAlign w:val="center"/>
            <w:hideMark/>
          </w:tcPr>
          <w:p w14:paraId="2BDF6DD6"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MUNICIPIO DE BARRANCO DE LOBA</w:t>
            </w:r>
          </w:p>
        </w:tc>
        <w:tc>
          <w:tcPr>
            <w:tcW w:w="1275" w:type="dxa"/>
            <w:tcBorders>
              <w:top w:val="nil"/>
              <w:left w:val="nil"/>
              <w:bottom w:val="single" w:sz="4" w:space="0" w:color="auto"/>
              <w:right w:val="single" w:sz="4" w:space="0" w:color="auto"/>
            </w:tcBorders>
            <w:shd w:val="clear" w:color="auto" w:fill="E9EEDA" w:themeFill="accent5" w:themeFillTint="33"/>
            <w:vAlign w:val="center"/>
            <w:hideMark/>
          </w:tcPr>
          <w:p w14:paraId="35856304"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00130330000100003955</w:t>
            </w:r>
          </w:p>
        </w:tc>
        <w:tc>
          <w:tcPr>
            <w:tcW w:w="1276" w:type="dxa"/>
            <w:tcBorders>
              <w:top w:val="nil"/>
              <w:left w:val="nil"/>
              <w:bottom w:val="single" w:sz="4" w:space="0" w:color="auto"/>
              <w:right w:val="single" w:sz="4" w:space="0" w:color="auto"/>
            </w:tcBorders>
            <w:shd w:val="clear" w:color="auto" w:fill="E9EEDA" w:themeFill="accent5" w:themeFillTint="33"/>
            <w:vAlign w:val="center"/>
            <w:hideMark/>
          </w:tcPr>
          <w:p w14:paraId="593453BD"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$ 16.000.000</w:t>
            </w:r>
          </w:p>
        </w:tc>
      </w:tr>
      <w:tr w:rsidR="000F320F" w:rsidRPr="00443C17" w14:paraId="2EDC5833" w14:textId="77777777" w:rsidTr="00F82810">
        <w:trPr>
          <w:trHeight w:val="510"/>
        </w:trPr>
        <w:tc>
          <w:tcPr>
            <w:tcW w:w="1276" w:type="dxa"/>
            <w:tcBorders>
              <w:top w:val="nil"/>
              <w:left w:val="single" w:sz="4" w:space="0" w:color="auto"/>
              <w:bottom w:val="single" w:sz="4" w:space="0" w:color="auto"/>
              <w:right w:val="single" w:sz="4" w:space="0" w:color="auto"/>
            </w:tcBorders>
            <w:shd w:val="clear" w:color="auto" w:fill="E9EEDA" w:themeFill="accent5" w:themeFillTint="33"/>
            <w:vAlign w:val="center"/>
            <w:hideMark/>
          </w:tcPr>
          <w:p w14:paraId="2E9FDFAC" w14:textId="77777777" w:rsidR="000F320F" w:rsidRPr="00443C17" w:rsidRDefault="000F320F" w:rsidP="00B677C3">
            <w:pP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12/04/2019</w:t>
            </w:r>
          </w:p>
        </w:tc>
        <w:tc>
          <w:tcPr>
            <w:tcW w:w="1134" w:type="dxa"/>
            <w:tcBorders>
              <w:top w:val="nil"/>
              <w:left w:val="nil"/>
              <w:bottom w:val="single" w:sz="4" w:space="0" w:color="auto"/>
              <w:right w:val="single" w:sz="4" w:space="0" w:color="auto"/>
            </w:tcBorders>
            <w:shd w:val="clear" w:color="auto" w:fill="E9EEDA" w:themeFill="accent5" w:themeFillTint="33"/>
            <w:vAlign w:val="center"/>
            <w:hideMark/>
          </w:tcPr>
          <w:p w14:paraId="46549A08"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330008202</w:t>
            </w:r>
          </w:p>
        </w:tc>
        <w:tc>
          <w:tcPr>
            <w:tcW w:w="851" w:type="dxa"/>
            <w:tcBorders>
              <w:top w:val="nil"/>
              <w:left w:val="nil"/>
              <w:bottom w:val="single" w:sz="4" w:space="0" w:color="auto"/>
              <w:right w:val="single" w:sz="4" w:space="0" w:color="auto"/>
            </w:tcBorders>
            <w:shd w:val="clear" w:color="auto" w:fill="E9EEDA" w:themeFill="accent5" w:themeFillTint="33"/>
            <w:vAlign w:val="center"/>
            <w:hideMark/>
          </w:tcPr>
          <w:p w14:paraId="36A608DD"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310</w:t>
            </w:r>
          </w:p>
        </w:tc>
        <w:tc>
          <w:tcPr>
            <w:tcW w:w="1276" w:type="dxa"/>
            <w:tcBorders>
              <w:top w:val="nil"/>
              <w:left w:val="nil"/>
              <w:bottom w:val="single" w:sz="4" w:space="0" w:color="auto"/>
              <w:right w:val="single" w:sz="4" w:space="0" w:color="auto"/>
            </w:tcBorders>
            <w:shd w:val="clear" w:color="auto" w:fill="E9EEDA" w:themeFill="accent5" w:themeFillTint="33"/>
            <w:vAlign w:val="center"/>
            <w:hideMark/>
          </w:tcPr>
          <w:p w14:paraId="1AAEC59A"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800015991</w:t>
            </w:r>
          </w:p>
        </w:tc>
        <w:tc>
          <w:tcPr>
            <w:tcW w:w="2126" w:type="dxa"/>
            <w:tcBorders>
              <w:top w:val="nil"/>
              <w:left w:val="nil"/>
              <w:bottom w:val="single" w:sz="4" w:space="0" w:color="auto"/>
              <w:right w:val="single" w:sz="4" w:space="0" w:color="auto"/>
            </w:tcBorders>
            <w:shd w:val="clear" w:color="auto" w:fill="E9EEDA" w:themeFill="accent5" w:themeFillTint="33"/>
            <w:vAlign w:val="center"/>
            <w:hideMark/>
          </w:tcPr>
          <w:p w14:paraId="3DDF6B14"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MUNICIPIO DE BARRANCO DE LOBA</w:t>
            </w:r>
          </w:p>
        </w:tc>
        <w:tc>
          <w:tcPr>
            <w:tcW w:w="1275" w:type="dxa"/>
            <w:tcBorders>
              <w:top w:val="nil"/>
              <w:left w:val="nil"/>
              <w:bottom w:val="single" w:sz="4" w:space="0" w:color="auto"/>
              <w:right w:val="single" w:sz="4" w:space="0" w:color="auto"/>
            </w:tcBorders>
            <w:shd w:val="clear" w:color="auto" w:fill="E9EEDA" w:themeFill="accent5" w:themeFillTint="33"/>
            <w:vAlign w:val="center"/>
            <w:hideMark/>
          </w:tcPr>
          <w:p w14:paraId="3F1BB8B4"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00130330000100003955</w:t>
            </w:r>
          </w:p>
        </w:tc>
        <w:tc>
          <w:tcPr>
            <w:tcW w:w="1276" w:type="dxa"/>
            <w:tcBorders>
              <w:top w:val="nil"/>
              <w:left w:val="nil"/>
              <w:bottom w:val="single" w:sz="4" w:space="0" w:color="auto"/>
              <w:right w:val="single" w:sz="4" w:space="0" w:color="auto"/>
            </w:tcBorders>
            <w:shd w:val="clear" w:color="auto" w:fill="E9EEDA" w:themeFill="accent5" w:themeFillTint="33"/>
            <w:vAlign w:val="center"/>
            <w:hideMark/>
          </w:tcPr>
          <w:p w14:paraId="2589B473"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$ 2.000.000</w:t>
            </w:r>
          </w:p>
        </w:tc>
      </w:tr>
      <w:tr w:rsidR="000F320F" w:rsidRPr="00443C17" w14:paraId="656636F5" w14:textId="77777777" w:rsidTr="00F82810">
        <w:trPr>
          <w:trHeight w:val="510"/>
        </w:trPr>
        <w:tc>
          <w:tcPr>
            <w:tcW w:w="1276" w:type="dxa"/>
            <w:tcBorders>
              <w:top w:val="nil"/>
              <w:left w:val="single" w:sz="4" w:space="0" w:color="auto"/>
              <w:bottom w:val="single" w:sz="4" w:space="0" w:color="auto"/>
              <w:right w:val="single" w:sz="4" w:space="0" w:color="auto"/>
            </w:tcBorders>
            <w:shd w:val="clear" w:color="auto" w:fill="E9EEDA" w:themeFill="accent5" w:themeFillTint="33"/>
            <w:vAlign w:val="center"/>
            <w:hideMark/>
          </w:tcPr>
          <w:p w14:paraId="56306DC0" w14:textId="77777777" w:rsidR="000F320F" w:rsidRPr="00443C17" w:rsidRDefault="000F320F" w:rsidP="00B677C3">
            <w:pP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15/04/2019</w:t>
            </w:r>
          </w:p>
        </w:tc>
        <w:tc>
          <w:tcPr>
            <w:tcW w:w="1134" w:type="dxa"/>
            <w:tcBorders>
              <w:top w:val="nil"/>
              <w:left w:val="nil"/>
              <w:bottom w:val="single" w:sz="4" w:space="0" w:color="auto"/>
              <w:right w:val="single" w:sz="4" w:space="0" w:color="auto"/>
            </w:tcBorders>
            <w:shd w:val="clear" w:color="auto" w:fill="E9EEDA" w:themeFill="accent5" w:themeFillTint="33"/>
            <w:vAlign w:val="center"/>
            <w:hideMark/>
          </w:tcPr>
          <w:p w14:paraId="1AEF34B2"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330008202</w:t>
            </w:r>
          </w:p>
        </w:tc>
        <w:tc>
          <w:tcPr>
            <w:tcW w:w="851" w:type="dxa"/>
            <w:tcBorders>
              <w:top w:val="nil"/>
              <w:left w:val="nil"/>
              <w:bottom w:val="single" w:sz="4" w:space="0" w:color="auto"/>
              <w:right w:val="single" w:sz="4" w:space="0" w:color="auto"/>
            </w:tcBorders>
            <w:shd w:val="clear" w:color="auto" w:fill="E9EEDA" w:themeFill="accent5" w:themeFillTint="33"/>
            <w:vAlign w:val="center"/>
            <w:hideMark/>
          </w:tcPr>
          <w:p w14:paraId="65C55140"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310</w:t>
            </w:r>
          </w:p>
        </w:tc>
        <w:tc>
          <w:tcPr>
            <w:tcW w:w="1276" w:type="dxa"/>
            <w:tcBorders>
              <w:top w:val="nil"/>
              <w:left w:val="nil"/>
              <w:bottom w:val="single" w:sz="4" w:space="0" w:color="auto"/>
              <w:right w:val="single" w:sz="4" w:space="0" w:color="auto"/>
            </w:tcBorders>
            <w:shd w:val="clear" w:color="auto" w:fill="E9EEDA" w:themeFill="accent5" w:themeFillTint="33"/>
            <w:vAlign w:val="center"/>
            <w:hideMark/>
          </w:tcPr>
          <w:p w14:paraId="5DCAF41E"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800015991</w:t>
            </w:r>
          </w:p>
        </w:tc>
        <w:tc>
          <w:tcPr>
            <w:tcW w:w="2126" w:type="dxa"/>
            <w:tcBorders>
              <w:top w:val="nil"/>
              <w:left w:val="nil"/>
              <w:bottom w:val="single" w:sz="4" w:space="0" w:color="auto"/>
              <w:right w:val="single" w:sz="4" w:space="0" w:color="auto"/>
            </w:tcBorders>
            <w:shd w:val="clear" w:color="auto" w:fill="E9EEDA" w:themeFill="accent5" w:themeFillTint="33"/>
            <w:vAlign w:val="center"/>
            <w:hideMark/>
          </w:tcPr>
          <w:p w14:paraId="4E040401"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MUNICIPIO DE BARRANCO DE LOBA</w:t>
            </w:r>
          </w:p>
        </w:tc>
        <w:tc>
          <w:tcPr>
            <w:tcW w:w="1275" w:type="dxa"/>
            <w:tcBorders>
              <w:top w:val="nil"/>
              <w:left w:val="nil"/>
              <w:bottom w:val="single" w:sz="4" w:space="0" w:color="auto"/>
              <w:right w:val="single" w:sz="4" w:space="0" w:color="auto"/>
            </w:tcBorders>
            <w:shd w:val="clear" w:color="auto" w:fill="E9EEDA" w:themeFill="accent5" w:themeFillTint="33"/>
            <w:vAlign w:val="center"/>
            <w:hideMark/>
          </w:tcPr>
          <w:p w14:paraId="0B1A83CA"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00130330000100003955</w:t>
            </w:r>
          </w:p>
        </w:tc>
        <w:tc>
          <w:tcPr>
            <w:tcW w:w="1276" w:type="dxa"/>
            <w:tcBorders>
              <w:top w:val="nil"/>
              <w:left w:val="nil"/>
              <w:bottom w:val="single" w:sz="4" w:space="0" w:color="auto"/>
              <w:right w:val="single" w:sz="4" w:space="0" w:color="auto"/>
            </w:tcBorders>
            <w:shd w:val="clear" w:color="auto" w:fill="E9EEDA" w:themeFill="accent5" w:themeFillTint="33"/>
            <w:vAlign w:val="center"/>
            <w:hideMark/>
          </w:tcPr>
          <w:p w14:paraId="133EA5AA"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$ 900.000</w:t>
            </w:r>
          </w:p>
        </w:tc>
      </w:tr>
      <w:tr w:rsidR="000F320F" w:rsidRPr="00443C17" w14:paraId="0B62A172" w14:textId="77777777" w:rsidTr="00F82810">
        <w:trPr>
          <w:trHeight w:val="510"/>
        </w:trPr>
        <w:tc>
          <w:tcPr>
            <w:tcW w:w="1276" w:type="dxa"/>
            <w:tcBorders>
              <w:top w:val="nil"/>
              <w:left w:val="single" w:sz="4" w:space="0" w:color="auto"/>
              <w:bottom w:val="single" w:sz="4" w:space="0" w:color="auto"/>
              <w:right w:val="single" w:sz="4" w:space="0" w:color="auto"/>
            </w:tcBorders>
            <w:shd w:val="clear" w:color="auto" w:fill="E9EEDA" w:themeFill="accent5" w:themeFillTint="33"/>
            <w:vAlign w:val="center"/>
            <w:hideMark/>
          </w:tcPr>
          <w:p w14:paraId="1D574ACB" w14:textId="77777777" w:rsidR="000F320F" w:rsidRPr="00443C17" w:rsidRDefault="000F320F" w:rsidP="00B677C3">
            <w:pP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21/05/2019</w:t>
            </w:r>
          </w:p>
        </w:tc>
        <w:tc>
          <w:tcPr>
            <w:tcW w:w="1134" w:type="dxa"/>
            <w:tcBorders>
              <w:top w:val="nil"/>
              <w:left w:val="nil"/>
              <w:bottom w:val="single" w:sz="4" w:space="0" w:color="auto"/>
              <w:right w:val="single" w:sz="4" w:space="0" w:color="auto"/>
            </w:tcBorders>
            <w:shd w:val="clear" w:color="auto" w:fill="E9EEDA" w:themeFill="accent5" w:themeFillTint="33"/>
            <w:vAlign w:val="center"/>
            <w:hideMark/>
          </w:tcPr>
          <w:p w14:paraId="38DD15E7"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330008202</w:t>
            </w:r>
          </w:p>
        </w:tc>
        <w:tc>
          <w:tcPr>
            <w:tcW w:w="851" w:type="dxa"/>
            <w:tcBorders>
              <w:top w:val="nil"/>
              <w:left w:val="nil"/>
              <w:bottom w:val="single" w:sz="4" w:space="0" w:color="auto"/>
              <w:right w:val="single" w:sz="4" w:space="0" w:color="auto"/>
            </w:tcBorders>
            <w:shd w:val="clear" w:color="auto" w:fill="E9EEDA" w:themeFill="accent5" w:themeFillTint="33"/>
            <w:vAlign w:val="center"/>
            <w:hideMark/>
          </w:tcPr>
          <w:p w14:paraId="149E15B0"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310</w:t>
            </w:r>
          </w:p>
        </w:tc>
        <w:tc>
          <w:tcPr>
            <w:tcW w:w="1276" w:type="dxa"/>
            <w:tcBorders>
              <w:top w:val="nil"/>
              <w:left w:val="nil"/>
              <w:bottom w:val="single" w:sz="4" w:space="0" w:color="auto"/>
              <w:right w:val="single" w:sz="4" w:space="0" w:color="auto"/>
            </w:tcBorders>
            <w:shd w:val="clear" w:color="auto" w:fill="E9EEDA" w:themeFill="accent5" w:themeFillTint="33"/>
            <w:vAlign w:val="center"/>
            <w:hideMark/>
          </w:tcPr>
          <w:p w14:paraId="0FB2C174"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800015991</w:t>
            </w:r>
          </w:p>
        </w:tc>
        <w:tc>
          <w:tcPr>
            <w:tcW w:w="2126" w:type="dxa"/>
            <w:tcBorders>
              <w:top w:val="nil"/>
              <w:left w:val="nil"/>
              <w:bottom w:val="single" w:sz="4" w:space="0" w:color="auto"/>
              <w:right w:val="single" w:sz="4" w:space="0" w:color="auto"/>
            </w:tcBorders>
            <w:shd w:val="clear" w:color="auto" w:fill="E9EEDA" w:themeFill="accent5" w:themeFillTint="33"/>
            <w:vAlign w:val="center"/>
            <w:hideMark/>
          </w:tcPr>
          <w:p w14:paraId="57B441AD"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MUNICIPIO DE BARRANCO DE LOBA</w:t>
            </w:r>
          </w:p>
        </w:tc>
        <w:tc>
          <w:tcPr>
            <w:tcW w:w="1275" w:type="dxa"/>
            <w:tcBorders>
              <w:top w:val="nil"/>
              <w:left w:val="nil"/>
              <w:bottom w:val="single" w:sz="4" w:space="0" w:color="auto"/>
              <w:right w:val="single" w:sz="4" w:space="0" w:color="auto"/>
            </w:tcBorders>
            <w:shd w:val="clear" w:color="auto" w:fill="E9EEDA" w:themeFill="accent5" w:themeFillTint="33"/>
            <w:vAlign w:val="center"/>
            <w:hideMark/>
          </w:tcPr>
          <w:p w14:paraId="39486F14"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00130330000100003955</w:t>
            </w:r>
          </w:p>
        </w:tc>
        <w:tc>
          <w:tcPr>
            <w:tcW w:w="1276" w:type="dxa"/>
            <w:tcBorders>
              <w:top w:val="nil"/>
              <w:left w:val="nil"/>
              <w:bottom w:val="single" w:sz="4" w:space="0" w:color="auto"/>
              <w:right w:val="single" w:sz="4" w:space="0" w:color="auto"/>
            </w:tcBorders>
            <w:shd w:val="clear" w:color="auto" w:fill="E9EEDA" w:themeFill="accent5" w:themeFillTint="33"/>
            <w:vAlign w:val="center"/>
            <w:hideMark/>
          </w:tcPr>
          <w:p w14:paraId="2ADA14F4"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$ 20.000.000</w:t>
            </w:r>
          </w:p>
        </w:tc>
      </w:tr>
      <w:tr w:rsidR="000F320F" w:rsidRPr="00443C17" w14:paraId="5C3D673C" w14:textId="77777777" w:rsidTr="00F82810">
        <w:trPr>
          <w:trHeight w:val="510"/>
        </w:trPr>
        <w:tc>
          <w:tcPr>
            <w:tcW w:w="1276" w:type="dxa"/>
            <w:tcBorders>
              <w:top w:val="nil"/>
              <w:left w:val="single" w:sz="4" w:space="0" w:color="auto"/>
              <w:bottom w:val="single" w:sz="4" w:space="0" w:color="auto"/>
              <w:right w:val="single" w:sz="4" w:space="0" w:color="auto"/>
            </w:tcBorders>
            <w:shd w:val="clear" w:color="auto" w:fill="E9EEDA" w:themeFill="accent5" w:themeFillTint="33"/>
            <w:vAlign w:val="center"/>
            <w:hideMark/>
          </w:tcPr>
          <w:p w14:paraId="61D84CDB" w14:textId="77777777" w:rsidR="000F320F" w:rsidRPr="00443C17" w:rsidRDefault="000F320F" w:rsidP="00B677C3">
            <w:pP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30/05/2019</w:t>
            </w:r>
          </w:p>
        </w:tc>
        <w:tc>
          <w:tcPr>
            <w:tcW w:w="1134" w:type="dxa"/>
            <w:tcBorders>
              <w:top w:val="nil"/>
              <w:left w:val="nil"/>
              <w:bottom w:val="single" w:sz="4" w:space="0" w:color="auto"/>
              <w:right w:val="single" w:sz="4" w:space="0" w:color="auto"/>
            </w:tcBorders>
            <w:shd w:val="clear" w:color="auto" w:fill="E9EEDA" w:themeFill="accent5" w:themeFillTint="33"/>
            <w:vAlign w:val="center"/>
            <w:hideMark/>
          </w:tcPr>
          <w:p w14:paraId="42096179"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330008202</w:t>
            </w:r>
          </w:p>
        </w:tc>
        <w:tc>
          <w:tcPr>
            <w:tcW w:w="851" w:type="dxa"/>
            <w:tcBorders>
              <w:top w:val="nil"/>
              <w:left w:val="nil"/>
              <w:bottom w:val="single" w:sz="4" w:space="0" w:color="auto"/>
              <w:right w:val="single" w:sz="4" w:space="0" w:color="auto"/>
            </w:tcBorders>
            <w:shd w:val="clear" w:color="auto" w:fill="E9EEDA" w:themeFill="accent5" w:themeFillTint="33"/>
            <w:vAlign w:val="center"/>
            <w:hideMark/>
          </w:tcPr>
          <w:p w14:paraId="7CED38B8"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310</w:t>
            </w:r>
          </w:p>
        </w:tc>
        <w:tc>
          <w:tcPr>
            <w:tcW w:w="1276" w:type="dxa"/>
            <w:tcBorders>
              <w:top w:val="nil"/>
              <w:left w:val="nil"/>
              <w:bottom w:val="single" w:sz="4" w:space="0" w:color="auto"/>
              <w:right w:val="single" w:sz="4" w:space="0" w:color="auto"/>
            </w:tcBorders>
            <w:shd w:val="clear" w:color="auto" w:fill="E9EEDA" w:themeFill="accent5" w:themeFillTint="33"/>
            <w:vAlign w:val="center"/>
            <w:hideMark/>
          </w:tcPr>
          <w:p w14:paraId="33A5DBE9"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800015991</w:t>
            </w:r>
          </w:p>
        </w:tc>
        <w:tc>
          <w:tcPr>
            <w:tcW w:w="2126" w:type="dxa"/>
            <w:tcBorders>
              <w:top w:val="nil"/>
              <w:left w:val="nil"/>
              <w:bottom w:val="single" w:sz="4" w:space="0" w:color="auto"/>
              <w:right w:val="single" w:sz="4" w:space="0" w:color="auto"/>
            </w:tcBorders>
            <w:shd w:val="clear" w:color="auto" w:fill="E9EEDA" w:themeFill="accent5" w:themeFillTint="33"/>
            <w:vAlign w:val="center"/>
            <w:hideMark/>
          </w:tcPr>
          <w:p w14:paraId="7CF2573A"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MUNICIPIO DE BARRANCO DE LOBA</w:t>
            </w:r>
          </w:p>
        </w:tc>
        <w:tc>
          <w:tcPr>
            <w:tcW w:w="1275" w:type="dxa"/>
            <w:tcBorders>
              <w:top w:val="nil"/>
              <w:left w:val="nil"/>
              <w:bottom w:val="single" w:sz="4" w:space="0" w:color="auto"/>
              <w:right w:val="single" w:sz="4" w:space="0" w:color="auto"/>
            </w:tcBorders>
            <w:shd w:val="clear" w:color="auto" w:fill="E9EEDA" w:themeFill="accent5" w:themeFillTint="33"/>
            <w:vAlign w:val="center"/>
            <w:hideMark/>
          </w:tcPr>
          <w:p w14:paraId="78094740"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00130330000100003955</w:t>
            </w:r>
          </w:p>
        </w:tc>
        <w:tc>
          <w:tcPr>
            <w:tcW w:w="1276" w:type="dxa"/>
            <w:tcBorders>
              <w:top w:val="nil"/>
              <w:left w:val="nil"/>
              <w:bottom w:val="single" w:sz="4" w:space="0" w:color="auto"/>
              <w:right w:val="single" w:sz="4" w:space="0" w:color="auto"/>
            </w:tcBorders>
            <w:shd w:val="clear" w:color="auto" w:fill="E9EEDA" w:themeFill="accent5" w:themeFillTint="33"/>
            <w:vAlign w:val="center"/>
            <w:hideMark/>
          </w:tcPr>
          <w:p w14:paraId="16FF53C5"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$ 13.000.000</w:t>
            </w:r>
          </w:p>
        </w:tc>
      </w:tr>
      <w:tr w:rsidR="000F320F" w:rsidRPr="00443C17" w14:paraId="7B65E808" w14:textId="77777777" w:rsidTr="00F82810">
        <w:trPr>
          <w:trHeight w:val="510"/>
        </w:trPr>
        <w:tc>
          <w:tcPr>
            <w:tcW w:w="1276" w:type="dxa"/>
            <w:tcBorders>
              <w:top w:val="nil"/>
              <w:left w:val="single" w:sz="4" w:space="0" w:color="auto"/>
              <w:bottom w:val="single" w:sz="4" w:space="0" w:color="auto"/>
              <w:right w:val="single" w:sz="4" w:space="0" w:color="auto"/>
            </w:tcBorders>
            <w:shd w:val="clear" w:color="auto" w:fill="E9EEDA" w:themeFill="accent5" w:themeFillTint="33"/>
            <w:vAlign w:val="center"/>
            <w:hideMark/>
          </w:tcPr>
          <w:p w14:paraId="3AAE4B41" w14:textId="77777777" w:rsidR="000F320F" w:rsidRPr="00443C17" w:rsidRDefault="000F320F" w:rsidP="00B677C3">
            <w:pP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07/06/2019</w:t>
            </w:r>
          </w:p>
        </w:tc>
        <w:tc>
          <w:tcPr>
            <w:tcW w:w="1134" w:type="dxa"/>
            <w:tcBorders>
              <w:top w:val="nil"/>
              <w:left w:val="nil"/>
              <w:bottom w:val="single" w:sz="4" w:space="0" w:color="auto"/>
              <w:right w:val="single" w:sz="4" w:space="0" w:color="auto"/>
            </w:tcBorders>
            <w:shd w:val="clear" w:color="auto" w:fill="E9EEDA" w:themeFill="accent5" w:themeFillTint="33"/>
            <w:vAlign w:val="center"/>
            <w:hideMark/>
          </w:tcPr>
          <w:p w14:paraId="4B89CA04"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330008202</w:t>
            </w:r>
          </w:p>
        </w:tc>
        <w:tc>
          <w:tcPr>
            <w:tcW w:w="851" w:type="dxa"/>
            <w:tcBorders>
              <w:top w:val="nil"/>
              <w:left w:val="nil"/>
              <w:bottom w:val="single" w:sz="4" w:space="0" w:color="auto"/>
              <w:right w:val="single" w:sz="4" w:space="0" w:color="auto"/>
            </w:tcBorders>
            <w:shd w:val="clear" w:color="auto" w:fill="E9EEDA" w:themeFill="accent5" w:themeFillTint="33"/>
            <w:vAlign w:val="center"/>
            <w:hideMark/>
          </w:tcPr>
          <w:p w14:paraId="0017C749"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310</w:t>
            </w:r>
          </w:p>
        </w:tc>
        <w:tc>
          <w:tcPr>
            <w:tcW w:w="1276" w:type="dxa"/>
            <w:tcBorders>
              <w:top w:val="nil"/>
              <w:left w:val="nil"/>
              <w:bottom w:val="single" w:sz="4" w:space="0" w:color="auto"/>
              <w:right w:val="single" w:sz="4" w:space="0" w:color="auto"/>
            </w:tcBorders>
            <w:shd w:val="clear" w:color="auto" w:fill="E9EEDA" w:themeFill="accent5" w:themeFillTint="33"/>
            <w:vAlign w:val="center"/>
            <w:hideMark/>
          </w:tcPr>
          <w:p w14:paraId="2B44E81A"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800015991</w:t>
            </w:r>
          </w:p>
        </w:tc>
        <w:tc>
          <w:tcPr>
            <w:tcW w:w="2126" w:type="dxa"/>
            <w:tcBorders>
              <w:top w:val="nil"/>
              <w:left w:val="nil"/>
              <w:bottom w:val="single" w:sz="4" w:space="0" w:color="auto"/>
              <w:right w:val="single" w:sz="4" w:space="0" w:color="auto"/>
            </w:tcBorders>
            <w:shd w:val="clear" w:color="auto" w:fill="E9EEDA" w:themeFill="accent5" w:themeFillTint="33"/>
            <w:vAlign w:val="center"/>
            <w:hideMark/>
          </w:tcPr>
          <w:p w14:paraId="0D890A36"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MUNICIPIO DE BARRANCO DE LOBA</w:t>
            </w:r>
          </w:p>
        </w:tc>
        <w:tc>
          <w:tcPr>
            <w:tcW w:w="1275" w:type="dxa"/>
            <w:tcBorders>
              <w:top w:val="nil"/>
              <w:left w:val="nil"/>
              <w:bottom w:val="single" w:sz="4" w:space="0" w:color="auto"/>
              <w:right w:val="single" w:sz="4" w:space="0" w:color="auto"/>
            </w:tcBorders>
            <w:shd w:val="clear" w:color="auto" w:fill="E9EEDA" w:themeFill="accent5" w:themeFillTint="33"/>
            <w:vAlign w:val="center"/>
            <w:hideMark/>
          </w:tcPr>
          <w:p w14:paraId="5D5975C8"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00130330000100003955</w:t>
            </w:r>
          </w:p>
        </w:tc>
        <w:tc>
          <w:tcPr>
            <w:tcW w:w="1276" w:type="dxa"/>
            <w:tcBorders>
              <w:top w:val="nil"/>
              <w:left w:val="nil"/>
              <w:bottom w:val="single" w:sz="4" w:space="0" w:color="auto"/>
              <w:right w:val="single" w:sz="4" w:space="0" w:color="auto"/>
            </w:tcBorders>
            <w:shd w:val="clear" w:color="auto" w:fill="E9EEDA" w:themeFill="accent5" w:themeFillTint="33"/>
            <w:vAlign w:val="center"/>
            <w:hideMark/>
          </w:tcPr>
          <w:p w14:paraId="4C087463"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$ 16.000.000</w:t>
            </w:r>
          </w:p>
        </w:tc>
      </w:tr>
      <w:tr w:rsidR="00F82810" w:rsidRPr="00443C17" w14:paraId="6B0B6CAD" w14:textId="77777777" w:rsidTr="00F82810">
        <w:trPr>
          <w:trHeight w:val="510"/>
        </w:trPr>
        <w:tc>
          <w:tcPr>
            <w:tcW w:w="1276" w:type="dxa"/>
            <w:tcBorders>
              <w:top w:val="nil"/>
              <w:left w:val="single" w:sz="4" w:space="0" w:color="auto"/>
              <w:bottom w:val="double" w:sz="4" w:space="0" w:color="auto"/>
              <w:right w:val="single" w:sz="4" w:space="0" w:color="auto"/>
            </w:tcBorders>
            <w:shd w:val="clear" w:color="auto" w:fill="E9EEDA" w:themeFill="accent5" w:themeFillTint="33"/>
            <w:vAlign w:val="center"/>
            <w:hideMark/>
          </w:tcPr>
          <w:p w14:paraId="0F837498" w14:textId="77777777" w:rsidR="000F320F" w:rsidRPr="00443C17" w:rsidRDefault="000F320F" w:rsidP="00B677C3">
            <w:pP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20/06/2019</w:t>
            </w:r>
          </w:p>
        </w:tc>
        <w:tc>
          <w:tcPr>
            <w:tcW w:w="1134" w:type="dxa"/>
            <w:tcBorders>
              <w:top w:val="nil"/>
              <w:left w:val="nil"/>
              <w:bottom w:val="double" w:sz="4" w:space="0" w:color="auto"/>
              <w:right w:val="single" w:sz="4" w:space="0" w:color="auto"/>
            </w:tcBorders>
            <w:shd w:val="clear" w:color="auto" w:fill="E9EEDA" w:themeFill="accent5" w:themeFillTint="33"/>
            <w:vAlign w:val="center"/>
            <w:hideMark/>
          </w:tcPr>
          <w:p w14:paraId="411C9E18"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330008202</w:t>
            </w:r>
          </w:p>
        </w:tc>
        <w:tc>
          <w:tcPr>
            <w:tcW w:w="851" w:type="dxa"/>
            <w:tcBorders>
              <w:top w:val="nil"/>
              <w:left w:val="nil"/>
              <w:bottom w:val="double" w:sz="4" w:space="0" w:color="auto"/>
              <w:right w:val="single" w:sz="4" w:space="0" w:color="auto"/>
            </w:tcBorders>
            <w:shd w:val="clear" w:color="auto" w:fill="E9EEDA" w:themeFill="accent5" w:themeFillTint="33"/>
            <w:vAlign w:val="center"/>
            <w:hideMark/>
          </w:tcPr>
          <w:p w14:paraId="01E9E560"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310</w:t>
            </w:r>
          </w:p>
        </w:tc>
        <w:tc>
          <w:tcPr>
            <w:tcW w:w="1276" w:type="dxa"/>
            <w:tcBorders>
              <w:top w:val="nil"/>
              <w:left w:val="nil"/>
              <w:bottom w:val="double" w:sz="4" w:space="0" w:color="auto"/>
              <w:right w:val="single" w:sz="4" w:space="0" w:color="auto"/>
            </w:tcBorders>
            <w:shd w:val="clear" w:color="auto" w:fill="E9EEDA" w:themeFill="accent5" w:themeFillTint="33"/>
            <w:vAlign w:val="center"/>
            <w:hideMark/>
          </w:tcPr>
          <w:p w14:paraId="05114183"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800015991</w:t>
            </w:r>
          </w:p>
        </w:tc>
        <w:tc>
          <w:tcPr>
            <w:tcW w:w="2126" w:type="dxa"/>
            <w:tcBorders>
              <w:top w:val="nil"/>
              <w:left w:val="nil"/>
              <w:bottom w:val="double" w:sz="4" w:space="0" w:color="auto"/>
              <w:right w:val="single" w:sz="4" w:space="0" w:color="auto"/>
            </w:tcBorders>
            <w:shd w:val="clear" w:color="auto" w:fill="E9EEDA" w:themeFill="accent5" w:themeFillTint="33"/>
            <w:vAlign w:val="center"/>
            <w:hideMark/>
          </w:tcPr>
          <w:p w14:paraId="020AE376"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MUNICIPIO DE BARRANCO DE LOBA</w:t>
            </w:r>
          </w:p>
        </w:tc>
        <w:tc>
          <w:tcPr>
            <w:tcW w:w="1275" w:type="dxa"/>
            <w:tcBorders>
              <w:top w:val="nil"/>
              <w:left w:val="nil"/>
              <w:bottom w:val="double" w:sz="4" w:space="0" w:color="auto"/>
              <w:right w:val="single" w:sz="4" w:space="0" w:color="auto"/>
            </w:tcBorders>
            <w:shd w:val="clear" w:color="auto" w:fill="E9EEDA" w:themeFill="accent5" w:themeFillTint="33"/>
            <w:vAlign w:val="center"/>
            <w:hideMark/>
          </w:tcPr>
          <w:p w14:paraId="76C4D80F"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00130330000100003955</w:t>
            </w:r>
          </w:p>
        </w:tc>
        <w:tc>
          <w:tcPr>
            <w:tcW w:w="1276" w:type="dxa"/>
            <w:tcBorders>
              <w:top w:val="nil"/>
              <w:left w:val="nil"/>
              <w:bottom w:val="single" w:sz="4" w:space="0" w:color="auto"/>
              <w:right w:val="single" w:sz="4" w:space="0" w:color="auto"/>
            </w:tcBorders>
            <w:shd w:val="clear" w:color="auto" w:fill="E9EEDA" w:themeFill="accent5" w:themeFillTint="33"/>
            <w:vAlign w:val="center"/>
            <w:hideMark/>
          </w:tcPr>
          <w:p w14:paraId="78A19CDB"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$ 28.000.000</w:t>
            </w:r>
          </w:p>
        </w:tc>
      </w:tr>
      <w:tr w:rsidR="000F320F" w:rsidRPr="00443C17" w14:paraId="31B1E3F1" w14:textId="77777777" w:rsidTr="00F82810">
        <w:trPr>
          <w:trHeight w:val="300"/>
        </w:trPr>
        <w:tc>
          <w:tcPr>
            <w:tcW w:w="7938" w:type="dxa"/>
            <w:gridSpan w:val="6"/>
            <w:tcBorders>
              <w:top w:val="double" w:sz="4" w:space="0" w:color="auto"/>
              <w:left w:val="single" w:sz="4" w:space="0" w:color="auto"/>
              <w:bottom w:val="single" w:sz="4" w:space="0" w:color="auto"/>
              <w:right w:val="single" w:sz="4" w:space="0" w:color="000000" w:themeColor="text1"/>
            </w:tcBorders>
            <w:shd w:val="clear" w:color="auto" w:fill="B5C881" w:themeFill="background2" w:themeFillShade="BF"/>
            <w:noWrap/>
            <w:vAlign w:val="center"/>
            <w:hideMark/>
          </w:tcPr>
          <w:p w14:paraId="30551113" w14:textId="77777777" w:rsidR="000F320F" w:rsidRPr="00443C17" w:rsidRDefault="000F320F" w:rsidP="00B677C3">
            <w:pP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Total de traslados con recursos de la Asignación de Ribereños</w:t>
            </w:r>
          </w:p>
        </w:tc>
        <w:tc>
          <w:tcPr>
            <w:tcW w:w="1276" w:type="dxa"/>
            <w:tcBorders>
              <w:top w:val="double" w:sz="4" w:space="0" w:color="auto"/>
              <w:left w:val="nil"/>
              <w:bottom w:val="single" w:sz="4" w:space="0" w:color="auto"/>
              <w:right w:val="single" w:sz="4" w:space="0" w:color="auto"/>
            </w:tcBorders>
            <w:shd w:val="clear" w:color="auto" w:fill="B5C881" w:themeFill="background2" w:themeFillShade="BF"/>
            <w:noWrap/>
            <w:vAlign w:val="center"/>
            <w:hideMark/>
          </w:tcPr>
          <w:p w14:paraId="4A7CD2DA" w14:textId="77777777" w:rsidR="000F320F" w:rsidRPr="00443C17" w:rsidRDefault="000F320F" w:rsidP="00B677C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$218.000.000</w:t>
            </w:r>
          </w:p>
        </w:tc>
      </w:tr>
    </w:tbl>
    <w:p w14:paraId="108259DD" w14:textId="77777777" w:rsidR="000F320F" w:rsidRDefault="000F320F" w:rsidP="000F320F">
      <w:pPr>
        <w:jc w:val="center"/>
        <w:textAlignment w:val="baseline"/>
        <w:rPr>
          <w:rFonts w:ascii="Arial" w:eastAsia="Arial" w:hAnsi="Arial" w:cs="Arial"/>
          <w:sz w:val="22"/>
          <w:szCs w:val="22"/>
        </w:rPr>
      </w:pPr>
      <w:r w:rsidRPr="7A115D69">
        <w:rPr>
          <w:rFonts w:ascii="Arial" w:eastAsia="Times New Roman" w:hAnsi="Arial" w:cs="Arial"/>
          <w:sz w:val="16"/>
          <w:szCs w:val="16"/>
          <w:lang w:val="es-CO"/>
        </w:rPr>
        <w:t>Fuente: Elaboración propia con el reporte interno de Cuentas Maestras.</w:t>
      </w:r>
    </w:p>
    <w:p w14:paraId="73BE276F" w14:textId="77777777" w:rsidR="000F320F" w:rsidRDefault="000F320F" w:rsidP="000F320F">
      <w:pPr>
        <w:jc w:val="both"/>
        <w:textAlignment w:val="baseline"/>
        <w:rPr>
          <w:rFonts w:ascii="Arial" w:eastAsia="Arial" w:hAnsi="Arial" w:cs="Arial"/>
          <w:sz w:val="22"/>
          <w:szCs w:val="22"/>
        </w:rPr>
      </w:pPr>
    </w:p>
    <w:p w14:paraId="60FBB759" w14:textId="77777777" w:rsidR="00721B29" w:rsidRPr="00721B29" w:rsidRDefault="000F320F" w:rsidP="00721B29">
      <w:pPr>
        <w:contextualSpacing/>
        <w:jc w:val="both"/>
        <w:rPr>
          <w:rFonts w:ascii="Arial" w:eastAsia="Times New Roman" w:hAnsi="Arial" w:cs="Arial"/>
          <w:color w:val="000000" w:themeColor="text1"/>
          <w:sz w:val="22"/>
          <w:szCs w:val="22"/>
          <w:lang w:val="es-CO"/>
        </w:rPr>
      </w:pPr>
      <w:r w:rsidRPr="7A115D69">
        <w:rPr>
          <w:rFonts w:ascii="Arial" w:eastAsia="Times New Roman" w:hAnsi="Arial" w:cs="Arial"/>
          <w:color w:val="000000" w:themeColor="text1"/>
          <w:sz w:val="22"/>
          <w:szCs w:val="22"/>
          <w:lang w:val="es-CO"/>
        </w:rPr>
        <w:t xml:space="preserve">Teniendo en cuenta lo anterior, este Ministerio con fundamento en los reportes de información de los movimientos de las Cuentas Maestras que realizan las entidades bancarias, conforme lo dispuesto en el artículo 14 de la Resolución 4835 de 2015, estableciendo que el traslado de los recursos de la Asignación de Ribereños a cuentas bancarias a nombre de las mismas entidades </w:t>
      </w:r>
      <w:r w:rsidRPr="7A115D69">
        <w:rPr>
          <w:rFonts w:ascii="Arial" w:eastAsia="Times New Roman" w:hAnsi="Arial" w:cs="Arial"/>
          <w:color w:val="000000" w:themeColor="text1"/>
          <w:sz w:val="22"/>
          <w:szCs w:val="22"/>
          <w:lang w:val="es-CO"/>
        </w:rPr>
        <w:lastRenderedPageBreak/>
        <w:t>territoriales sin que cumplan los requisitos del artículo 8 de la Resolución 4835 de 2015 para ser entendidos como beneficiarios, no es permitido debido a que se evidencia la ocurrencia de operaciones débito que no tienen como fundamento la prestación de un bien y/o servicio a la Entidad Territorial, retenciones de impuestos municipales o traslados a la Cuenta Maestra Pagadora o de Manejo de Garantías.</w:t>
      </w:r>
    </w:p>
    <w:p w14:paraId="26567D57" w14:textId="57C55B00" w:rsidR="213EC54E" w:rsidRDefault="213EC54E" w:rsidP="213EC54E">
      <w:pPr>
        <w:jc w:val="both"/>
        <w:rPr>
          <w:color w:val="000000" w:themeColor="text1"/>
          <w:lang w:val="es-CO"/>
        </w:rPr>
      </w:pPr>
    </w:p>
    <w:p w14:paraId="17BC9810" w14:textId="75BE57DA" w:rsidR="771CD37D" w:rsidRDefault="771CD37D" w:rsidP="213EC54E">
      <w:pPr>
        <w:jc w:val="both"/>
        <w:rPr>
          <w:rFonts w:ascii="Arial" w:eastAsia="Times New Roman" w:hAnsi="Arial" w:cs="Arial"/>
          <w:sz w:val="22"/>
          <w:szCs w:val="22"/>
          <w:lang w:val="es-CO"/>
        </w:rPr>
      </w:pPr>
      <w:r w:rsidRPr="213EC54E">
        <w:rPr>
          <w:rFonts w:ascii="Arial" w:eastAsia="Times New Roman" w:hAnsi="Arial" w:cs="Arial"/>
          <w:sz w:val="22"/>
          <w:szCs w:val="22"/>
          <w:lang w:val="es-CO"/>
        </w:rPr>
        <w:t xml:space="preserve">Por otro lado, se observó que las transacciones realizadas por el Municipio de Barranco de Loba – Bolívar se registraron con el tipo de movimiento </w:t>
      </w:r>
      <w:r w:rsidRPr="213EC54E">
        <w:rPr>
          <w:rFonts w:ascii="Arial" w:eastAsia="Times New Roman" w:hAnsi="Arial" w:cs="Arial"/>
          <w:i/>
          <w:iCs/>
          <w:sz w:val="22"/>
          <w:szCs w:val="22"/>
          <w:lang w:val="es-CO"/>
        </w:rPr>
        <w:t>“310”</w:t>
      </w:r>
      <w:r w:rsidRPr="213EC54E">
        <w:rPr>
          <w:rFonts w:ascii="Arial" w:eastAsia="Times New Roman" w:hAnsi="Arial" w:cs="Arial"/>
          <w:sz w:val="22"/>
          <w:szCs w:val="22"/>
          <w:lang w:val="es-CO"/>
        </w:rPr>
        <w:t xml:space="preserve">, el cual corresponde al componente de Libre Inversión de Propósito General del SGP. Por ello, se recomienda al Municipio tener en cuenta el Anexo Técnico de la Resolución 4835 de 2015 para el debido registro de los movimientos con cargo a los recursos de la Asignación de Ribereños, para el cual se designó el tipo de movimiento </w:t>
      </w:r>
      <w:r w:rsidRPr="213EC54E">
        <w:rPr>
          <w:rFonts w:ascii="Arial" w:eastAsia="Times New Roman" w:hAnsi="Arial" w:cs="Arial"/>
          <w:i/>
          <w:iCs/>
          <w:sz w:val="22"/>
          <w:szCs w:val="22"/>
          <w:lang w:val="es-CO"/>
        </w:rPr>
        <w:t>“320”</w:t>
      </w:r>
      <w:r w:rsidRPr="213EC54E">
        <w:rPr>
          <w:rFonts w:ascii="Arial" w:eastAsia="Times New Roman" w:hAnsi="Arial" w:cs="Arial"/>
          <w:sz w:val="22"/>
          <w:szCs w:val="22"/>
          <w:lang w:val="es-CO"/>
        </w:rPr>
        <w:t>.</w:t>
      </w:r>
    </w:p>
    <w:p w14:paraId="4BF8651C" w14:textId="1CAA3916" w:rsidR="000F320F" w:rsidRPr="00B11A52" w:rsidRDefault="000F320F" w:rsidP="000F320F">
      <w:pPr>
        <w:contextualSpacing/>
        <w:jc w:val="both"/>
        <w:rPr>
          <w:rFonts w:ascii="Arial" w:eastAsia="Times New Roman" w:hAnsi="Arial" w:cs="Arial"/>
          <w:sz w:val="22"/>
          <w:szCs w:val="22"/>
          <w:lang w:val="es-CO"/>
        </w:rPr>
      </w:pPr>
    </w:p>
    <w:p w14:paraId="134BB5E5" w14:textId="77777777" w:rsidR="000F320F" w:rsidRDefault="000F320F" w:rsidP="000F320F">
      <w:pPr>
        <w:jc w:val="both"/>
        <w:rPr>
          <w:rFonts w:ascii="Arial" w:eastAsia="Times New Roman" w:hAnsi="Arial" w:cs="Arial"/>
          <w:sz w:val="22"/>
          <w:szCs w:val="22"/>
          <w:lang w:val="es-CO"/>
        </w:rPr>
      </w:pPr>
      <w:r w:rsidRPr="7A115D69">
        <w:rPr>
          <w:rFonts w:ascii="Arial" w:eastAsia="Times New Roman" w:hAnsi="Arial" w:cs="Arial"/>
          <w:sz w:val="22"/>
          <w:szCs w:val="22"/>
          <w:lang w:val="es-CO"/>
        </w:rPr>
        <w:t>La situación descrita no solo contraviene la normatividad aplicable, sino que impide que se realice el control a la ejecución de los recursos de la Asignación Especial para Municipios Ribereños del Río Magdalena del Sistema General de Participaciones; incumpliendo con los objetivos del artículo 140 de la Ley 1753 de 2015 y la Resolución 4835 de 2015.</w:t>
      </w:r>
    </w:p>
    <w:p w14:paraId="5A8DDA0C" w14:textId="77777777" w:rsidR="000F320F" w:rsidRDefault="000F320F" w:rsidP="000F320F">
      <w:pPr>
        <w:jc w:val="both"/>
        <w:rPr>
          <w:rFonts w:ascii="Arial" w:hAnsi="Arial" w:cs="Arial"/>
          <w:sz w:val="22"/>
          <w:szCs w:val="22"/>
          <w:lang w:val="es-CO"/>
        </w:rPr>
      </w:pPr>
    </w:p>
    <w:p w14:paraId="0EF2DF9F" w14:textId="77777777" w:rsidR="000F320F" w:rsidRPr="00A5121B" w:rsidRDefault="000F320F" w:rsidP="000F320F">
      <w:pPr>
        <w:ind w:left="284" w:hanging="284"/>
        <w:jc w:val="both"/>
        <w:rPr>
          <w:rFonts w:ascii="Arial" w:eastAsia="Tw Cen MT" w:hAnsi="Arial" w:cs="Arial"/>
          <w:b/>
          <w:bCs/>
          <w:sz w:val="22"/>
          <w:szCs w:val="22"/>
          <w:lang w:eastAsia="en-US"/>
        </w:rPr>
      </w:pPr>
      <w:r>
        <w:rPr>
          <w:rFonts w:ascii="Arial" w:hAnsi="Arial" w:cs="Arial"/>
          <w:b/>
          <w:bCs/>
          <w:sz w:val="22"/>
          <w:szCs w:val="22"/>
          <w:lang w:val="es-CO"/>
        </w:rPr>
        <w:t xml:space="preserve">2. </w:t>
      </w:r>
      <w:r w:rsidRPr="00A5121B">
        <w:rPr>
          <w:rFonts w:ascii="Arial" w:eastAsia="Tw Cen MT" w:hAnsi="Arial" w:cs="Arial"/>
          <w:b/>
          <w:bCs/>
          <w:sz w:val="22"/>
          <w:szCs w:val="22"/>
          <w:lang w:eastAsia="en-US"/>
        </w:rPr>
        <w:t>Falta de apertura de la Cuenta Maestra Pagadora de la Asignación Especial para Municipios Ribereños del Río Magdalena.</w:t>
      </w:r>
    </w:p>
    <w:p w14:paraId="16798166" w14:textId="77777777" w:rsidR="000F320F" w:rsidRDefault="000F320F" w:rsidP="000F320F">
      <w:pPr>
        <w:contextualSpacing/>
        <w:jc w:val="both"/>
        <w:rPr>
          <w:rFonts w:ascii="Arial" w:eastAsia="Times New Roman" w:hAnsi="Arial" w:cs="Arial"/>
          <w:sz w:val="22"/>
          <w:szCs w:val="22"/>
          <w:lang w:val="es-CO"/>
        </w:rPr>
      </w:pPr>
    </w:p>
    <w:p w14:paraId="4E65E718" w14:textId="77777777" w:rsidR="000F320F" w:rsidRPr="00B11A52" w:rsidRDefault="000F320F" w:rsidP="000F320F">
      <w:pPr>
        <w:contextualSpacing/>
        <w:jc w:val="both"/>
        <w:rPr>
          <w:rFonts w:ascii="Arial" w:eastAsia="Times New Roman" w:hAnsi="Arial" w:cs="Arial"/>
          <w:sz w:val="22"/>
          <w:szCs w:val="22"/>
          <w:lang w:val="es-CO"/>
        </w:rPr>
      </w:pPr>
      <w:r w:rsidRPr="7A115D69">
        <w:rPr>
          <w:rFonts w:ascii="Arial" w:eastAsia="Times New Roman" w:hAnsi="Arial" w:cs="Arial"/>
          <w:sz w:val="22"/>
          <w:szCs w:val="22"/>
          <w:lang w:val="es-CO"/>
        </w:rPr>
        <w:t>El artículo 1 de la Resolución 0660 de 2018, reglamentó el objeto y ámbito de aplicación de las Cuentas Maestras Pagadoras para las Participaciones de Propósito General, las Asignaciones Especiales y la Asignación para la Atención Integral a la Primera Infancia de los recursos del Sistema General de Participaciones; el artículo 2 la define como:</w:t>
      </w:r>
    </w:p>
    <w:p w14:paraId="365F50AC" w14:textId="77777777" w:rsidR="000F320F" w:rsidRPr="00B11A52" w:rsidRDefault="000F320F" w:rsidP="000F320F">
      <w:pPr>
        <w:contextualSpacing/>
        <w:jc w:val="both"/>
        <w:rPr>
          <w:rFonts w:ascii="Arial" w:eastAsia="Times New Roman" w:hAnsi="Arial" w:cs="Arial"/>
          <w:sz w:val="22"/>
          <w:szCs w:val="22"/>
          <w:lang w:val="es-CO"/>
        </w:rPr>
      </w:pPr>
    </w:p>
    <w:p w14:paraId="01A69EDF" w14:textId="77777777" w:rsidR="000F320F" w:rsidRPr="00B11A52" w:rsidRDefault="000F320F" w:rsidP="000F320F">
      <w:pPr>
        <w:spacing w:after="160"/>
        <w:ind w:left="720" w:right="49"/>
        <w:contextualSpacing/>
        <w:jc w:val="both"/>
        <w:rPr>
          <w:rFonts w:ascii="Arial" w:eastAsia="Tw Cen MT" w:hAnsi="Arial" w:cs="Arial"/>
          <w:i/>
          <w:sz w:val="18"/>
          <w:szCs w:val="18"/>
          <w:lang w:eastAsia="en-US"/>
        </w:rPr>
      </w:pPr>
      <w:r w:rsidRPr="00B11A52">
        <w:rPr>
          <w:rFonts w:ascii="Arial" w:eastAsia="Tw Cen MT" w:hAnsi="Arial" w:cs="Arial"/>
          <w:i/>
          <w:sz w:val="18"/>
          <w:szCs w:val="18"/>
          <w:lang w:eastAsia="en-US"/>
        </w:rPr>
        <w:t>"se entiende por Cuenta Maestra Pagadora aquella cuenta de ahorros que se apertura de manera complementaria a la Cuenta Maestra existente registrada ante los Ministerios de Hacienda y Crédito Público, Educación Nacional y Vivienda, Ciudad y Territorio, la cual acepta exclusivamente trasferencias electrónicas de crédito y como única operación débito la aplicación de pagos mediante el botón de pago electrónico seguro en línea - PSE en los conceptos autorizados".</w:t>
      </w:r>
    </w:p>
    <w:p w14:paraId="70296FF4" w14:textId="77777777" w:rsidR="000F320F" w:rsidRPr="00B11A52" w:rsidRDefault="000F320F" w:rsidP="000F320F">
      <w:pPr>
        <w:spacing w:after="160"/>
        <w:ind w:left="720" w:right="49"/>
        <w:contextualSpacing/>
        <w:jc w:val="both"/>
        <w:rPr>
          <w:rFonts w:ascii="Arial" w:eastAsia="Tw Cen MT" w:hAnsi="Arial" w:cs="Arial"/>
          <w:i/>
          <w:sz w:val="18"/>
          <w:szCs w:val="18"/>
          <w:lang w:eastAsia="en-US"/>
        </w:rPr>
      </w:pPr>
    </w:p>
    <w:p w14:paraId="00B8E486" w14:textId="77777777" w:rsidR="000F320F" w:rsidRPr="00B11A52" w:rsidRDefault="000F320F" w:rsidP="000F320F">
      <w:pPr>
        <w:contextualSpacing/>
        <w:jc w:val="both"/>
        <w:rPr>
          <w:rFonts w:ascii="Arial" w:eastAsia="Times New Roman" w:hAnsi="Arial" w:cs="Arial"/>
          <w:sz w:val="22"/>
          <w:szCs w:val="22"/>
          <w:lang w:val="es-CO"/>
        </w:rPr>
      </w:pPr>
      <w:r w:rsidRPr="7A115D69">
        <w:rPr>
          <w:rFonts w:ascii="Arial" w:eastAsia="Times New Roman" w:hAnsi="Arial" w:cs="Arial"/>
          <w:sz w:val="22"/>
          <w:szCs w:val="22"/>
          <w:lang w:val="es-CO"/>
        </w:rPr>
        <w:t>Considerando que el pago de contribuciones inherentes a la nómina, ahorros voluntarios (cuentas AFC y pensiones voluntarias), servicios públicos, impuestos nacionales y la constitución de títulos judiciales a favor de terceros, debe realizarse por Botón de pago electrónico Seguro en Línea – PSE que no admite la preinscripción de beneficiarios, y que la financiación de estos conceptos está permitida por la ley con recursos del Sistema General de Participaciones, se hace necesario reglamentar las Cuentas Maestras Pagadoras.</w:t>
      </w:r>
    </w:p>
    <w:p w14:paraId="50239184" w14:textId="77777777" w:rsidR="000F320F" w:rsidRPr="00B11A52" w:rsidRDefault="000F320F" w:rsidP="000F320F">
      <w:pPr>
        <w:contextualSpacing/>
        <w:jc w:val="both"/>
        <w:rPr>
          <w:rFonts w:ascii="Arial" w:eastAsia="Times New Roman" w:hAnsi="Arial" w:cs="Arial"/>
          <w:sz w:val="22"/>
          <w:szCs w:val="22"/>
          <w:lang w:val="es-CO"/>
        </w:rPr>
      </w:pPr>
    </w:p>
    <w:p w14:paraId="7F924E91" w14:textId="198A02B7" w:rsidR="000F320F" w:rsidRPr="00B11A52" w:rsidRDefault="000F320F" w:rsidP="000F320F">
      <w:pPr>
        <w:autoSpaceDE w:val="0"/>
        <w:autoSpaceDN w:val="0"/>
        <w:adjustRightInd w:val="0"/>
        <w:contextualSpacing/>
        <w:jc w:val="both"/>
        <w:rPr>
          <w:rFonts w:ascii="Arial" w:eastAsia="Times New Roman" w:hAnsi="Arial" w:cs="Arial"/>
          <w:sz w:val="22"/>
          <w:szCs w:val="22"/>
          <w:lang w:val="es-CO"/>
        </w:rPr>
      </w:pPr>
      <w:r w:rsidRPr="3A96181A">
        <w:rPr>
          <w:rFonts w:ascii="Arial" w:eastAsia="Times New Roman" w:hAnsi="Arial" w:cs="Arial"/>
          <w:sz w:val="22"/>
          <w:szCs w:val="22"/>
          <w:lang w:val="es-CO"/>
        </w:rPr>
        <w:t>Para el Municipio Barranco de Loba – Bolíva</w:t>
      </w:r>
      <w:r w:rsidRPr="3A96181A" w:rsidDel="000F320F">
        <w:rPr>
          <w:rFonts w:ascii="Arial" w:eastAsia="Times New Roman" w:hAnsi="Arial" w:cs="Arial"/>
          <w:sz w:val="22"/>
          <w:szCs w:val="22"/>
          <w:lang w:val="es-CO"/>
        </w:rPr>
        <w:t xml:space="preserve">r, se identificó que no hay una Cuenta Maestra Pagadora aperturada para el debido pago electrónico a través del Botón de Pago Electrónico seguro en Línea – PSE, de acuerdo con la Resolución 0660 de 2018 del Ministerio de Hacienda y Crédito </w:t>
      </w:r>
      <w:r w:rsidR="368E1090" w:rsidRPr="3A96181A">
        <w:rPr>
          <w:rFonts w:ascii="Arial" w:eastAsia="Times New Roman" w:hAnsi="Arial" w:cs="Arial"/>
          <w:sz w:val="22"/>
          <w:szCs w:val="22"/>
          <w:lang w:val="es-CO"/>
        </w:rPr>
        <w:t xml:space="preserve">Público , se identificó que no hay una Cuenta Maestra Pagadora aperturada para el debido pago electrónico a través del Botón de Pago Electrónico seguro en Línea – PSE, de acuerdo con la Resolución 0660 de 2018 del Ministerio de Hacienda y Crédito Público para los recursos de la Asignación Especial para Municipios </w:t>
      </w:r>
      <w:r w:rsidR="00E245D9" w:rsidRPr="7A115D69">
        <w:rPr>
          <w:rFonts w:ascii="Arial" w:eastAsia="Times New Roman" w:hAnsi="Arial" w:cs="Arial"/>
          <w:sz w:val="22"/>
          <w:szCs w:val="22"/>
          <w:lang w:val="es-CO"/>
        </w:rPr>
        <w:t>Ribereños</w:t>
      </w:r>
      <w:r w:rsidR="368E1090" w:rsidRPr="3A96181A">
        <w:rPr>
          <w:rFonts w:ascii="Arial" w:eastAsia="Times New Roman" w:hAnsi="Arial" w:cs="Arial"/>
          <w:sz w:val="22"/>
          <w:szCs w:val="22"/>
          <w:lang w:val="es-CO"/>
        </w:rPr>
        <w:t xml:space="preserve"> del Río Magdalena. Cabe resaltar que la Cuenta Maestra </w:t>
      </w:r>
      <w:r w:rsidR="00E245D9" w:rsidRPr="7A115D69">
        <w:rPr>
          <w:rFonts w:ascii="Arial" w:eastAsia="Times New Roman" w:hAnsi="Arial" w:cs="Arial"/>
          <w:sz w:val="22"/>
          <w:szCs w:val="22"/>
          <w:lang w:val="es-CO"/>
        </w:rPr>
        <w:t>Pagadora</w:t>
      </w:r>
      <w:r w:rsidR="368E1090" w:rsidRPr="3A96181A">
        <w:rPr>
          <w:rFonts w:ascii="Arial" w:eastAsia="Times New Roman" w:hAnsi="Arial" w:cs="Arial"/>
          <w:sz w:val="22"/>
          <w:szCs w:val="22"/>
          <w:lang w:val="es-CO"/>
        </w:rPr>
        <w:t xml:space="preserve"> debe estar asociada a la Cuenta Maestra donde se reciben los</w:t>
      </w:r>
      <w:r w:rsidR="0B7BB558" w:rsidRPr="3A96181A">
        <w:rPr>
          <w:rFonts w:ascii="Arial" w:eastAsia="Times New Roman" w:hAnsi="Arial" w:cs="Arial"/>
          <w:sz w:val="22"/>
          <w:szCs w:val="22"/>
          <w:lang w:val="es-CO"/>
        </w:rPr>
        <w:t xml:space="preserve"> giros de los recursos de la Asignación de Ribereños. </w:t>
      </w:r>
    </w:p>
    <w:p w14:paraId="34E63EEC" w14:textId="77777777" w:rsidR="00952BF1" w:rsidRPr="00B11A52" w:rsidRDefault="00952BF1" w:rsidP="00952BF1">
      <w:pPr>
        <w:contextualSpacing/>
        <w:jc w:val="both"/>
        <w:rPr>
          <w:rFonts w:ascii="Arial" w:eastAsia="Times New Roman" w:hAnsi="Arial" w:cs="Arial"/>
          <w:sz w:val="22"/>
          <w:szCs w:val="22"/>
          <w:lang w:val="es-CO"/>
        </w:rPr>
      </w:pPr>
    </w:p>
    <w:p w14:paraId="07E56A58" w14:textId="3FB2D492" w:rsidR="00E27B26" w:rsidRDefault="000F320F" w:rsidP="000F320F">
      <w:pPr>
        <w:contextualSpacing/>
        <w:jc w:val="both"/>
        <w:rPr>
          <w:rFonts w:ascii="Arial" w:eastAsia="Times New Roman" w:hAnsi="Arial" w:cs="Arial"/>
          <w:sz w:val="22"/>
          <w:szCs w:val="22"/>
          <w:lang w:val="es-CO"/>
        </w:rPr>
      </w:pPr>
      <w:r w:rsidRPr="7A115D69">
        <w:rPr>
          <w:rFonts w:ascii="Arial" w:eastAsia="Times New Roman" w:hAnsi="Arial" w:cs="Arial"/>
          <w:sz w:val="22"/>
          <w:szCs w:val="22"/>
          <w:lang w:val="es-CO"/>
        </w:rPr>
        <w:t>En consecuencia, el Municipio vulnera lo contemplado en el artículo 140 de la Ley 1753 de 2015, la Resolución 4835 de 2015 y la Resolución 0660 de 2018 las cuales señalan que los recursos de Propósito General y las Asignaciones Especiales deben manejarse en una única cuenta que podrá realizar transacciones solamente a cuentas debidamente registradas y que debe aperturarse una Cuenta Maestra Pagadora conforme a la reglamentación emitida por este Ministerio, lo cual da lugar a la configuración del Evento de Riesgo 9.5.</w:t>
      </w:r>
    </w:p>
    <w:p w14:paraId="719CCEF9" w14:textId="77777777" w:rsidR="00E27B26" w:rsidRPr="00B11A52" w:rsidRDefault="00E27B26" w:rsidP="000F320F">
      <w:pPr>
        <w:contextualSpacing/>
        <w:jc w:val="both"/>
        <w:rPr>
          <w:rFonts w:ascii="Arial" w:eastAsia="Times New Roman" w:hAnsi="Arial" w:cs="Arial"/>
          <w:sz w:val="22"/>
          <w:szCs w:val="22"/>
          <w:lang w:val="es-CO"/>
        </w:rPr>
      </w:pPr>
    </w:p>
    <w:p w14:paraId="5013B87E" w14:textId="77777777" w:rsidR="000F320F" w:rsidRDefault="000F320F" w:rsidP="000F320F">
      <w:pPr>
        <w:contextualSpacing/>
        <w:jc w:val="both"/>
        <w:rPr>
          <w:rFonts w:ascii="Arial" w:eastAsia="Times New Roman" w:hAnsi="Arial" w:cs="Arial"/>
          <w:b/>
          <w:sz w:val="22"/>
          <w:szCs w:val="22"/>
          <w:lang w:val="es-CO"/>
        </w:rPr>
      </w:pPr>
      <w:r w:rsidRPr="7A115D69">
        <w:rPr>
          <w:rFonts w:ascii="Arial" w:eastAsia="Times New Roman" w:hAnsi="Arial" w:cs="Arial"/>
          <w:b/>
          <w:sz w:val="22"/>
          <w:szCs w:val="22"/>
          <w:lang w:val="es-CO"/>
        </w:rPr>
        <w:t>Evidencias:</w:t>
      </w:r>
    </w:p>
    <w:p w14:paraId="1F99A97E" w14:textId="77777777" w:rsidR="000F320F" w:rsidRPr="00DA38C5" w:rsidRDefault="000F320F" w:rsidP="000F320F">
      <w:pPr>
        <w:contextualSpacing/>
        <w:jc w:val="both"/>
        <w:rPr>
          <w:rFonts w:ascii="Arial" w:eastAsia="Times New Roman" w:hAnsi="Arial" w:cs="Arial"/>
          <w:b/>
          <w:sz w:val="22"/>
          <w:szCs w:val="22"/>
          <w:lang w:val="es-CO"/>
        </w:rPr>
      </w:pPr>
    </w:p>
    <w:p w14:paraId="02D82439" w14:textId="6A4645D3" w:rsidR="000F320F" w:rsidRPr="00271924" w:rsidRDefault="000F320F" w:rsidP="7A115D69">
      <w:pPr>
        <w:pStyle w:val="Prrafodelista"/>
        <w:numPr>
          <w:ilvl w:val="0"/>
          <w:numId w:val="44"/>
        </w:numPr>
        <w:jc w:val="both"/>
        <w:rPr>
          <w:rFonts w:ascii="Arial" w:eastAsia="Times New Roman" w:hAnsi="Arial" w:cs="Arial"/>
          <w:color w:val="FF0000"/>
          <w:sz w:val="22"/>
          <w:szCs w:val="22"/>
        </w:rPr>
      </w:pPr>
      <w:r w:rsidRPr="3A96181A">
        <w:rPr>
          <w:rFonts w:ascii="Arial" w:eastAsia="Times New Roman" w:hAnsi="Arial" w:cs="Arial"/>
          <w:sz w:val="22"/>
          <w:szCs w:val="22"/>
        </w:rPr>
        <w:t>Reporte de Cuenta Maestra</w:t>
      </w:r>
      <w:r w:rsidR="00C05A7C">
        <w:rPr>
          <w:rFonts w:ascii="Arial" w:eastAsia="Times New Roman" w:hAnsi="Arial" w:cs="Arial"/>
          <w:sz w:val="22"/>
          <w:szCs w:val="22"/>
        </w:rPr>
        <w:t>,</w:t>
      </w:r>
      <w:r w:rsidR="006E56C9">
        <w:rPr>
          <w:rFonts w:ascii="Arial" w:eastAsia="Times New Roman" w:hAnsi="Arial" w:cs="Arial"/>
          <w:sz w:val="22"/>
          <w:szCs w:val="22"/>
        </w:rPr>
        <w:t xml:space="preserve"> Extractos bancarios vigencias 2017</w:t>
      </w:r>
      <w:r w:rsidR="00F66CFA">
        <w:rPr>
          <w:rFonts w:ascii="Arial" w:eastAsia="Times New Roman" w:hAnsi="Arial" w:cs="Arial"/>
          <w:sz w:val="22"/>
          <w:szCs w:val="22"/>
        </w:rPr>
        <w:t xml:space="preserve"> y 2018</w:t>
      </w:r>
      <w:r w:rsidR="00E16845">
        <w:rPr>
          <w:rFonts w:ascii="Arial" w:eastAsia="Times New Roman" w:hAnsi="Arial" w:cs="Arial"/>
          <w:sz w:val="22"/>
          <w:szCs w:val="22"/>
        </w:rPr>
        <w:t>,</w:t>
      </w:r>
      <w:r w:rsidR="00C05A7C">
        <w:rPr>
          <w:rFonts w:ascii="Arial" w:eastAsia="Times New Roman" w:hAnsi="Arial" w:cs="Arial"/>
          <w:sz w:val="22"/>
          <w:szCs w:val="22"/>
        </w:rPr>
        <w:t xml:space="preserve"> </w:t>
      </w:r>
      <w:r w:rsidR="00E16845">
        <w:rPr>
          <w:rFonts w:ascii="Arial" w:eastAsia="Times New Roman" w:hAnsi="Arial" w:cs="Arial"/>
          <w:sz w:val="22"/>
          <w:szCs w:val="22"/>
        </w:rPr>
        <w:t>C</w:t>
      </w:r>
      <w:r w:rsidR="00C05A7C">
        <w:rPr>
          <w:rFonts w:ascii="Arial" w:eastAsia="Times New Roman" w:hAnsi="Arial" w:cs="Arial"/>
          <w:sz w:val="22"/>
          <w:szCs w:val="22"/>
        </w:rPr>
        <w:t>ertificado bancario y del Municipio de la Cuenta Maestra</w:t>
      </w:r>
      <w:r w:rsidRPr="3A96181A">
        <w:rPr>
          <w:rFonts w:ascii="Arial" w:eastAsia="Times New Roman" w:hAnsi="Arial" w:cs="Arial"/>
          <w:sz w:val="22"/>
          <w:szCs w:val="22"/>
        </w:rPr>
        <w:t xml:space="preserve">. Asignación Especial para Municipios Ribereños del Río Magdalena. </w:t>
      </w:r>
      <w:r w:rsidR="00E53F55">
        <w:rPr>
          <w:rFonts w:ascii="Arial" w:eastAsia="Times New Roman" w:hAnsi="Arial" w:cs="Arial"/>
          <w:sz w:val="22"/>
          <w:szCs w:val="22"/>
          <w:lang w:eastAsia="es-ES_tradnl"/>
        </w:rPr>
        <w:t>11</w:t>
      </w:r>
      <w:r w:rsidR="00E53F55" w:rsidRPr="00AB6A31">
        <w:rPr>
          <w:rFonts w:ascii="Arial" w:eastAsia="Times New Roman" w:hAnsi="Arial" w:cs="Arial"/>
          <w:sz w:val="22"/>
          <w:szCs w:val="22"/>
          <w:lang w:eastAsia="es-ES_tradnl"/>
        </w:rPr>
        <w:t>/20</w:t>
      </w:r>
      <w:r w:rsidR="00E53F55">
        <w:rPr>
          <w:rFonts w:ascii="Arial" w:eastAsia="Times New Roman" w:hAnsi="Arial" w:cs="Arial"/>
          <w:sz w:val="22"/>
          <w:szCs w:val="22"/>
          <w:lang w:eastAsia="es-ES_tradnl"/>
        </w:rPr>
        <w:t>19</w:t>
      </w:r>
      <w:r w:rsidR="00E53F55" w:rsidRPr="00AB6A31">
        <w:rPr>
          <w:rFonts w:ascii="Arial" w:eastAsia="Times New Roman" w:hAnsi="Arial" w:cs="Arial"/>
          <w:sz w:val="22"/>
          <w:szCs w:val="22"/>
          <w:lang w:eastAsia="es-ES_tradnl"/>
        </w:rPr>
        <w:t xml:space="preserve">/D028-PREDI. </w:t>
      </w:r>
      <w:r w:rsidR="00E53F55">
        <w:rPr>
          <w:rFonts w:ascii="Arial" w:eastAsia="Times New Roman" w:hAnsi="Arial" w:cs="Arial"/>
          <w:sz w:val="22"/>
          <w:szCs w:val="22"/>
          <w:lang w:eastAsia="es-ES_tradnl"/>
        </w:rPr>
        <w:t xml:space="preserve">Municipio de Barranco de Loba – Bolívar. Carpeta </w:t>
      </w:r>
      <w:r w:rsidR="00E53F55" w:rsidRPr="00114CB8">
        <w:rPr>
          <w:rFonts w:ascii="Arial" w:eastAsia="Times New Roman" w:hAnsi="Arial" w:cs="Arial"/>
          <w:sz w:val="22"/>
          <w:szCs w:val="22"/>
          <w:lang w:eastAsia="es-ES_tradnl"/>
        </w:rPr>
        <w:t xml:space="preserve">“Historial de seguimiento y control a los recursos del </w:t>
      </w:r>
      <w:r w:rsidR="00E53F55" w:rsidRPr="005B6159">
        <w:rPr>
          <w:rFonts w:ascii="Arial" w:eastAsia="Times New Roman" w:hAnsi="Arial" w:cs="Arial"/>
          <w:sz w:val="22"/>
          <w:szCs w:val="22"/>
          <w:lang w:eastAsia="es-ES_tradnl"/>
        </w:rPr>
        <w:t>Sistema General de Participaciones –</w:t>
      </w:r>
      <w:r w:rsidR="00F82810">
        <w:rPr>
          <w:rFonts w:ascii="Arial" w:eastAsia="Times New Roman" w:hAnsi="Arial" w:cs="Arial"/>
          <w:sz w:val="22"/>
          <w:szCs w:val="22"/>
          <w:lang w:eastAsia="es-ES_tradnl"/>
        </w:rPr>
        <w:t xml:space="preserve"> </w:t>
      </w:r>
      <w:r w:rsidR="00E53F55" w:rsidRPr="005B6159">
        <w:rPr>
          <w:rFonts w:ascii="Arial" w:eastAsia="Times New Roman" w:hAnsi="Arial" w:cs="Arial"/>
          <w:sz w:val="22"/>
          <w:szCs w:val="22"/>
          <w:lang w:eastAsia="es-ES_tradnl"/>
        </w:rPr>
        <w:t xml:space="preserve">Diagnóstico y aplicación de la medida”. </w:t>
      </w:r>
      <w:r w:rsidRPr="00F82810">
        <w:rPr>
          <w:rFonts w:ascii="Arial" w:eastAsia="Times New Roman" w:hAnsi="Arial" w:cs="Arial"/>
          <w:sz w:val="22"/>
          <w:szCs w:val="22"/>
        </w:rPr>
        <w:t>Referencia N°</w:t>
      </w:r>
      <w:r w:rsidR="00E53F55" w:rsidRPr="00F82810">
        <w:rPr>
          <w:rFonts w:ascii="Arial" w:eastAsia="Times New Roman" w:hAnsi="Arial" w:cs="Arial"/>
          <w:sz w:val="22"/>
          <w:szCs w:val="22"/>
        </w:rPr>
        <w:t xml:space="preserve"> </w:t>
      </w:r>
      <w:r w:rsidR="002E079A">
        <w:rPr>
          <w:rFonts w:ascii="Arial" w:eastAsia="Times New Roman" w:hAnsi="Arial" w:cs="Arial"/>
          <w:sz w:val="22"/>
          <w:szCs w:val="22"/>
        </w:rPr>
        <w:t>3,</w:t>
      </w:r>
      <w:r w:rsidR="00BF6F73">
        <w:rPr>
          <w:rFonts w:ascii="Arial" w:eastAsia="Times New Roman" w:hAnsi="Arial" w:cs="Arial"/>
          <w:sz w:val="22"/>
          <w:szCs w:val="22"/>
        </w:rPr>
        <w:t xml:space="preserve"> 6, 7, </w:t>
      </w:r>
      <w:r w:rsidR="00B01F3C">
        <w:rPr>
          <w:rFonts w:ascii="Arial" w:eastAsia="Times New Roman" w:hAnsi="Arial" w:cs="Arial"/>
          <w:sz w:val="22"/>
          <w:szCs w:val="22"/>
        </w:rPr>
        <w:t xml:space="preserve">19 y </w:t>
      </w:r>
      <w:r w:rsidR="00B1350C">
        <w:rPr>
          <w:rFonts w:ascii="Arial" w:eastAsia="Times New Roman" w:hAnsi="Arial" w:cs="Arial"/>
          <w:sz w:val="22"/>
          <w:szCs w:val="22"/>
        </w:rPr>
        <w:t>60</w:t>
      </w:r>
      <w:r w:rsidRPr="00F82810">
        <w:rPr>
          <w:rFonts w:ascii="Arial" w:eastAsia="Times New Roman" w:hAnsi="Arial" w:cs="Arial"/>
          <w:sz w:val="22"/>
          <w:szCs w:val="22"/>
        </w:rPr>
        <w:t>.</w:t>
      </w:r>
    </w:p>
    <w:p w14:paraId="6807E9CB" w14:textId="77777777" w:rsidR="00CF0838" w:rsidRDefault="00CF0838" w:rsidP="00FB31CB">
      <w:pPr>
        <w:rPr>
          <w:rFonts w:ascii="Arial" w:eastAsiaTheme="minorEastAsia" w:hAnsi="Arial" w:cs="Arial"/>
          <w:b/>
          <w:sz w:val="22"/>
          <w:szCs w:val="22"/>
          <w:highlight w:val="yellow"/>
          <w:lang w:val="es-CO" w:eastAsia="en-US"/>
        </w:rPr>
      </w:pPr>
    </w:p>
    <w:p w14:paraId="1E712789" w14:textId="127527C6" w:rsidR="001111A7" w:rsidRDefault="001111A7" w:rsidP="00780521">
      <w:pPr>
        <w:jc w:val="both"/>
        <w:rPr>
          <w:rFonts w:ascii="Arial" w:eastAsiaTheme="minorEastAsia" w:hAnsi="Arial" w:cs="Arial"/>
          <w:b/>
          <w:i/>
          <w:sz w:val="22"/>
          <w:szCs w:val="22"/>
          <w:lang w:val="es-CO" w:eastAsia="en-US"/>
        </w:rPr>
      </w:pPr>
      <w:r w:rsidRPr="7A115D69">
        <w:rPr>
          <w:rFonts w:ascii="Arial" w:eastAsiaTheme="minorEastAsia" w:hAnsi="Arial" w:cs="Arial"/>
          <w:b/>
          <w:sz w:val="22"/>
          <w:szCs w:val="22"/>
          <w:lang w:val="es-CO" w:eastAsia="en-US"/>
        </w:rPr>
        <w:t>EVENTO DE RIESGO 9.</w:t>
      </w:r>
      <w:r w:rsidR="00780521" w:rsidRPr="7A115D69">
        <w:rPr>
          <w:rFonts w:ascii="Arial" w:eastAsiaTheme="minorEastAsia" w:hAnsi="Arial" w:cs="Arial"/>
          <w:b/>
          <w:sz w:val="22"/>
          <w:szCs w:val="22"/>
          <w:lang w:val="es-CO" w:eastAsia="en-US"/>
        </w:rPr>
        <w:t>7</w:t>
      </w:r>
      <w:r w:rsidRPr="7A115D69">
        <w:rPr>
          <w:rFonts w:ascii="Arial" w:eastAsiaTheme="minorEastAsia" w:hAnsi="Arial" w:cs="Arial"/>
          <w:b/>
          <w:sz w:val="22"/>
          <w:szCs w:val="22"/>
          <w:lang w:val="es-CO" w:eastAsia="en-US"/>
        </w:rPr>
        <w:t>.</w:t>
      </w:r>
      <w:r w:rsidR="00780521" w:rsidRPr="7A115D69">
        <w:rPr>
          <w:rFonts w:ascii="Arial" w:eastAsiaTheme="minorEastAsia" w:hAnsi="Arial" w:cs="Arial"/>
          <w:b/>
          <w:sz w:val="22"/>
          <w:szCs w:val="22"/>
          <w:lang w:val="es-CO" w:eastAsia="en-US"/>
        </w:rPr>
        <w:t xml:space="preserve"> </w:t>
      </w:r>
      <w:r w:rsidRPr="7A115D69">
        <w:rPr>
          <w:rFonts w:ascii="Arial" w:eastAsiaTheme="minorEastAsia" w:hAnsi="Arial" w:cs="Arial"/>
          <w:b/>
          <w:i/>
          <w:sz w:val="22"/>
          <w:szCs w:val="22"/>
          <w:lang w:val="es-CO" w:eastAsia="en-US"/>
        </w:rPr>
        <w:t>“Registro contable de los recursos que no sigue las disposiciones legales vigentes”.</w:t>
      </w:r>
    </w:p>
    <w:p w14:paraId="338395B8" w14:textId="77777777" w:rsidR="00682161" w:rsidRPr="00682161" w:rsidRDefault="00682161" w:rsidP="7A115D69">
      <w:pPr>
        <w:jc w:val="both"/>
        <w:rPr>
          <w:rFonts w:ascii="Arial" w:eastAsiaTheme="minorEastAsia" w:hAnsi="Arial" w:cs="Arial"/>
          <w:b/>
          <w:sz w:val="22"/>
          <w:szCs w:val="22"/>
          <w:highlight w:val="yellow"/>
          <w:lang w:val="es-CO" w:eastAsia="en-US"/>
        </w:rPr>
      </w:pPr>
    </w:p>
    <w:p w14:paraId="032DA1F8" w14:textId="69F01436" w:rsidR="00340F11" w:rsidRPr="00010822" w:rsidRDefault="0020203D" w:rsidP="7A115D69">
      <w:pPr>
        <w:ind w:left="567" w:hanging="283"/>
        <w:jc w:val="both"/>
        <w:rPr>
          <w:rFonts w:ascii="Arial" w:eastAsiaTheme="minorEastAsia" w:hAnsi="Arial" w:cs="Arial"/>
          <w:b/>
          <w:sz w:val="22"/>
          <w:szCs w:val="22"/>
          <w:lang w:val="es-CO" w:eastAsia="en-US"/>
        </w:rPr>
      </w:pPr>
      <w:r w:rsidRPr="7A115D69">
        <w:rPr>
          <w:rFonts w:ascii="Arial" w:eastAsiaTheme="minorEastAsia" w:hAnsi="Arial" w:cs="Arial"/>
          <w:sz w:val="22"/>
          <w:szCs w:val="22"/>
          <w:lang w:val="es-CO" w:eastAsia="en-US"/>
        </w:rPr>
        <w:t xml:space="preserve">1. </w:t>
      </w:r>
      <w:r w:rsidR="00340F11" w:rsidRPr="7A115D69">
        <w:rPr>
          <w:rFonts w:ascii="Arial" w:eastAsiaTheme="minorEastAsia" w:hAnsi="Arial" w:cs="Arial"/>
          <w:b/>
          <w:sz w:val="22"/>
          <w:szCs w:val="22"/>
          <w:lang w:val="es-CO" w:eastAsia="en-US"/>
        </w:rPr>
        <w:t xml:space="preserve">Inconsistencias </w:t>
      </w:r>
      <w:r w:rsidR="00617553" w:rsidRPr="7A115D69">
        <w:rPr>
          <w:rFonts w:ascii="Arial" w:eastAsiaTheme="minorEastAsia" w:hAnsi="Arial" w:cs="Arial"/>
          <w:b/>
          <w:sz w:val="22"/>
          <w:szCs w:val="22"/>
          <w:lang w:val="es-CO" w:eastAsia="en-US"/>
        </w:rPr>
        <w:t>en</w:t>
      </w:r>
      <w:r w:rsidR="00340F11" w:rsidRPr="7A115D69">
        <w:rPr>
          <w:rFonts w:ascii="Arial" w:eastAsiaTheme="minorEastAsia" w:hAnsi="Arial" w:cs="Arial"/>
          <w:b/>
          <w:sz w:val="22"/>
          <w:szCs w:val="22"/>
          <w:lang w:val="es-CO" w:eastAsia="en-US"/>
        </w:rPr>
        <w:t xml:space="preserve"> </w:t>
      </w:r>
      <w:r w:rsidR="00991776" w:rsidRPr="7A115D69">
        <w:rPr>
          <w:rFonts w:ascii="Arial" w:eastAsiaTheme="minorEastAsia" w:hAnsi="Arial" w:cs="Arial"/>
          <w:b/>
          <w:sz w:val="22"/>
          <w:szCs w:val="22"/>
          <w:lang w:val="es-CO" w:eastAsia="en-US"/>
        </w:rPr>
        <w:t>el reconocimiento contable de las transferencias y pagos realizados con los recursos de la Asignación de Ribereños</w:t>
      </w:r>
      <w:r w:rsidR="00340F11" w:rsidRPr="7A115D69">
        <w:rPr>
          <w:rFonts w:ascii="Arial" w:eastAsiaTheme="minorEastAsia" w:hAnsi="Arial" w:cs="Arial"/>
          <w:b/>
          <w:sz w:val="22"/>
          <w:szCs w:val="22"/>
          <w:lang w:val="es-CO" w:eastAsia="en-US"/>
        </w:rPr>
        <w:t>.</w:t>
      </w:r>
    </w:p>
    <w:p w14:paraId="08AB55C7" w14:textId="77777777" w:rsidR="00340F11" w:rsidRDefault="00340F11" w:rsidP="00340F11">
      <w:pPr>
        <w:rPr>
          <w:rFonts w:ascii="Arial" w:eastAsiaTheme="minorEastAsia" w:hAnsi="Arial" w:cs="Arial"/>
          <w:b/>
          <w:sz w:val="22"/>
          <w:szCs w:val="22"/>
          <w:highlight w:val="yellow"/>
          <w:lang w:val="es-CO" w:eastAsia="en-US"/>
        </w:rPr>
      </w:pPr>
    </w:p>
    <w:p w14:paraId="30066CFE" w14:textId="24EDDEFD" w:rsidR="00340F11" w:rsidRDefault="00340F11" w:rsidP="00340F11">
      <w:pPr>
        <w:jc w:val="both"/>
        <w:rPr>
          <w:rFonts w:ascii="Arial" w:eastAsiaTheme="minorEastAsia" w:hAnsi="Arial" w:cs="Arial"/>
          <w:sz w:val="22"/>
          <w:szCs w:val="22"/>
          <w:lang w:val="es-CO" w:eastAsia="en-US"/>
        </w:rPr>
      </w:pPr>
      <w:r w:rsidRPr="7A115D69">
        <w:rPr>
          <w:rFonts w:ascii="Arial" w:eastAsiaTheme="minorEastAsia" w:hAnsi="Arial" w:cs="Arial"/>
          <w:sz w:val="22"/>
          <w:szCs w:val="22"/>
          <w:lang w:val="es-CO" w:eastAsia="en-US"/>
        </w:rPr>
        <w:t>La Resolución 533 de 2015 de la Contaduría General de la Nación – CGN, incorpora al Régimen de Contabilidad Pública</w:t>
      </w:r>
      <w:r w:rsidR="008E62BB" w:rsidRPr="7A115D69">
        <w:rPr>
          <w:rFonts w:ascii="Arial" w:eastAsiaTheme="minorEastAsia" w:hAnsi="Arial" w:cs="Arial"/>
          <w:sz w:val="22"/>
          <w:szCs w:val="22"/>
          <w:lang w:val="es-CO" w:eastAsia="en-US"/>
        </w:rPr>
        <w:t>,</w:t>
      </w:r>
      <w:r w:rsidRPr="7A115D69">
        <w:rPr>
          <w:rFonts w:ascii="Arial" w:eastAsiaTheme="minorEastAsia" w:hAnsi="Arial" w:cs="Arial"/>
          <w:sz w:val="22"/>
          <w:szCs w:val="22"/>
          <w:lang w:val="es-CO" w:eastAsia="en-US"/>
        </w:rPr>
        <w:t xml:space="preserve"> el marco normativo aplicable a entidades de gobierno y dicta otras disposiciones, conformado por el Marco Conceptual para la </w:t>
      </w:r>
      <w:r w:rsidR="001655C3" w:rsidRPr="7A115D69">
        <w:rPr>
          <w:rFonts w:ascii="Arial" w:eastAsiaTheme="minorEastAsia" w:hAnsi="Arial" w:cs="Arial"/>
          <w:sz w:val="22"/>
          <w:szCs w:val="22"/>
          <w:lang w:val="es-CO" w:eastAsia="en-US"/>
        </w:rPr>
        <w:t>p</w:t>
      </w:r>
      <w:r w:rsidRPr="7A115D69">
        <w:rPr>
          <w:rFonts w:ascii="Arial" w:eastAsiaTheme="minorEastAsia" w:hAnsi="Arial" w:cs="Arial"/>
          <w:sz w:val="22"/>
          <w:szCs w:val="22"/>
          <w:lang w:val="es-CO" w:eastAsia="en-US"/>
        </w:rPr>
        <w:t xml:space="preserve">reparación y </w:t>
      </w:r>
      <w:r w:rsidR="001655C3" w:rsidRPr="7A115D69">
        <w:rPr>
          <w:rFonts w:ascii="Arial" w:eastAsiaTheme="minorEastAsia" w:hAnsi="Arial" w:cs="Arial"/>
          <w:sz w:val="22"/>
          <w:szCs w:val="22"/>
          <w:lang w:val="es-CO" w:eastAsia="en-US"/>
        </w:rPr>
        <w:t>p</w:t>
      </w:r>
      <w:r w:rsidRPr="7A115D69">
        <w:rPr>
          <w:rFonts w:ascii="Arial" w:eastAsiaTheme="minorEastAsia" w:hAnsi="Arial" w:cs="Arial"/>
          <w:sz w:val="22"/>
          <w:szCs w:val="22"/>
          <w:lang w:val="es-CO" w:eastAsia="en-US"/>
        </w:rPr>
        <w:t xml:space="preserve">resentación de </w:t>
      </w:r>
      <w:r w:rsidR="001655C3" w:rsidRPr="7A115D69">
        <w:rPr>
          <w:rFonts w:ascii="Arial" w:eastAsiaTheme="minorEastAsia" w:hAnsi="Arial" w:cs="Arial"/>
          <w:sz w:val="22"/>
          <w:szCs w:val="22"/>
          <w:lang w:val="es-CO" w:eastAsia="en-US"/>
        </w:rPr>
        <w:t>i</w:t>
      </w:r>
      <w:r w:rsidRPr="7A115D69">
        <w:rPr>
          <w:rFonts w:ascii="Arial" w:eastAsiaTheme="minorEastAsia" w:hAnsi="Arial" w:cs="Arial"/>
          <w:sz w:val="22"/>
          <w:szCs w:val="22"/>
          <w:lang w:val="es-CO" w:eastAsia="en-US"/>
        </w:rPr>
        <w:t xml:space="preserve">nformación </w:t>
      </w:r>
      <w:r w:rsidR="001655C3" w:rsidRPr="7A115D69">
        <w:rPr>
          <w:rFonts w:ascii="Arial" w:eastAsiaTheme="minorEastAsia" w:hAnsi="Arial" w:cs="Arial"/>
          <w:sz w:val="22"/>
          <w:szCs w:val="22"/>
          <w:lang w:val="es-CO" w:eastAsia="en-US"/>
        </w:rPr>
        <w:t>f</w:t>
      </w:r>
      <w:r w:rsidRPr="7A115D69">
        <w:rPr>
          <w:rFonts w:ascii="Arial" w:eastAsiaTheme="minorEastAsia" w:hAnsi="Arial" w:cs="Arial"/>
          <w:sz w:val="22"/>
          <w:szCs w:val="22"/>
          <w:lang w:val="es-CO" w:eastAsia="en-US"/>
        </w:rPr>
        <w:t xml:space="preserve">inanciera; las </w:t>
      </w:r>
      <w:r w:rsidR="001655C3" w:rsidRPr="7A115D69">
        <w:rPr>
          <w:rFonts w:ascii="Arial" w:eastAsiaTheme="minorEastAsia" w:hAnsi="Arial" w:cs="Arial"/>
          <w:sz w:val="22"/>
          <w:szCs w:val="22"/>
          <w:lang w:val="es-CO" w:eastAsia="en-US"/>
        </w:rPr>
        <w:t>n</w:t>
      </w:r>
      <w:r w:rsidRPr="7A115D69">
        <w:rPr>
          <w:rFonts w:ascii="Arial" w:eastAsiaTheme="minorEastAsia" w:hAnsi="Arial" w:cs="Arial"/>
          <w:sz w:val="22"/>
          <w:szCs w:val="22"/>
          <w:lang w:val="es-CO" w:eastAsia="en-US"/>
        </w:rPr>
        <w:t xml:space="preserve">ormas para el </w:t>
      </w:r>
      <w:r w:rsidR="001655C3" w:rsidRPr="7A115D69">
        <w:rPr>
          <w:rFonts w:ascii="Arial" w:eastAsiaTheme="minorEastAsia" w:hAnsi="Arial" w:cs="Arial"/>
          <w:sz w:val="22"/>
          <w:szCs w:val="22"/>
          <w:lang w:val="es-CO" w:eastAsia="en-US"/>
        </w:rPr>
        <w:t>r</w:t>
      </w:r>
      <w:r w:rsidRPr="7A115D69">
        <w:rPr>
          <w:rFonts w:ascii="Arial" w:eastAsiaTheme="minorEastAsia" w:hAnsi="Arial" w:cs="Arial"/>
          <w:sz w:val="22"/>
          <w:szCs w:val="22"/>
          <w:lang w:val="es-CO" w:eastAsia="en-US"/>
        </w:rPr>
        <w:t xml:space="preserve">econocimiento, </w:t>
      </w:r>
      <w:r w:rsidR="001655C3" w:rsidRPr="7A115D69">
        <w:rPr>
          <w:rFonts w:ascii="Arial" w:eastAsiaTheme="minorEastAsia" w:hAnsi="Arial" w:cs="Arial"/>
          <w:sz w:val="22"/>
          <w:szCs w:val="22"/>
          <w:lang w:val="es-CO" w:eastAsia="en-US"/>
        </w:rPr>
        <w:t>m</w:t>
      </w:r>
      <w:r w:rsidRPr="7A115D69">
        <w:rPr>
          <w:rFonts w:ascii="Arial" w:eastAsiaTheme="minorEastAsia" w:hAnsi="Arial" w:cs="Arial"/>
          <w:sz w:val="22"/>
          <w:szCs w:val="22"/>
          <w:lang w:val="es-CO" w:eastAsia="en-US"/>
        </w:rPr>
        <w:t xml:space="preserve">edición, </w:t>
      </w:r>
      <w:r w:rsidR="001655C3" w:rsidRPr="7A115D69">
        <w:rPr>
          <w:rFonts w:ascii="Arial" w:eastAsiaTheme="minorEastAsia" w:hAnsi="Arial" w:cs="Arial"/>
          <w:sz w:val="22"/>
          <w:szCs w:val="22"/>
          <w:lang w:val="es-CO" w:eastAsia="en-US"/>
        </w:rPr>
        <w:t>r</w:t>
      </w:r>
      <w:r w:rsidRPr="7A115D69">
        <w:rPr>
          <w:rFonts w:ascii="Arial" w:eastAsiaTheme="minorEastAsia" w:hAnsi="Arial" w:cs="Arial"/>
          <w:sz w:val="22"/>
          <w:szCs w:val="22"/>
          <w:lang w:val="es-CO" w:eastAsia="en-US"/>
        </w:rPr>
        <w:t xml:space="preserve">evelación y </w:t>
      </w:r>
      <w:r w:rsidR="001655C3" w:rsidRPr="7A115D69">
        <w:rPr>
          <w:rFonts w:ascii="Arial" w:eastAsiaTheme="minorEastAsia" w:hAnsi="Arial" w:cs="Arial"/>
          <w:sz w:val="22"/>
          <w:szCs w:val="22"/>
          <w:lang w:val="es-CO" w:eastAsia="en-US"/>
        </w:rPr>
        <w:t>p</w:t>
      </w:r>
      <w:r w:rsidRPr="7A115D69">
        <w:rPr>
          <w:rFonts w:ascii="Arial" w:eastAsiaTheme="minorEastAsia" w:hAnsi="Arial" w:cs="Arial"/>
          <w:sz w:val="22"/>
          <w:szCs w:val="22"/>
          <w:lang w:val="es-CO" w:eastAsia="en-US"/>
        </w:rPr>
        <w:t xml:space="preserve">resentación de los </w:t>
      </w:r>
      <w:r w:rsidR="001655C3" w:rsidRPr="7A115D69">
        <w:rPr>
          <w:rFonts w:ascii="Arial" w:eastAsiaTheme="minorEastAsia" w:hAnsi="Arial" w:cs="Arial"/>
          <w:sz w:val="22"/>
          <w:szCs w:val="22"/>
          <w:lang w:val="es-CO" w:eastAsia="en-US"/>
        </w:rPr>
        <w:t>h</w:t>
      </w:r>
      <w:r w:rsidRPr="7A115D69">
        <w:rPr>
          <w:rFonts w:ascii="Arial" w:eastAsiaTheme="minorEastAsia" w:hAnsi="Arial" w:cs="Arial"/>
          <w:sz w:val="22"/>
          <w:szCs w:val="22"/>
          <w:lang w:val="es-CO" w:eastAsia="en-US"/>
        </w:rPr>
        <w:t xml:space="preserve">echos </w:t>
      </w:r>
      <w:r w:rsidR="001655C3" w:rsidRPr="7A115D69">
        <w:rPr>
          <w:rFonts w:ascii="Arial" w:eastAsiaTheme="minorEastAsia" w:hAnsi="Arial" w:cs="Arial"/>
          <w:sz w:val="22"/>
          <w:szCs w:val="22"/>
          <w:lang w:val="es-CO" w:eastAsia="en-US"/>
        </w:rPr>
        <w:t>e</w:t>
      </w:r>
      <w:r w:rsidRPr="7A115D69">
        <w:rPr>
          <w:rFonts w:ascii="Arial" w:eastAsiaTheme="minorEastAsia" w:hAnsi="Arial" w:cs="Arial"/>
          <w:sz w:val="22"/>
          <w:szCs w:val="22"/>
          <w:lang w:val="es-CO" w:eastAsia="en-US"/>
        </w:rPr>
        <w:t xml:space="preserve">conómicos; los </w:t>
      </w:r>
      <w:r w:rsidR="001655C3" w:rsidRPr="7A115D69">
        <w:rPr>
          <w:rFonts w:ascii="Arial" w:eastAsiaTheme="minorEastAsia" w:hAnsi="Arial" w:cs="Arial"/>
          <w:sz w:val="22"/>
          <w:szCs w:val="22"/>
          <w:lang w:val="es-CO" w:eastAsia="en-US"/>
        </w:rPr>
        <w:t>p</w:t>
      </w:r>
      <w:r w:rsidRPr="7A115D69">
        <w:rPr>
          <w:rFonts w:ascii="Arial" w:eastAsiaTheme="minorEastAsia" w:hAnsi="Arial" w:cs="Arial"/>
          <w:sz w:val="22"/>
          <w:szCs w:val="22"/>
          <w:lang w:val="es-CO" w:eastAsia="en-US"/>
        </w:rPr>
        <w:t xml:space="preserve">rocedimientos </w:t>
      </w:r>
      <w:r w:rsidR="001655C3" w:rsidRPr="7A115D69">
        <w:rPr>
          <w:rFonts w:ascii="Arial" w:eastAsiaTheme="minorEastAsia" w:hAnsi="Arial" w:cs="Arial"/>
          <w:sz w:val="22"/>
          <w:szCs w:val="22"/>
          <w:lang w:val="es-CO" w:eastAsia="en-US"/>
        </w:rPr>
        <w:t>c</w:t>
      </w:r>
      <w:r w:rsidRPr="7A115D69">
        <w:rPr>
          <w:rFonts w:ascii="Arial" w:eastAsiaTheme="minorEastAsia" w:hAnsi="Arial" w:cs="Arial"/>
          <w:sz w:val="22"/>
          <w:szCs w:val="22"/>
          <w:lang w:val="es-CO" w:eastAsia="en-US"/>
        </w:rPr>
        <w:t xml:space="preserve">ontables; las </w:t>
      </w:r>
      <w:r w:rsidR="001655C3" w:rsidRPr="7A115D69">
        <w:rPr>
          <w:rFonts w:ascii="Arial" w:eastAsiaTheme="minorEastAsia" w:hAnsi="Arial" w:cs="Arial"/>
          <w:sz w:val="22"/>
          <w:szCs w:val="22"/>
          <w:lang w:val="es-CO" w:eastAsia="en-US"/>
        </w:rPr>
        <w:t>g</w:t>
      </w:r>
      <w:r w:rsidRPr="7A115D69">
        <w:rPr>
          <w:rFonts w:ascii="Arial" w:eastAsiaTheme="minorEastAsia" w:hAnsi="Arial" w:cs="Arial"/>
          <w:sz w:val="22"/>
          <w:szCs w:val="22"/>
          <w:lang w:val="es-CO" w:eastAsia="en-US"/>
        </w:rPr>
        <w:t xml:space="preserve">uías de </w:t>
      </w:r>
      <w:r w:rsidR="001655C3" w:rsidRPr="7A115D69">
        <w:rPr>
          <w:rFonts w:ascii="Arial" w:eastAsiaTheme="minorEastAsia" w:hAnsi="Arial" w:cs="Arial"/>
          <w:sz w:val="22"/>
          <w:szCs w:val="22"/>
          <w:lang w:val="es-CO" w:eastAsia="en-US"/>
        </w:rPr>
        <w:t>a</w:t>
      </w:r>
      <w:r w:rsidRPr="7A115D69">
        <w:rPr>
          <w:rFonts w:ascii="Arial" w:eastAsiaTheme="minorEastAsia" w:hAnsi="Arial" w:cs="Arial"/>
          <w:sz w:val="22"/>
          <w:szCs w:val="22"/>
          <w:lang w:val="es-CO" w:eastAsia="en-US"/>
        </w:rPr>
        <w:t xml:space="preserve">plicación; el Catálogo General de Cuentas; y la Doctrina Contable Pública. </w:t>
      </w:r>
      <w:r w:rsidR="001655C3" w:rsidRPr="7A115D69">
        <w:rPr>
          <w:rFonts w:ascii="Arial" w:eastAsiaTheme="minorEastAsia" w:hAnsi="Arial" w:cs="Arial"/>
          <w:sz w:val="22"/>
          <w:szCs w:val="22"/>
          <w:lang w:val="es-CO" w:eastAsia="en-US"/>
        </w:rPr>
        <w:t xml:space="preserve">El Marco Conceptual, define </w:t>
      </w:r>
      <w:r w:rsidR="005F33C3" w:rsidRPr="7A115D69">
        <w:rPr>
          <w:rFonts w:ascii="Arial" w:eastAsiaTheme="minorEastAsia" w:hAnsi="Arial" w:cs="Arial"/>
          <w:sz w:val="22"/>
          <w:szCs w:val="22"/>
          <w:lang w:val="es-CO" w:eastAsia="en-US"/>
        </w:rPr>
        <w:t>e</w:t>
      </w:r>
      <w:r w:rsidRPr="7A115D69">
        <w:rPr>
          <w:rFonts w:ascii="Arial" w:eastAsiaTheme="minorEastAsia" w:hAnsi="Arial" w:cs="Arial"/>
          <w:sz w:val="22"/>
          <w:szCs w:val="22"/>
          <w:lang w:val="es-CO" w:eastAsia="en-US"/>
        </w:rPr>
        <w:t xml:space="preserve">l </w:t>
      </w:r>
      <w:r w:rsidRPr="7A115D69">
        <w:rPr>
          <w:rFonts w:ascii="Arial" w:eastAsiaTheme="minorEastAsia" w:hAnsi="Arial" w:cs="Arial"/>
          <w:i/>
          <w:sz w:val="22"/>
          <w:szCs w:val="22"/>
          <w:lang w:val="es-CO" w:eastAsia="en-US"/>
        </w:rPr>
        <w:t>reconocimiento</w:t>
      </w:r>
      <w:r w:rsidR="006B0486" w:rsidRPr="7A115D69">
        <w:rPr>
          <w:rFonts w:ascii="Arial" w:eastAsiaTheme="minorEastAsia" w:hAnsi="Arial" w:cs="Arial"/>
          <w:sz w:val="22"/>
          <w:szCs w:val="22"/>
          <w:lang w:val="es-CO" w:eastAsia="en-US"/>
        </w:rPr>
        <w:t xml:space="preserve"> </w:t>
      </w:r>
      <w:r w:rsidR="005F33C3" w:rsidRPr="7A115D69">
        <w:rPr>
          <w:rFonts w:ascii="Arial" w:eastAsiaTheme="minorEastAsia" w:hAnsi="Arial" w:cs="Arial"/>
          <w:sz w:val="22"/>
          <w:szCs w:val="22"/>
          <w:lang w:val="es-CO" w:eastAsia="en-US"/>
        </w:rPr>
        <w:t>como</w:t>
      </w:r>
      <w:r w:rsidR="008E62BB" w:rsidRPr="7A115D69">
        <w:rPr>
          <w:rFonts w:ascii="Arial" w:eastAsiaTheme="minorEastAsia" w:hAnsi="Arial" w:cs="Arial"/>
          <w:sz w:val="22"/>
          <w:szCs w:val="22"/>
          <w:lang w:val="es-CO" w:eastAsia="en-US"/>
        </w:rPr>
        <w:t xml:space="preserve"> </w:t>
      </w:r>
      <w:r w:rsidR="003C70FB" w:rsidRPr="7A115D69">
        <w:rPr>
          <w:rFonts w:ascii="Arial" w:eastAsiaTheme="minorEastAsia" w:hAnsi="Arial" w:cs="Arial"/>
          <w:sz w:val="22"/>
          <w:szCs w:val="22"/>
          <w:lang w:val="es-CO" w:eastAsia="en-US"/>
        </w:rPr>
        <w:t>un</w:t>
      </w:r>
      <w:r w:rsidRPr="7A115D69">
        <w:rPr>
          <w:rFonts w:ascii="Arial" w:eastAsiaTheme="minorEastAsia" w:hAnsi="Arial" w:cs="Arial"/>
          <w:sz w:val="22"/>
          <w:szCs w:val="22"/>
          <w:lang w:val="es-CO" w:eastAsia="en-US"/>
        </w:rPr>
        <w:t>:</w:t>
      </w:r>
    </w:p>
    <w:p w14:paraId="01901180" w14:textId="77777777" w:rsidR="00340F11" w:rsidRDefault="00340F11" w:rsidP="7A115D69">
      <w:pPr>
        <w:ind w:left="708"/>
        <w:jc w:val="both"/>
        <w:rPr>
          <w:rFonts w:ascii="Arial" w:eastAsiaTheme="minorEastAsia" w:hAnsi="Arial" w:cs="Arial"/>
          <w:sz w:val="22"/>
          <w:szCs w:val="22"/>
          <w:lang w:val="es-CO" w:eastAsia="en-US"/>
        </w:rPr>
      </w:pPr>
    </w:p>
    <w:p w14:paraId="0EFC1FCD" w14:textId="019DF6B0" w:rsidR="00340F11" w:rsidRPr="00F82810" w:rsidRDefault="00340F11" w:rsidP="7A115D69">
      <w:pPr>
        <w:ind w:left="708"/>
        <w:jc w:val="both"/>
        <w:rPr>
          <w:rFonts w:ascii="Arial" w:eastAsiaTheme="minorEastAsia" w:hAnsi="Arial" w:cs="Arial"/>
          <w:i/>
          <w:iCs/>
          <w:sz w:val="18"/>
          <w:szCs w:val="18"/>
          <w:lang w:val="es-CO" w:eastAsia="en-US"/>
        </w:rPr>
      </w:pPr>
      <w:r w:rsidRPr="00F82810">
        <w:rPr>
          <w:rFonts w:ascii="Arial" w:eastAsiaTheme="minorEastAsia" w:hAnsi="Arial" w:cs="Arial"/>
          <w:i/>
          <w:iCs/>
          <w:sz w:val="18"/>
          <w:szCs w:val="18"/>
          <w:lang w:val="es-CO" w:eastAsia="en-US"/>
        </w:rPr>
        <w:t>“</w:t>
      </w:r>
      <w:r w:rsidR="00007F1A" w:rsidRPr="00F82810">
        <w:rPr>
          <w:rFonts w:ascii="Arial" w:eastAsiaTheme="minorEastAsia" w:hAnsi="Arial" w:cs="Arial"/>
          <w:i/>
          <w:iCs/>
          <w:sz w:val="18"/>
          <w:szCs w:val="18"/>
          <w:lang w:val="es-CO" w:eastAsia="en-US"/>
        </w:rPr>
        <w:t>(…)</w:t>
      </w:r>
      <w:r w:rsidR="005A0EEE" w:rsidRPr="00F82810">
        <w:rPr>
          <w:rFonts w:ascii="Arial" w:eastAsiaTheme="minorEastAsia" w:hAnsi="Arial" w:cs="Arial"/>
          <w:i/>
          <w:iCs/>
          <w:sz w:val="18"/>
          <w:szCs w:val="18"/>
          <w:lang w:val="es-CO" w:eastAsia="en-US"/>
        </w:rPr>
        <w:t xml:space="preserve"> proceso de incorporación en la información financiera de un hecho económico que cumpla la definición de activo, pasivo, patrimonio, ingreso, costo o gasto, que tenga la probabilidad de generar una entrada o salida de potencial de servicio o de beneficios económicos y que tenga un valor que se pueda medir con fiabilidad</w:t>
      </w:r>
      <w:r w:rsidRPr="00F82810">
        <w:rPr>
          <w:rFonts w:ascii="Arial" w:eastAsiaTheme="minorEastAsia" w:hAnsi="Arial" w:cs="Arial"/>
          <w:i/>
          <w:iCs/>
          <w:sz w:val="18"/>
          <w:szCs w:val="18"/>
          <w:lang w:val="es-CO" w:eastAsia="en-US"/>
        </w:rPr>
        <w:t>”.</w:t>
      </w:r>
    </w:p>
    <w:p w14:paraId="795CB175" w14:textId="77777777" w:rsidR="00340F11" w:rsidRDefault="00340F11" w:rsidP="00340F11">
      <w:pPr>
        <w:jc w:val="both"/>
        <w:rPr>
          <w:rFonts w:ascii="Arial" w:eastAsiaTheme="minorEastAsia" w:hAnsi="Arial" w:cs="Arial"/>
          <w:sz w:val="22"/>
          <w:szCs w:val="22"/>
          <w:lang w:val="es-CO" w:eastAsia="en-US"/>
        </w:rPr>
      </w:pPr>
    </w:p>
    <w:p w14:paraId="3B136099" w14:textId="68313015" w:rsidR="00007F1A" w:rsidRDefault="0068268E" w:rsidP="00340F11">
      <w:pPr>
        <w:jc w:val="both"/>
        <w:rPr>
          <w:rFonts w:ascii="Arial" w:eastAsiaTheme="minorEastAsia" w:hAnsi="Arial" w:cs="Arial"/>
          <w:sz w:val="22"/>
          <w:szCs w:val="22"/>
          <w:lang w:val="es-CO" w:eastAsia="en-US"/>
        </w:rPr>
      </w:pPr>
      <w:r w:rsidRPr="7A115D69">
        <w:rPr>
          <w:rFonts w:ascii="Arial" w:eastAsiaTheme="minorEastAsia" w:hAnsi="Arial" w:cs="Arial"/>
          <w:sz w:val="22"/>
          <w:szCs w:val="22"/>
          <w:lang w:val="es-CO" w:eastAsia="en-US"/>
        </w:rPr>
        <w:t xml:space="preserve">Del mismo modo, dispone que la </w:t>
      </w:r>
      <w:r w:rsidR="0098300C" w:rsidRPr="7A115D69">
        <w:rPr>
          <w:rFonts w:ascii="Arial" w:eastAsiaTheme="minorEastAsia" w:hAnsi="Arial" w:cs="Arial"/>
          <w:sz w:val="22"/>
          <w:szCs w:val="22"/>
          <w:lang w:val="es-CO" w:eastAsia="en-US"/>
        </w:rPr>
        <w:t xml:space="preserve">información financiera de una entidad debe cumplir con </w:t>
      </w:r>
      <w:r w:rsidR="001D762A" w:rsidRPr="7A115D69">
        <w:rPr>
          <w:rFonts w:ascii="Arial" w:eastAsiaTheme="minorEastAsia" w:hAnsi="Arial" w:cs="Arial"/>
          <w:sz w:val="22"/>
          <w:szCs w:val="22"/>
          <w:lang w:val="es-CO" w:eastAsia="en-US"/>
        </w:rPr>
        <w:t xml:space="preserve">unas características fundamentales para que sea útil para los usuarios de la misma, </w:t>
      </w:r>
      <w:r w:rsidR="001843A9" w:rsidRPr="7A115D69">
        <w:rPr>
          <w:rFonts w:ascii="Arial" w:eastAsiaTheme="minorEastAsia" w:hAnsi="Arial" w:cs="Arial"/>
          <w:sz w:val="22"/>
          <w:szCs w:val="22"/>
          <w:lang w:val="es-CO" w:eastAsia="en-US"/>
        </w:rPr>
        <w:t xml:space="preserve">entre ellas está la </w:t>
      </w:r>
      <w:r w:rsidR="001843A9" w:rsidRPr="7A115D69">
        <w:rPr>
          <w:rFonts w:ascii="Arial" w:eastAsiaTheme="minorEastAsia" w:hAnsi="Arial" w:cs="Arial"/>
          <w:i/>
          <w:sz w:val="22"/>
          <w:szCs w:val="22"/>
          <w:lang w:val="es-CO" w:eastAsia="en-US"/>
        </w:rPr>
        <w:t>representación fiel</w:t>
      </w:r>
      <w:r w:rsidR="001843A9" w:rsidRPr="7A115D69">
        <w:rPr>
          <w:rFonts w:ascii="Arial" w:eastAsiaTheme="minorEastAsia" w:hAnsi="Arial" w:cs="Arial"/>
          <w:sz w:val="22"/>
          <w:szCs w:val="22"/>
          <w:lang w:val="es-CO" w:eastAsia="en-US"/>
        </w:rPr>
        <w:t xml:space="preserve"> </w:t>
      </w:r>
      <w:r w:rsidR="00FA10C5" w:rsidRPr="7A115D69">
        <w:rPr>
          <w:rFonts w:ascii="Arial" w:eastAsiaTheme="minorEastAsia" w:hAnsi="Arial" w:cs="Arial"/>
          <w:sz w:val="22"/>
          <w:szCs w:val="22"/>
          <w:lang w:val="es-CO" w:eastAsia="en-US"/>
        </w:rPr>
        <w:t xml:space="preserve">la cual </w:t>
      </w:r>
      <w:r w:rsidR="00C038CD" w:rsidRPr="7A115D69">
        <w:rPr>
          <w:rFonts w:ascii="Arial" w:eastAsiaTheme="minorEastAsia" w:hAnsi="Arial" w:cs="Arial"/>
          <w:sz w:val="22"/>
          <w:szCs w:val="22"/>
          <w:lang w:val="es-CO" w:eastAsia="en-US"/>
        </w:rPr>
        <w:t xml:space="preserve">hace alusión </w:t>
      </w:r>
      <w:r w:rsidR="00FF27CA" w:rsidRPr="7A115D69">
        <w:rPr>
          <w:rFonts w:ascii="Arial" w:eastAsiaTheme="minorEastAsia" w:hAnsi="Arial" w:cs="Arial"/>
          <w:sz w:val="22"/>
          <w:szCs w:val="22"/>
          <w:lang w:val="es-CO" w:eastAsia="en-US"/>
        </w:rPr>
        <w:t xml:space="preserve">a </w:t>
      </w:r>
      <w:r w:rsidR="00A44062" w:rsidRPr="7A115D69">
        <w:rPr>
          <w:rFonts w:ascii="Arial" w:eastAsiaTheme="minorEastAsia" w:hAnsi="Arial" w:cs="Arial"/>
          <w:sz w:val="22"/>
          <w:szCs w:val="22"/>
          <w:lang w:val="es-CO" w:eastAsia="en-US"/>
        </w:rPr>
        <w:t xml:space="preserve">que </w:t>
      </w:r>
      <w:r w:rsidR="007F1684" w:rsidRPr="7A115D69">
        <w:rPr>
          <w:rFonts w:ascii="Arial" w:eastAsiaTheme="minorEastAsia" w:hAnsi="Arial" w:cs="Arial"/>
          <w:sz w:val="22"/>
          <w:szCs w:val="22"/>
          <w:lang w:val="es-CO" w:eastAsia="en-US"/>
        </w:rPr>
        <w:t xml:space="preserve">la </w:t>
      </w:r>
      <w:r w:rsidR="004D7F5A" w:rsidRPr="7A115D69">
        <w:rPr>
          <w:rFonts w:ascii="Arial" w:eastAsiaTheme="minorEastAsia" w:hAnsi="Arial" w:cs="Arial"/>
          <w:sz w:val="22"/>
          <w:szCs w:val="22"/>
          <w:lang w:val="es-CO" w:eastAsia="en-US"/>
        </w:rPr>
        <w:t xml:space="preserve">información financiera es útil solo si representa fielmente </w:t>
      </w:r>
      <w:r w:rsidR="00EC4917" w:rsidRPr="7A115D69">
        <w:rPr>
          <w:rFonts w:ascii="Arial" w:eastAsiaTheme="minorEastAsia" w:hAnsi="Arial" w:cs="Arial"/>
          <w:sz w:val="22"/>
          <w:szCs w:val="22"/>
          <w:lang w:val="es-CO" w:eastAsia="en-US"/>
        </w:rPr>
        <w:t>los hechos económicos</w:t>
      </w:r>
      <w:r w:rsidR="00FF27CA" w:rsidRPr="7A115D69">
        <w:rPr>
          <w:rFonts w:ascii="Arial" w:eastAsiaTheme="minorEastAsia" w:hAnsi="Arial" w:cs="Arial"/>
          <w:sz w:val="22"/>
          <w:szCs w:val="22"/>
          <w:lang w:val="es-CO" w:eastAsia="en-US"/>
        </w:rPr>
        <w:t>,</w:t>
      </w:r>
      <w:r w:rsidR="009656BB" w:rsidRPr="7A115D69">
        <w:rPr>
          <w:rFonts w:ascii="Arial" w:eastAsiaTheme="minorEastAsia" w:hAnsi="Arial" w:cs="Arial"/>
          <w:sz w:val="22"/>
          <w:szCs w:val="22"/>
          <w:lang w:val="es-CO" w:eastAsia="en-US"/>
        </w:rPr>
        <w:t xml:space="preserve"> que se</w:t>
      </w:r>
      <w:r w:rsidR="00FF27CA" w:rsidRPr="7A115D69">
        <w:rPr>
          <w:rFonts w:ascii="Arial" w:eastAsiaTheme="minorEastAsia" w:hAnsi="Arial" w:cs="Arial"/>
          <w:sz w:val="22"/>
          <w:szCs w:val="22"/>
          <w:lang w:val="es-CO" w:eastAsia="en-US"/>
        </w:rPr>
        <w:t xml:space="preserve"> </w:t>
      </w:r>
      <w:r w:rsidR="00A340D0" w:rsidRPr="7A115D69">
        <w:rPr>
          <w:rFonts w:ascii="Arial" w:eastAsiaTheme="minorEastAsia" w:hAnsi="Arial" w:cs="Arial"/>
          <w:sz w:val="22"/>
          <w:szCs w:val="22"/>
          <w:lang w:val="es-CO" w:eastAsia="en-US"/>
        </w:rPr>
        <w:t xml:space="preserve">determinada </w:t>
      </w:r>
      <w:r w:rsidR="009656BB" w:rsidRPr="7A115D69">
        <w:rPr>
          <w:rFonts w:ascii="Arial" w:eastAsiaTheme="minorEastAsia" w:hAnsi="Arial" w:cs="Arial"/>
          <w:sz w:val="22"/>
          <w:szCs w:val="22"/>
          <w:lang w:val="es-CO" w:eastAsia="en-US"/>
        </w:rPr>
        <w:t xml:space="preserve">cuando la descripción </w:t>
      </w:r>
      <w:r w:rsidR="00895A8C" w:rsidRPr="7A115D69">
        <w:rPr>
          <w:rFonts w:ascii="Arial" w:eastAsiaTheme="minorEastAsia" w:hAnsi="Arial" w:cs="Arial"/>
          <w:sz w:val="22"/>
          <w:szCs w:val="22"/>
          <w:lang w:val="es-CO" w:eastAsia="en-US"/>
        </w:rPr>
        <w:t>del fenómeno</w:t>
      </w:r>
      <w:r w:rsidR="009656BB" w:rsidRPr="7A115D69">
        <w:rPr>
          <w:rFonts w:ascii="Arial" w:eastAsiaTheme="minorEastAsia" w:hAnsi="Arial" w:cs="Arial"/>
          <w:sz w:val="22"/>
          <w:szCs w:val="22"/>
          <w:lang w:val="es-CO" w:eastAsia="en-US"/>
        </w:rPr>
        <w:t xml:space="preserve"> es completa</w:t>
      </w:r>
      <w:r w:rsidR="00895A8C" w:rsidRPr="7A115D69">
        <w:rPr>
          <w:rFonts w:ascii="Arial" w:eastAsiaTheme="minorEastAsia" w:hAnsi="Arial" w:cs="Arial"/>
          <w:sz w:val="22"/>
          <w:szCs w:val="22"/>
          <w:lang w:val="es-CO" w:eastAsia="en-US"/>
        </w:rPr>
        <w:t>,</w:t>
      </w:r>
      <w:r w:rsidR="009656BB" w:rsidRPr="7A115D69">
        <w:rPr>
          <w:rFonts w:ascii="Arial" w:eastAsiaTheme="minorEastAsia" w:hAnsi="Arial" w:cs="Arial"/>
          <w:sz w:val="22"/>
          <w:szCs w:val="22"/>
          <w:lang w:val="es-CO" w:eastAsia="en-US"/>
        </w:rPr>
        <w:t xml:space="preserve"> neutra</w:t>
      </w:r>
      <w:r w:rsidR="00C4320F" w:rsidRPr="7A115D69">
        <w:rPr>
          <w:rFonts w:ascii="Arial" w:eastAsiaTheme="minorEastAsia" w:hAnsi="Arial" w:cs="Arial"/>
          <w:sz w:val="22"/>
          <w:szCs w:val="22"/>
          <w:lang w:val="es-CO" w:eastAsia="en-US"/>
        </w:rPr>
        <w:t>l y libre de error significativo.</w:t>
      </w:r>
      <w:r w:rsidR="00895A8C" w:rsidRPr="7A115D69">
        <w:rPr>
          <w:rFonts w:ascii="Arial" w:eastAsiaTheme="minorEastAsia" w:hAnsi="Arial" w:cs="Arial"/>
          <w:sz w:val="22"/>
          <w:szCs w:val="22"/>
          <w:lang w:val="es-CO" w:eastAsia="en-US"/>
        </w:rPr>
        <w:t xml:space="preserve"> </w:t>
      </w:r>
    </w:p>
    <w:p w14:paraId="306D9CF5" w14:textId="77777777" w:rsidR="00E86930" w:rsidRPr="000C5C1F" w:rsidRDefault="00E86930" w:rsidP="00340F11">
      <w:pPr>
        <w:jc w:val="both"/>
        <w:rPr>
          <w:rFonts w:ascii="Arial" w:eastAsiaTheme="minorEastAsia" w:hAnsi="Arial" w:cs="Arial"/>
          <w:sz w:val="22"/>
          <w:szCs w:val="22"/>
          <w:lang w:val="es-CO" w:eastAsia="en-US"/>
        </w:rPr>
      </w:pPr>
    </w:p>
    <w:p w14:paraId="01AB5B4E" w14:textId="6DCCF885" w:rsidR="00340F11" w:rsidRPr="00CF0838" w:rsidRDefault="00340F11" w:rsidP="00340F11">
      <w:pPr>
        <w:jc w:val="both"/>
        <w:rPr>
          <w:rFonts w:ascii="Arial" w:eastAsiaTheme="minorEastAsia" w:hAnsi="Arial" w:cs="Arial"/>
          <w:sz w:val="22"/>
          <w:szCs w:val="22"/>
          <w:lang w:val="es-CO" w:eastAsia="en-US"/>
        </w:rPr>
      </w:pPr>
      <w:r w:rsidRPr="7A115D69">
        <w:rPr>
          <w:rFonts w:ascii="Arial" w:eastAsiaTheme="minorEastAsia" w:hAnsi="Arial" w:cs="Arial"/>
          <w:sz w:val="22"/>
          <w:szCs w:val="22"/>
          <w:lang w:val="es-CO" w:eastAsia="en-US"/>
        </w:rPr>
        <w:t xml:space="preserve">Con base en este marco normativo, se revisaron los registros contables del reconocimiento del giro efectivo de los recursos para la vigencia 2017, así como de los registros del reconocimiento de pagos por concepto de ejecución de los contratos con cargo a los recursos de la Asignación de Ribereños, hallándose deficiencias de acuerdo con el Libro Diario y Libro Auxiliar Resumido del periodo 01/01/2017 hasta 31/12/2017 de la cuenta contable </w:t>
      </w:r>
      <w:r w:rsidRPr="7A115D69">
        <w:rPr>
          <w:rFonts w:ascii="Arial" w:eastAsiaTheme="minorEastAsia" w:hAnsi="Arial" w:cs="Arial"/>
          <w:i/>
          <w:sz w:val="22"/>
          <w:szCs w:val="22"/>
          <w:lang w:val="es-CO" w:eastAsia="en-US"/>
        </w:rPr>
        <w:t>1110.05.01.07</w:t>
      </w:r>
      <w:r w:rsidRPr="7A115D69">
        <w:rPr>
          <w:rFonts w:ascii="Arial" w:eastAsiaTheme="minorEastAsia" w:hAnsi="Arial" w:cs="Arial"/>
          <w:sz w:val="22"/>
          <w:szCs w:val="22"/>
          <w:lang w:val="es-CO" w:eastAsia="en-US"/>
        </w:rPr>
        <w:t xml:space="preserve"> denominada </w:t>
      </w:r>
      <w:r w:rsidRPr="7A115D69">
        <w:rPr>
          <w:rFonts w:ascii="Arial" w:eastAsiaTheme="minorEastAsia" w:hAnsi="Arial" w:cs="Arial"/>
          <w:i/>
          <w:sz w:val="22"/>
          <w:szCs w:val="22"/>
          <w:lang w:val="es-CO" w:eastAsia="en-US"/>
        </w:rPr>
        <w:t>BBVA - SGP Ribereños</w:t>
      </w:r>
      <w:r w:rsidRPr="7A115D69">
        <w:rPr>
          <w:rFonts w:ascii="Arial" w:eastAsiaTheme="minorEastAsia" w:hAnsi="Arial" w:cs="Arial"/>
          <w:sz w:val="22"/>
          <w:szCs w:val="22"/>
          <w:lang w:val="es-CO" w:eastAsia="en-US"/>
        </w:rPr>
        <w:t>.</w:t>
      </w:r>
    </w:p>
    <w:p w14:paraId="25DA77D5" w14:textId="77777777" w:rsidR="00340F11" w:rsidRDefault="00340F11" w:rsidP="00340F11">
      <w:pPr>
        <w:rPr>
          <w:rFonts w:ascii="Arial" w:eastAsiaTheme="minorEastAsia" w:hAnsi="Arial" w:cs="Arial"/>
          <w:b/>
          <w:sz w:val="22"/>
          <w:szCs w:val="22"/>
          <w:highlight w:val="yellow"/>
          <w:lang w:val="es-CO" w:eastAsia="en-US"/>
        </w:rPr>
      </w:pPr>
      <w:r w:rsidRPr="7A115D69">
        <w:rPr>
          <w:rFonts w:ascii="Arial" w:eastAsiaTheme="minorEastAsia" w:hAnsi="Arial" w:cs="Arial"/>
          <w:b/>
          <w:sz w:val="22"/>
          <w:szCs w:val="22"/>
          <w:highlight w:val="yellow"/>
          <w:lang w:val="es-CO" w:eastAsia="en-US"/>
        </w:rPr>
        <w:t xml:space="preserve"> </w:t>
      </w:r>
    </w:p>
    <w:p w14:paraId="4933FE92" w14:textId="24F1A55E" w:rsidR="00340F11" w:rsidRDefault="00340F11" w:rsidP="00340F11">
      <w:pPr>
        <w:jc w:val="both"/>
        <w:rPr>
          <w:rFonts w:ascii="Arial" w:hAnsi="Arial" w:cs="Arial"/>
          <w:sz w:val="22"/>
          <w:szCs w:val="22"/>
          <w:lang w:val="es-CO"/>
        </w:rPr>
      </w:pPr>
      <w:r>
        <w:rPr>
          <w:rFonts w:ascii="Arial" w:hAnsi="Arial" w:cs="Arial"/>
          <w:sz w:val="22"/>
          <w:szCs w:val="22"/>
          <w:lang w:val="es-CO"/>
        </w:rPr>
        <w:lastRenderedPageBreak/>
        <w:t xml:space="preserve">Una vez revisados el </w:t>
      </w:r>
      <w:r w:rsidRPr="7A115D69">
        <w:rPr>
          <w:rFonts w:ascii="Arial" w:eastAsiaTheme="minorEastAsia" w:hAnsi="Arial" w:cs="Arial"/>
          <w:sz w:val="22"/>
          <w:szCs w:val="22"/>
          <w:lang w:val="es-CO" w:eastAsia="en-US"/>
        </w:rPr>
        <w:t>Libro Diario y Libro Auxiliar Resumido de la vigencia 2017, se halló que e</w:t>
      </w:r>
      <w:r>
        <w:rPr>
          <w:rFonts w:ascii="Arial" w:hAnsi="Arial" w:cs="Arial"/>
          <w:sz w:val="22"/>
          <w:szCs w:val="22"/>
          <w:lang w:val="es-CO"/>
        </w:rPr>
        <w:t xml:space="preserve">l Municipio de Barranco de Loba – Bolívar no </w:t>
      </w:r>
      <w:r w:rsidRPr="007E7A76">
        <w:rPr>
          <w:rFonts w:ascii="Arial" w:hAnsi="Arial" w:cs="Arial"/>
          <w:sz w:val="22"/>
          <w:szCs w:val="22"/>
          <w:lang w:val="es-CO"/>
        </w:rPr>
        <w:t>reconoció</w:t>
      </w:r>
      <w:r>
        <w:rPr>
          <w:rFonts w:ascii="Arial" w:hAnsi="Arial" w:cs="Arial"/>
          <w:sz w:val="22"/>
          <w:szCs w:val="22"/>
          <w:lang w:val="es-CO"/>
        </w:rPr>
        <w:t xml:space="preserve"> contablemente el giro de la última doceava de la vigencia 2016 en el mes de enero de 2017, que según el extracto bancario de la Cuenta Maestra No. </w:t>
      </w:r>
      <w:r w:rsidRPr="00D82546">
        <w:rPr>
          <w:rFonts w:ascii="Arial" w:hAnsi="Arial" w:cs="Arial"/>
          <w:sz w:val="22"/>
          <w:szCs w:val="22"/>
          <w:lang w:val="es-CO"/>
        </w:rPr>
        <w:t>330008202</w:t>
      </w:r>
      <w:r>
        <w:rPr>
          <w:rFonts w:ascii="Arial" w:hAnsi="Arial" w:cs="Arial"/>
          <w:sz w:val="22"/>
          <w:szCs w:val="22"/>
          <w:lang w:val="es-CO"/>
        </w:rPr>
        <w:t xml:space="preserve"> fue recibida el 27/01/2017 por el valor de $39,9 millones. Del mismo modo, de los giros de las once doceavas de la vigencia 2017, se evidenció el reconocimiento de nueve, es decir, no se reconocieron dos doceavas  de las transferencias asignadas al Municipio que correspondieron por $67,1 millones.</w:t>
      </w:r>
    </w:p>
    <w:p w14:paraId="6ABA0FDD" w14:textId="77777777" w:rsidR="00340F11" w:rsidRDefault="00340F11" w:rsidP="00340F11">
      <w:pPr>
        <w:jc w:val="both"/>
        <w:rPr>
          <w:rFonts w:ascii="Arial" w:hAnsi="Arial" w:cs="Arial"/>
          <w:sz w:val="22"/>
          <w:szCs w:val="22"/>
          <w:lang w:val="es-CO"/>
        </w:rPr>
      </w:pPr>
    </w:p>
    <w:p w14:paraId="7EFF6F8B" w14:textId="480DE67D" w:rsidR="00340F11" w:rsidRDefault="00340F11" w:rsidP="00340F11">
      <w:pPr>
        <w:jc w:val="both"/>
        <w:rPr>
          <w:rFonts w:ascii="Arial" w:hAnsi="Arial" w:cs="Arial"/>
          <w:sz w:val="22"/>
          <w:szCs w:val="22"/>
          <w:lang w:val="es-CO"/>
        </w:rPr>
      </w:pPr>
      <w:r>
        <w:rPr>
          <w:rFonts w:ascii="Arial" w:hAnsi="Arial" w:cs="Arial"/>
          <w:sz w:val="22"/>
          <w:szCs w:val="22"/>
          <w:lang w:val="es-CO"/>
        </w:rPr>
        <w:t>Ahora, el reconocimiento de las transferencias del SGP realizadas para la vigencia 2017 no se realizaron conforme a</w:t>
      </w:r>
      <w:r w:rsidRPr="00287551">
        <w:rPr>
          <w:rFonts w:ascii="Arial" w:hAnsi="Arial" w:cs="Arial"/>
          <w:sz w:val="22"/>
          <w:szCs w:val="22"/>
          <w:lang w:val="es-CO"/>
        </w:rPr>
        <w:t>l principio de devengo establecido en el Marco Conceptual para la preparación de información financiera</w:t>
      </w:r>
      <w:r>
        <w:rPr>
          <w:rStyle w:val="Refdenotaalpie"/>
          <w:rFonts w:ascii="Arial" w:hAnsi="Arial" w:cs="Arial"/>
          <w:sz w:val="22"/>
          <w:szCs w:val="22"/>
          <w:lang w:val="es-CO"/>
        </w:rPr>
        <w:footnoteReference w:id="14"/>
      </w:r>
      <w:r>
        <w:rPr>
          <w:rFonts w:ascii="Arial" w:hAnsi="Arial" w:cs="Arial"/>
          <w:sz w:val="22"/>
          <w:szCs w:val="22"/>
          <w:lang w:val="es-CO"/>
        </w:rPr>
        <w:t xml:space="preserve">. Puesto que, los dos </w:t>
      </w:r>
      <w:r w:rsidRPr="00287551">
        <w:rPr>
          <w:rFonts w:ascii="Arial" w:hAnsi="Arial" w:cs="Arial"/>
          <w:sz w:val="22"/>
          <w:szCs w:val="22"/>
          <w:lang w:val="es-CO"/>
        </w:rPr>
        <w:t>primer</w:t>
      </w:r>
      <w:r>
        <w:rPr>
          <w:rFonts w:ascii="Arial" w:hAnsi="Arial" w:cs="Arial"/>
          <w:sz w:val="22"/>
          <w:szCs w:val="22"/>
          <w:lang w:val="es-CO"/>
        </w:rPr>
        <w:t>o</w:t>
      </w:r>
      <w:r w:rsidRPr="00287551">
        <w:rPr>
          <w:rFonts w:ascii="Arial" w:hAnsi="Arial" w:cs="Arial"/>
          <w:sz w:val="22"/>
          <w:szCs w:val="22"/>
          <w:lang w:val="es-CO"/>
        </w:rPr>
        <w:t xml:space="preserve">s </w:t>
      </w:r>
      <w:r>
        <w:rPr>
          <w:rFonts w:ascii="Arial" w:hAnsi="Arial" w:cs="Arial"/>
          <w:sz w:val="22"/>
          <w:szCs w:val="22"/>
          <w:lang w:val="es-CO"/>
        </w:rPr>
        <w:t>giros</w:t>
      </w:r>
      <w:r w:rsidRPr="00287551">
        <w:rPr>
          <w:rFonts w:ascii="Arial" w:hAnsi="Arial" w:cs="Arial"/>
          <w:sz w:val="22"/>
          <w:szCs w:val="22"/>
          <w:lang w:val="es-CO"/>
        </w:rPr>
        <w:t xml:space="preserve"> reconocid</w:t>
      </w:r>
      <w:r>
        <w:rPr>
          <w:rFonts w:ascii="Arial" w:hAnsi="Arial" w:cs="Arial"/>
          <w:sz w:val="22"/>
          <w:szCs w:val="22"/>
          <w:lang w:val="es-CO"/>
        </w:rPr>
        <w:t>o</w:t>
      </w:r>
      <w:r w:rsidRPr="00287551">
        <w:rPr>
          <w:rFonts w:ascii="Arial" w:hAnsi="Arial" w:cs="Arial"/>
          <w:sz w:val="22"/>
          <w:szCs w:val="22"/>
          <w:lang w:val="es-CO"/>
        </w:rPr>
        <w:t xml:space="preserve">s fueron hasta el </w:t>
      </w:r>
      <w:r>
        <w:rPr>
          <w:rFonts w:ascii="Arial" w:hAnsi="Arial" w:cs="Arial"/>
          <w:sz w:val="22"/>
          <w:szCs w:val="22"/>
          <w:lang w:val="es-CO"/>
        </w:rPr>
        <w:t>31</w:t>
      </w:r>
      <w:r w:rsidRPr="00287551">
        <w:rPr>
          <w:rFonts w:ascii="Arial" w:hAnsi="Arial" w:cs="Arial"/>
          <w:sz w:val="22"/>
          <w:szCs w:val="22"/>
          <w:lang w:val="es-CO"/>
        </w:rPr>
        <w:t xml:space="preserve"> de </w:t>
      </w:r>
      <w:r>
        <w:rPr>
          <w:rFonts w:ascii="Arial" w:hAnsi="Arial" w:cs="Arial"/>
          <w:sz w:val="22"/>
          <w:szCs w:val="22"/>
          <w:lang w:val="es-CO"/>
        </w:rPr>
        <w:t xml:space="preserve">marzo </w:t>
      </w:r>
      <w:r w:rsidRPr="00287551">
        <w:rPr>
          <w:rFonts w:ascii="Arial" w:hAnsi="Arial" w:cs="Arial"/>
          <w:sz w:val="22"/>
          <w:szCs w:val="22"/>
          <w:lang w:val="es-CO"/>
        </w:rPr>
        <w:t>de 201</w:t>
      </w:r>
      <w:r>
        <w:rPr>
          <w:rFonts w:ascii="Arial" w:hAnsi="Arial" w:cs="Arial"/>
          <w:sz w:val="22"/>
          <w:szCs w:val="22"/>
          <w:lang w:val="es-CO"/>
        </w:rPr>
        <w:t>7, seguido, reconocieron dos el 17 de junio,</w:t>
      </w:r>
      <w:r w:rsidRPr="00287551">
        <w:rPr>
          <w:rFonts w:ascii="Arial" w:hAnsi="Arial" w:cs="Arial"/>
          <w:sz w:val="22"/>
          <w:szCs w:val="22"/>
          <w:lang w:val="es-CO"/>
        </w:rPr>
        <w:t xml:space="preserve"> </w:t>
      </w:r>
      <w:r>
        <w:rPr>
          <w:rFonts w:ascii="Arial" w:hAnsi="Arial" w:cs="Arial"/>
          <w:sz w:val="22"/>
          <w:szCs w:val="22"/>
          <w:lang w:val="es-CO"/>
        </w:rPr>
        <w:t>uno el 30 de agosto, dos el 30 de septiembre, y reconocieron una transferencia para el 30 de octubre y 30 de noviembre de 2017. De esta manera se omite</w:t>
      </w:r>
      <w:r w:rsidRPr="00287551">
        <w:rPr>
          <w:rFonts w:ascii="Arial" w:hAnsi="Arial" w:cs="Arial"/>
          <w:sz w:val="22"/>
          <w:szCs w:val="22"/>
          <w:lang w:val="es-CO"/>
        </w:rPr>
        <w:t xml:space="preserve"> este principio, </w:t>
      </w:r>
      <w:r>
        <w:rPr>
          <w:rFonts w:ascii="Arial" w:hAnsi="Arial" w:cs="Arial"/>
          <w:sz w:val="22"/>
          <w:szCs w:val="22"/>
          <w:lang w:val="es-CO"/>
        </w:rPr>
        <w:t xml:space="preserve">al no reconocer </w:t>
      </w:r>
      <w:r w:rsidR="00036731">
        <w:rPr>
          <w:rFonts w:ascii="Arial" w:hAnsi="Arial" w:cs="Arial"/>
          <w:sz w:val="22"/>
          <w:szCs w:val="22"/>
          <w:lang w:val="es-CO"/>
        </w:rPr>
        <w:t xml:space="preserve">estas </w:t>
      </w:r>
      <w:r>
        <w:rPr>
          <w:rFonts w:ascii="Arial" w:hAnsi="Arial" w:cs="Arial"/>
          <w:sz w:val="22"/>
          <w:szCs w:val="22"/>
          <w:lang w:val="es-CO"/>
        </w:rPr>
        <w:t>nueve doc</w:t>
      </w:r>
      <w:r w:rsidRPr="00287551">
        <w:rPr>
          <w:rFonts w:ascii="Arial" w:hAnsi="Arial" w:cs="Arial"/>
          <w:sz w:val="22"/>
          <w:szCs w:val="22"/>
          <w:lang w:val="es-CO"/>
        </w:rPr>
        <w:t xml:space="preserve">eavas </w:t>
      </w:r>
      <w:r>
        <w:rPr>
          <w:rFonts w:ascii="Arial" w:hAnsi="Arial" w:cs="Arial"/>
          <w:sz w:val="22"/>
          <w:szCs w:val="22"/>
          <w:lang w:val="es-CO"/>
        </w:rPr>
        <w:t>transferencias en el momento en que se realizaron</w:t>
      </w:r>
      <w:r w:rsidR="1771D583">
        <w:rPr>
          <w:rFonts w:ascii="Arial" w:hAnsi="Arial" w:cs="Arial"/>
          <w:sz w:val="22"/>
          <w:szCs w:val="22"/>
          <w:lang w:val="es-CO"/>
        </w:rPr>
        <w:t xml:space="preserve"> y</w:t>
      </w:r>
      <w:r w:rsidR="00036731">
        <w:rPr>
          <w:rFonts w:ascii="Arial" w:hAnsi="Arial" w:cs="Arial"/>
          <w:sz w:val="22"/>
          <w:szCs w:val="22"/>
          <w:lang w:val="es-CO"/>
        </w:rPr>
        <w:t xml:space="preserve"> por omitir </w:t>
      </w:r>
      <w:r w:rsidR="00FC37D5">
        <w:rPr>
          <w:rFonts w:ascii="Arial" w:hAnsi="Arial" w:cs="Arial"/>
          <w:sz w:val="22"/>
          <w:szCs w:val="22"/>
          <w:lang w:val="es-CO"/>
        </w:rPr>
        <w:t xml:space="preserve">el </w:t>
      </w:r>
      <w:r w:rsidR="00036731">
        <w:rPr>
          <w:rFonts w:ascii="Arial" w:hAnsi="Arial" w:cs="Arial"/>
          <w:sz w:val="22"/>
          <w:szCs w:val="22"/>
          <w:lang w:val="es-CO"/>
        </w:rPr>
        <w:t>reconoc</w:t>
      </w:r>
      <w:r w:rsidR="00FC37D5">
        <w:rPr>
          <w:rFonts w:ascii="Arial" w:hAnsi="Arial" w:cs="Arial"/>
          <w:sz w:val="22"/>
          <w:szCs w:val="22"/>
          <w:lang w:val="es-CO"/>
        </w:rPr>
        <w:t xml:space="preserve">imiento </w:t>
      </w:r>
      <w:r w:rsidR="00746582">
        <w:rPr>
          <w:rFonts w:ascii="Arial" w:hAnsi="Arial" w:cs="Arial"/>
          <w:sz w:val="22"/>
          <w:szCs w:val="22"/>
          <w:lang w:val="es-CO"/>
        </w:rPr>
        <w:t xml:space="preserve">contable </w:t>
      </w:r>
      <w:r w:rsidR="00FC37D5">
        <w:rPr>
          <w:rFonts w:ascii="Arial" w:hAnsi="Arial" w:cs="Arial"/>
          <w:sz w:val="22"/>
          <w:szCs w:val="22"/>
          <w:lang w:val="es-CO"/>
        </w:rPr>
        <w:t xml:space="preserve">de tres </w:t>
      </w:r>
      <w:r w:rsidR="00036731">
        <w:rPr>
          <w:rFonts w:ascii="Arial" w:hAnsi="Arial" w:cs="Arial"/>
          <w:sz w:val="22"/>
          <w:szCs w:val="22"/>
          <w:lang w:val="es-CO"/>
        </w:rPr>
        <w:t xml:space="preserve">giros realizados en la vigencia 2017 con cargo a la Asignación, </w:t>
      </w:r>
      <w:r>
        <w:rPr>
          <w:rFonts w:ascii="Arial" w:hAnsi="Arial" w:cs="Arial"/>
          <w:sz w:val="22"/>
          <w:szCs w:val="22"/>
          <w:lang w:val="es-CO"/>
        </w:rPr>
        <w:t xml:space="preserve">como muestra la tabla </w:t>
      </w:r>
      <w:r w:rsidR="006D2AC5">
        <w:rPr>
          <w:rFonts w:ascii="Arial" w:hAnsi="Arial" w:cs="Arial"/>
          <w:sz w:val="22"/>
          <w:szCs w:val="22"/>
          <w:lang w:val="es-CO"/>
        </w:rPr>
        <w:t>9</w:t>
      </w:r>
      <w:r w:rsidRPr="00287551">
        <w:rPr>
          <w:rFonts w:ascii="Arial" w:hAnsi="Arial" w:cs="Arial"/>
          <w:sz w:val="22"/>
          <w:szCs w:val="22"/>
          <w:lang w:val="es-CO"/>
        </w:rPr>
        <w:t xml:space="preserve">. </w:t>
      </w:r>
      <w:r>
        <w:rPr>
          <w:rFonts w:ascii="Arial" w:hAnsi="Arial" w:cs="Arial"/>
          <w:sz w:val="22"/>
          <w:szCs w:val="22"/>
          <w:lang w:val="es-CO"/>
        </w:rPr>
        <w:t xml:space="preserve">Lo mismo aplica para la totalidad de los movimientos </w:t>
      </w:r>
      <w:r w:rsidR="001969F8">
        <w:rPr>
          <w:rFonts w:ascii="Arial" w:hAnsi="Arial" w:cs="Arial"/>
          <w:sz w:val="22"/>
          <w:szCs w:val="22"/>
          <w:lang w:val="es-CO"/>
        </w:rPr>
        <w:t xml:space="preserve">crédito registrados en </w:t>
      </w:r>
      <w:r>
        <w:rPr>
          <w:rFonts w:ascii="Arial" w:hAnsi="Arial" w:cs="Arial"/>
          <w:sz w:val="22"/>
          <w:szCs w:val="22"/>
          <w:lang w:val="es-CO"/>
        </w:rPr>
        <w:t>los libros contables entregados para 2017</w:t>
      </w:r>
      <w:r w:rsidR="001969F8">
        <w:rPr>
          <w:rFonts w:ascii="Arial" w:hAnsi="Arial" w:cs="Arial"/>
          <w:sz w:val="22"/>
          <w:szCs w:val="22"/>
          <w:lang w:val="es-CO"/>
        </w:rPr>
        <w:t>,</w:t>
      </w:r>
      <w:r>
        <w:rPr>
          <w:rFonts w:ascii="Arial" w:hAnsi="Arial" w:cs="Arial"/>
          <w:sz w:val="22"/>
          <w:szCs w:val="22"/>
          <w:lang w:val="es-CO"/>
        </w:rPr>
        <w:t xml:space="preserve"> </w:t>
      </w:r>
      <w:r w:rsidR="00CD4067">
        <w:rPr>
          <w:rFonts w:ascii="Arial" w:hAnsi="Arial" w:cs="Arial"/>
          <w:sz w:val="22"/>
          <w:szCs w:val="22"/>
          <w:lang w:val="es-CO"/>
        </w:rPr>
        <w:t xml:space="preserve">donde </w:t>
      </w:r>
      <w:r w:rsidR="008901D1">
        <w:rPr>
          <w:rFonts w:ascii="Arial" w:hAnsi="Arial" w:cs="Arial"/>
          <w:sz w:val="22"/>
          <w:szCs w:val="22"/>
          <w:lang w:val="es-CO"/>
        </w:rPr>
        <w:t xml:space="preserve">solamente </w:t>
      </w:r>
      <w:r>
        <w:rPr>
          <w:rFonts w:ascii="Arial" w:hAnsi="Arial" w:cs="Arial"/>
          <w:sz w:val="22"/>
          <w:szCs w:val="22"/>
          <w:lang w:val="es-CO"/>
        </w:rPr>
        <w:t>reconoci</w:t>
      </w:r>
      <w:r w:rsidR="004F62FF">
        <w:rPr>
          <w:rFonts w:ascii="Arial" w:hAnsi="Arial" w:cs="Arial"/>
          <w:sz w:val="22"/>
          <w:szCs w:val="22"/>
          <w:lang w:val="es-CO"/>
        </w:rPr>
        <w:t xml:space="preserve">eron contablemente </w:t>
      </w:r>
      <w:r>
        <w:rPr>
          <w:rFonts w:ascii="Arial" w:hAnsi="Arial" w:cs="Arial"/>
          <w:sz w:val="22"/>
          <w:szCs w:val="22"/>
          <w:lang w:val="es-CO"/>
        </w:rPr>
        <w:t xml:space="preserve">cinco de los catorce </w:t>
      </w:r>
      <w:r w:rsidR="004F62FF">
        <w:rPr>
          <w:rFonts w:ascii="Arial" w:hAnsi="Arial" w:cs="Arial"/>
          <w:sz w:val="22"/>
          <w:szCs w:val="22"/>
          <w:lang w:val="es-CO"/>
        </w:rPr>
        <w:t xml:space="preserve">movimientos </w:t>
      </w:r>
      <w:r>
        <w:rPr>
          <w:rFonts w:ascii="Arial" w:hAnsi="Arial" w:cs="Arial"/>
          <w:sz w:val="22"/>
          <w:szCs w:val="22"/>
          <w:lang w:val="es-CO"/>
        </w:rPr>
        <w:t xml:space="preserve">egresos </w:t>
      </w:r>
      <w:r w:rsidR="004F62FF">
        <w:rPr>
          <w:rFonts w:ascii="Arial" w:hAnsi="Arial" w:cs="Arial"/>
          <w:sz w:val="22"/>
          <w:szCs w:val="22"/>
          <w:lang w:val="es-CO"/>
        </w:rPr>
        <w:t>que refleja</w:t>
      </w:r>
      <w:r w:rsidR="00590687">
        <w:rPr>
          <w:rFonts w:ascii="Arial" w:hAnsi="Arial" w:cs="Arial"/>
          <w:sz w:val="22"/>
          <w:szCs w:val="22"/>
          <w:lang w:val="es-CO"/>
        </w:rPr>
        <w:t>ro</w:t>
      </w:r>
      <w:r w:rsidR="00060758">
        <w:rPr>
          <w:rFonts w:ascii="Arial" w:hAnsi="Arial" w:cs="Arial"/>
          <w:sz w:val="22"/>
          <w:szCs w:val="22"/>
          <w:lang w:val="es-CO"/>
        </w:rPr>
        <w:t>n</w:t>
      </w:r>
      <w:r w:rsidR="004F62FF">
        <w:rPr>
          <w:rFonts w:ascii="Arial" w:hAnsi="Arial" w:cs="Arial"/>
          <w:sz w:val="22"/>
          <w:szCs w:val="22"/>
          <w:lang w:val="es-CO"/>
        </w:rPr>
        <w:t xml:space="preserve"> </w:t>
      </w:r>
      <w:r w:rsidR="0001285F">
        <w:rPr>
          <w:rFonts w:ascii="Arial" w:hAnsi="Arial" w:cs="Arial"/>
          <w:sz w:val="22"/>
          <w:szCs w:val="22"/>
          <w:lang w:val="es-CO"/>
        </w:rPr>
        <w:t>los</w:t>
      </w:r>
      <w:r w:rsidR="004F62FF">
        <w:rPr>
          <w:rFonts w:ascii="Arial" w:hAnsi="Arial" w:cs="Arial"/>
          <w:sz w:val="22"/>
          <w:szCs w:val="22"/>
          <w:lang w:val="es-CO"/>
        </w:rPr>
        <w:t xml:space="preserve"> extracto</w:t>
      </w:r>
      <w:r w:rsidR="0001285F">
        <w:rPr>
          <w:rFonts w:ascii="Arial" w:hAnsi="Arial" w:cs="Arial"/>
          <w:sz w:val="22"/>
          <w:szCs w:val="22"/>
          <w:lang w:val="es-CO"/>
        </w:rPr>
        <w:t>s</w:t>
      </w:r>
      <w:r w:rsidR="004F62FF">
        <w:rPr>
          <w:rFonts w:ascii="Arial" w:hAnsi="Arial" w:cs="Arial"/>
          <w:sz w:val="22"/>
          <w:szCs w:val="22"/>
          <w:lang w:val="es-CO"/>
        </w:rPr>
        <w:t xml:space="preserve"> bancario</w:t>
      </w:r>
      <w:r w:rsidR="0001285F">
        <w:rPr>
          <w:rFonts w:ascii="Arial" w:hAnsi="Arial" w:cs="Arial"/>
          <w:sz w:val="22"/>
          <w:szCs w:val="22"/>
          <w:lang w:val="es-CO"/>
        </w:rPr>
        <w:t xml:space="preserve">s de la Cuenta Maestra </w:t>
      </w:r>
      <w:r>
        <w:rPr>
          <w:rFonts w:ascii="Arial" w:hAnsi="Arial" w:cs="Arial"/>
          <w:sz w:val="22"/>
          <w:szCs w:val="22"/>
          <w:lang w:val="es-CO"/>
        </w:rPr>
        <w:t>de la Asignación de Ribereños.</w:t>
      </w:r>
      <w:r w:rsidR="00CD32BC">
        <w:rPr>
          <w:rFonts w:ascii="Arial" w:hAnsi="Arial" w:cs="Arial"/>
          <w:sz w:val="22"/>
          <w:szCs w:val="22"/>
          <w:lang w:val="es-CO"/>
        </w:rPr>
        <w:t xml:space="preserve"> En este sentido, la información </w:t>
      </w:r>
      <w:r w:rsidR="0081314B">
        <w:rPr>
          <w:rFonts w:ascii="Arial" w:hAnsi="Arial" w:cs="Arial"/>
          <w:sz w:val="22"/>
          <w:szCs w:val="22"/>
          <w:lang w:val="es-CO"/>
        </w:rPr>
        <w:t xml:space="preserve">contable </w:t>
      </w:r>
      <w:r w:rsidR="008F3517">
        <w:rPr>
          <w:rFonts w:ascii="Arial" w:hAnsi="Arial" w:cs="Arial"/>
          <w:sz w:val="22"/>
          <w:szCs w:val="22"/>
          <w:lang w:val="es-CO"/>
        </w:rPr>
        <w:t xml:space="preserve">no representó fielmente la realidad financiera </w:t>
      </w:r>
      <w:r w:rsidR="0081314B">
        <w:rPr>
          <w:rFonts w:ascii="Arial" w:hAnsi="Arial" w:cs="Arial"/>
          <w:sz w:val="22"/>
          <w:szCs w:val="22"/>
          <w:lang w:val="es-CO"/>
        </w:rPr>
        <w:t>de</w:t>
      </w:r>
      <w:r w:rsidR="008F3517">
        <w:rPr>
          <w:rFonts w:ascii="Arial" w:hAnsi="Arial" w:cs="Arial"/>
          <w:sz w:val="22"/>
          <w:szCs w:val="22"/>
          <w:lang w:val="es-CO"/>
        </w:rPr>
        <w:t>l Municipio</w:t>
      </w:r>
      <w:r w:rsidR="00DD5C33">
        <w:rPr>
          <w:rFonts w:ascii="Arial" w:hAnsi="Arial" w:cs="Arial"/>
          <w:sz w:val="22"/>
          <w:szCs w:val="22"/>
          <w:lang w:val="es-CO"/>
        </w:rPr>
        <w:t>.</w:t>
      </w:r>
    </w:p>
    <w:p w14:paraId="286714AB" w14:textId="77777777" w:rsidR="00340F11" w:rsidRDefault="00340F11" w:rsidP="00340F11">
      <w:pPr>
        <w:jc w:val="both"/>
        <w:rPr>
          <w:rFonts w:ascii="Arial" w:hAnsi="Arial" w:cs="Arial"/>
          <w:sz w:val="22"/>
          <w:szCs w:val="22"/>
          <w:lang w:val="es-CO"/>
        </w:rPr>
      </w:pPr>
    </w:p>
    <w:p w14:paraId="1590B0A0" w14:textId="585035D5" w:rsidR="00340F11" w:rsidRPr="00CD32BC" w:rsidRDefault="00340F11" w:rsidP="7A115D69">
      <w:pPr>
        <w:jc w:val="center"/>
        <w:rPr>
          <w:rFonts w:ascii="Arial" w:hAnsi="Arial" w:cs="Arial"/>
          <w:b/>
          <w:sz w:val="20"/>
          <w:szCs w:val="20"/>
          <w:lang w:val="es-CO"/>
        </w:rPr>
      </w:pPr>
      <w:r w:rsidRPr="7A115D69">
        <w:rPr>
          <w:rFonts w:ascii="Arial" w:hAnsi="Arial" w:cs="Arial"/>
          <w:b/>
          <w:sz w:val="20"/>
          <w:szCs w:val="20"/>
          <w:lang w:val="es-CO"/>
        </w:rPr>
        <w:t xml:space="preserve">Tabla </w:t>
      </w:r>
      <w:r w:rsidR="006D2AC5">
        <w:rPr>
          <w:rFonts w:ascii="Arial" w:hAnsi="Arial" w:cs="Arial"/>
          <w:b/>
          <w:bCs/>
          <w:sz w:val="20"/>
          <w:szCs w:val="20"/>
          <w:lang w:val="es-CO"/>
        </w:rPr>
        <w:t>9</w:t>
      </w:r>
      <w:r w:rsidRPr="7A115D69">
        <w:rPr>
          <w:rFonts w:ascii="Arial" w:hAnsi="Arial" w:cs="Arial"/>
          <w:b/>
          <w:sz w:val="20"/>
          <w:szCs w:val="20"/>
          <w:lang w:val="es-CO"/>
        </w:rPr>
        <w:t xml:space="preserve">. </w:t>
      </w:r>
      <w:r w:rsidR="00E96CEF" w:rsidRPr="7A115D69">
        <w:rPr>
          <w:rFonts w:ascii="Arial" w:hAnsi="Arial" w:cs="Arial"/>
          <w:b/>
          <w:sz w:val="20"/>
          <w:szCs w:val="20"/>
          <w:lang w:val="es-CO"/>
        </w:rPr>
        <w:t>Registro</w:t>
      </w:r>
      <w:r w:rsidR="00EF30A6" w:rsidRPr="7A115D69">
        <w:rPr>
          <w:rFonts w:ascii="Arial" w:hAnsi="Arial" w:cs="Arial"/>
          <w:b/>
          <w:sz w:val="20"/>
          <w:szCs w:val="20"/>
          <w:lang w:val="es-CO"/>
        </w:rPr>
        <w:t>s</w:t>
      </w:r>
      <w:r w:rsidR="00E96CEF" w:rsidRPr="7A115D69">
        <w:rPr>
          <w:rFonts w:ascii="Arial" w:hAnsi="Arial" w:cs="Arial"/>
          <w:b/>
          <w:sz w:val="20"/>
          <w:szCs w:val="20"/>
          <w:lang w:val="es-CO"/>
        </w:rPr>
        <w:t xml:space="preserve"> de</w:t>
      </w:r>
      <w:r w:rsidR="005F2ABA" w:rsidRPr="7A115D69">
        <w:rPr>
          <w:rFonts w:ascii="Arial" w:hAnsi="Arial" w:cs="Arial"/>
          <w:b/>
          <w:sz w:val="20"/>
          <w:szCs w:val="20"/>
          <w:lang w:val="es-CO"/>
        </w:rPr>
        <w:t>l flujo de efectivo de</w:t>
      </w:r>
      <w:r w:rsidR="00E96CEF" w:rsidRPr="7A115D69">
        <w:rPr>
          <w:rFonts w:ascii="Arial" w:hAnsi="Arial" w:cs="Arial"/>
          <w:b/>
          <w:sz w:val="20"/>
          <w:szCs w:val="20"/>
          <w:lang w:val="es-CO"/>
        </w:rPr>
        <w:t xml:space="preserve"> la </w:t>
      </w:r>
      <w:r w:rsidR="00687F3E" w:rsidRPr="7A115D69">
        <w:rPr>
          <w:rFonts w:ascii="Arial" w:hAnsi="Arial" w:cs="Arial"/>
          <w:b/>
          <w:sz w:val="20"/>
          <w:szCs w:val="20"/>
          <w:lang w:val="es-CO"/>
        </w:rPr>
        <w:t>c</w:t>
      </w:r>
      <w:r w:rsidR="00E96CEF" w:rsidRPr="7A115D69">
        <w:rPr>
          <w:rFonts w:ascii="Arial" w:hAnsi="Arial" w:cs="Arial"/>
          <w:b/>
          <w:sz w:val="20"/>
          <w:szCs w:val="20"/>
          <w:lang w:val="es-CO"/>
        </w:rPr>
        <w:t xml:space="preserve">uenta </w:t>
      </w:r>
      <w:r w:rsidR="00687F3E" w:rsidRPr="7A115D69">
        <w:rPr>
          <w:rFonts w:ascii="Arial" w:hAnsi="Arial" w:cs="Arial"/>
          <w:b/>
          <w:sz w:val="20"/>
          <w:szCs w:val="20"/>
          <w:lang w:val="es-CO"/>
        </w:rPr>
        <w:t xml:space="preserve">contable </w:t>
      </w:r>
      <w:r w:rsidR="00687F3E" w:rsidRPr="7A115D69">
        <w:rPr>
          <w:rFonts w:ascii="Arial" w:eastAsiaTheme="minorEastAsia" w:hAnsi="Arial" w:cs="Arial"/>
          <w:b/>
          <w:i/>
          <w:sz w:val="20"/>
          <w:szCs w:val="20"/>
          <w:lang w:val="es-CO" w:eastAsia="en-US"/>
        </w:rPr>
        <w:t>BBVA - SGP Ribereños</w:t>
      </w:r>
    </w:p>
    <w:p w14:paraId="69FA8F2D" w14:textId="5C5FC3F4" w:rsidR="00EF30A6" w:rsidRDefault="00EF30A6" w:rsidP="7A115D69">
      <w:pPr>
        <w:jc w:val="center"/>
        <w:rPr>
          <w:rFonts w:ascii="Arial" w:hAnsi="Arial" w:cs="Arial"/>
          <w:sz w:val="22"/>
          <w:szCs w:val="22"/>
          <w:lang w:val="es-CO"/>
        </w:rPr>
      </w:pPr>
      <w:r w:rsidRPr="7A115D69">
        <w:rPr>
          <w:rFonts w:ascii="Arial" w:hAnsi="Arial" w:cs="Arial"/>
          <w:b/>
          <w:sz w:val="20"/>
          <w:szCs w:val="20"/>
          <w:lang w:val="es-CO"/>
        </w:rPr>
        <w:t>Vigencia 2017</w:t>
      </w:r>
      <w:r w:rsidR="00D8673C" w:rsidRPr="7A115D69">
        <w:rPr>
          <w:rFonts w:ascii="Arial" w:hAnsi="Arial" w:cs="Arial"/>
          <w:b/>
          <w:sz w:val="20"/>
          <w:szCs w:val="20"/>
          <w:lang w:val="es-CO"/>
        </w:rPr>
        <w:t>.</w:t>
      </w:r>
    </w:p>
    <w:tbl>
      <w:tblPr>
        <w:tblW w:w="5000" w:type="pct"/>
        <w:tblCellMar>
          <w:left w:w="70" w:type="dxa"/>
          <w:right w:w="70" w:type="dxa"/>
        </w:tblCellMar>
        <w:tblLook w:val="04A0" w:firstRow="1" w:lastRow="0" w:firstColumn="1" w:lastColumn="0" w:noHBand="0" w:noVBand="1"/>
      </w:tblPr>
      <w:tblGrid>
        <w:gridCol w:w="1079"/>
        <w:gridCol w:w="3022"/>
        <w:gridCol w:w="2613"/>
        <w:gridCol w:w="1370"/>
        <w:gridCol w:w="1301"/>
      </w:tblGrid>
      <w:tr w:rsidR="0063463B" w:rsidRPr="0063463B" w14:paraId="1801E2C3" w14:textId="77777777" w:rsidTr="00F82810">
        <w:trPr>
          <w:trHeight w:val="315"/>
        </w:trPr>
        <w:tc>
          <w:tcPr>
            <w:tcW w:w="575" w:type="pct"/>
            <w:tcBorders>
              <w:top w:val="single" w:sz="8" w:space="0" w:color="auto"/>
              <w:left w:val="single" w:sz="8" w:space="0" w:color="auto"/>
              <w:bottom w:val="single" w:sz="8" w:space="0" w:color="auto"/>
              <w:right w:val="single" w:sz="8" w:space="0" w:color="auto"/>
            </w:tcBorders>
            <w:shd w:val="clear" w:color="auto" w:fill="839945"/>
            <w:vAlign w:val="center"/>
            <w:hideMark/>
          </w:tcPr>
          <w:p w14:paraId="03E823CC" w14:textId="77777777" w:rsidR="0063463B" w:rsidRPr="0063463B" w:rsidRDefault="0063463B" w:rsidP="0063463B">
            <w:pPr>
              <w:jc w:val="center"/>
              <w:rPr>
                <w:rFonts w:ascii="Arial" w:eastAsia="Times New Roman" w:hAnsi="Arial" w:cs="Arial"/>
                <w:b/>
                <w:bCs/>
                <w:color w:val="FFFFFF"/>
                <w:sz w:val="18"/>
                <w:szCs w:val="18"/>
                <w:lang w:val="es-CO" w:eastAsia="es-CO"/>
              </w:rPr>
            </w:pPr>
            <w:r w:rsidRPr="7A115D69">
              <w:rPr>
                <w:rFonts w:ascii="Arial" w:eastAsia="Times New Roman" w:hAnsi="Arial" w:cs="Arial"/>
                <w:b/>
                <w:color w:val="FFFFFF" w:themeColor="background1"/>
                <w:sz w:val="18"/>
                <w:szCs w:val="18"/>
                <w:lang w:val="es-CO" w:eastAsia="es-CO"/>
              </w:rPr>
              <w:t>Fecha</w:t>
            </w:r>
          </w:p>
        </w:tc>
        <w:tc>
          <w:tcPr>
            <w:tcW w:w="1610" w:type="pct"/>
            <w:tcBorders>
              <w:top w:val="single" w:sz="8" w:space="0" w:color="auto"/>
              <w:left w:val="nil"/>
              <w:bottom w:val="single" w:sz="8" w:space="0" w:color="auto"/>
              <w:right w:val="single" w:sz="8" w:space="0" w:color="auto"/>
            </w:tcBorders>
            <w:shd w:val="clear" w:color="auto" w:fill="839945"/>
            <w:vAlign w:val="center"/>
            <w:hideMark/>
          </w:tcPr>
          <w:p w14:paraId="7BB1EB0C" w14:textId="77777777" w:rsidR="0063463B" w:rsidRPr="0063463B" w:rsidRDefault="0063463B" w:rsidP="0063463B">
            <w:pPr>
              <w:jc w:val="center"/>
              <w:rPr>
                <w:rFonts w:ascii="Arial" w:eastAsia="Times New Roman" w:hAnsi="Arial" w:cs="Arial"/>
                <w:b/>
                <w:bCs/>
                <w:color w:val="FFFFFF"/>
                <w:sz w:val="18"/>
                <w:szCs w:val="18"/>
                <w:lang w:val="es-CO" w:eastAsia="es-CO"/>
              </w:rPr>
            </w:pPr>
            <w:r w:rsidRPr="7A115D69">
              <w:rPr>
                <w:rFonts w:ascii="Arial" w:eastAsia="Times New Roman" w:hAnsi="Arial" w:cs="Arial"/>
                <w:b/>
                <w:color w:val="FFFFFF" w:themeColor="background1"/>
                <w:sz w:val="18"/>
                <w:szCs w:val="18"/>
                <w:lang w:val="es-CO" w:eastAsia="es-CO"/>
              </w:rPr>
              <w:t>Nombre del Tercero</w:t>
            </w:r>
          </w:p>
        </w:tc>
        <w:tc>
          <w:tcPr>
            <w:tcW w:w="1392" w:type="pct"/>
            <w:tcBorders>
              <w:top w:val="single" w:sz="8" w:space="0" w:color="auto"/>
              <w:left w:val="nil"/>
              <w:bottom w:val="single" w:sz="8" w:space="0" w:color="auto"/>
              <w:right w:val="single" w:sz="8" w:space="0" w:color="auto"/>
            </w:tcBorders>
            <w:shd w:val="clear" w:color="auto" w:fill="839945"/>
            <w:vAlign w:val="center"/>
            <w:hideMark/>
          </w:tcPr>
          <w:p w14:paraId="7393366C" w14:textId="77777777" w:rsidR="0063463B" w:rsidRPr="0063463B" w:rsidRDefault="0063463B" w:rsidP="0063463B">
            <w:pPr>
              <w:jc w:val="center"/>
              <w:rPr>
                <w:rFonts w:ascii="Arial" w:eastAsia="Times New Roman" w:hAnsi="Arial" w:cs="Arial"/>
                <w:b/>
                <w:bCs/>
                <w:color w:val="FFFFFF"/>
                <w:sz w:val="18"/>
                <w:szCs w:val="18"/>
                <w:lang w:val="es-CO" w:eastAsia="es-CO"/>
              </w:rPr>
            </w:pPr>
            <w:r w:rsidRPr="7A115D69">
              <w:rPr>
                <w:rFonts w:ascii="Arial" w:eastAsia="Times New Roman" w:hAnsi="Arial" w:cs="Arial"/>
                <w:b/>
                <w:color w:val="FFFFFF" w:themeColor="background1"/>
                <w:sz w:val="18"/>
                <w:szCs w:val="18"/>
                <w:lang w:val="es-CO" w:eastAsia="es-CO"/>
              </w:rPr>
              <w:t>Concepto</w:t>
            </w:r>
          </w:p>
        </w:tc>
        <w:tc>
          <w:tcPr>
            <w:tcW w:w="730" w:type="pct"/>
            <w:tcBorders>
              <w:top w:val="single" w:sz="8" w:space="0" w:color="auto"/>
              <w:left w:val="nil"/>
              <w:bottom w:val="single" w:sz="8" w:space="0" w:color="auto"/>
              <w:right w:val="single" w:sz="8" w:space="0" w:color="auto"/>
            </w:tcBorders>
            <w:shd w:val="clear" w:color="auto" w:fill="839945"/>
            <w:vAlign w:val="center"/>
            <w:hideMark/>
          </w:tcPr>
          <w:p w14:paraId="719BD23B" w14:textId="77777777" w:rsidR="0063463B" w:rsidRPr="0063463B" w:rsidRDefault="0063463B" w:rsidP="0063463B">
            <w:pPr>
              <w:jc w:val="center"/>
              <w:rPr>
                <w:rFonts w:ascii="Arial" w:eastAsia="Times New Roman" w:hAnsi="Arial" w:cs="Arial"/>
                <w:b/>
                <w:bCs/>
                <w:color w:val="FFFFFF"/>
                <w:sz w:val="18"/>
                <w:szCs w:val="18"/>
                <w:lang w:val="es-CO" w:eastAsia="es-CO"/>
              </w:rPr>
            </w:pPr>
            <w:r w:rsidRPr="7A115D69">
              <w:rPr>
                <w:rFonts w:ascii="Arial" w:eastAsia="Times New Roman" w:hAnsi="Arial" w:cs="Arial"/>
                <w:b/>
                <w:color w:val="FFFFFF" w:themeColor="background1"/>
                <w:sz w:val="18"/>
                <w:szCs w:val="18"/>
                <w:lang w:val="es-CO" w:eastAsia="es-CO"/>
              </w:rPr>
              <w:t>Débitos</w:t>
            </w:r>
          </w:p>
        </w:tc>
        <w:tc>
          <w:tcPr>
            <w:tcW w:w="693" w:type="pct"/>
            <w:tcBorders>
              <w:top w:val="single" w:sz="8" w:space="0" w:color="auto"/>
              <w:left w:val="nil"/>
              <w:bottom w:val="single" w:sz="8" w:space="0" w:color="auto"/>
              <w:right w:val="single" w:sz="8" w:space="0" w:color="auto"/>
            </w:tcBorders>
            <w:shd w:val="clear" w:color="auto" w:fill="839945"/>
            <w:vAlign w:val="center"/>
            <w:hideMark/>
          </w:tcPr>
          <w:p w14:paraId="01DD0B29" w14:textId="77777777" w:rsidR="0063463B" w:rsidRPr="0063463B" w:rsidRDefault="0063463B" w:rsidP="0063463B">
            <w:pPr>
              <w:jc w:val="center"/>
              <w:rPr>
                <w:rFonts w:ascii="Arial" w:eastAsia="Times New Roman" w:hAnsi="Arial" w:cs="Arial"/>
                <w:b/>
                <w:bCs/>
                <w:color w:val="FFFFFF"/>
                <w:sz w:val="18"/>
                <w:szCs w:val="18"/>
                <w:lang w:val="es-CO" w:eastAsia="es-CO"/>
              </w:rPr>
            </w:pPr>
            <w:r w:rsidRPr="7A115D69">
              <w:rPr>
                <w:rFonts w:ascii="Arial" w:eastAsia="Times New Roman" w:hAnsi="Arial" w:cs="Arial"/>
                <w:b/>
                <w:color w:val="FFFFFF" w:themeColor="background1"/>
                <w:sz w:val="18"/>
                <w:szCs w:val="18"/>
                <w:lang w:val="es-CO" w:eastAsia="es-CO"/>
              </w:rPr>
              <w:t>Créditos</w:t>
            </w:r>
          </w:p>
        </w:tc>
      </w:tr>
      <w:tr w:rsidR="0063463B" w:rsidRPr="0063463B" w14:paraId="228D9E49" w14:textId="77777777" w:rsidTr="00F82810">
        <w:trPr>
          <w:trHeight w:val="171"/>
        </w:trPr>
        <w:tc>
          <w:tcPr>
            <w:tcW w:w="575" w:type="pct"/>
            <w:tcBorders>
              <w:top w:val="nil"/>
              <w:left w:val="single" w:sz="8" w:space="0" w:color="auto"/>
              <w:bottom w:val="single" w:sz="8" w:space="0" w:color="auto"/>
              <w:right w:val="single" w:sz="8" w:space="0" w:color="auto"/>
            </w:tcBorders>
            <w:shd w:val="clear" w:color="auto" w:fill="E3EACF" w:themeFill="background2"/>
            <w:vAlign w:val="center"/>
            <w:hideMark/>
          </w:tcPr>
          <w:p w14:paraId="1B651588"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31/03/2017</w:t>
            </w:r>
          </w:p>
        </w:tc>
        <w:tc>
          <w:tcPr>
            <w:tcW w:w="1610" w:type="pct"/>
            <w:tcBorders>
              <w:top w:val="nil"/>
              <w:left w:val="nil"/>
              <w:bottom w:val="single" w:sz="8" w:space="0" w:color="auto"/>
              <w:right w:val="single" w:sz="8" w:space="0" w:color="auto"/>
            </w:tcBorders>
            <w:shd w:val="clear" w:color="auto" w:fill="E3EACF" w:themeFill="background2"/>
            <w:vAlign w:val="center"/>
            <w:hideMark/>
          </w:tcPr>
          <w:p w14:paraId="0FF7BFDA" w14:textId="03EA5367" w:rsidR="0063463B" w:rsidRPr="0063463B" w:rsidRDefault="0063463B" w:rsidP="7A115D69">
            <w:pP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Ministerio de Hacienda y Crédito P</w:t>
            </w:r>
            <w:r w:rsidR="00CA3988" w:rsidRPr="7A115D69">
              <w:rPr>
                <w:rFonts w:ascii="Arial" w:eastAsia="Times New Roman" w:hAnsi="Arial" w:cs="Arial"/>
                <w:color w:val="000000" w:themeColor="text1"/>
                <w:sz w:val="18"/>
                <w:szCs w:val="18"/>
                <w:lang w:val="es-CO" w:eastAsia="es-CO"/>
              </w:rPr>
              <w:t>.</w:t>
            </w:r>
          </w:p>
        </w:tc>
        <w:tc>
          <w:tcPr>
            <w:tcW w:w="1392" w:type="pct"/>
            <w:tcBorders>
              <w:top w:val="nil"/>
              <w:left w:val="nil"/>
              <w:bottom w:val="single" w:sz="8" w:space="0" w:color="auto"/>
              <w:right w:val="single" w:sz="8" w:space="0" w:color="auto"/>
            </w:tcBorders>
            <w:shd w:val="clear" w:color="auto" w:fill="E3EACF" w:themeFill="background2"/>
            <w:vAlign w:val="center"/>
            <w:hideMark/>
          </w:tcPr>
          <w:p w14:paraId="2E87BF93"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Ingresos por transferencias</w:t>
            </w:r>
          </w:p>
        </w:tc>
        <w:tc>
          <w:tcPr>
            <w:tcW w:w="730" w:type="pct"/>
            <w:tcBorders>
              <w:top w:val="nil"/>
              <w:left w:val="nil"/>
              <w:bottom w:val="single" w:sz="8" w:space="0" w:color="auto"/>
              <w:right w:val="single" w:sz="8" w:space="0" w:color="auto"/>
            </w:tcBorders>
            <w:shd w:val="clear" w:color="auto" w:fill="E3EACF" w:themeFill="background2"/>
            <w:vAlign w:val="center"/>
            <w:hideMark/>
          </w:tcPr>
          <w:p w14:paraId="28CD38C7"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$ 33.529.331</w:t>
            </w:r>
          </w:p>
        </w:tc>
        <w:tc>
          <w:tcPr>
            <w:tcW w:w="693" w:type="pct"/>
            <w:tcBorders>
              <w:top w:val="nil"/>
              <w:left w:val="nil"/>
              <w:bottom w:val="single" w:sz="8" w:space="0" w:color="auto"/>
              <w:right w:val="single" w:sz="8" w:space="0" w:color="auto"/>
            </w:tcBorders>
            <w:shd w:val="clear" w:color="auto" w:fill="E3EACF" w:themeFill="background2"/>
            <w:vAlign w:val="center"/>
            <w:hideMark/>
          </w:tcPr>
          <w:p w14:paraId="640803FB"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w:t>
            </w:r>
          </w:p>
        </w:tc>
      </w:tr>
      <w:tr w:rsidR="0063463B" w:rsidRPr="0063463B" w14:paraId="74BFA859" w14:textId="77777777" w:rsidTr="00F82810">
        <w:trPr>
          <w:trHeight w:val="80"/>
        </w:trPr>
        <w:tc>
          <w:tcPr>
            <w:tcW w:w="575" w:type="pct"/>
            <w:tcBorders>
              <w:top w:val="nil"/>
              <w:left w:val="single" w:sz="8" w:space="0" w:color="auto"/>
              <w:bottom w:val="single" w:sz="8" w:space="0" w:color="auto"/>
              <w:right w:val="single" w:sz="8" w:space="0" w:color="auto"/>
            </w:tcBorders>
            <w:shd w:val="clear" w:color="auto" w:fill="E3EACF" w:themeFill="background2"/>
            <w:vAlign w:val="center"/>
            <w:hideMark/>
          </w:tcPr>
          <w:p w14:paraId="2DFE11CA"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31/03/2017</w:t>
            </w:r>
          </w:p>
        </w:tc>
        <w:tc>
          <w:tcPr>
            <w:tcW w:w="1610" w:type="pct"/>
            <w:tcBorders>
              <w:top w:val="nil"/>
              <w:left w:val="nil"/>
              <w:bottom w:val="single" w:sz="8" w:space="0" w:color="auto"/>
              <w:right w:val="single" w:sz="8" w:space="0" w:color="auto"/>
            </w:tcBorders>
            <w:shd w:val="clear" w:color="auto" w:fill="E3EACF" w:themeFill="background2"/>
            <w:vAlign w:val="center"/>
            <w:hideMark/>
          </w:tcPr>
          <w:p w14:paraId="06FD3FDD" w14:textId="4BBCC682" w:rsidR="0063463B" w:rsidRPr="0063463B" w:rsidRDefault="0063463B" w:rsidP="7A115D69">
            <w:pP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Ministerio de Hacienda</w:t>
            </w:r>
            <w:r w:rsidR="00CA3988" w:rsidRPr="7A115D69">
              <w:rPr>
                <w:rFonts w:ascii="Arial" w:eastAsia="Times New Roman" w:hAnsi="Arial" w:cs="Arial"/>
                <w:color w:val="000000" w:themeColor="text1"/>
                <w:sz w:val="18"/>
                <w:szCs w:val="18"/>
                <w:lang w:val="es-CO" w:eastAsia="es-CO"/>
              </w:rPr>
              <w:t xml:space="preserve"> y Crédito P.</w:t>
            </w:r>
          </w:p>
        </w:tc>
        <w:tc>
          <w:tcPr>
            <w:tcW w:w="1392" w:type="pct"/>
            <w:tcBorders>
              <w:top w:val="nil"/>
              <w:left w:val="nil"/>
              <w:bottom w:val="single" w:sz="8" w:space="0" w:color="auto"/>
              <w:right w:val="single" w:sz="8" w:space="0" w:color="auto"/>
            </w:tcBorders>
            <w:shd w:val="clear" w:color="auto" w:fill="E3EACF" w:themeFill="background2"/>
            <w:vAlign w:val="center"/>
            <w:hideMark/>
          </w:tcPr>
          <w:p w14:paraId="3C87ADB8"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Ingresos por transferencias</w:t>
            </w:r>
          </w:p>
        </w:tc>
        <w:tc>
          <w:tcPr>
            <w:tcW w:w="730" w:type="pct"/>
            <w:tcBorders>
              <w:top w:val="nil"/>
              <w:left w:val="nil"/>
              <w:bottom w:val="single" w:sz="8" w:space="0" w:color="auto"/>
              <w:right w:val="single" w:sz="8" w:space="0" w:color="auto"/>
            </w:tcBorders>
            <w:shd w:val="clear" w:color="auto" w:fill="E3EACF" w:themeFill="background2"/>
            <w:vAlign w:val="center"/>
            <w:hideMark/>
          </w:tcPr>
          <w:p w14:paraId="3C203AAB"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$ 33.529.331</w:t>
            </w:r>
          </w:p>
        </w:tc>
        <w:tc>
          <w:tcPr>
            <w:tcW w:w="693" w:type="pct"/>
            <w:tcBorders>
              <w:top w:val="nil"/>
              <w:left w:val="nil"/>
              <w:bottom w:val="single" w:sz="8" w:space="0" w:color="auto"/>
              <w:right w:val="single" w:sz="8" w:space="0" w:color="auto"/>
            </w:tcBorders>
            <w:shd w:val="clear" w:color="auto" w:fill="E3EACF" w:themeFill="background2"/>
            <w:vAlign w:val="center"/>
            <w:hideMark/>
          </w:tcPr>
          <w:p w14:paraId="3B778F42"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w:t>
            </w:r>
          </w:p>
        </w:tc>
      </w:tr>
      <w:tr w:rsidR="0063463B" w:rsidRPr="0063463B" w14:paraId="708E72C5" w14:textId="77777777" w:rsidTr="00F82810">
        <w:trPr>
          <w:trHeight w:val="495"/>
        </w:trPr>
        <w:tc>
          <w:tcPr>
            <w:tcW w:w="575" w:type="pct"/>
            <w:tcBorders>
              <w:top w:val="nil"/>
              <w:left w:val="single" w:sz="8" w:space="0" w:color="auto"/>
              <w:bottom w:val="single" w:sz="8" w:space="0" w:color="auto"/>
              <w:right w:val="single" w:sz="8" w:space="0" w:color="auto"/>
            </w:tcBorders>
            <w:shd w:val="clear" w:color="auto" w:fill="E3EACF" w:themeFill="background2"/>
            <w:vAlign w:val="center"/>
            <w:hideMark/>
          </w:tcPr>
          <w:p w14:paraId="77AA4235"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4/06/2017</w:t>
            </w:r>
          </w:p>
        </w:tc>
        <w:tc>
          <w:tcPr>
            <w:tcW w:w="1610" w:type="pct"/>
            <w:tcBorders>
              <w:top w:val="nil"/>
              <w:left w:val="nil"/>
              <w:bottom w:val="single" w:sz="8" w:space="0" w:color="auto"/>
              <w:right w:val="single" w:sz="8" w:space="0" w:color="auto"/>
            </w:tcBorders>
            <w:shd w:val="clear" w:color="auto" w:fill="E3EACF" w:themeFill="background2"/>
            <w:vAlign w:val="center"/>
            <w:hideMark/>
          </w:tcPr>
          <w:p w14:paraId="59BAF066" w14:textId="182DFFDA" w:rsidR="0063463B" w:rsidRPr="0063463B" w:rsidRDefault="0063463B" w:rsidP="7A115D69">
            <w:pP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xml:space="preserve">Silverio </w:t>
            </w:r>
            <w:r w:rsidR="00B90B4C" w:rsidRPr="7A115D69">
              <w:rPr>
                <w:rFonts w:ascii="Arial" w:eastAsia="Times New Roman" w:hAnsi="Arial" w:cs="Arial"/>
                <w:color w:val="000000" w:themeColor="text1"/>
                <w:sz w:val="18"/>
                <w:szCs w:val="18"/>
                <w:lang w:val="es-CO" w:eastAsia="es-CO"/>
              </w:rPr>
              <w:t>González</w:t>
            </w:r>
            <w:r w:rsidRPr="7A115D69">
              <w:rPr>
                <w:rFonts w:ascii="Arial" w:eastAsia="Times New Roman" w:hAnsi="Arial" w:cs="Arial"/>
                <w:color w:val="000000" w:themeColor="text1"/>
                <w:sz w:val="18"/>
                <w:szCs w:val="18"/>
                <w:lang w:val="es-CO" w:eastAsia="es-CO"/>
              </w:rPr>
              <w:t xml:space="preserve"> Puerta</w:t>
            </w:r>
          </w:p>
        </w:tc>
        <w:tc>
          <w:tcPr>
            <w:tcW w:w="1392" w:type="pct"/>
            <w:tcBorders>
              <w:top w:val="nil"/>
              <w:left w:val="nil"/>
              <w:bottom w:val="single" w:sz="8" w:space="0" w:color="auto"/>
              <w:right w:val="single" w:sz="8" w:space="0" w:color="auto"/>
            </w:tcBorders>
            <w:shd w:val="clear" w:color="auto" w:fill="E3EACF" w:themeFill="background2"/>
            <w:vAlign w:val="center"/>
            <w:hideMark/>
          </w:tcPr>
          <w:p w14:paraId="73A570B6"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Prestación de servicios profesionales (…)</w:t>
            </w:r>
          </w:p>
        </w:tc>
        <w:tc>
          <w:tcPr>
            <w:tcW w:w="730" w:type="pct"/>
            <w:tcBorders>
              <w:top w:val="nil"/>
              <w:left w:val="nil"/>
              <w:bottom w:val="single" w:sz="8" w:space="0" w:color="auto"/>
              <w:right w:val="single" w:sz="8" w:space="0" w:color="auto"/>
            </w:tcBorders>
            <w:shd w:val="clear" w:color="auto" w:fill="E3EACF" w:themeFill="background2"/>
            <w:vAlign w:val="center"/>
            <w:hideMark/>
          </w:tcPr>
          <w:p w14:paraId="2CE1F965"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w:t>
            </w:r>
          </w:p>
        </w:tc>
        <w:tc>
          <w:tcPr>
            <w:tcW w:w="693" w:type="pct"/>
            <w:tcBorders>
              <w:top w:val="nil"/>
              <w:left w:val="nil"/>
              <w:bottom w:val="single" w:sz="8" w:space="0" w:color="auto"/>
              <w:right w:val="single" w:sz="8" w:space="0" w:color="auto"/>
            </w:tcBorders>
            <w:shd w:val="clear" w:color="auto" w:fill="E3EACF" w:themeFill="background2"/>
            <w:vAlign w:val="center"/>
            <w:hideMark/>
          </w:tcPr>
          <w:p w14:paraId="74295428"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$ 7.650.000</w:t>
            </w:r>
          </w:p>
        </w:tc>
      </w:tr>
      <w:tr w:rsidR="0063463B" w:rsidRPr="0063463B" w14:paraId="5ECC08E3" w14:textId="77777777" w:rsidTr="00F82810">
        <w:trPr>
          <w:trHeight w:val="200"/>
        </w:trPr>
        <w:tc>
          <w:tcPr>
            <w:tcW w:w="575" w:type="pct"/>
            <w:tcBorders>
              <w:top w:val="nil"/>
              <w:left w:val="single" w:sz="8" w:space="0" w:color="auto"/>
              <w:bottom w:val="single" w:sz="8" w:space="0" w:color="auto"/>
              <w:right w:val="single" w:sz="8" w:space="0" w:color="auto"/>
            </w:tcBorders>
            <w:shd w:val="clear" w:color="auto" w:fill="E3EACF" w:themeFill="background2"/>
            <w:vAlign w:val="center"/>
            <w:hideMark/>
          </w:tcPr>
          <w:p w14:paraId="23D5F3AB"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17/06/2017</w:t>
            </w:r>
          </w:p>
        </w:tc>
        <w:tc>
          <w:tcPr>
            <w:tcW w:w="1610" w:type="pct"/>
            <w:tcBorders>
              <w:top w:val="nil"/>
              <w:left w:val="nil"/>
              <w:bottom w:val="single" w:sz="8" w:space="0" w:color="auto"/>
              <w:right w:val="single" w:sz="8" w:space="0" w:color="auto"/>
            </w:tcBorders>
            <w:shd w:val="clear" w:color="auto" w:fill="E3EACF" w:themeFill="background2"/>
            <w:vAlign w:val="center"/>
            <w:hideMark/>
          </w:tcPr>
          <w:p w14:paraId="61F1A396" w14:textId="56B39713" w:rsidR="0063463B" w:rsidRPr="0063463B" w:rsidRDefault="0063463B" w:rsidP="7A115D69">
            <w:pP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xml:space="preserve">Ministerio de Hacienda y Crédito </w:t>
            </w:r>
            <w:r w:rsidR="00CA3988" w:rsidRPr="7A115D69">
              <w:rPr>
                <w:rFonts w:ascii="Arial" w:eastAsia="Times New Roman" w:hAnsi="Arial" w:cs="Arial"/>
                <w:color w:val="000000" w:themeColor="text1"/>
                <w:sz w:val="18"/>
                <w:szCs w:val="18"/>
                <w:lang w:val="es-CO" w:eastAsia="es-CO"/>
              </w:rPr>
              <w:t>P.</w:t>
            </w:r>
          </w:p>
        </w:tc>
        <w:tc>
          <w:tcPr>
            <w:tcW w:w="1392" w:type="pct"/>
            <w:tcBorders>
              <w:top w:val="nil"/>
              <w:left w:val="nil"/>
              <w:bottom w:val="single" w:sz="8" w:space="0" w:color="auto"/>
              <w:right w:val="single" w:sz="8" w:space="0" w:color="auto"/>
            </w:tcBorders>
            <w:shd w:val="clear" w:color="auto" w:fill="E3EACF" w:themeFill="background2"/>
            <w:vAlign w:val="center"/>
            <w:hideMark/>
          </w:tcPr>
          <w:p w14:paraId="0E1DA1BD"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Ingresos por transferencias</w:t>
            </w:r>
          </w:p>
        </w:tc>
        <w:tc>
          <w:tcPr>
            <w:tcW w:w="730" w:type="pct"/>
            <w:tcBorders>
              <w:top w:val="nil"/>
              <w:left w:val="nil"/>
              <w:bottom w:val="single" w:sz="8" w:space="0" w:color="auto"/>
              <w:right w:val="single" w:sz="8" w:space="0" w:color="auto"/>
            </w:tcBorders>
            <w:shd w:val="clear" w:color="auto" w:fill="E3EACF" w:themeFill="background2"/>
            <w:vAlign w:val="center"/>
            <w:hideMark/>
          </w:tcPr>
          <w:p w14:paraId="21D286E2"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$ 33.529.331</w:t>
            </w:r>
          </w:p>
        </w:tc>
        <w:tc>
          <w:tcPr>
            <w:tcW w:w="693" w:type="pct"/>
            <w:tcBorders>
              <w:top w:val="nil"/>
              <w:left w:val="nil"/>
              <w:bottom w:val="single" w:sz="8" w:space="0" w:color="auto"/>
              <w:right w:val="single" w:sz="8" w:space="0" w:color="auto"/>
            </w:tcBorders>
            <w:shd w:val="clear" w:color="auto" w:fill="E3EACF" w:themeFill="background2"/>
            <w:vAlign w:val="center"/>
            <w:hideMark/>
          </w:tcPr>
          <w:p w14:paraId="248D60EC"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w:t>
            </w:r>
          </w:p>
        </w:tc>
      </w:tr>
      <w:tr w:rsidR="0063463B" w:rsidRPr="0063463B" w14:paraId="68678732" w14:textId="77777777" w:rsidTr="00F82810">
        <w:trPr>
          <w:trHeight w:val="259"/>
        </w:trPr>
        <w:tc>
          <w:tcPr>
            <w:tcW w:w="575" w:type="pct"/>
            <w:tcBorders>
              <w:top w:val="nil"/>
              <w:left w:val="single" w:sz="8" w:space="0" w:color="auto"/>
              <w:bottom w:val="single" w:sz="8" w:space="0" w:color="auto"/>
              <w:right w:val="single" w:sz="8" w:space="0" w:color="auto"/>
            </w:tcBorders>
            <w:shd w:val="clear" w:color="auto" w:fill="E3EACF" w:themeFill="background2"/>
            <w:vAlign w:val="center"/>
            <w:hideMark/>
          </w:tcPr>
          <w:p w14:paraId="547DCD6C"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17/06/2017</w:t>
            </w:r>
          </w:p>
        </w:tc>
        <w:tc>
          <w:tcPr>
            <w:tcW w:w="1610" w:type="pct"/>
            <w:tcBorders>
              <w:top w:val="nil"/>
              <w:left w:val="nil"/>
              <w:bottom w:val="single" w:sz="8" w:space="0" w:color="auto"/>
              <w:right w:val="single" w:sz="8" w:space="0" w:color="auto"/>
            </w:tcBorders>
            <w:shd w:val="clear" w:color="auto" w:fill="E3EACF" w:themeFill="background2"/>
            <w:vAlign w:val="center"/>
            <w:hideMark/>
          </w:tcPr>
          <w:p w14:paraId="793E83B8" w14:textId="6DBA95CC" w:rsidR="0063463B" w:rsidRPr="0063463B" w:rsidRDefault="0063463B" w:rsidP="7A115D69">
            <w:pP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xml:space="preserve">Ministerio de Hacienda y Crédito </w:t>
            </w:r>
            <w:r w:rsidR="00CA3988" w:rsidRPr="7A115D69">
              <w:rPr>
                <w:rFonts w:ascii="Arial" w:eastAsia="Times New Roman" w:hAnsi="Arial" w:cs="Arial"/>
                <w:color w:val="000000" w:themeColor="text1"/>
                <w:sz w:val="18"/>
                <w:szCs w:val="18"/>
                <w:lang w:val="es-CO" w:eastAsia="es-CO"/>
              </w:rPr>
              <w:t>P.</w:t>
            </w:r>
          </w:p>
        </w:tc>
        <w:tc>
          <w:tcPr>
            <w:tcW w:w="1392" w:type="pct"/>
            <w:tcBorders>
              <w:top w:val="nil"/>
              <w:left w:val="nil"/>
              <w:bottom w:val="single" w:sz="8" w:space="0" w:color="auto"/>
              <w:right w:val="single" w:sz="8" w:space="0" w:color="auto"/>
            </w:tcBorders>
            <w:shd w:val="clear" w:color="auto" w:fill="E3EACF" w:themeFill="background2"/>
            <w:vAlign w:val="center"/>
            <w:hideMark/>
          </w:tcPr>
          <w:p w14:paraId="6E5021BA"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Ingresos por transferencias</w:t>
            </w:r>
          </w:p>
        </w:tc>
        <w:tc>
          <w:tcPr>
            <w:tcW w:w="730" w:type="pct"/>
            <w:tcBorders>
              <w:top w:val="nil"/>
              <w:left w:val="nil"/>
              <w:bottom w:val="single" w:sz="8" w:space="0" w:color="auto"/>
              <w:right w:val="single" w:sz="8" w:space="0" w:color="auto"/>
            </w:tcBorders>
            <w:shd w:val="clear" w:color="auto" w:fill="E3EACF" w:themeFill="background2"/>
            <w:vAlign w:val="center"/>
            <w:hideMark/>
          </w:tcPr>
          <w:p w14:paraId="132ACE64"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$ 33.529.331</w:t>
            </w:r>
          </w:p>
        </w:tc>
        <w:tc>
          <w:tcPr>
            <w:tcW w:w="693" w:type="pct"/>
            <w:tcBorders>
              <w:top w:val="nil"/>
              <w:left w:val="nil"/>
              <w:bottom w:val="single" w:sz="8" w:space="0" w:color="auto"/>
              <w:right w:val="single" w:sz="8" w:space="0" w:color="auto"/>
            </w:tcBorders>
            <w:shd w:val="clear" w:color="auto" w:fill="E3EACF" w:themeFill="background2"/>
            <w:vAlign w:val="center"/>
            <w:hideMark/>
          </w:tcPr>
          <w:p w14:paraId="6C3C8281"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w:t>
            </w:r>
          </w:p>
        </w:tc>
      </w:tr>
      <w:tr w:rsidR="0063463B" w:rsidRPr="0063463B" w14:paraId="774C91F6" w14:textId="77777777" w:rsidTr="00F82810">
        <w:trPr>
          <w:trHeight w:val="250"/>
        </w:trPr>
        <w:tc>
          <w:tcPr>
            <w:tcW w:w="575" w:type="pct"/>
            <w:tcBorders>
              <w:top w:val="nil"/>
              <w:left w:val="single" w:sz="8" w:space="0" w:color="auto"/>
              <w:bottom w:val="single" w:sz="8" w:space="0" w:color="auto"/>
              <w:right w:val="single" w:sz="8" w:space="0" w:color="auto"/>
            </w:tcBorders>
            <w:shd w:val="clear" w:color="auto" w:fill="E3EACF" w:themeFill="background2"/>
            <w:vAlign w:val="center"/>
            <w:hideMark/>
          </w:tcPr>
          <w:p w14:paraId="66BA7E93"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26/06/2017</w:t>
            </w:r>
          </w:p>
        </w:tc>
        <w:tc>
          <w:tcPr>
            <w:tcW w:w="1610" w:type="pct"/>
            <w:tcBorders>
              <w:top w:val="nil"/>
              <w:left w:val="nil"/>
              <w:bottom w:val="single" w:sz="8" w:space="0" w:color="auto"/>
              <w:right w:val="single" w:sz="8" w:space="0" w:color="auto"/>
            </w:tcBorders>
            <w:shd w:val="clear" w:color="auto" w:fill="E3EACF" w:themeFill="background2"/>
            <w:vAlign w:val="center"/>
            <w:hideMark/>
          </w:tcPr>
          <w:p w14:paraId="1B96BF72" w14:textId="37BD0F02" w:rsidR="0063463B" w:rsidRPr="0063463B" w:rsidRDefault="0063463B" w:rsidP="7A115D69">
            <w:pP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xml:space="preserve">Silverio </w:t>
            </w:r>
            <w:r w:rsidR="00B90B4C" w:rsidRPr="7A115D69">
              <w:rPr>
                <w:rFonts w:ascii="Arial" w:eastAsia="Times New Roman" w:hAnsi="Arial" w:cs="Arial"/>
                <w:color w:val="000000" w:themeColor="text1"/>
                <w:sz w:val="18"/>
                <w:szCs w:val="18"/>
                <w:lang w:val="es-CO" w:eastAsia="es-CO"/>
              </w:rPr>
              <w:t>González</w:t>
            </w:r>
            <w:r w:rsidRPr="7A115D69">
              <w:rPr>
                <w:rFonts w:ascii="Arial" w:eastAsia="Times New Roman" w:hAnsi="Arial" w:cs="Arial"/>
                <w:color w:val="000000" w:themeColor="text1"/>
                <w:sz w:val="18"/>
                <w:szCs w:val="18"/>
                <w:lang w:val="es-CO" w:eastAsia="es-CO"/>
              </w:rPr>
              <w:t xml:space="preserve"> Puerta</w:t>
            </w:r>
          </w:p>
        </w:tc>
        <w:tc>
          <w:tcPr>
            <w:tcW w:w="1392" w:type="pct"/>
            <w:tcBorders>
              <w:top w:val="nil"/>
              <w:left w:val="nil"/>
              <w:bottom w:val="single" w:sz="8" w:space="0" w:color="auto"/>
              <w:right w:val="single" w:sz="8" w:space="0" w:color="auto"/>
            </w:tcBorders>
            <w:shd w:val="clear" w:color="auto" w:fill="E3EACF" w:themeFill="background2"/>
            <w:vAlign w:val="center"/>
            <w:hideMark/>
          </w:tcPr>
          <w:p w14:paraId="013B3D6D"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Prestación de servicios profesionales (…)</w:t>
            </w:r>
          </w:p>
        </w:tc>
        <w:tc>
          <w:tcPr>
            <w:tcW w:w="730" w:type="pct"/>
            <w:tcBorders>
              <w:top w:val="nil"/>
              <w:left w:val="nil"/>
              <w:bottom w:val="single" w:sz="8" w:space="0" w:color="auto"/>
              <w:right w:val="single" w:sz="8" w:space="0" w:color="auto"/>
            </w:tcBorders>
            <w:shd w:val="clear" w:color="auto" w:fill="E3EACF" w:themeFill="background2"/>
            <w:vAlign w:val="center"/>
            <w:hideMark/>
          </w:tcPr>
          <w:p w14:paraId="58B03D3D"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w:t>
            </w:r>
          </w:p>
        </w:tc>
        <w:tc>
          <w:tcPr>
            <w:tcW w:w="693" w:type="pct"/>
            <w:tcBorders>
              <w:top w:val="nil"/>
              <w:left w:val="nil"/>
              <w:bottom w:val="single" w:sz="8" w:space="0" w:color="auto"/>
              <w:right w:val="single" w:sz="8" w:space="0" w:color="auto"/>
            </w:tcBorders>
            <w:shd w:val="clear" w:color="auto" w:fill="E3EACF" w:themeFill="background2"/>
            <w:vAlign w:val="center"/>
            <w:hideMark/>
          </w:tcPr>
          <w:p w14:paraId="7C2A214D"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$ 7.650.000</w:t>
            </w:r>
          </w:p>
        </w:tc>
      </w:tr>
      <w:tr w:rsidR="0063463B" w:rsidRPr="0063463B" w14:paraId="2134FC29" w14:textId="77777777" w:rsidTr="00F82810">
        <w:trPr>
          <w:trHeight w:val="242"/>
        </w:trPr>
        <w:tc>
          <w:tcPr>
            <w:tcW w:w="575" w:type="pct"/>
            <w:tcBorders>
              <w:top w:val="nil"/>
              <w:left w:val="single" w:sz="8" w:space="0" w:color="auto"/>
              <w:bottom w:val="single" w:sz="8" w:space="0" w:color="auto"/>
              <w:right w:val="single" w:sz="8" w:space="0" w:color="auto"/>
            </w:tcBorders>
            <w:shd w:val="clear" w:color="auto" w:fill="E3EACF" w:themeFill="background2"/>
            <w:vAlign w:val="center"/>
            <w:hideMark/>
          </w:tcPr>
          <w:p w14:paraId="4F888879"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26/06/2017</w:t>
            </w:r>
          </w:p>
        </w:tc>
        <w:tc>
          <w:tcPr>
            <w:tcW w:w="1610" w:type="pct"/>
            <w:tcBorders>
              <w:top w:val="nil"/>
              <w:left w:val="nil"/>
              <w:bottom w:val="single" w:sz="8" w:space="0" w:color="auto"/>
              <w:right w:val="single" w:sz="8" w:space="0" w:color="auto"/>
            </w:tcBorders>
            <w:shd w:val="clear" w:color="auto" w:fill="E3EACF" w:themeFill="background2"/>
            <w:vAlign w:val="center"/>
            <w:hideMark/>
          </w:tcPr>
          <w:p w14:paraId="43E85868" w14:textId="77777777" w:rsidR="0063463B" w:rsidRPr="0063463B" w:rsidRDefault="0063463B" w:rsidP="7A115D69">
            <w:pP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Julio Torrez Lombana</w:t>
            </w:r>
          </w:p>
        </w:tc>
        <w:tc>
          <w:tcPr>
            <w:tcW w:w="1392" w:type="pct"/>
            <w:tcBorders>
              <w:top w:val="nil"/>
              <w:left w:val="nil"/>
              <w:bottom w:val="single" w:sz="8" w:space="0" w:color="auto"/>
              <w:right w:val="single" w:sz="8" w:space="0" w:color="auto"/>
            </w:tcBorders>
            <w:shd w:val="clear" w:color="auto" w:fill="E3EACF" w:themeFill="background2"/>
            <w:vAlign w:val="center"/>
            <w:hideMark/>
          </w:tcPr>
          <w:p w14:paraId="43946E70"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Aunar Esfuerzos y recursos técnicos, (…)</w:t>
            </w:r>
          </w:p>
        </w:tc>
        <w:tc>
          <w:tcPr>
            <w:tcW w:w="730" w:type="pct"/>
            <w:tcBorders>
              <w:top w:val="nil"/>
              <w:left w:val="nil"/>
              <w:bottom w:val="single" w:sz="8" w:space="0" w:color="auto"/>
              <w:right w:val="single" w:sz="8" w:space="0" w:color="auto"/>
            </w:tcBorders>
            <w:shd w:val="clear" w:color="auto" w:fill="E3EACF" w:themeFill="background2"/>
            <w:vAlign w:val="center"/>
            <w:hideMark/>
          </w:tcPr>
          <w:p w14:paraId="305DA4AB"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w:t>
            </w:r>
          </w:p>
        </w:tc>
        <w:tc>
          <w:tcPr>
            <w:tcW w:w="693" w:type="pct"/>
            <w:tcBorders>
              <w:top w:val="nil"/>
              <w:left w:val="nil"/>
              <w:bottom w:val="single" w:sz="8" w:space="0" w:color="auto"/>
              <w:right w:val="single" w:sz="8" w:space="0" w:color="auto"/>
            </w:tcBorders>
            <w:shd w:val="clear" w:color="auto" w:fill="E3EACF" w:themeFill="background2"/>
            <w:vAlign w:val="center"/>
            <w:hideMark/>
          </w:tcPr>
          <w:p w14:paraId="1382EFC4"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$ 28.500.000</w:t>
            </w:r>
          </w:p>
        </w:tc>
      </w:tr>
      <w:tr w:rsidR="0063463B" w:rsidRPr="0063463B" w14:paraId="1C520494" w14:textId="77777777" w:rsidTr="00F82810">
        <w:trPr>
          <w:trHeight w:val="375"/>
        </w:trPr>
        <w:tc>
          <w:tcPr>
            <w:tcW w:w="575" w:type="pct"/>
            <w:tcBorders>
              <w:top w:val="nil"/>
              <w:left w:val="single" w:sz="8" w:space="0" w:color="auto"/>
              <w:bottom w:val="single" w:sz="8" w:space="0" w:color="auto"/>
              <w:right w:val="single" w:sz="8" w:space="0" w:color="auto"/>
            </w:tcBorders>
            <w:shd w:val="clear" w:color="auto" w:fill="E3EACF" w:themeFill="background2"/>
            <w:vAlign w:val="center"/>
            <w:hideMark/>
          </w:tcPr>
          <w:p w14:paraId="08BA6F17"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30/08/2017</w:t>
            </w:r>
          </w:p>
        </w:tc>
        <w:tc>
          <w:tcPr>
            <w:tcW w:w="1610" w:type="pct"/>
            <w:tcBorders>
              <w:top w:val="nil"/>
              <w:left w:val="nil"/>
              <w:bottom w:val="single" w:sz="8" w:space="0" w:color="auto"/>
              <w:right w:val="single" w:sz="8" w:space="0" w:color="auto"/>
            </w:tcBorders>
            <w:shd w:val="clear" w:color="auto" w:fill="E3EACF" w:themeFill="background2"/>
            <w:vAlign w:val="center"/>
            <w:hideMark/>
          </w:tcPr>
          <w:p w14:paraId="73446FB0" w14:textId="77777777" w:rsidR="0063463B" w:rsidRPr="0063463B" w:rsidRDefault="0063463B" w:rsidP="7A115D69">
            <w:pP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Julio Torrez Lombana</w:t>
            </w:r>
          </w:p>
        </w:tc>
        <w:tc>
          <w:tcPr>
            <w:tcW w:w="1392" w:type="pct"/>
            <w:tcBorders>
              <w:top w:val="nil"/>
              <w:left w:val="nil"/>
              <w:bottom w:val="single" w:sz="8" w:space="0" w:color="auto"/>
              <w:right w:val="single" w:sz="8" w:space="0" w:color="auto"/>
            </w:tcBorders>
            <w:shd w:val="clear" w:color="auto" w:fill="E3EACF" w:themeFill="background2"/>
            <w:vAlign w:val="center"/>
            <w:hideMark/>
          </w:tcPr>
          <w:p w14:paraId="237DA4D5"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Aunar Esfuerzos y recursos técnicos, (…)</w:t>
            </w:r>
          </w:p>
        </w:tc>
        <w:tc>
          <w:tcPr>
            <w:tcW w:w="730" w:type="pct"/>
            <w:tcBorders>
              <w:top w:val="nil"/>
              <w:left w:val="nil"/>
              <w:bottom w:val="single" w:sz="8" w:space="0" w:color="auto"/>
              <w:right w:val="single" w:sz="8" w:space="0" w:color="auto"/>
            </w:tcBorders>
            <w:shd w:val="clear" w:color="auto" w:fill="E3EACF" w:themeFill="background2"/>
            <w:vAlign w:val="center"/>
            <w:hideMark/>
          </w:tcPr>
          <w:p w14:paraId="26293674"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w:t>
            </w:r>
          </w:p>
        </w:tc>
        <w:tc>
          <w:tcPr>
            <w:tcW w:w="693" w:type="pct"/>
            <w:tcBorders>
              <w:top w:val="nil"/>
              <w:left w:val="nil"/>
              <w:bottom w:val="single" w:sz="8" w:space="0" w:color="auto"/>
              <w:right w:val="single" w:sz="8" w:space="0" w:color="auto"/>
            </w:tcBorders>
            <w:shd w:val="clear" w:color="auto" w:fill="E3EACF" w:themeFill="background2"/>
            <w:vAlign w:val="center"/>
            <w:hideMark/>
          </w:tcPr>
          <w:p w14:paraId="161AC707"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$ 28.500.000</w:t>
            </w:r>
          </w:p>
        </w:tc>
      </w:tr>
      <w:tr w:rsidR="0063463B" w:rsidRPr="0063463B" w14:paraId="756A9E73" w14:textId="77777777" w:rsidTr="00F82810">
        <w:trPr>
          <w:trHeight w:val="299"/>
        </w:trPr>
        <w:tc>
          <w:tcPr>
            <w:tcW w:w="575" w:type="pct"/>
            <w:tcBorders>
              <w:top w:val="nil"/>
              <w:left w:val="single" w:sz="8" w:space="0" w:color="auto"/>
              <w:bottom w:val="single" w:sz="8" w:space="0" w:color="auto"/>
              <w:right w:val="single" w:sz="8" w:space="0" w:color="auto"/>
            </w:tcBorders>
            <w:shd w:val="clear" w:color="auto" w:fill="E3EACF" w:themeFill="background2"/>
            <w:vAlign w:val="center"/>
            <w:hideMark/>
          </w:tcPr>
          <w:p w14:paraId="11865B9D"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30/08/2017</w:t>
            </w:r>
          </w:p>
        </w:tc>
        <w:tc>
          <w:tcPr>
            <w:tcW w:w="1610" w:type="pct"/>
            <w:tcBorders>
              <w:top w:val="nil"/>
              <w:left w:val="nil"/>
              <w:bottom w:val="single" w:sz="8" w:space="0" w:color="auto"/>
              <w:right w:val="single" w:sz="8" w:space="0" w:color="auto"/>
            </w:tcBorders>
            <w:shd w:val="clear" w:color="auto" w:fill="E3EACF" w:themeFill="background2"/>
            <w:vAlign w:val="center"/>
            <w:hideMark/>
          </w:tcPr>
          <w:p w14:paraId="6A755233" w14:textId="2C57E1C9" w:rsidR="0063463B" w:rsidRPr="0063463B" w:rsidRDefault="0063463B" w:rsidP="7A115D69">
            <w:pP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xml:space="preserve">Ministerio de Hacienda y Crédito </w:t>
            </w:r>
            <w:r w:rsidR="00CA3988" w:rsidRPr="7A115D69">
              <w:rPr>
                <w:rFonts w:ascii="Arial" w:eastAsia="Times New Roman" w:hAnsi="Arial" w:cs="Arial"/>
                <w:color w:val="000000" w:themeColor="text1"/>
                <w:sz w:val="18"/>
                <w:szCs w:val="18"/>
                <w:lang w:val="es-CO" w:eastAsia="es-CO"/>
              </w:rPr>
              <w:t>P.</w:t>
            </w:r>
          </w:p>
        </w:tc>
        <w:tc>
          <w:tcPr>
            <w:tcW w:w="1392" w:type="pct"/>
            <w:tcBorders>
              <w:top w:val="nil"/>
              <w:left w:val="nil"/>
              <w:bottom w:val="single" w:sz="8" w:space="0" w:color="auto"/>
              <w:right w:val="single" w:sz="8" w:space="0" w:color="auto"/>
            </w:tcBorders>
            <w:shd w:val="clear" w:color="auto" w:fill="E3EACF" w:themeFill="background2"/>
            <w:vAlign w:val="center"/>
            <w:hideMark/>
          </w:tcPr>
          <w:p w14:paraId="31DF6943"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Ingresos por transferencias</w:t>
            </w:r>
          </w:p>
        </w:tc>
        <w:tc>
          <w:tcPr>
            <w:tcW w:w="730" w:type="pct"/>
            <w:tcBorders>
              <w:top w:val="nil"/>
              <w:left w:val="nil"/>
              <w:bottom w:val="single" w:sz="8" w:space="0" w:color="auto"/>
              <w:right w:val="single" w:sz="8" w:space="0" w:color="auto"/>
            </w:tcBorders>
            <w:shd w:val="clear" w:color="auto" w:fill="E3EACF" w:themeFill="background2"/>
            <w:vAlign w:val="center"/>
            <w:hideMark/>
          </w:tcPr>
          <w:p w14:paraId="62D5F70B"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$ 33.529.331</w:t>
            </w:r>
          </w:p>
        </w:tc>
        <w:tc>
          <w:tcPr>
            <w:tcW w:w="693" w:type="pct"/>
            <w:tcBorders>
              <w:top w:val="nil"/>
              <w:left w:val="nil"/>
              <w:bottom w:val="single" w:sz="8" w:space="0" w:color="auto"/>
              <w:right w:val="single" w:sz="8" w:space="0" w:color="auto"/>
            </w:tcBorders>
            <w:shd w:val="clear" w:color="auto" w:fill="E3EACF" w:themeFill="background2"/>
            <w:vAlign w:val="center"/>
            <w:hideMark/>
          </w:tcPr>
          <w:p w14:paraId="45735AAE"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w:t>
            </w:r>
          </w:p>
        </w:tc>
      </w:tr>
      <w:tr w:rsidR="0063463B" w:rsidRPr="0063463B" w14:paraId="76D3CE04" w14:textId="77777777" w:rsidTr="00F82810">
        <w:trPr>
          <w:trHeight w:val="262"/>
        </w:trPr>
        <w:tc>
          <w:tcPr>
            <w:tcW w:w="575" w:type="pct"/>
            <w:tcBorders>
              <w:top w:val="nil"/>
              <w:left w:val="single" w:sz="8" w:space="0" w:color="auto"/>
              <w:bottom w:val="single" w:sz="8" w:space="0" w:color="auto"/>
              <w:right w:val="single" w:sz="8" w:space="0" w:color="auto"/>
            </w:tcBorders>
            <w:shd w:val="clear" w:color="auto" w:fill="E3EACF" w:themeFill="background2"/>
            <w:vAlign w:val="center"/>
            <w:hideMark/>
          </w:tcPr>
          <w:p w14:paraId="164D886F"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30/09/2017</w:t>
            </w:r>
          </w:p>
        </w:tc>
        <w:tc>
          <w:tcPr>
            <w:tcW w:w="1610" w:type="pct"/>
            <w:tcBorders>
              <w:top w:val="nil"/>
              <w:left w:val="nil"/>
              <w:bottom w:val="single" w:sz="8" w:space="0" w:color="auto"/>
              <w:right w:val="single" w:sz="8" w:space="0" w:color="auto"/>
            </w:tcBorders>
            <w:shd w:val="clear" w:color="auto" w:fill="E3EACF" w:themeFill="background2"/>
            <w:vAlign w:val="center"/>
            <w:hideMark/>
          </w:tcPr>
          <w:p w14:paraId="3777B81B" w14:textId="317C9664" w:rsidR="0063463B" w:rsidRPr="0063463B" w:rsidRDefault="0063463B" w:rsidP="7A115D69">
            <w:pP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xml:space="preserve">Ministerio de Hacienda y Crédito </w:t>
            </w:r>
            <w:r w:rsidR="00CA3988" w:rsidRPr="7A115D69">
              <w:rPr>
                <w:rFonts w:ascii="Arial" w:eastAsia="Times New Roman" w:hAnsi="Arial" w:cs="Arial"/>
                <w:color w:val="000000" w:themeColor="text1"/>
                <w:sz w:val="18"/>
                <w:szCs w:val="18"/>
                <w:lang w:val="es-CO" w:eastAsia="es-CO"/>
              </w:rPr>
              <w:t>P.</w:t>
            </w:r>
          </w:p>
        </w:tc>
        <w:tc>
          <w:tcPr>
            <w:tcW w:w="1392" w:type="pct"/>
            <w:tcBorders>
              <w:top w:val="nil"/>
              <w:left w:val="nil"/>
              <w:bottom w:val="single" w:sz="8" w:space="0" w:color="auto"/>
              <w:right w:val="single" w:sz="8" w:space="0" w:color="auto"/>
            </w:tcBorders>
            <w:shd w:val="clear" w:color="auto" w:fill="E3EACF" w:themeFill="background2"/>
            <w:vAlign w:val="center"/>
            <w:hideMark/>
          </w:tcPr>
          <w:p w14:paraId="06DEBCFA"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Ingresos por transferencias</w:t>
            </w:r>
          </w:p>
        </w:tc>
        <w:tc>
          <w:tcPr>
            <w:tcW w:w="730" w:type="pct"/>
            <w:tcBorders>
              <w:top w:val="nil"/>
              <w:left w:val="nil"/>
              <w:bottom w:val="single" w:sz="8" w:space="0" w:color="auto"/>
              <w:right w:val="single" w:sz="8" w:space="0" w:color="auto"/>
            </w:tcBorders>
            <w:shd w:val="clear" w:color="auto" w:fill="E3EACF" w:themeFill="background2"/>
            <w:vAlign w:val="center"/>
            <w:hideMark/>
          </w:tcPr>
          <w:p w14:paraId="2A047C24"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$ 33.529.331</w:t>
            </w:r>
          </w:p>
        </w:tc>
        <w:tc>
          <w:tcPr>
            <w:tcW w:w="693" w:type="pct"/>
            <w:tcBorders>
              <w:top w:val="nil"/>
              <w:left w:val="nil"/>
              <w:bottom w:val="single" w:sz="8" w:space="0" w:color="auto"/>
              <w:right w:val="single" w:sz="8" w:space="0" w:color="auto"/>
            </w:tcBorders>
            <w:shd w:val="clear" w:color="auto" w:fill="E3EACF" w:themeFill="background2"/>
            <w:vAlign w:val="center"/>
            <w:hideMark/>
          </w:tcPr>
          <w:p w14:paraId="091B4933"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w:t>
            </w:r>
          </w:p>
        </w:tc>
      </w:tr>
      <w:tr w:rsidR="0063463B" w:rsidRPr="0063463B" w14:paraId="6CA4FD30" w14:textId="77777777" w:rsidTr="00F82810">
        <w:trPr>
          <w:trHeight w:val="265"/>
        </w:trPr>
        <w:tc>
          <w:tcPr>
            <w:tcW w:w="575" w:type="pct"/>
            <w:tcBorders>
              <w:top w:val="nil"/>
              <w:left w:val="single" w:sz="8" w:space="0" w:color="auto"/>
              <w:bottom w:val="single" w:sz="8" w:space="0" w:color="auto"/>
              <w:right w:val="single" w:sz="8" w:space="0" w:color="auto"/>
            </w:tcBorders>
            <w:shd w:val="clear" w:color="auto" w:fill="E3EACF" w:themeFill="background2"/>
            <w:vAlign w:val="center"/>
            <w:hideMark/>
          </w:tcPr>
          <w:p w14:paraId="36935AE7"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30/09/2017</w:t>
            </w:r>
          </w:p>
        </w:tc>
        <w:tc>
          <w:tcPr>
            <w:tcW w:w="1610" w:type="pct"/>
            <w:tcBorders>
              <w:top w:val="nil"/>
              <w:left w:val="nil"/>
              <w:bottom w:val="single" w:sz="8" w:space="0" w:color="auto"/>
              <w:right w:val="single" w:sz="8" w:space="0" w:color="auto"/>
            </w:tcBorders>
            <w:shd w:val="clear" w:color="auto" w:fill="E3EACF" w:themeFill="background2"/>
            <w:vAlign w:val="center"/>
            <w:hideMark/>
          </w:tcPr>
          <w:p w14:paraId="4E1315AD" w14:textId="33E5D162" w:rsidR="0063463B" w:rsidRPr="0063463B" w:rsidRDefault="0063463B" w:rsidP="7A115D69">
            <w:pP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xml:space="preserve">Ministerio de Hacienda y Crédito </w:t>
            </w:r>
            <w:r w:rsidR="00CA3988" w:rsidRPr="7A115D69">
              <w:rPr>
                <w:rFonts w:ascii="Arial" w:eastAsia="Times New Roman" w:hAnsi="Arial" w:cs="Arial"/>
                <w:color w:val="000000" w:themeColor="text1"/>
                <w:sz w:val="18"/>
                <w:szCs w:val="18"/>
                <w:lang w:val="es-CO" w:eastAsia="es-CO"/>
              </w:rPr>
              <w:t>P.</w:t>
            </w:r>
          </w:p>
        </w:tc>
        <w:tc>
          <w:tcPr>
            <w:tcW w:w="1392" w:type="pct"/>
            <w:tcBorders>
              <w:top w:val="nil"/>
              <w:left w:val="nil"/>
              <w:bottom w:val="single" w:sz="8" w:space="0" w:color="auto"/>
              <w:right w:val="single" w:sz="8" w:space="0" w:color="auto"/>
            </w:tcBorders>
            <w:shd w:val="clear" w:color="auto" w:fill="E3EACF" w:themeFill="background2"/>
            <w:vAlign w:val="center"/>
            <w:hideMark/>
          </w:tcPr>
          <w:p w14:paraId="4D336BCF"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Ingresos por transferencias</w:t>
            </w:r>
          </w:p>
        </w:tc>
        <w:tc>
          <w:tcPr>
            <w:tcW w:w="730" w:type="pct"/>
            <w:tcBorders>
              <w:top w:val="nil"/>
              <w:left w:val="nil"/>
              <w:bottom w:val="single" w:sz="8" w:space="0" w:color="auto"/>
              <w:right w:val="single" w:sz="8" w:space="0" w:color="auto"/>
            </w:tcBorders>
            <w:shd w:val="clear" w:color="auto" w:fill="E3EACF" w:themeFill="background2"/>
            <w:vAlign w:val="center"/>
            <w:hideMark/>
          </w:tcPr>
          <w:p w14:paraId="48BBB57F"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$ 33.529.331</w:t>
            </w:r>
          </w:p>
        </w:tc>
        <w:tc>
          <w:tcPr>
            <w:tcW w:w="693" w:type="pct"/>
            <w:tcBorders>
              <w:top w:val="nil"/>
              <w:left w:val="nil"/>
              <w:bottom w:val="single" w:sz="8" w:space="0" w:color="auto"/>
              <w:right w:val="single" w:sz="8" w:space="0" w:color="auto"/>
            </w:tcBorders>
            <w:shd w:val="clear" w:color="auto" w:fill="E3EACF" w:themeFill="background2"/>
            <w:vAlign w:val="center"/>
            <w:hideMark/>
          </w:tcPr>
          <w:p w14:paraId="642EA60C"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w:t>
            </w:r>
          </w:p>
        </w:tc>
      </w:tr>
      <w:tr w:rsidR="0063463B" w:rsidRPr="0063463B" w14:paraId="0FD31281" w14:textId="77777777" w:rsidTr="00F82810">
        <w:trPr>
          <w:trHeight w:val="270"/>
        </w:trPr>
        <w:tc>
          <w:tcPr>
            <w:tcW w:w="575" w:type="pct"/>
            <w:tcBorders>
              <w:top w:val="nil"/>
              <w:left w:val="single" w:sz="8" w:space="0" w:color="auto"/>
              <w:bottom w:val="single" w:sz="8" w:space="0" w:color="auto"/>
              <w:right w:val="single" w:sz="8" w:space="0" w:color="auto"/>
            </w:tcBorders>
            <w:shd w:val="clear" w:color="auto" w:fill="E3EACF" w:themeFill="background2"/>
            <w:vAlign w:val="center"/>
            <w:hideMark/>
          </w:tcPr>
          <w:p w14:paraId="10920AAF"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30/10/2017</w:t>
            </w:r>
          </w:p>
        </w:tc>
        <w:tc>
          <w:tcPr>
            <w:tcW w:w="1610" w:type="pct"/>
            <w:tcBorders>
              <w:top w:val="nil"/>
              <w:left w:val="nil"/>
              <w:bottom w:val="single" w:sz="8" w:space="0" w:color="auto"/>
              <w:right w:val="single" w:sz="8" w:space="0" w:color="auto"/>
            </w:tcBorders>
            <w:shd w:val="clear" w:color="auto" w:fill="E3EACF" w:themeFill="background2"/>
            <w:vAlign w:val="center"/>
            <w:hideMark/>
          </w:tcPr>
          <w:p w14:paraId="4DB092F2" w14:textId="2727D24A" w:rsidR="0063463B" w:rsidRPr="0063463B" w:rsidRDefault="0063463B" w:rsidP="7A115D69">
            <w:pP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xml:space="preserve">Ministerio de Hacienda y Crédito </w:t>
            </w:r>
            <w:r w:rsidR="00CA3988" w:rsidRPr="7A115D69">
              <w:rPr>
                <w:rFonts w:ascii="Arial" w:eastAsia="Times New Roman" w:hAnsi="Arial" w:cs="Arial"/>
                <w:color w:val="000000" w:themeColor="text1"/>
                <w:sz w:val="18"/>
                <w:szCs w:val="18"/>
                <w:lang w:val="es-CO" w:eastAsia="es-CO"/>
              </w:rPr>
              <w:t>P.</w:t>
            </w:r>
          </w:p>
        </w:tc>
        <w:tc>
          <w:tcPr>
            <w:tcW w:w="1392" w:type="pct"/>
            <w:tcBorders>
              <w:top w:val="nil"/>
              <w:left w:val="nil"/>
              <w:bottom w:val="single" w:sz="8" w:space="0" w:color="auto"/>
              <w:right w:val="single" w:sz="8" w:space="0" w:color="auto"/>
            </w:tcBorders>
            <w:shd w:val="clear" w:color="auto" w:fill="E3EACF" w:themeFill="background2"/>
            <w:vAlign w:val="center"/>
            <w:hideMark/>
          </w:tcPr>
          <w:p w14:paraId="0A0230AC"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Ingresos por transferencias</w:t>
            </w:r>
          </w:p>
        </w:tc>
        <w:tc>
          <w:tcPr>
            <w:tcW w:w="730" w:type="pct"/>
            <w:tcBorders>
              <w:top w:val="nil"/>
              <w:left w:val="nil"/>
              <w:bottom w:val="single" w:sz="8" w:space="0" w:color="auto"/>
              <w:right w:val="single" w:sz="8" w:space="0" w:color="auto"/>
            </w:tcBorders>
            <w:shd w:val="clear" w:color="auto" w:fill="E3EACF" w:themeFill="background2"/>
            <w:vAlign w:val="center"/>
            <w:hideMark/>
          </w:tcPr>
          <w:p w14:paraId="1111F966"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$ 33.529.331</w:t>
            </w:r>
          </w:p>
        </w:tc>
        <w:tc>
          <w:tcPr>
            <w:tcW w:w="693" w:type="pct"/>
            <w:tcBorders>
              <w:top w:val="nil"/>
              <w:left w:val="nil"/>
              <w:bottom w:val="single" w:sz="8" w:space="0" w:color="auto"/>
              <w:right w:val="single" w:sz="8" w:space="0" w:color="auto"/>
            </w:tcBorders>
            <w:shd w:val="clear" w:color="auto" w:fill="E3EACF" w:themeFill="background2"/>
            <w:vAlign w:val="center"/>
            <w:hideMark/>
          </w:tcPr>
          <w:p w14:paraId="79997965"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w:t>
            </w:r>
          </w:p>
        </w:tc>
      </w:tr>
      <w:tr w:rsidR="0063463B" w:rsidRPr="0063463B" w14:paraId="4B63A565" w14:textId="77777777" w:rsidTr="00F82810">
        <w:trPr>
          <w:trHeight w:val="245"/>
        </w:trPr>
        <w:tc>
          <w:tcPr>
            <w:tcW w:w="575" w:type="pct"/>
            <w:tcBorders>
              <w:top w:val="nil"/>
              <w:left w:val="single" w:sz="8" w:space="0" w:color="auto"/>
              <w:bottom w:val="single" w:sz="8" w:space="0" w:color="auto"/>
              <w:right w:val="single" w:sz="8" w:space="0" w:color="auto"/>
            </w:tcBorders>
            <w:shd w:val="clear" w:color="auto" w:fill="E3EACF" w:themeFill="background2"/>
            <w:vAlign w:val="center"/>
            <w:hideMark/>
          </w:tcPr>
          <w:p w14:paraId="2F798740"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30/11/2017</w:t>
            </w:r>
          </w:p>
        </w:tc>
        <w:tc>
          <w:tcPr>
            <w:tcW w:w="1610" w:type="pct"/>
            <w:tcBorders>
              <w:top w:val="nil"/>
              <w:left w:val="nil"/>
              <w:bottom w:val="single" w:sz="8" w:space="0" w:color="auto"/>
              <w:right w:val="single" w:sz="8" w:space="0" w:color="auto"/>
            </w:tcBorders>
            <w:shd w:val="clear" w:color="auto" w:fill="E3EACF" w:themeFill="background2"/>
            <w:vAlign w:val="center"/>
            <w:hideMark/>
          </w:tcPr>
          <w:p w14:paraId="6446786A" w14:textId="29C29098" w:rsidR="0063463B" w:rsidRPr="0063463B" w:rsidRDefault="0063463B" w:rsidP="7A115D69">
            <w:pP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xml:space="preserve">Ministerio de Hacienda y Crédito </w:t>
            </w:r>
            <w:r w:rsidR="00CA3988" w:rsidRPr="7A115D69">
              <w:rPr>
                <w:rFonts w:ascii="Arial" w:eastAsia="Times New Roman" w:hAnsi="Arial" w:cs="Arial"/>
                <w:color w:val="000000" w:themeColor="text1"/>
                <w:sz w:val="18"/>
                <w:szCs w:val="18"/>
                <w:lang w:val="es-CO" w:eastAsia="es-CO"/>
              </w:rPr>
              <w:t>P.</w:t>
            </w:r>
          </w:p>
        </w:tc>
        <w:tc>
          <w:tcPr>
            <w:tcW w:w="1392" w:type="pct"/>
            <w:tcBorders>
              <w:top w:val="nil"/>
              <w:left w:val="nil"/>
              <w:bottom w:val="single" w:sz="8" w:space="0" w:color="auto"/>
              <w:right w:val="single" w:sz="8" w:space="0" w:color="auto"/>
            </w:tcBorders>
            <w:shd w:val="clear" w:color="auto" w:fill="E3EACF" w:themeFill="background2"/>
            <w:vAlign w:val="center"/>
            <w:hideMark/>
          </w:tcPr>
          <w:p w14:paraId="7E86765C"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Ingresos por transferencias</w:t>
            </w:r>
          </w:p>
        </w:tc>
        <w:tc>
          <w:tcPr>
            <w:tcW w:w="730" w:type="pct"/>
            <w:tcBorders>
              <w:top w:val="nil"/>
              <w:left w:val="nil"/>
              <w:bottom w:val="single" w:sz="8" w:space="0" w:color="auto"/>
              <w:right w:val="single" w:sz="8" w:space="0" w:color="auto"/>
            </w:tcBorders>
            <w:shd w:val="clear" w:color="auto" w:fill="E3EACF" w:themeFill="background2"/>
            <w:vAlign w:val="center"/>
            <w:hideMark/>
          </w:tcPr>
          <w:p w14:paraId="0777B14B"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$ 33.529.331</w:t>
            </w:r>
          </w:p>
        </w:tc>
        <w:tc>
          <w:tcPr>
            <w:tcW w:w="693" w:type="pct"/>
            <w:tcBorders>
              <w:top w:val="nil"/>
              <w:left w:val="nil"/>
              <w:bottom w:val="single" w:sz="8" w:space="0" w:color="auto"/>
              <w:right w:val="single" w:sz="8" w:space="0" w:color="auto"/>
            </w:tcBorders>
            <w:shd w:val="clear" w:color="auto" w:fill="E3EACF" w:themeFill="background2"/>
            <w:vAlign w:val="center"/>
            <w:hideMark/>
          </w:tcPr>
          <w:p w14:paraId="15D9461E"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w:t>
            </w:r>
          </w:p>
        </w:tc>
      </w:tr>
      <w:tr w:rsidR="0063463B" w:rsidRPr="0063463B" w14:paraId="717065DB" w14:textId="77777777" w:rsidTr="00F82810">
        <w:trPr>
          <w:trHeight w:val="278"/>
        </w:trPr>
        <w:tc>
          <w:tcPr>
            <w:tcW w:w="575" w:type="pct"/>
            <w:tcBorders>
              <w:top w:val="nil"/>
              <w:left w:val="single" w:sz="8" w:space="0" w:color="auto"/>
              <w:bottom w:val="single" w:sz="8" w:space="0" w:color="auto"/>
              <w:right w:val="single" w:sz="8" w:space="0" w:color="auto"/>
            </w:tcBorders>
            <w:shd w:val="clear" w:color="auto" w:fill="E3EACF" w:themeFill="background2"/>
            <w:vAlign w:val="center"/>
            <w:hideMark/>
          </w:tcPr>
          <w:p w14:paraId="48CCEBE2"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lastRenderedPageBreak/>
              <w:t>30/12/2017</w:t>
            </w:r>
          </w:p>
        </w:tc>
        <w:tc>
          <w:tcPr>
            <w:tcW w:w="1610" w:type="pct"/>
            <w:tcBorders>
              <w:top w:val="nil"/>
              <w:left w:val="nil"/>
              <w:bottom w:val="single" w:sz="8" w:space="0" w:color="auto"/>
              <w:right w:val="single" w:sz="8" w:space="0" w:color="auto"/>
            </w:tcBorders>
            <w:shd w:val="clear" w:color="auto" w:fill="E3EACF" w:themeFill="background2"/>
            <w:vAlign w:val="center"/>
            <w:hideMark/>
          </w:tcPr>
          <w:p w14:paraId="78820EEC" w14:textId="77777777" w:rsidR="0063463B" w:rsidRPr="0063463B" w:rsidRDefault="0063463B" w:rsidP="7A115D69">
            <w:pP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Juan J Coronado Tuiran</w:t>
            </w:r>
          </w:p>
        </w:tc>
        <w:tc>
          <w:tcPr>
            <w:tcW w:w="1392" w:type="pct"/>
            <w:tcBorders>
              <w:top w:val="nil"/>
              <w:left w:val="nil"/>
              <w:bottom w:val="single" w:sz="8" w:space="0" w:color="auto"/>
              <w:right w:val="single" w:sz="8" w:space="0" w:color="auto"/>
            </w:tcBorders>
            <w:shd w:val="clear" w:color="auto" w:fill="E3EACF" w:themeFill="background2"/>
            <w:vAlign w:val="center"/>
            <w:hideMark/>
          </w:tcPr>
          <w:p w14:paraId="30835B10"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Realización del 1er festival de lectura (...)</w:t>
            </w:r>
          </w:p>
        </w:tc>
        <w:tc>
          <w:tcPr>
            <w:tcW w:w="730" w:type="pct"/>
            <w:tcBorders>
              <w:top w:val="nil"/>
              <w:left w:val="nil"/>
              <w:bottom w:val="single" w:sz="8" w:space="0" w:color="auto"/>
              <w:right w:val="single" w:sz="8" w:space="0" w:color="auto"/>
            </w:tcBorders>
            <w:shd w:val="clear" w:color="auto" w:fill="E3EACF" w:themeFill="background2"/>
            <w:vAlign w:val="center"/>
            <w:hideMark/>
          </w:tcPr>
          <w:p w14:paraId="3A493ADF"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w:t>
            </w:r>
          </w:p>
        </w:tc>
        <w:tc>
          <w:tcPr>
            <w:tcW w:w="693" w:type="pct"/>
            <w:tcBorders>
              <w:top w:val="nil"/>
              <w:left w:val="nil"/>
              <w:bottom w:val="single" w:sz="8" w:space="0" w:color="auto"/>
              <w:right w:val="single" w:sz="8" w:space="0" w:color="auto"/>
            </w:tcBorders>
            <w:shd w:val="clear" w:color="auto" w:fill="E3EACF" w:themeFill="background2"/>
            <w:vAlign w:val="center"/>
            <w:hideMark/>
          </w:tcPr>
          <w:p w14:paraId="2664507C" w14:textId="77777777" w:rsidR="0063463B" w:rsidRPr="0063463B" w:rsidRDefault="0063463B" w:rsidP="0063463B">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$ 4.180.000</w:t>
            </w:r>
          </w:p>
        </w:tc>
      </w:tr>
      <w:tr w:rsidR="0063463B" w:rsidRPr="0063463B" w14:paraId="70404B90" w14:textId="77777777" w:rsidTr="00F82810">
        <w:trPr>
          <w:trHeight w:val="315"/>
        </w:trPr>
        <w:tc>
          <w:tcPr>
            <w:tcW w:w="3577" w:type="pct"/>
            <w:gridSpan w:val="3"/>
            <w:tcBorders>
              <w:top w:val="single" w:sz="8" w:space="0" w:color="auto"/>
              <w:left w:val="single" w:sz="8" w:space="0" w:color="auto"/>
              <w:bottom w:val="single" w:sz="8" w:space="0" w:color="auto"/>
              <w:right w:val="single" w:sz="8" w:space="0" w:color="000000" w:themeColor="text1"/>
            </w:tcBorders>
            <w:shd w:val="clear" w:color="auto" w:fill="B9CB87"/>
            <w:noWrap/>
            <w:vAlign w:val="center"/>
            <w:hideMark/>
          </w:tcPr>
          <w:p w14:paraId="00008756" w14:textId="77777777" w:rsidR="0063463B" w:rsidRPr="0063463B" w:rsidRDefault="0063463B" w:rsidP="0063463B">
            <w:pPr>
              <w:ind w:firstLineChars="100" w:firstLine="180"/>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Total según Libros Contables</w:t>
            </w:r>
          </w:p>
        </w:tc>
        <w:tc>
          <w:tcPr>
            <w:tcW w:w="730" w:type="pct"/>
            <w:tcBorders>
              <w:top w:val="nil"/>
              <w:left w:val="nil"/>
              <w:bottom w:val="single" w:sz="8" w:space="0" w:color="auto"/>
              <w:right w:val="single" w:sz="8" w:space="0" w:color="auto"/>
            </w:tcBorders>
            <w:shd w:val="clear" w:color="auto" w:fill="B9CB87"/>
            <w:noWrap/>
            <w:vAlign w:val="center"/>
            <w:hideMark/>
          </w:tcPr>
          <w:p w14:paraId="2F549CA0" w14:textId="77777777" w:rsidR="0063463B" w:rsidRPr="00064927" w:rsidRDefault="0063463B" w:rsidP="0063463B">
            <w:pPr>
              <w:jc w:val="right"/>
              <w:rPr>
                <w:rFonts w:ascii="Arial" w:eastAsia="Times New Roman" w:hAnsi="Arial" w:cs="Arial"/>
                <w:b/>
                <w:color w:val="C00000"/>
                <w:sz w:val="18"/>
                <w:szCs w:val="18"/>
                <w:lang w:val="es-CO" w:eastAsia="es-CO"/>
              </w:rPr>
            </w:pPr>
            <w:r w:rsidRPr="7A115D69">
              <w:rPr>
                <w:rFonts w:ascii="Arial" w:eastAsia="Times New Roman" w:hAnsi="Arial" w:cs="Arial"/>
                <w:b/>
                <w:color w:val="C00000"/>
                <w:sz w:val="18"/>
                <w:szCs w:val="18"/>
                <w:lang w:val="es-CO" w:eastAsia="es-CO"/>
              </w:rPr>
              <w:t>$ 301.763.979</w:t>
            </w:r>
          </w:p>
        </w:tc>
        <w:tc>
          <w:tcPr>
            <w:tcW w:w="693" w:type="pct"/>
            <w:tcBorders>
              <w:top w:val="nil"/>
              <w:left w:val="nil"/>
              <w:bottom w:val="single" w:sz="8" w:space="0" w:color="auto"/>
              <w:right w:val="single" w:sz="8" w:space="0" w:color="auto"/>
            </w:tcBorders>
            <w:shd w:val="clear" w:color="auto" w:fill="B9CB87"/>
            <w:noWrap/>
            <w:vAlign w:val="center"/>
            <w:hideMark/>
          </w:tcPr>
          <w:p w14:paraId="5C096A4F" w14:textId="77777777" w:rsidR="0063463B" w:rsidRPr="00064927" w:rsidRDefault="0063463B" w:rsidP="0063463B">
            <w:pPr>
              <w:jc w:val="right"/>
              <w:rPr>
                <w:rFonts w:ascii="Arial" w:eastAsia="Times New Roman" w:hAnsi="Arial" w:cs="Arial"/>
                <w:b/>
                <w:color w:val="C00000"/>
                <w:sz w:val="18"/>
                <w:szCs w:val="18"/>
                <w:lang w:val="es-CO" w:eastAsia="es-CO"/>
              </w:rPr>
            </w:pPr>
            <w:r w:rsidRPr="7A115D69">
              <w:rPr>
                <w:rFonts w:ascii="Arial" w:eastAsia="Times New Roman" w:hAnsi="Arial" w:cs="Arial"/>
                <w:b/>
                <w:color w:val="C00000"/>
                <w:sz w:val="18"/>
                <w:szCs w:val="18"/>
                <w:lang w:val="es-CO" w:eastAsia="es-CO"/>
              </w:rPr>
              <w:t>$ 76.480.000</w:t>
            </w:r>
          </w:p>
        </w:tc>
      </w:tr>
      <w:tr w:rsidR="0063463B" w:rsidRPr="0063463B" w14:paraId="452EF47A" w14:textId="77777777" w:rsidTr="00F82810">
        <w:trPr>
          <w:trHeight w:val="315"/>
        </w:trPr>
        <w:tc>
          <w:tcPr>
            <w:tcW w:w="3577" w:type="pct"/>
            <w:gridSpan w:val="3"/>
            <w:tcBorders>
              <w:top w:val="single" w:sz="8" w:space="0" w:color="auto"/>
              <w:left w:val="single" w:sz="8" w:space="0" w:color="auto"/>
              <w:bottom w:val="single" w:sz="8" w:space="0" w:color="auto"/>
              <w:right w:val="single" w:sz="8" w:space="0" w:color="000000" w:themeColor="text1"/>
            </w:tcBorders>
            <w:shd w:val="clear" w:color="auto" w:fill="B9CB87"/>
            <w:noWrap/>
            <w:vAlign w:val="center"/>
            <w:hideMark/>
          </w:tcPr>
          <w:p w14:paraId="6D9FBE9B" w14:textId="77777777" w:rsidR="0063463B" w:rsidRPr="0063463B" w:rsidRDefault="0063463B" w:rsidP="0063463B">
            <w:pPr>
              <w:ind w:firstLineChars="100" w:firstLine="180"/>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Total según Extractos Bancarios</w:t>
            </w:r>
          </w:p>
        </w:tc>
        <w:tc>
          <w:tcPr>
            <w:tcW w:w="730" w:type="pct"/>
            <w:tcBorders>
              <w:top w:val="nil"/>
              <w:left w:val="nil"/>
              <w:bottom w:val="single" w:sz="8" w:space="0" w:color="auto"/>
              <w:right w:val="single" w:sz="8" w:space="0" w:color="auto"/>
            </w:tcBorders>
            <w:shd w:val="clear" w:color="auto" w:fill="B9CB87"/>
            <w:noWrap/>
            <w:vAlign w:val="center"/>
            <w:hideMark/>
          </w:tcPr>
          <w:p w14:paraId="246044B5" w14:textId="77777777" w:rsidR="0063463B" w:rsidRPr="0063463B" w:rsidRDefault="0063463B" w:rsidP="0063463B">
            <w:pPr>
              <w:jc w:val="right"/>
              <w:rPr>
                <w:rFonts w:ascii="Arial" w:eastAsia="Times New Roman" w:hAnsi="Arial" w:cs="Arial"/>
                <w:b/>
                <w:bCs/>
                <w:color w:val="000000"/>
                <w:sz w:val="18"/>
                <w:szCs w:val="18"/>
                <w:lang w:val="es-CO" w:eastAsia="es-CO"/>
              </w:rPr>
            </w:pPr>
            <w:r w:rsidRPr="7A115D69">
              <w:rPr>
                <w:rFonts w:ascii="Arial" w:eastAsia="Times New Roman" w:hAnsi="Arial" w:cs="Arial"/>
                <w:b/>
                <w:color w:val="000000" w:themeColor="text1"/>
                <w:sz w:val="18"/>
                <w:szCs w:val="18"/>
                <w:lang w:val="es-CO" w:eastAsia="es-CO"/>
              </w:rPr>
              <w:t>$ 440.138.700</w:t>
            </w:r>
          </w:p>
        </w:tc>
        <w:tc>
          <w:tcPr>
            <w:tcW w:w="693" w:type="pct"/>
            <w:tcBorders>
              <w:top w:val="nil"/>
              <w:left w:val="nil"/>
              <w:bottom w:val="single" w:sz="8" w:space="0" w:color="auto"/>
              <w:right w:val="single" w:sz="8" w:space="0" w:color="auto"/>
            </w:tcBorders>
            <w:shd w:val="clear" w:color="auto" w:fill="B9CB87"/>
            <w:noWrap/>
            <w:vAlign w:val="center"/>
            <w:hideMark/>
          </w:tcPr>
          <w:p w14:paraId="1C38AC19" w14:textId="77777777" w:rsidR="0063463B" w:rsidRPr="0063463B" w:rsidRDefault="0063463B" w:rsidP="0063463B">
            <w:pPr>
              <w:jc w:val="right"/>
              <w:rPr>
                <w:rFonts w:ascii="Arial" w:eastAsia="Times New Roman" w:hAnsi="Arial" w:cs="Arial"/>
                <w:b/>
                <w:bCs/>
                <w:color w:val="000000"/>
                <w:sz w:val="18"/>
                <w:szCs w:val="18"/>
                <w:lang w:val="es-CO" w:eastAsia="es-CO"/>
              </w:rPr>
            </w:pPr>
            <w:r w:rsidRPr="7A115D69">
              <w:rPr>
                <w:rFonts w:ascii="Arial" w:eastAsia="Times New Roman" w:hAnsi="Arial" w:cs="Arial"/>
                <w:b/>
                <w:color w:val="000000" w:themeColor="text1"/>
                <w:sz w:val="18"/>
                <w:szCs w:val="18"/>
                <w:lang w:val="es-CO" w:eastAsia="es-CO"/>
              </w:rPr>
              <w:t>$ 439.262.044</w:t>
            </w:r>
          </w:p>
        </w:tc>
      </w:tr>
      <w:tr w:rsidR="0063463B" w:rsidRPr="0063463B" w14:paraId="32E15C6A" w14:textId="77777777" w:rsidTr="00F82810">
        <w:trPr>
          <w:trHeight w:val="315"/>
        </w:trPr>
        <w:tc>
          <w:tcPr>
            <w:tcW w:w="4307" w:type="pct"/>
            <w:gridSpan w:val="4"/>
            <w:tcBorders>
              <w:top w:val="single" w:sz="8" w:space="0" w:color="auto"/>
              <w:left w:val="single" w:sz="8" w:space="0" w:color="auto"/>
              <w:bottom w:val="single" w:sz="8" w:space="0" w:color="auto"/>
              <w:right w:val="single" w:sz="8" w:space="0" w:color="000000" w:themeColor="text1"/>
            </w:tcBorders>
            <w:shd w:val="clear" w:color="auto" w:fill="B9CB87"/>
            <w:noWrap/>
            <w:vAlign w:val="center"/>
            <w:hideMark/>
          </w:tcPr>
          <w:p w14:paraId="3565CB68" w14:textId="77777777" w:rsidR="0063463B" w:rsidRPr="0063463B" w:rsidRDefault="0063463B" w:rsidP="0063463B">
            <w:pPr>
              <w:ind w:firstLineChars="100" w:firstLine="180"/>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Saldo según Libros Contables</w:t>
            </w:r>
          </w:p>
        </w:tc>
        <w:tc>
          <w:tcPr>
            <w:tcW w:w="693" w:type="pct"/>
            <w:tcBorders>
              <w:top w:val="nil"/>
              <w:left w:val="nil"/>
              <w:bottom w:val="single" w:sz="8" w:space="0" w:color="auto"/>
              <w:right w:val="single" w:sz="8" w:space="0" w:color="auto"/>
            </w:tcBorders>
            <w:shd w:val="clear" w:color="auto" w:fill="B9CB87"/>
            <w:noWrap/>
            <w:vAlign w:val="center"/>
            <w:hideMark/>
          </w:tcPr>
          <w:p w14:paraId="1D391B84" w14:textId="77777777" w:rsidR="0063463B" w:rsidRPr="0063463B" w:rsidRDefault="0063463B" w:rsidP="0063463B">
            <w:pPr>
              <w:jc w:val="right"/>
              <w:rPr>
                <w:rFonts w:ascii="Arial" w:eastAsia="Times New Roman" w:hAnsi="Arial" w:cs="Arial"/>
                <w:b/>
                <w:bCs/>
                <w:color w:val="C00000"/>
                <w:sz w:val="18"/>
                <w:szCs w:val="18"/>
                <w:lang w:val="es-CO" w:eastAsia="es-CO"/>
              </w:rPr>
            </w:pPr>
            <w:r w:rsidRPr="0063463B">
              <w:rPr>
                <w:rFonts w:ascii="Arial" w:eastAsia="Times New Roman" w:hAnsi="Arial" w:cs="Arial"/>
                <w:b/>
                <w:bCs/>
                <w:color w:val="C00000"/>
                <w:sz w:val="18"/>
                <w:szCs w:val="18"/>
                <w:lang w:val="es-CO" w:eastAsia="es-CO"/>
              </w:rPr>
              <w:t>$ 225.283.979</w:t>
            </w:r>
          </w:p>
        </w:tc>
      </w:tr>
      <w:tr w:rsidR="0063463B" w:rsidRPr="0063463B" w14:paraId="4F395E76" w14:textId="77777777" w:rsidTr="00F82810">
        <w:trPr>
          <w:trHeight w:val="315"/>
        </w:trPr>
        <w:tc>
          <w:tcPr>
            <w:tcW w:w="2185" w:type="pct"/>
            <w:gridSpan w:val="2"/>
            <w:tcBorders>
              <w:top w:val="single" w:sz="8" w:space="0" w:color="auto"/>
              <w:left w:val="single" w:sz="8" w:space="0" w:color="auto"/>
              <w:bottom w:val="single" w:sz="8" w:space="0" w:color="auto"/>
              <w:right w:val="nil"/>
            </w:tcBorders>
            <w:shd w:val="clear" w:color="auto" w:fill="B9CB87"/>
            <w:noWrap/>
            <w:vAlign w:val="center"/>
            <w:hideMark/>
          </w:tcPr>
          <w:p w14:paraId="0AA31099" w14:textId="77777777" w:rsidR="0063463B" w:rsidRPr="0063463B" w:rsidRDefault="0063463B" w:rsidP="0063463B">
            <w:pPr>
              <w:ind w:firstLineChars="100" w:firstLine="180"/>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Saldo según Extractos Bancarios</w:t>
            </w:r>
          </w:p>
        </w:tc>
        <w:tc>
          <w:tcPr>
            <w:tcW w:w="1392" w:type="pct"/>
            <w:tcBorders>
              <w:top w:val="nil"/>
              <w:left w:val="nil"/>
              <w:bottom w:val="single" w:sz="8" w:space="0" w:color="auto"/>
              <w:right w:val="nil"/>
            </w:tcBorders>
            <w:shd w:val="clear" w:color="auto" w:fill="B9CB87"/>
            <w:noWrap/>
            <w:vAlign w:val="center"/>
            <w:hideMark/>
          </w:tcPr>
          <w:p w14:paraId="2CC07900" w14:textId="77777777" w:rsidR="0063463B" w:rsidRPr="0063463B" w:rsidRDefault="0063463B" w:rsidP="0063463B">
            <w:pPr>
              <w:ind w:firstLineChars="100" w:firstLine="180"/>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w:t>
            </w:r>
          </w:p>
        </w:tc>
        <w:tc>
          <w:tcPr>
            <w:tcW w:w="730" w:type="pct"/>
            <w:tcBorders>
              <w:top w:val="nil"/>
              <w:left w:val="nil"/>
              <w:bottom w:val="single" w:sz="8" w:space="0" w:color="auto"/>
              <w:right w:val="single" w:sz="8" w:space="0" w:color="auto"/>
            </w:tcBorders>
            <w:shd w:val="clear" w:color="auto" w:fill="B9CB87"/>
            <w:noWrap/>
            <w:vAlign w:val="center"/>
            <w:hideMark/>
          </w:tcPr>
          <w:p w14:paraId="6EEED069" w14:textId="77777777" w:rsidR="0063463B" w:rsidRPr="0063463B" w:rsidRDefault="0063463B" w:rsidP="0063463B">
            <w:pPr>
              <w:ind w:firstLineChars="100" w:firstLine="180"/>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w:t>
            </w:r>
          </w:p>
        </w:tc>
        <w:tc>
          <w:tcPr>
            <w:tcW w:w="693" w:type="pct"/>
            <w:tcBorders>
              <w:top w:val="nil"/>
              <w:left w:val="nil"/>
              <w:bottom w:val="single" w:sz="8" w:space="0" w:color="auto"/>
              <w:right w:val="single" w:sz="8" w:space="0" w:color="auto"/>
            </w:tcBorders>
            <w:shd w:val="clear" w:color="auto" w:fill="B9CB87"/>
            <w:noWrap/>
            <w:vAlign w:val="center"/>
            <w:hideMark/>
          </w:tcPr>
          <w:p w14:paraId="5ABE3D0F" w14:textId="77777777" w:rsidR="0063463B" w:rsidRPr="0063463B" w:rsidRDefault="0063463B" w:rsidP="0063463B">
            <w:pPr>
              <w:jc w:val="right"/>
              <w:rPr>
                <w:rFonts w:ascii="Arial" w:eastAsia="Times New Roman" w:hAnsi="Arial" w:cs="Arial"/>
                <w:b/>
                <w:bCs/>
                <w:color w:val="C00000"/>
                <w:sz w:val="18"/>
                <w:szCs w:val="18"/>
                <w:lang w:val="es-CO" w:eastAsia="es-CO"/>
              </w:rPr>
            </w:pPr>
            <w:r w:rsidRPr="0063463B">
              <w:rPr>
                <w:rFonts w:ascii="Arial" w:eastAsia="Times New Roman" w:hAnsi="Arial" w:cs="Arial"/>
                <w:b/>
                <w:bCs/>
                <w:color w:val="C00000"/>
                <w:sz w:val="18"/>
                <w:szCs w:val="18"/>
                <w:lang w:val="es-CO" w:eastAsia="es-CO"/>
              </w:rPr>
              <w:t>$ 876.656</w:t>
            </w:r>
          </w:p>
        </w:tc>
      </w:tr>
    </w:tbl>
    <w:p w14:paraId="161F09A3" w14:textId="2F83BEDA" w:rsidR="006D72CB" w:rsidRDefault="006D72CB" w:rsidP="006D72CB">
      <w:pPr>
        <w:jc w:val="center"/>
        <w:textAlignment w:val="baseline"/>
        <w:rPr>
          <w:rFonts w:ascii="Arial" w:eastAsia="Arial" w:hAnsi="Arial" w:cs="Arial"/>
          <w:sz w:val="22"/>
          <w:szCs w:val="22"/>
        </w:rPr>
      </w:pPr>
      <w:r w:rsidRPr="7A115D69">
        <w:rPr>
          <w:rFonts w:ascii="Arial" w:eastAsia="Times New Roman" w:hAnsi="Arial" w:cs="Arial"/>
          <w:sz w:val="16"/>
          <w:szCs w:val="16"/>
          <w:lang w:val="es-CO"/>
        </w:rPr>
        <w:t xml:space="preserve">Fuente: Elaboración propia con </w:t>
      </w:r>
      <w:r w:rsidR="00C86F5B" w:rsidRPr="7A115D69">
        <w:rPr>
          <w:rFonts w:ascii="Arial" w:eastAsia="Times New Roman" w:hAnsi="Arial" w:cs="Arial"/>
          <w:sz w:val="16"/>
          <w:szCs w:val="16"/>
          <w:lang w:val="es-CO"/>
        </w:rPr>
        <w:t>Libros contables remitidos por el Municipio y extractos bancarios</w:t>
      </w:r>
      <w:r w:rsidRPr="7A115D69">
        <w:rPr>
          <w:rFonts w:ascii="Arial" w:eastAsia="Times New Roman" w:hAnsi="Arial" w:cs="Arial"/>
          <w:sz w:val="16"/>
          <w:szCs w:val="16"/>
          <w:lang w:val="es-CO"/>
        </w:rPr>
        <w:t>.</w:t>
      </w:r>
    </w:p>
    <w:p w14:paraId="183EE098" w14:textId="77777777" w:rsidR="0063463B" w:rsidRDefault="0063463B" w:rsidP="00340F11">
      <w:pPr>
        <w:jc w:val="both"/>
        <w:rPr>
          <w:rFonts w:ascii="Arial" w:hAnsi="Arial" w:cs="Arial"/>
          <w:sz w:val="22"/>
          <w:szCs w:val="22"/>
          <w:lang w:val="es-CO"/>
        </w:rPr>
      </w:pPr>
    </w:p>
    <w:p w14:paraId="5C661DC9" w14:textId="0869858F" w:rsidR="00156CD4" w:rsidRDefault="003D7960" w:rsidP="00340F11">
      <w:pPr>
        <w:jc w:val="both"/>
        <w:rPr>
          <w:rFonts w:ascii="Arial" w:hAnsi="Arial" w:cs="Arial"/>
          <w:sz w:val="22"/>
          <w:szCs w:val="22"/>
          <w:lang w:val="es-CO"/>
        </w:rPr>
      </w:pPr>
      <w:r>
        <w:rPr>
          <w:rFonts w:ascii="Arial" w:hAnsi="Arial" w:cs="Arial"/>
          <w:sz w:val="22"/>
          <w:szCs w:val="22"/>
          <w:lang w:val="es-CO"/>
        </w:rPr>
        <w:t>De manera similar, el Municipio omit</w:t>
      </w:r>
      <w:r w:rsidR="001211E4">
        <w:rPr>
          <w:rFonts w:ascii="Arial" w:hAnsi="Arial" w:cs="Arial"/>
          <w:sz w:val="22"/>
          <w:szCs w:val="22"/>
          <w:lang w:val="es-CO"/>
        </w:rPr>
        <w:t xml:space="preserve">ió </w:t>
      </w:r>
      <w:r>
        <w:rPr>
          <w:rFonts w:ascii="Arial" w:hAnsi="Arial" w:cs="Arial"/>
          <w:sz w:val="22"/>
          <w:szCs w:val="22"/>
          <w:lang w:val="es-CO"/>
        </w:rPr>
        <w:t xml:space="preserve">el </w:t>
      </w:r>
      <w:r w:rsidR="00336DE7">
        <w:rPr>
          <w:rFonts w:ascii="Arial" w:hAnsi="Arial" w:cs="Arial"/>
          <w:sz w:val="22"/>
          <w:szCs w:val="22"/>
          <w:lang w:val="es-CO"/>
        </w:rPr>
        <w:t>reconocimiento</w:t>
      </w:r>
      <w:r>
        <w:rPr>
          <w:rFonts w:ascii="Arial" w:hAnsi="Arial" w:cs="Arial"/>
          <w:sz w:val="22"/>
          <w:szCs w:val="22"/>
          <w:lang w:val="es-CO"/>
        </w:rPr>
        <w:t xml:space="preserve"> contable </w:t>
      </w:r>
      <w:r w:rsidR="00C61064">
        <w:rPr>
          <w:rFonts w:ascii="Arial" w:hAnsi="Arial" w:cs="Arial"/>
          <w:sz w:val="22"/>
          <w:szCs w:val="22"/>
          <w:lang w:val="es-CO"/>
        </w:rPr>
        <w:t xml:space="preserve">del </w:t>
      </w:r>
      <w:r w:rsidR="003B4D3A">
        <w:rPr>
          <w:rFonts w:ascii="Arial" w:hAnsi="Arial" w:cs="Arial"/>
          <w:sz w:val="22"/>
          <w:szCs w:val="22"/>
          <w:lang w:val="es-CO"/>
        </w:rPr>
        <w:t xml:space="preserve">ingreso </w:t>
      </w:r>
      <w:r w:rsidR="00DF5B73">
        <w:rPr>
          <w:rFonts w:ascii="Arial" w:hAnsi="Arial" w:cs="Arial"/>
          <w:sz w:val="22"/>
          <w:szCs w:val="22"/>
          <w:lang w:val="es-CO"/>
        </w:rPr>
        <w:t xml:space="preserve">de capital </w:t>
      </w:r>
      <w:r w:rsidR="003F5C97">
        <w:rPr>
          <w:rFonts w:ascii="Arial" w:hAnsi="Arial" w:cs="Arial"/>
          <w:sz w:val="22"/>
          <w:szCs w:val="22"/>
          <w:lang w:val="es-CO"/>
        </w:rPr>
        <w:t xml:space="preserve">correspondiente a los intereses </w:t>
      </w:r>
      <w:r w:rsidR="007D5A79">
        <w:rPr>
          <w:rFonts w:ascii="Arial" w:hAnsi="Arial" w:cs="Arial"/>
          <w:sz w:val="22"/>
          <w:szCs w:val="22"/>
          <w:lang w:val="es-CO"/>
        </w:rPr>
        <w:t xml:space="preserve">financieros </w:t>
      </w:r>
      <w:r w:rsidR="003C112E">
        <w:rPr>
          <w:rFonts w:ascii="Arial" w:hAnsi="Arial" w:cs="Arial"/>
          <w:sz w:val="22"/>
          <w:szCs w:val="22"/>
          <w:lang w:val="es-CO"/>
        </w:rPr>
        <w:t xml:space="preserve">con cargo a </w:t>
      </w:r>
      <w:r w:rsidR="00C61064">
        <w:rPr>
          <w:rFonts w:ascii="Arial" w:hAnsi="Arial" w:cs="Arial"/>
          <w:sz w:val="22"/>
          <w:szCs w:val="22"/>
          <w:lang w:val="es-CO"/>
        </w:rPr>
        <w:t xml:space="preserve">los recursos de la Asignación de Ribereños </w:t>
      </w:r>
      <w:r w:rsidR="00050DEE">
        <w:rPr>
          <w:rFonts w:ascii="Arial" w:hAnsi="Arial" w:cs="Arial"/>
          <w:sz w:val="22"/>
          <w:szCs w:val="22"/>
          <w:lang w:val="es-CO"/>
        </w:rPr>
        <w:t>del SGP</w:t>
      </w:r>
      <w:r w:rsidR="003B4D3A">
        <w:rPr>
          <w:rFonts w:ascii="Arial" w:hAnsi="Arial" w:cs="Arial"/>
          <w:sz w:val="22"/>
          <w:szCs w:val="22"/>
          <w:lang w:val="es-CO"/>
        </w:rPr>
        <w:t xml:space="preserve"> </w:t>
      </w:r>
      <w:r w:rsidR="00E525D5">
        <w:rPr>
          <w:rFonts w:ascii="Arial" w:hAnsi="Arial" w:cs="Arial"/>
          <w:sz w:val="22"/>
          <w:szCs w:val="22"/>
          <w:lang w:val="es-CO"/>
        </w:rPr>
        <w:t xml:space="preserve">de la vigencia 2017, </w:t>
      </w:r>
      <w:r w:rsidR="00DF5B73">
        <w:rPr>
          <w:rFonts w:ascii="Arial" w:hAnsi="Arial" w:cs="Arial"/>
          <w:sz w:val="22"/>
          <w:szCs w:val="22"/>
          <w:lang w:val="es-CO"/>
        </w:rPr>
        <w:t xml:space="preserve">por el valor </w:t>
      </w:r>
      <w:r w:rsidR="00F40F8B">
        <w:rPr>
          <w:rFonts w:ascii="Arial" w:hAnsi="Arial" w:cs="Arial"/>
          <w:sz w:val="22"/>
          <w:szCs w:val="22"/>
          <w:lang w:val="es-CO"/>
        </w:rPr>
        <w:t xml:space="preserve">aproximado </w:t>
      </w:r>
      <w:r w:rsidR="00DF5B73">
        <w:rPr>
          <w:rFonts w:ascii="Arial" w:hAnsi="Arial" w:cs="Arial"/>
          <w:sz w:val="22"/>
          <w:szCs w:val="22"/>
          <w:lang w:val="es-CO"/>
        </w:rPr>
        <w:t>de $</w:t>
      </w:r>
      <w:r w:rsidR="00DF5B73" w:rsidRPr="00DF5B73">
        <w:rPr>
          <w:rFonts w:ascii="Arial" w:hAnsi="Arial" w:cs="Arial"/>
          <w:sz w:val="22"/>
          <w:szCs w:val="22"/>
          <w:lang w:val="es-CO"/>
        </w:rPr>
        <w:t>11</w:t>
      </w:r>
      <w:r w:rsidR="00B367C5">
        <w:rPr>
          <w:rFonts w:ascii="Arial" w:hAnsi="Arial" w:cs="Arial"/>
          <w:sz w:val="22"/>
          <w:szCs w:val="22"/>
          <w:lang w:val="es-CO"/>
        </w:rPr>
        <w:t>3</w:t>
      </w:r>
      <w:r w:rsidR="00DF5B73">
        <w:rPr>
          <w:rFonts w:ascii="Arial" w:hAnsi="Arial" w:cs="Arial"/>
          <w:sz w:val="22"/>
          <w:szCs w:val="22"/>
          <w:lang w:val="es-CO"/>
        </w:rPr>
        <w:t xml:space="preserve"> mil pe</w:t>
      </w:r>
      <w:r w:rsidR="000C0125">
        <w:rPr>
          <w:rFonts w:ascii="Arial" w:hAnsi="Arial" w:cs="Arial"/>
          <w:sz w:val="22"/>
          <w:szCs w:val="22"/>
          <w:lang w:val="es-CO"/>
        </w:rPr>
        <w:t>sos</w:t>
      </w:r>
      <w:r w:rsidR="00B367C5">
        <w:rPr>
          <w:rFonts w:ascii="Arial" w:hAnsi="Arial" w:cs="Arial"/>
          <w:sz w:val="22"/>
          <w:szCs w:val="22"/>
          <w:lang w:val="es-CO"/>
        </w:rPr>
        <w:t xml:space="preserve"> según los extractos bancarios,</w:t>
      </w:r>
      <w:r w:rsidR="00DF5B73" w:rsidRPr="00DF5B73">
        <w:rPr>
          <w:rFonts w:ascii="Arial" w:hAnsi="Arial" w:cs="Arial"/>
          <w:sz w:val="22"/>
          <w:szCs w:val="22"/>
          <w:lang w:val="es-CO"/>
        </w:rPr>
        <w:t xml:space="preserve"> </w:t>
      </w:r>
      <w:r w:rsidR="00C6542A">
        <w:rPr>
          <w:rFonts w:ascii="Arial" w:hAnsi="Arial" w:cs="Arial"/>
          <w:sz w:val="22"/>
          <w:szCs w:val="22"/>
          <w:lang w:val="es-CO"/>
        </w:rPr>
        <w:t xml:space="preserve">estos </w:t>
      </w:r>
      <w:r w:rsidR="008C14AB">
        <w:rPr>
          <w:rFonts w:ascii="Arial" w:hAnsi="Arial" w:cs="Arial"/>
          <w:sz w:val="22"/>
          <w:szCs w:val="22"/>
          <w:lang w:val="es-CO"/>
        </w:rPr>
        <w:t xml:space="preserve">debieron reconocerse </w:t>
      </w:r>
      <w:r w:rsidR="00EF68E3">
        <w:rPr>
          <w:rFonts w:ascii="Arial" w:hAnsi="Arial" w:cs="Arial"/>
          <w:sz w:val="22"/>
          <w:szCs w:val="22"/>
          <w:lang w:val="es-CO"/>
        </w:rPr>
        <w:t xml:space="preserve">en una operación débito </w:t>
      </w:r>
      <w:r w:rsidR="006D3621">
        <w:rPr>
          <w:rFonts w:ascii="Arial" w:hAnsi="Arial" w:cs="Arial"/>
          <w:sz w:val="22"/>
          <w:szCs w:val="22"/>
          <w:lang w:val="es-CO"/>
        </w:rPr>
        <w:t>en</w:t>
      </w:r>
      <w:r w:rsidR="00EF68E3">
        <w:rPr>
          <w:rFonts w:ascii="Arial" w:hAnsi="Arial" w:cs="Arial"/>
          <w:sz w:val="22"/>
          <w:szCs w:val="22"/>
          <w:lang w:val="es-CO"/>
        </w:rPr>
        <w:t xml:space="preserve"> la cuenta </w:t>
      </w:r>
      <w:r w:rsidR="001966DB">
        <w:rPr>
          <w:rFonts w:ascii="Arial" w:hAnsi="Arial" w:cs="Arial"/>
          <w:sz w:val="22"/>
          <w:szCs w:val="22"/>
          <w:lang w:val="es-CO"/>
        </w:rPr>
        <w:t xml:space="preserve">de bancos </w:t>
      </w:r>
      <w:r w:rsidR="001966DB" w:rsidRPr="7A115D69">
        <w:rPr>
          <w:rFonts w:ascii="Arial" w:hAnsi="Arial" w:cs="Arial"/>
          <w:i/>
          <w:sz w:val="22"/>
          <w:szCs w:val="22"/>
          <w:lang w:val="es-CO"/>
        </w:rPr>
        <w:t>1110.05.01.07</w:t>
      </w:r>
      <w:r w:rsidR="00C6542A">
        <w:rPr>
          <w:rFonts w:ascii="Arial" w:hAnsi="Arial" w:cs="Arial"/>
          <w:i/>
          <w:iCs/>
          <w:sz w:val="22"/>
          <w:szCs w:val="22"/>
          <w:lang w:val="es-CO"/>
        </w:rPr>
        <w:t>.</w:t>
      </w:r>
      <w:r w:rsidR="001966DB" w:rsidRPr="001966DB">
        <w:rPr>
          <w:rFonts w:ascii="Arial" w:hAnsi="Arial" w:cs="Arial"/>
          <w:sz w:val="22"/>
          <w:szCs w:val="22"/>
          <w:lang w:val="es-CO"/>
        </w:rPr>
        <w:t xml:space="preserve"> </w:t>
      </w:r>
      <w:r w:rsidR="001966DB" w:rsidRPr="7A115D69">
        <w:rPr>
          <w:rFonts w:ascii="Arial" w:hAnsi="Arial" w:cs="Arial"/>
          <w:i/>
          <w:sz w:val="22"/>
          <w:szCs w:val="22"/>
          <w:lang w:val="es-CO"/>
        </w:rPr>
        <w:t>BBVA - SGP Ribereños</w:t>
      </w:r>
      <w:r w:rsidR="001966DB" w:rsidRPr="001966DB">
        <w:rPr>
          <w:rFonts w:ascii="Arial" w:hAnsi="Arial" w:cs="Arial"/>
          <w:sz w:val="22"/>
          <w:szCs w:val="22"/>
          <w:lang w:val="es-CO"/>
        </w:rPr>
        <w:t>.</w:t>
      </w:r>
    </w:p>
    <w:p w14:paraId="70FE1AC0" w14:textId="77777777" w:rsidR="00156CD4" w:rsidRDefault="00156CD4" w:rsidP="00340F11">
      <w:pPr>
        <w:jc w:val="both"/>
        <w:rPr>
          <w:rFonts w:ascii="Arial" w:hAnsi="Arial" w:cs="Arial"/>
          <w:sz w:val="22"/>
          <w:szCs w:val="22"/>
          <w:lang w:val="es-CO"/>
        </w:rPr>
      </w:pPr>
    </w:p>
    <w:p w14:paraId="25DA7ECD" w14:textId="62A47A65" w:rsidR="00340F11" w:rsidRPr="00287551" w:rsidRDefault="00340F11" w:rsidP="00340F11">
      <w:pPr>
        <w:jc w:val="both"/>
        <w:rPr>
          <w:rFonts w:ascii="Arial" w:hAnsi="Arial" w:cs="Arial"/>
          <w:sz w:val="22"/>
          <w:szCs w:val="22"/>
          <w:lang w:val="es-CO"/>
        </w:rPr>
      </w:pPr>
      <w:r w:rsidRPr="007E7A76">
        <w:rPr>
          <w:rFonts w:ascii="Arial" w:hAnsi="Arial" w:cs="Arial"/>
          <w:sz w:val="22"/>
          <w:szCs w:val="22"/>
          <w:lang w:val="es-CO"/>
        </w:rPr>
        <w:t xml:space="preserve">A partir de todo lo anterior, se concluye que este reconocimiento contable equivoco de las transferencias </w:t>
      </w:r>
      <w:r w:rsidR="00085CE5">
        <w:rPr>
          <w:rFonts w:ascii="Arial" w:hAnsi="Arial" w:cs="Arial"/>
          <w:sz w:val="22"/>
          <w:szCs w:val="22"/>
          <w:lang w:val="es-CO"/>
        </w:rPr>
        <w:t xml:space="preserve">y de los pagos efectuados con los recursos </w:t>
      </w:r>
      <w:r w:rsidRPr="007E7A76">
        <w:rPr>
          <w:rFonts w:ascii="Arial" w:hAnsi="Arial" w:cs="Arial"/>
          <w:sz w:val="22"/>
          <w:szCs w:val="22"/>
          <w:lang w:val="es-CO"/>
        </w:rPr>
        <w:t xml:space="preserve">de la </w:t>
      </w:r>
      <w:r>
        <w:rPr>
          <w:rFonts w:ascii="Arial" w:hAnsi="Arial" w:cs="Arial"/>
          <w:sz w:val="22"/>
          <w:szCs w:val="22"/>
          <w:lang w:val="es-CO"/>
        </w:rPr>
        <w:t xml:space="preserve">Asignación de Ribereños </w:t>
      </w:r>
      <w:r w:rsidRPr="007E7A76">
        <w:rPr>
          <w:rFonts w:ascii="Arial" w:hAnsi="Arial" w:cs="Arial"/>
          <w:sz w:val="22"/>
          <w:szCs w:val="22"/>
          <w:lang w:val="es-CO"/>
        </w:rPr>
        <w:t xml:space="preserve">que administra el Municipio de </w:t>
      </w:r>
      <w:r>
        <w:rPr>
          <w:rFonts w:ascii="Arial" w:hAnsi="Arial" w:cs="Arial"/>
          <w:sz w:val="22"/>
          <w:szCs w:val="22"/>
          <w:lang w:val="es-CO"/>
        </w:rPr>
        <w:t>Barranco de Loba</w:t>
      </w:r>
      <w:r w:rsidRPr="007E7A76">
        <w:rPr>
          <w:rFonts w:ascii="Arial" w:hAnsi="Arial" w:cs="Arial"/>
          <w:sz w:val="22"/>
          <w:szCs w:val="22"/>
          <w:lang w:val="es-CO"/>
        </w:rPr>
        <w:t xml:space="preserve"> – </w:t>
      </w:r>
      <w:r>
        <w:rPr>
          <w:rFonts w:ascii="Arial" w:hAnsi="Arial" w:cs="Arial"/>
          <w:sz w:val="22"/>
          <w:szCs w:val="22"/>
          <w:lang w:val="es-CO"/>
        </w:rPr>
        <w:t>Bolívar</w:t>
      </w:r>
      <w:r w:rsidRPr="007E7A76">
        <w:rPr>
          <w:rFonts w:ascii="Arial" w:hAnsi="Arial" w:cs="Arial"/>
          <w:sz w:val="22"/>
          <w:szCs w:val="22"/>
          <w:lang w:val="es-CO"/>
        </w:rPr>
        <w:t xml:space="preserve">, contablemente atenta contra </w:t>
      </w:r>
      <w:r w:rsidR="00156CD4">
        <w:rPr>
          <w:rFonts w:ascii="Arial" w:hAnsi="Arial" w:cs="Arial"/>
          <w:sz w:val="22"/>
          <w:szCs w:val="22"/>
          <w:lang w:val="es-CO"/>
        </w:rPr>
        <w:t xml:space="preserve">el reconocimiento y </w:t>
      </w:r>
      <w:r w:rsidRPr="007E7A76">
        <w:rPr>
          <w:rFonts w:ascii="Arial" w:hAnsi="Arial" w:cs="Arial"/>
          <w:i/>
          <w:iCs/>
          <w:sz w:val="22"/>
          <w:szCs w:val="22"/>
          <w:lang w:val="es-CO"/>
        </w:rPr>
        <w:t>representación fiel</w:t>
      </w:r>
      <w:r w:rsidRPr="007E7A76">
        <w:rPr>
          <w:rFonts w:ascii="Arial" w:hAnsi="Arial" w:cs="Arial"/>
          <w:sz w:val="22"/>
          <w:szCs w:val="22"/>
          <w:lang w:val="es-CO"/>
        </w:rPr>
        <w:t xml:space="preserve"> de la </w:t>
      </w:r>
      <w:r w:rsidR="0031647B">
        <w:rPr>
          <w:rFonts w:ascii="Arial" w:hAnsi="Arial" w:cs="Arial"/>
          <w:sz w:val="22"/>
          <w:szCs w:val="22"/>
          <w:lang w:val="es-CO"/>
        </w:rPr>
        <w:t>i</w:t>
      </w:r>
      <w:r w:rsidRPr="007E7A76">
        <w:rPr>
          <w:rFonts w:ascii="Arial" w:hAnsi="Arial" w:cs="Arial"/>
          <w:sz w:val="22"/>
          <w:szCs w:val="22"/>
          <w:lang w:val="es-CO"/>
        </w:rPr>
        <w:t xml:space="preserve">nformación </w:t>
      </w:r>
      <w:r w:rsidR="0031647B">
        <w:rPr>
          <w:rFonts w:ascii="Arial" w:hAnsi="Arial" w:cs="Arial"/>
          <w:sz w:val="22"/>
          <w:szCs w:val="22"/>
          <w:lang w:val="es-CO"/>
        </w:rPr>
        <w:t>f</w:t>
      </w:r>
      <w:r w:rsidRPr="007E7A76">
        <w:rPr>
          <w:rFonts w:ascii="Arial" w:hAnsi="Arial" w:cs="Arial"/>
          <w:sz w:val="22"/>
          <w:szCs w:val="22"/>
          <w:lang w:val="es-CO"/>
        </w:rPr>
        <w:t>inanciera, en cuanto que, la Entidad Territorial s</w:t>
      </w:r>
      <w:r>
        <w:rPr>
          <w:rFonts w:ascii="Arial" w:hAnsi="Arial" w:cs="Arial"/>
          <w:sz w:val="22"/>
          <w:szCs w:val="22"/>
          <w:lang w:val="es-CO"/>
        </w:rPr>
        <w:t xml:space="preserve">ubestima </w:t>
      </w:r>
      <w:r w:rsidRPr="007E7A76">
        <w:rPr>
          <w:rFonts w:ascii="Arial" w:hAnsi="Arial" w:cs="Arial"/>
          <w:sz w:val="22"/>
          <w:szCs w:val="22"/>
          <w:lang w:val="es-CO"/>
        </w:rPr>
        <w:t xml:space="preserve">los ingresos y </w:t>
      </w:r>
      <w:r>
        <w:rPr>
          <w:rFonts w:ascii="Arial" w:hAnsi="Arial" w:cs="Arial"/>
          <w:sz w:val="22"/>
          <w:szCs w:val="22"/>
          <w:lang w:val="es-CO"/>
        </w:rPr>
        <w:t>los gastos</w:t>
      </w:r>
      <w:r w:rsidR="00FC79A1">
        <w:rPr>
          <w:rFonts w:ascii="Arial" w:hAnsi="Arial" w:cs="Arial"/>
          <w:sz w:val="22"/>
          <w:szCs w:val="22"/>
          <w:lang w:val="es-CO"/>
        </w:rPr>
        <w:t xml:space="preserve"> de la vigencia</w:t>
      </w:r>
      <w:r w:rsidRPr="007E7A76">
        <w:rPr>
          <w:rFonts w:ascii="Arial" w:hAnsi="Arial" w:cs="Arial"/>
          <w:sz w:val="22"/>
          <w:szCs w:val="22"/>
          <w:lang w:val="es-CO"/>
        </w:rPr>
        <w:t>.</w:t>
      </w:r>
    </w:p>
    <w:p w14:paraId="0F23861B" w14:textId="77777777" w:rsidR="00FB31CB" w:rsidRDefault="00FB31CB">
      <w:pPr>
        <w:jc w:val="both"/>
        <w:rPr>
          <w:rFonts w:ascii="Arial" w:hAnsi="Arial" w:cs="Arial"/>
          <w:sz w:val="22"/>
          <w:szCs w:val="22"/>
          <w:lang w:val="es-CO"/>
        </w:rPr>
      </w:pPr>
    </w:p>
    <w:p w14:paraId="6AFE6EE5" w14:textId="06514C1B" w:rsidR="00650F60" w:rsidRDefault="00650F60">
      <w:pPr>
        <w:jc w:val="both"/>
        <w:rPr>
          <w:rFonts w:ascii="Arial" w:hAnsi="Arial" w:cs="Arial"/>
          <w:sz w:val="22"/>
          <w:szCs w:val="22"/>
          <w:lang w:val="es-CO"/>
        </w:rPr>
      </w:pPr>
      <w:r w:rsidRPr="7A115D69">
        <w:rPr>
          <w:rFonts w:ascii="Arial" w:hAnsi="Arial" w:cs="Arial"/>
          <w:b/>
          <w:sz w:val="22"/>
          <w:szCs w:val="22"/>
          <w:lang w:val="es-CO"/>
        </w:rPr>
        <w:t>Evidencias</w:t>
      </w:r>
      <w:r>
        <w:rPr>
          <w:rFonts w:ascii="Arial" w:hAnsi="Arial" w:cs="Arial"/>
          <w:sz w:val="22"/>
          <w:szCs w:val="22"/>
          <w:lang w:val="es-CO"/>
        </w:rPr>
        <w:t>:</w:t>
      </w:r>
    </w:p>
    <w:p w14:paraId="1E57B016" w14:textId="77777777" w:rsidR="00650F60" w:rsidRDefault="00650F60">
      <w:pPr>
        <w:jc w:val="both"/>
        <w:rPr>
          <w:rFonts w:ascii="Arial" w:hAnsi="Arial" w:cs="Arial"/>
          <w:sz w:val="22"/>
          <w:szCs w:val="22"/>
          <w:lang w:val="es-CO"/>
        </w:rPr>
      </w:pPr>
    </w:p>
    <w:p w14:paraId="500F6630" w14:textId="7A49A7AA" w:rsidR="00650F60" w:rsidRPr="00434600" w:rsidRDefault="00650F60" w:rsidP="00650F60">
      <w:pPr>
        <w:pStyle w:val="Prrafodelista"/>
        <w:numPr>
          <w:ilvl w:val="0"/>
          <w:numId w:val="44"/>
        </w:numPr>
        <w:jc w:val="both"/>
        <w:rPr>
          <w:rFonts w:ascii="Arial" w:eastAsia="Times New Roman" w:hAnsi="Arial" w:cs="Arial"/>
          <w:color w:val="FF0000"/>
          <w:sz w:val="22"/>
          <w:szCs w:val="22"/>
        </w:rPr>
      </w:pPr>
      <w:r w:rsidRPr="7A115D69">
        <w:rPr>
          <w:rFonts w:ascii="Arial" w:eastAsia="Times New Roman" w:hAnsi="Arial" w:cs="Arial"/>
          <w:sz w:val="22"/>
          <w:szCs w:val="22"/>
        </w:rPr>
        <w:t xml:space="preserve">Libro </w:t>
      </w:r>
      <w:r w:rsidR="009117D3">
        <w:rPr>
          <w:rFonts w:ascii="Arial" w:eastAsia="Times New Roman" w:hAnsi="Arial" w:cs="Arial"/>
          <w:sz w:val="22"/>
          <w:szCs w:val="22"/>
        </w:rPr>
        <w:t>Auxiliar Resumido y Extractos bancarios Vigencia 2017</w:t>
      </w:r>
      <w:r w:rsidRPr="7A115D69">
        <w:rPr>
          <w:rFonts w:ascii="Arial" w:eastAsia="Times New Roman" w:hAnsi="Arial" w:cs="Arial"/>
          <w:sz w:val="22"/>
          <w:szCs w:val="22"/>
        </w:rPr>
        <w:t xml:space="preserve">. Asignación Especial para Municipios Ribereños del Río Magdalena. </w:t>
      </w:r>
      <w:r w:rsidR="00503CA0">
        <w:rPr>
          <w:rFonts w:ascii="Arial" w:eastAsia="Times New Roman" w:hAnsi="Arial" w:cs="Arial"/>
          <w:sz w:val="22"/>
          <w:szCs w:val="22"/>
          <w:lang w:eastAsia="es-ES_tradnl"/>
        </w:rPr>
        <w:t>11</w:t>
      </w:r>
      <w:r w:rsidR="00503CA0" w:rsidRPr="00AB6A31">
        <w:rPr>
          <w:rFonts w:ascii="Arial" w:eastAsia="Times New Roman" w:hAnsi="Arial" w:cs="Arial"/>
          <w:sz w:val="22"/>
          <w:szCs w:val="22"/>
          <w:lang w:eastAsia="es-ES_tradnl"/>
        </w:rPr>
        <w:t>/20</w:t>
      </w:r>
      <w:r w:rsidR="00503CA0">
        <w:rPr>
          <w:rFonts w:ascii="Arial" w:eastAsia="Times New Roman" w:hAnsi="Arial" w:cs="Arial"/>
          <w:sz w:val="22"/>
          <w:szCs w:val="22"/>
          <w:lang w:eastAsia="es-ES_tradnl"/>
        </w:rPr>
        <w:t>19</w:t>
      </w:r>
      <w:r w:rsidR="00503CA0" w:rsidRPr="00AB6A31">
        <w:rPr>
          <w:rFonts w:ascii="Arial" w:eastAsia="Times New Roman" w:hAnsi="Arial" w:cs="Arial"/>
          <w:sz w:val="22"/>
          <w:szCs w:val="22"/>
          <w:lang w:eastAsia="es-ES_tradnl"/>
        </w:rPr>
        <w:t xml:space="preserve">/D028-PREDI. </w:t>
      </w:r>
      <w:r w:rsidR="00503CA0">
        <w:rPr>
          <w:rFonts w:ascii="Arial" w:eastAsia="Times New Roman" w:hAnsi="Arial" w:cs="Arial"/>
          <w:sz w:val="22"/>
          <w:szCs w:val="22"/>
          <w:lang w:eastAsia="es-ES_tradnl"/>
        </w:rPr>
        <w:t xml:space="preserve">Municipio de Barranco de Loba – Bolívar. Carpeta </w:t>
      </w:r>
      <w:r w:rsidR="00503CA0" w:rsidRPr="00114CB8">
        <w:rPr>
          <w:rFonts w:ascii="Arial" w:eastAsia="Times New Roman" w:hAnsi="Arial" w:cs="Arial"/>
          <w:sz w:val="22"/>
          <w:szCs w:val="22"/>
          <w:lang w:eastAsia="es-ES_tradnl"/>
        </w:rPr>
        <w:t>“Historial de seguimiento y control a los recursos del Sistema General de Participaciones –</w:t>
      </w:r>
      <w:r w:rsidR="00F82810">
        <w:rPr>
          <w:rFonts w:ascii="Arial" w:eastAsia="Times New Roman" w:hAnsi="Arial" w:cs="Arial"/>
          <w:sz w:val="22"/>
          <w:szCs w:val="22"/>
          <w:lang w:eastAsia="es-ES_tradnl"/>
        </w:rPr>
        <w:t xml:space="preserve"> </w:t>
      </w:r>
      <w:r w:rsidR="00503CA0" w:rsidRPr="00114CB8">
        <w:rPr>
          <w:rFonts w:ascii="Arial" w:eastAsia="Times New Roman" w:hAnsi="Arial" w:cs="Arial"/>
          <w:sz w:val="22"/>
          <w:szCs w:val="22"/>
          <w:lang w:eastAsia="es-ES_tradnl"/>
        </w:rPr>
        <w:t xml:space="preserve">Diagnóstico y aplicación de la medida”. </w:t>
      </w:r>
      <w:r w:rsidR="00503CA0" w:rsidRPr="00114CB8">
        <w:rPr>
          <w:rFonts w:ascii="Arial" w:eastAsia="Times New Roman" w:hAnsi="Arial" w:cs="Arial"/>
          <w:sz w:val="22"/>
          <w:szCs w:val="22"/>
        </w:rPr>
        <w:t xml:space="preserve">Referencia N° </w:t>
      </w:r>
      <w:r w:rsidR="00972F99">
        <w:rPr>
          <w:rFonts w:ascii="Arial" w:eastAsia="Times New Roman" w:hAnsi="Arial" w:cs="Arial"/>
          <w:sz w:val="22"/>
          <w:szCs w:val="22"/>
        </w:rPr>
        <w:t xml:space="preserve">7 y </w:t>
      </w:r>
      <w:r w:rsidR="00A25648">
        <w:rPr>
          <w:rFonts w:ascii="Arial" w:eastAsia="Times New Roman" w:hAnsi="Arial" w:cs="Arial"/>
          <w:sz w:val="22"/>
          <w:szCs w:val="22"/>
        </w:rPr>
        <w:t>43</w:t>
      </w:r>
      <w:r w:rsidR="00972F99">
        <w:rPr>
          <w:rFonts w:ascii="Arial" w:eastAsia="Times New Roman" w:hAnsi="Arial" w:cs="Arial"/>
          <w:sz w:val="22"/>
          <w:szCs w:val="22"/>
        </w:rPr>
        <w:t>.</w:t>
      </w:r>
    </w:p>
    <w:p w14:paraId="59809C0A" w14:textId="77777777" w:rsidR="00650F60" w:rsidRDefault="00650F60" w:rsidP="7A115D69">
      <w:pPr>
        <w:jc w:val="both"/>
        <w:rPr>
          <w:rFonts w:ascii="Arial" w:hAnsi="Arial" w:cs="Arial"/>
          <w:sz w:val="22"/>
          <w:szCs w:val="22"/>
          <w:lang w:val="es-CO"/>
        </w:rPr>
      </w:pPr>
    </w:p>
    <w:p w14:paraId="38F240E0" w14:textId="77777777" w:rsidR="000F320F" w:rsidRDefault="000F320F" w:rsidP="000F320F">
      <w:pPr>
        <w:contextualSpacing/>
        <w:jc w:val="both"/>
        <w:textAlignment w:val="baseline"/>
        <w:rPr>
          <w:rFonts w:ascii="Arial" w:eastAsia="Times New Roman" w:hAnsi="Arial" w:cs="Arial"/>
          <w:sz w:val="22"/>
          <w:szCs w:val="22"/>
          <w:lang w:val="es-CO"/>
        </w:rPr>
      </w:pPr>
      <w:r w:rsidRPr="7A115D69">
        <w:rPr>
          <w:rFonts w:ascii="Arial" w:eastAsiaTheme="minorEastAsia" w:hAnsi="Arial" w:cs="Arial"/>
          <w:b/>
          <w:sz w:val="22"/>
          <w:szCs w:val="22"/>
          <w:lang w:val="es-CO" w:eastAsia="en-US"/>
        </w:rPr>
        <w:t xml:space="preserve">EVENTO DE RIESGO 9.10. </w:t>
      </w:r>
      <w:r w:rsidRPr="7A115D69">
        <w:rPr>
          <w:rFonts w:ascii="Arial" w:eastAsia="Times New Roman" w:hAnsi="Arial" w:cs="Arial"/>
          <w:b/>
          <w:i/>
          <w:sz w:val="22"/>
          <w:szCs w:val="22"/>
          <w:lang w:val="es-CO"/>
        </w:rPr>
        <w:t>“No publicar los actos administrativos, contratos, convenios e informes, cuando la ley lo exija”.</w:t>
      </w:r>
    </w:p>
    <w:p w14:paraId="40AFA49F" w14:textId="77777777" w:rsidR="000F320F" w:rsidRPr="00F42291" w:rsidRDefault="000F320F" w:rsidP="000F320F">
      <w:pPr>
        <w:contextualSpacing/>
        <w:jc w:val="both"/>
        <w:textAlignment w:val="baseline"/>
        <w:rPr>
          <w:rFonts w:ascii="Arial" w:eastAsia="Times New Roman" w:hAnsi="Arial" w:cs="Arial"/>
          <w:sz w:val="22"/>
          <w:szCs w:val="22"/>
          <w:lang w:val="es-CO"/>
        </w:rPr>
      </w:pPr>
    </w:p>
    <w:p w14:paraId="2D4B510A" w14:textId="77777777" w:rsidR="000F320F" w:rsidRPr="00B11A52" w:rsidRDefault="000F320F" w:rsidP="000F320F">
      <w:pPr>
        <w:contextualSpacing/>
        <w:jc w:val="both"/>
        <w:textAlignment w:val="baseline"/>
        <w:rPr>
          <w:rFonts w:ascii="Arial" w:eastAsia="Times New Roman" w:hAnsi="Arial" w:cs="Arial"/>
          <w:sz w:val="22"/>
          <w:szCs w:val="22"/>
          <w:lang w:val="es-CO"/>
        </w:rPr>
      </w:pPr>
      <w:r w:rsidRPr="7A115D69">
        <w:rPr>
          <w:rFonts w:ascii="Arial" w:eastAsia="Times New Roman" w:hAnsi="Arial" w:cs="Arial"/>
          <w:sz w:val="22"/>
          <w:szCs w:val="22"/>
          <w:lang w:val="es-CO"/>
        </w:rPr>
        <w:t>De conformidad con el artículo 3° de la Ley 1150 de 2007 y según el artículo 2.1.1.2.1.7 y 2.1.1.2.1.8 del Decreto 1081 de 2015, la información correspondiente a la gestión contractual con cargo a recursos públicos debe ser publicada en el Sistema Electrónico para la Contratación Pública – SECOP por parte de los sujetos obligados que contratan con recursos públicos, respecto de lo anterior, el artículo 2.2.2.1.8.3 del Decreto 1082 de 2015 estableció que: “</w:t>
      </w:r>
      <w:r w:rsidRPr="7A115D69">
        <w:rPr>
          <w:rFonts w:ascii="Arial" w:eastAsia="Times New Roman" w:hAnsi="Arial" w:cs="Arial"/>
          <w:i/>
          <w:sz w:val="22"/>
          <w:szCs w:val="22"/>
          <w:lang w:val="es-CO"/>
        </w:rPr>
        <w:t>La entidad contratante deberá garantizar la publicidad de los procedimientos, documentos y actos asociados a los procesos de contratación […]</w:t>
      </w:r>
      <w:r w:rsidRPr="7A115D69">
        <w:rPr>
          <w:rFonts w:ascii="Arial" w:eastAsia="Times New Roman" w:hAnsi="Arial" w:cs="Arial"/>
          <w:sz w:val="22"/>
          <w:szCs w:val="22"/>
          <w:lang w:val="es-CO"/>
        </w:rPr>
        <w:t>”.</w:t>
      </w:r>
    </w:p>
    <w:p w14:paraId="3D70A7FA" w14:textId="77777777" w:rsidR="000F320F" w:rsidRPr="00B11A52" w:rsidRDefault="000F320F" w:rsidP="000F320F">
      <w:pPr>
        <w:contextualSpacing/>
        <w:jc w:val="both"/>
        <w:textAlignment w:val="baseline"/>
        <w:rPr>
          <w:rFonts w:ascii="Arial" w:eastAsia="Times New Roman" w:hAnsi="Arial" w:cs="Arial"/>
          <w:sz w:val="22"/>
          <w:szCs w:val="22"/>
          <w:lang w:val="es-CO"/>
        </w:rPr>
      </w:pPr>
    </w:p>
    <w:p w14:paraId="25E8F644" w14:textId="77777777" w:rsidR="000F320F" w:rsidRDefault="000F320F" w:rsidP="000F320F">
      <w:pPr>
        <w:contextualSpacing/>
        <w:jc w:val="both"/>
        <w:textAlignment w:val="baseline"/>
        <w:rPr>
          <w:rFonts w:ascii="Arial" w:eastAsia="Times New Roman" w:hAnsi="Arial" w:cs="Arial"/>
          <w:sz w:val="22"/>
          <w:szCs w:val="22"/>
          <w:lang w:val="es-CO"/>
        </w:rPr>
      </w:pPr>
      <w:r w:rsidRPr="7A115D69">
        <w:rPr>
          <w:rFonts w:ascii="Arial" w:eastAsia="Times New Roman" w:hAnsi="Arial" w:cs="Arial"/>
          <w:sz w:val="22"/>
          <w:szCs w:val="22"/>
          <w:lang w:val="es-CO"/>
        </w:rPr>
        <w:t xml:space="preserve">Además de lo anterior, la </w:t>
      </w:r>
      <w:bookmarkStart w:id="4" w:name="_Hlk56002349"/>
      <w:r w:rsidRPr="7A115D69">
        <w:rPr>
          <w:rFonts w:ascii="Arial" w:eastAsia="Times New Roman" w:hAnsi="Arial" w:cs="Arial"/>
          <w:sz w:val="22"/>
          <w:szCs w:val="22"/>
          <w:lang w:val="es-CO"/>
        </w:rPr>
        <w:t>Ley 1712 de 2014</w:t>
      </w:r>
      <w:bookmarkEnd w:id="4"/>
      <w:r w:rsidRPr="7A115D69">
        <w:rPr>
          <w:rFonts w:ascii="Arial" w:eastAsia="Times New Roman" w:hAnsi="Arial" w:cs="Arial"/>
          <w:sz w:val="22"/>
          <w:szCs w:val="22"/>
          <w:lang w:val="es-CO"/>
        </w:rPr>
        <w:t xml:space="preserve"> “</w:t>
      </w:r>
      <w:r w:rsidRPr="7A115D69">
        <w:rPr>
          <w:rFonts w:ascii="Arial" w:eastAsia="Times New Roman" w:hAnsi="Arial" w:cs="Arial"/>
          <w:i/>
          <w:sz w:val="22"/>
          <w:szCs w:val="22"/>
          <w:lang w:val="es-CO"/>
        </w:rPr>
        <w:t>Por medio de la cual se crea la Ley de Transparencia y del Derecho de Acceso a la Información Pública Nacional y se dictan otras disposiciones</w:t>
      </w:r>
      <w:r w:rsidRPr="7A115D69">
        <w:rPr>
          <w:rFonts w:ascii="Arial" w:eastAsia="Times New Roman" w:hAnsi="Arial" w:cs="Arial"/>
          <w:sz w:val="22"/>
          <w:szCs w:val="22"/>
          <w:lang w:val="es-CO"/>
        </w:rPr>
        <w:t xml:space="preserve">”,  en su artículo 10 establece la obligación de publicar todos los contratos que se realicen con cargo a recursos públicos, es así que los sujetos obligados deben publicar la información relativa a la ejecución de sus contratos, obligación que fue desarrollada por el Decreto 1081 de 2015 en sus artículos </w:t>
      </w:r>
      <w:r w:rsidRPr="7A115D69">
        <w:rPr>
          <w:rFonts w:ascii="Arial" w:eastAsia="Times New Roman" w:hAnsi="Arial" w:cs="Arial"/>
          <w:color w:val="000000"/>
          <w:sz w:val="22"/>
          <w:szCs w:val="22"/>
          <w:shd w:val="clear" w:color="auto" w:fill="FFFFFF"/>
          <w:lang w:val="es-CO"/>
        </w:rPr>
        <w:t>2.1.1.2.1.7 y 2.1.1.2.1.8</w:t>
      </w:r>
      <w:r w:rsidRPr="7A115D69">
        <w:rPr>
          <w:rFonts w:ascii="Arial" w:eastAsia="Times New Roman" w:hAnsi="Arial" w:cs="Arial"/>
          <w:sz w:val="22"/>
          <w:szCs w:val="22"/>
          <w:lang w:val="es-CO"/>
        </w:rPr>
        <w:t xml:space="preserve">, el cual estableció que para la publicación de la ejecución de los contratos, los sujetos obligados deben publicar las aprobaciones, autorizaciones, requerimientos </w:t>
      </w:r>
      <w:r w:rsidRPr="7A115D69">
        <w:rPr>
          <w:rFonts w:ascii="Arial" w:eastAsia="Times New Roman" w:hAnsi="Arial" w:cs="Arial"/>
          <w:sz w:val="22"/>
          <w:szCs w:val="22"/>
          <w:lang w:val="es-CO"/>
        </w:rPr>
        <w:lastRenderedPageBreak/>
        <w:t>o informes del supervisor o del interventor que aprueben la ejecución del contrato, en el plazo previsto en el artículo 2.2.1.1.1.7.1 del Decreto 1082 de 2015.</w:t>
      </w:r>
    </w:p>
    <w:p w14:paraId="753C5D60" w14:textId="77777777" w:rsidR="000F320F" w:rsidRPr="006E1177" w:rsidRDefault="000F320F" w:rsidP="000F320F">
      <w:pPr>
        <w:contextualSpacing/>
        <w:jc w:val="both"/>
        <w:textAlignment w:val="baseline"/>
        <w:rPr>
          <w:rFonts w:ascii="Arial" w:eastAsia="Times New Roman" w:hAnsi="Arial" w:cs="Arial"/>
          <w:sz w:val="22"/>
          <w:szCs w:val="22"/>
          <w:lang w:val="es-CO"/>
        </w:rPr>
      </w:pPr>
    </w:p>
    <w:p w14:paraId="27D72170" w14:textId="77777777" w:rsidR="000F320F" w:rsidRPr="00633634" w:rsidRDefault="000F320F" w:rsidP="000F320F">
      <w:pPr>
        <w:numPr>
          <w:ilvl w:val="0"/>
          <w:numId w:val="45"/>
        </w:numPr>
        <w:spacing w:after="160"/>
        <w:contextualSpacing/>
        <w:jc w:val="both"/>
        <w:rPr>
          <w:rFonts w:ascii="Arial" w:eastAsia="Tw Cen MT" w:hAnsi="Arial" w:cs="Arial"/>
          <w:sz w:val="22"/>
          <w:szCs w:val="22"/>
          <w:lang w:eastAsia="en-US"/>
        </w:rPr>
      </w:pPr>
      <w:r w:rsidRPr="00B11A52">
        <w:rPr>
          <w:rFonts w:ascii="Arial" w:eastAsia="Tw Cen MT" w:hAnsi="Arial" w:cs="Arial"/>
          <w:b/>
          <w:bCs/>
          <w:color w:val="000000"/>
          <w:sz w:val="22"/>
          <w:szCs w:val="22"/>
          <w:shd w:val="clear" w:color="auto" w:fill="FFFFFF"/>
          <w:lang w:eastAsia="en-US"/>
        </w:rPr>
        <w:t>Publicación incompleta de los documentos asociados a los procesos de contratación en el SECOP cuando la ley lo exija.</w:t>
      </w:r>
    </w:p>
    <w:p w14:paraId="15310FFA" w14:textId="77777777" w:rsidR="000F320F" w:rsidRPr="005C22D6" w:rsidRDefault="000F320F" w:rsidP="7A115D69">
      <w:pPr>
        <w:spacing w:after="160"/>
        <w:contextualSpacing/>
        <w:jc w:val="both"/>
        <w:rPr>
          <w:rFonts w:ascii="Arial" w:eastAsia="Tw Cen MT" w:hAnsi="Arial" w:cs="Arial"/>
          <w:sz w:val="22"/>
          <w:szCs w:val="22"/>
          <w:lang w:eastAsia="en-US"/>
        </w:rPr>
      </w:pPr>
    </w:p>
    <w:p w14:paraId="163EA518" w14:textId="678FD344" w:rsidR="000F320F" w:rsidRDefault="000F320F" w:rsidP="000F320F">
      <w:pPr>
        <w:contextualSpacing/>
        <w:jc w:val="both"/>
        <w:rPr>
          <w:rFonts w:ascii="Arial" w:eastAsia="Times New Roman" w:hAnsi="Arial" w:cs="Arial"/>
          <w:color w:val="000000"/>
          <w:sz w:val="22"/>
          <w:szCs w:val="22"/>
          <w:bdr w:val="none" w:sz="0" w:space="0" w:color="auto" w:frame="1"/>
          <w:lang w:val="es-CO"/>
        </w:rPr>
      </w:pPr>
      <w:r w:rsidRPr="3A96181A">
        <w:rPr>
          <w:rFonts w:ascii="Arial" w:eastAsia="Times New Roman" w:hAnsi="Arial" w:cs="Arial"/>
          <w:color w:val="000000" w:themeColor="text1"/>
          <w:sz w:val="22"/>
          <w:szCs w:val="22"/>
          <w:lang w:val="es-CO"/>
        </w:rPr>
        <w:t>Una vez verificado el Sistema Electrónico de Contratación Pública – SECOP, pudo constatarse que el Municipio de Barranco de Loba – Bolívar no publicó la totalidad de los documentos de</w:t>
      </w:r>
      <w:r w:rsidR="00395DCB" w:rsidRPr="3A96181A">
        <w:rPr>
          <w:rFonts w:ascii="Arial" w:eastAsia="Times New Roman" w:hAnsi="Arial" w:cs="Arial"/>
          <w:color w:val="000000" w:themeColor="text1"/>
          <w:sz w:val="22"/>
          <w:szCs w:val="22"/>
          <w:lang w:val="es-CO"/>
        </w:rPr>
        <w:t>l</w:t>
      </w:r>
      <w:r w:rsidRPr="3A96181A">
        <w:rPr>
          <w:rFonts w:ascii="Arial" w:eastAsia="Times New Roman" w:hAnsi="Arial" w:cs="Arial"/>
          <w:color w:val="000000" w:themeColor="text1"/>
          <w:sz w:val="22"/>
          <w:szCs w:val="22"/>
          <w:lang w:val="es-CO"/>
        </w:rPr>
        <w:t xml:space="preserve"> proceso contractual celebrado</w:t>
      </w:r>
      <w:r w:rsidR="000901D4" w:rsidRPr="3A96181A">
        <w:rPr>
          <w:rFonts w:ascii="Arial" w:eastAsia="Times New Roman" w:hAnsi="Arial" w:cs="Arial"/>
          <w:color w:val="000000" w:themeColor="text1"/>
          <w:sz w:val="22"/>
          <w:szCs w:val="22"/>
          <w:lang w:val="es-CO"/>
        </w:rPr>
        <w:t xml:space="preserve"> con No. BL-URG</w:t>
      </w:r>
      <w:r w:rsidR="00F726EA" w:rsidRPr="3A96181A">
        <w:rPr>
          <w:rFonts w:ascii="Arial" w:eastAsia="Times New Roman" w:hAnsi="Arial" w:cs="Arial"/>
          <w:color w:val="000000" w:themeColor="text1"/>
          <w:sz w:val="22"/>
          <w:szCs w:val="22"/>
          <w:lang w:val="es-CO"/>
        </w:rPr>
        <w:t>-007-2018</w:t>
      </w:r>
      <w:r w:rsidR="000901D4" w:rsidRPr="3A96181A">
        <w:rPr>
          <w:rFonts w:ascii="Arial" w:eastAsia="Times New Roman" w:hAnsi="Arial" w:cs="Arial"/>
          <w:color w:val="000000" w:themeColor="text1"/>
          <w:sz w:val="22"/>
          <w:szCs w:val="22"/>
          <w:lang w:val="es-CO"/>
        </w:rPr>
        <w:t xml:space="preserve"> </w:t>
      </w:r>
      <w:r w:rsidRPr="3A96181A">
        <w:rPr>
          <w:rFonts w:ascii="Arial" w:eastAsia="Times New Roman" w:hAnsi="Arial" w:cs="Arial"/>
          <w:color w:val="000000" w:themeColor="text1"/>
          <w:sz w:val="22"/>
          <w:szCs w:val="22"/>
          <w:lang w:val="es-CO"/>
        </w:rPr>
        <w:t xml:space="preserve">con cargo a los recursos SGP – Asignación Especial para Municipios Ribereños del Río Magdalena </w:t>
      </w:r>
      <w:r w:rsidR="00865AB6" w:rsidRPr="3A96181A">
        <w:rPr>
          <w:rFonts w:ascii="Arial" w:eastAsia="Times New Roman" w:hAnsi="Arial" w:cs="Arial"/>
          <w:color w:val="000000" w:themeColor="text1"/>
          <w:sz w:val="22"/>
          <w:szCs w:val="22"/>
          <w:lang w:val="es-CO"/>
        </w:rPr>
        <w:t>de</w:t>
      </w:r>
      <w:r w:rsidRPr="3A96181A">
        <w:rPr>
          <w:rFonts w:ascii="Arial" w:eastAsia="Times New Roman" w:hAnsi="Arial" w:cs="Arial"/>
          <w:color w:val="000000" w:themeColor="text1"/>
          <w:sz w:val="22"/>
          <w:szCs w:val="22"/>
          <w:lang w:val="es-CO"/>
        </w:rPr>
        <w:t xml:space="preserve"> la vigencia</w:t>
      </w:r>
      <w:r w:rsidR="00865AB6" w:rsidRPr="3A96181A">
        <w:rPr>
          <w:rFonts w:ascii="Arial" w:eastAsia="Times New Roman" w:hAnsi="Arial" w:cs="Arial"/>
          <w:color w:val="000000" w:themeColor="text1"/>
          <w:sz w:val="22"/>
          <w:szCs w:val="22"/>
          <w:lang w:val="es-CO"/>
        </w:rPr>
        <w:t xml:space="preserve"> 201</w:t>
      </w:r>
      <w:r w:rsidR="38844A21" w:rsidRPr="3A96181A">
        <w:rPr>
          <w:rFonts w:ascii="Arial" w:eastAsia="Times New Roman" w:hAnsi="Arial" w:cs="Arial"/>
          <w:color w:val="000000" w:themeColor="text1"/>
          <w:sz w:val="22"/>
          <w:szCs w:val="22"/>
          <w:lang w:val="es-CO"/>
        </w:rPr>
        <w:t xml:space="preserve"> </w:t>
      </w:r>
      <w:r w:rsidR="00865AB6" w:rsidRPr="3A96181A">
        <w:rPr>
          <w:rFonts w:ascii="Arial" w:eastAsia="Times New Roman" w:hAnsi="Arial" w:cs="Arial"/>
          <w:color w:val="000000" w:themeColor="text1"/>
          <w:sz w:val="22"/>
          <w:szCs w:val="22"/>
          <w:lang w:val="es-CO"/>
        </w:rPr>
        <w:t>8</w:t>
      </w:r>
      <w:r w:rsidRPr="3A96181A">
        <w:rPr>
          <w:rFonts w:ascii="Arial" w:eastAsia="Times New Roman" w:hAnsi="Arial" w:cs="Arial"/>
          <w:color w:val="000000" w:themeColor="text1"/>
          <w:sz w:val="22"/>
          <w:szCs w:val="22"/>
          <w:lang w:val="es-CO"/>
        </w:rPr>
        <w:t xml:space="preserve">. Según la información enviada por el Municipio y la búsqueda realizada acerca del reporte del Municipio al Portal SECOP </w:t>
      </w:r>
      <w:r w:rsidR="00301BBC" w:rsidRPr="3A96181A">
        <w:rPr>
          <w:rFonts w:ascii="Arial" w:eastAsia="Times New Roman" w:hAnsi="Arial" w:cs="Arial"/>
          <w:color w:val="000000" w:themeColor="text1"/>
          <w:sz w:val="22"/>
          <w:szCs w:val="22"/>
          <w:lang w:val="es-CO"/>
        </w:rPr>
        <w:t xml:space="preserve">el </w:t>
      </w:r>
      <w:r w:rsidRPr="7A115D69">
        <w:rPr>
          <w:rFonts w:ascii="Arial" w:eastAsia="Times New Roman" w:hAnsi="Arial" w:cs="Arial"/>
          <w:sz w:val="22"/>
          <w:szCs w:val="22"/>
          <w:lang w:val="es-CO"/>
        </w:rPr>
        <w:t xml:space="preserve">día </w:t>
      </w:r>
      <w:r w:rsidR="00301BBC" w:rsidRPr="7A115D69">
        <w:rPr>
          <w:rFonts w:ascii="Arial" w:eastAsia="Times New Roman" w:hAnsi="Arial" w:cs="Arial"/>
          <w:sz w:val="22"/>
          <w:szCs w:val="22"/>
          <w:lang w:val="es-CO"/>
        </w:rPr>
        <w:t xml:space="preserve">17 de marzo de </w:t>
      </w:r>
      <w:r w:rsidRPr="7A115D69">
        <w:rPr>
          <w:rFonts w:ascii="Arial" w:eastAsia="Times New Roman" w:hAnsi="Arial" w:cs="Arial"/>
          <w:sz w:val="22"/>
          <w:szCs w:val="22"/>
          <w:lang w:val="es-CO"/>
        </w:rPr>
        <w:t>202</w:t>
      </w:r>
      <w:r w:rsidR="00301BBC" w:rsidRPr="7A115D69">
        <w:rPr>
          <w:rFonts w:ascii="Arial" w:eastAsia="Times New Roman" w:hAnsi="Arial" w:cs="Arial"/>
          <w:sz w:val="22"/>
          <w:szCs w:val="22"/>
          <w:lang w:val="es-CO"/>
        </w:rPr>
        <w:t>1</w:t>
      </w:r>
      <w:r w:rsidRPr="3A96181A">
        <w:rPr>
          <w:rFonts w:ascii="Arial" w:eastAsia="Times New Roman" w:hAnsi="Arial" w:cs="Arial"/>
          <w:color w:val="000000" w:themeColor="text1"/>
          <w:sz w:val="22"/>
          <w:szCs w:val="22"/>
          <w:lang w:val="es-CO"/>
        </w:rPr>
        <w:t xml:space="preserve">, se constató que </w:t>
      </w:r>
      <w:r w:rsidR="000F5558" w:rsidRPr="3A96181A">
        <w:rPr>
          <w:rFonts w:ascii="Arial" w:eastAsia="Times New Roman" w:hAnsi="Arial" w:cs="Arial"/>
          <w:color w:val="000000" w:themeColor="text1"/>
          <w:sz w:val="22"/>
          <w:szCs w:val="22"/>
          <w:lang w:val="es-CO"/>
        </w:rPr>
        <w:t xml:space="preserve">le </w:t>
      </w:r>
      <w:r w:rsidRPr="3A96181A">
        <w:rPr>
          <w:rFonts w:ascii="Arial" w:eastAsia="Times New Roman" w:hAnsi="Arial" w:cs="Arial"/>
          <w:color w:val="000000" w:themeColor="text1"/>
          <w:sz w:val="22"/>
          <w:szCs w:val="22"/>
          <w:lang w:val="es-CO"/>
        </w:rPr>
        <w:t xml:space="preserve">hacen falta algunos documentos del proceso contractual, </w:t>
      </w:r>
      <w:r w:rsidR="00F56624" w:rsidRPr="3A96181A">
        <w:rPr>
          <w:rFonts w:ascii="Arial" w:eastAsia="Times New Roman" w:hAnsi="Arial" w:cs="Arial"/>
          <w:color w:val="000000" w:themeColor="text1"/>
          <w:sz w:val="22"/>
          <w:szCs w:val="22"/>
          <w:lang w:val="es-CO"/>
        </w:rPr>
        <w:t xml:space="preserve">ver </w:t>
      </w:r>
      <w:r w:rsidRPr="3A96181A">
        <w:rPr>
          <w:rFonts w:ascii="Arial" w:eastAsia="Times New Roman" w:hAnsi="Arial" w:cs="Arial"/>
          <w:color w:val="000000" w:themeColor="text1"/>
          <w:sz w:val="22"/>
          <w:szCs w:val="22"/>
          <w:lang w:val="es-CO"/>
        </w:rPr>
        <w:t>detalle</w:t>
      </w:r>
      <w:r w:rsidR="00F56624" w:rsidRPr="3A96181A">
        <w:rPr>
          <w:rFonts w:ascii="Arial" w:eastAsia="Times New Roman" w:hAnsi="Arial" w:cs="Arial"/>
          <w:color w:val="000000" w:themeColor="text1"/>
          <w:sz w:val="22"/>
          <w:szCs w:val="22"/>
          <w:lang w:val="es-CO"/>
        </w:rPr>
        <w:t xml:space="preserve"> en la siguiente tabla.</w:t>
      </w:r>
    </w:p>
    <w:p w14:paraId="7C5047D5" w14:textId="77777777" w:rsidR="000F320F" w:rsidRPr="0089187E" w:rsidRDefault="000F320F" w:rsidP="000F320F">
      <w:pPr>
        <w:contextualSpacing/>
        <w:jc w:val="both"/>
        <w:rPr>
          <w:rFonts w:ascii="Arial" w:eastAsia="Times New Roman" w:hAnsi="Arial" w:cs="Arial"/>
          <w:color w:val="000000"/>
          <w:sz w:val="22"/>
          <w:szCs w:val="22"/>
          <w:bdr w:val="none" w:sz="0" w:space="0" w:color="auto" w:frame="1"/>
          <w:lang w:val="es-CO"/>
        </w:rPr>
      </w:pPr>
    </w:p>
    <w:p w14:paraId="41480039" w14:textId="76B215BF" w:rsidR="00D535AA" w:rsidRDefault="000F320F" w:rsidP="000F320F">
      <w:pPr>
        <w:contextualSpacing/>
        <w:jc w:val="center"/>
        <w:rPr>
          <w:rFonts w:ascii="Arial" w:eastAsia="Calibri" w:hAnsi="Arial" w:cs="Arial"/>
          <w:b/>
          <w:sz w:val="20"/>
          <w:szCs w:val="20"/>
          <w:lang w:val="es-CO"/>
        </w:rPr>
      </w:pPr>
      <w:r w:rsidRPr="3A96181A">
        <w:rPr>
          <w:rFonts w:ascii="Arial" w:eastAsia="Calibri" w:hAnsi="Arial" w:cs="Arial"/>
          <w:b/>
          <w:sz w:val="20"/>
          <w:szCs w:val="20"/>
          <w:lang w:val="es-CO"/>
        </w:rPr>
        <w:t xml:space="preserve">Tabla </w:t>
      </w:r>
      <w:r w:rsidR="00FA0313">
        <w:rPr>
          <w:rFonts w:ascii="Arial" w:eastAsia="Calibri" w:hAnsi="Arial" w:cs="Arial"/>
          <w:b/>
          <w:sz w:val="20"/>
          <w:szCs w:val="20"/>
          <w:lang w:val="es-CO"/>
        </w:rPr>
        <w:t>10</w:t>
      </w:r>
      <w:r w:rsidRPr="3A96181A">
        <w:rPr>
          <w:rFonts w:ascii="Arial" w:eastAsia="Calibri" w:hAnsi="Arial" w:cs="Arial"/>
          <w:b/>
          <w:sz w:val="20"/>
          <w:szCs w:val="20"/>
          <w:lang w:val="es-CO"/>
        </w:rPr>
        <w:t xml:space="preserve">. </w:t>
      </w:r>
      <w:r w:rsidRPr="7F56EF99">
        <w:rPr>
          <w:rFonts w:ascii="Arial" w:eastAsia="Calibri" w:hAnsi="Arial" w:cs="Arial"/>
          <w:b/>
          <w:bCs/>
          <w:sz w:val="20"/>
          <w:szCs w:val="20"/>
          <w:lang w:val="es-CO"/>
        </w:rPr>
        <w:t>Relación</w:t>
      </w:r>
      <w:r w:rsidRPr="3A96181A">
        <w:rPr>
          <w:rFonts w:ascii="Arial" w:eastAsia="Calibri" w:hAnsi="Arial" w:cs="Arial"/>
          <w:b/>
          <w:sz w:val="20"/>
          <w:szCs w:val="20"/>
          <w:lang w:val="es-CO"/>
        </w:rPr>
        <w:t xml:space="preserve"> de documentos </w:t>
      </w:r>
      <w:r w:rsidR="00A214DD" w:rsidRPr="3A96181A">
        <w:rPr>
          <w:rFonts w:ascii="Arial" w:eastAsia="Calibri" w:hAnsi="Arial" w:cs="Arial"/>
          <w:b/>
          <w:sz w:val="20"/>
          <w:szCs w:val="20"/>
          <w:lang w:val="es-CO"/>
        </w:rPr>
        <w:t xml:space="preserve">no publicados en SECOP </w:t>
      </w:r>
    </w:p>
    <w:p w14:paraId="2EE0A679" w14:textId="57E9B181" w:rsidR="000F320F" w:rsidRPr="00B11A52" w:rsidRDefault="000F320F" w:rsidP="000F320F">
      <w:pPr>
        <w:contextualSpacing/>
        <w:jc w:val="center"/>
        <w:rPr>
          <w:rFonts w:ascii="Arial" w:eastAsia="Times New Roman" w:hAnsi="Arial" w:cs="Arial"/>
          <w:color w:val="000000"/>
          <w:lang w:val="es-CO" w:eastAsia="es-CO"/>
        </w:rPr>
      </w:pPr>
      <w:r w:rsidRPr="7A115D69">
        <w:rPr>
          <w:rFonts w:ascii="Arial" w:eastAsia="Calibri" w:hAnsi="Arial" w:cs="Arial"/>
          <w:b/>
          <w:sz w:val="20"/>
          <w:szCs w:val="20"/>
          <w:lang w:val="es-CO"/>
        </w:rPr>
        <w:t xml:space="preserve">Asignación </w:t>
      </w:r>
      <w:r w:rsidR="00D535AA" w:rsidRPr="7A115D69">
        <w:rPr>
          <w:rFonts w:ascii="Arial" w:eastAsia="Calibri" w:hAnsi="Arial" w:cs="Arial"/>
          <w:b/>
          <w:sz w:val="20"/>
          <w:szCs w:val="20"/>
          <w:lang w:val="es-CO"/>
        </w:rPr>
        <w:t xml:space="preserve">Especial para Municipios </w:t>
      </w:r>
      <w:r w:rsidRPr="7A115D69">
        <w:rPr>
          <w:rFonts w:ascii="Arial" w:eastAsia="Calibri" w:hAnsi="Arial" w:cs="Arial"/>
          <w:b/>
          <w:sz w:val="20"/>
          <w:szCs w:val="20"/>
          <w:lang w:val="es-CO"/>
        </w:rPr>
        <w:t xml:space="preserve">Ribereños </w:t>
      </w:r>
      <w:r w:rsidR="00D535AA" w:rsidRPr="7A115D69">
        <w:rPr>
          <w:rFonts w:ascii="Arial" w:eastAsia="Calibri" w:hAnsi="Arial" w:cs="Arial"/>
          <w:b/>
          <w:sz w:val="20"/>
          <w:szCs w:val="20"/>
          <w:lang w:val="es-CO"/>
        </w:rPr>
        <w:t xml:space="preserve">del Río Magdalena </w:t>
      </w:r>
      <w:r w:rsidR="0067013B" w:rsidRPr="7A115D69">
        <w:rPr>
          <w:rFonts w:ascii="Arial" w:eastAsia="Calibri" w:hAnsi="Arial" w:cs="Arial"/>
          <w:b/>
          <w:sz w:val="20"/>
          <w:szCs w:val="20"/>
          <w:lang w:val="es-CO"/>
        </w:rPr>
        <w:t>V</w:t>
      </w:r>
      <w:r w:rsidRPr="7A115D69">
        <w:rPr>
          <w:rFonts w:ascii="Arial" w:eastAsia="Calibri" w:hAnsi="Arial" w:cs="Arial"/>
          <w:b/>
          <w:sz w:val="20"/>
          <w:szCs w:val="20"/>
          <w:lang w:val="es-CO"/>
        </w:rPr>
        <w:t xml:space="preserve">igencia </w:t>
      </w:r>
      <w:r w:rsidR="0067013B" w:rsidRPr="7A115D69">
        <w:rPr>
          <w:rFonts w:ascii="Arial" w:eastAsia="Calibri" w:hAnsi="Arial" w:cs="Arial"/>
          <w:b/>
          <w:sz w:val="20"/>
          <w:szCs w:val="20"/>
          <w:lang w:val="es-CO"/>
        </w:rPr>
        <w:t>2018</w:t>
      </w:r>
      <w:r w:rsidRPr="7A115D69">
        <w:rPr>
          <w:rFonts w:ascii="Arial" w:eastAsia="Calibri" w:hAnsi="Arial" w:cs="Arial"/>
          <w:b/>
          <w:sz w:val="20"/>
          <w:szCs w:val="20"/>
          <w:lang w:val="es-CO"/>
        </w:rPr>
        <w:t>.</w:t>
      </w:r>
    </w:p>
    <w:tbl>
      <w:tblPr>
        <w:tblW w:w="9351" w:type="dxa"/>
        <w:tblCellMar>
          <w:left w:w="70" w:type="dxa"/>
          <w:right w:w="70" w:type="dxa"/>
        </w:tblCellMar>
        <w:tblLook w:val="04A0" w:firstRow="1" w:lastRow="0" w:firstColumn="1" w:lastColumn="0" w:noHBand="0" w:noVBand="1"/>
      </w:tblPr>
      <w:tblGrid>
        <w:gridCol w:w="1260"/>
        <w:gridCol w:w="4264"/>
        <w:gridCol w:w="3827"/>
      </w:tblGrid>
      <w:tr w:rsidR="00BC03F6" w:rsidRPr="00DB70B6" w14:paraId="25A3FCF3" w14:textId="77777777" w:rsidTr="7A115D69">
        <w:trPr>
          <w:trHeight w:val="480"/>
        </w:trPr>
        <w:tc>
          <w:tcPr>
            <w:tcW w:w="1260" w:type="dxa"/>
            <w:tcBorders>
              <w:top w:val="single" w:sz="4" w:space="0" w:color="auto"/>
              <w:left w:val="single" w:sz="4" w:space="0" w:color="auto"/>
              <w:bottom w:val="single" w:sz="4" w:space="0" w:color="auto"/>
              <w:right w:val="single" w:sz="4" w:space="0" w:color="auto"/>
            </w:tcBorders>
            <w:shd w:val="clear" w:color="auto" w:fill="839945"/>
            <w:vAlign w:val="center"/>
            <w:hideMark/>
          </w:tcPr>
          <w:p w14:paraId="7DC86CDC" w14:textId="77777777" w:rsidR="00DB70B6" w:rsidRPr="00DB70B6" w:rsidRDefault="00DB70B6" w:rsidP="00DB70B6">
            <w:pPr>
              <w:jc w:val="center"/>
              <w:rPr>
                <w:rFonts w:ascii="Arial" w:eastAsia="Times New Roman" w:hAnsi="Arial" w:cs="Arial"/>
                <w:b/>
                <w:bCs/>
                <w:color w:val="FFFFFF"/>
                <w:sz w:val="18"/>
                <w:szCs w:val="18"/>
                <w:lang w:val="es-CO" w:eastAsia="es-CO"/>
              </w:rPr>
            </w:pPr>
            <w:r w:rsidRPr="7A115D69">
              <w:rPr>
                <w:rFonts w:ascii="Arial" w:eastAsia="Times New Roman" w:hAnsi="Arial" w:cs="Arial"/>
                <w:b/>
                <w:color w:val="FFFFFF" w:themeColor="background1"/>
                <w:sz w:val="18"/>
                <w:szCs w:val="18"/>
                <w:lang w:val="es-CO" w:eastAsia="es-CO"/>
              </w:rPr>
              <w:t>Proceso Contractual</w:t>
            </w:r>
          </w:p>
        </w:tc>
        <w:tc>
          <w:tcPr>
            <w:tcW w:w="4264" w:type="dxa"/>
            <w:tcBorders>
              <w:top w:val="single" w:sz="4" w:space="0" w:color="auto"/>
              <w:left w:val="nil"/>
              <w:bottom w:val="single" w:sz="4" w:space="0" w:color="auto"/>
              <w:right w:val="single" w:sz="4" w:space="0" w:color="auto"/>
            </w:tcBorders>
            <w:shd w:val="clear" w:color="auto" w:fill="839945"/>
            <w:vAlign w:val="center"/>
            <w:hideMark/>
          </w:tcPr>
          <w:p w14:paraId="0D052884" w14:textId="77777777" w:rsidR="00DB70B6" w:rsidRPr="00DB70B6" w:rsidRDefault="00DB70B6" w:rsidP="00DB70B6">
            <w:pPr>
              <w:jc w:val="center"/>
              <w:rPr>
                <w:rFonts w:ascii="Arial" w:eastAsia="Times New Roman" w:hAnsi="Arial" w:cs="Arial"/>
                <w:b/>
                <w:bCs/>
                <w:color w:val="FFFFFF"/>
                <w:sz w:val="18"/>
                <w:szCs w:val="18"/>
                <w:lang w:val="es-CO" w:eastAsia="es-CO"/>
              </w:rPr>
            </w:pPr>
            <w:r w:rsidRPr="7A115D69">
              <w:rPr>
                <w:rFonts w:ascii="Arial" w:eastAsia="Times New Roman" w:hAnsi="Arial" w:cs="Arial"/>
                <w:b/>
                <w:color w:val="FFFFFF" w:themeColor="background1"/>
                <w:sz w:val="18"/>
                <w:szCs w:val="18"/>
                <w:lang w:val="es-CO" w:eastAsia="es-CO"/>
              </w:rPr>
              <w:t>Objeto</w:t>
            </w:r>
          </w:p>
        </w:tc>
        <w:tc>
          <w:tcPr>
            <w:tcW w:w="3827" w:type="dxa"/>
            <w:tcBorders>
              <w:top w:val="single" w:sz="4" w:space="0" w:color="auto"/>
              <w:left w:val="nil"/>
              <w:bottom w:val="single" w:sz="4" w:space="0" w:color="auto"/>
              <w:right w:val="single" w:sz="4" w:space="0" w:color="auto"/>
            </w:tcBorders>
            <w:shd w:val="clear" w:color="auto" w:fill="839945"/>
            <w:vAlign w:val="center"/>
            <w:hideMark/>
          </w:tcPr>
          <w:p w14:paraId="19EFF558" w14:textId="77777777" w:rsidR="00DB70B6" w:rsidRPr="00DB70B6" w:rsidRDefault="00DB70B6" w:rsidP="00DB70B6">
            <w:pPr>
              <w:jc w:val="center"/>
              <w:rPr>
                <w:rFonts w:ascii="Arial" w:eastAsia="Times New Roman" w:hAnsi="Arial" w:cs="Arial"/>
                <w:b/>
                <w:bCs/>
                <w:color w:val="FFFFFF"/>
                <w:sz w:val="18"/>
                <w:szCs w:val="18"/>
                <w:lang w:val="es-CO" w:eastAsia="es-CO"/>
              </w:rPr>
            </w:pPr>
            <w:r w:rsidRPr="7A115D69">
              <w:rPr>
                <w:rFonts w:ascii="Arial" w:eastAsia="Times New Roman" w:hAnsi="Arial" w:cs="Arial"/>
                <w:b/>
                <w:color w:val="FFFFFF" w:themeColor="background1"/>
                <w:sz w:val="18"/>
                <w:szCs w:val="18"/>
                <w:lang w:val="es-CO" w:eastAsia="es-CO"/>
              </w:rPr>
              <w:t xml:space="preserve"> Documentos Faltantes en SECOP  </w:t>
            </w:r>
          </w:p>
        </w:tc>
      </w:tr>
      <w:tr w:rsidR="00BC03F6" w:rsidRPr="00DB70B6" w14:paraId="3ABEC76E" w14:textId="77777777" w:rsidTr="7A115D69">
        <w:trPr>
          <w:trHeight w:val="960"/>
        </w:trPr>
        <w:tc>
          <w:tcPr>
            <w:tcW w:w="1260" w:type="dxa"/>
            <w:tcBorders>
              <w:top w:val="nil"/>
              <w:left w:val="single" w:sz="4" w:space="0" w:color="auto"/>
              <w:bottom w:val="single" w:sz="4" w:space="0" w:color="auto"/>
              <w:right w:val="single" w:sz="4" w:space="0" w:color="auto"/>
            </w:tcBorders>
            <w:shd w:val="clear" w:color="auto" w:fill="D3DEB6" w:themeFill="accent5" w:themeFillTint="66"/>
            <w:vAlign w:val="center"/>
            <w:hideMark/>
          </w:tcPr>
          <w:p w14:paraId="1F2BB0CC" w14:textId="77777777" w:rsidR="00DB70B6" w:rsidRPr="00DB70B6" w:rsidRDefault="00DB70B6" w:rsidP="00DB70B6">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xml:space="preserve">BL-URG-007-2018 </w:t>
            </w:r>
          </w:p>
        </w:tc>
        <w:tc>
          <w:tcPr>
            <w:tcW w:w="4264" w:type="dxa"/>
            <w:tcBorders>
              <w:top w:val="nil"/>
              <w:left w:val="nil"/>
              <w:bottom w:val="single" w:sz="4" w:space="0" w:color="auto"/>
              <w:right w:val="single" w:sz="4" w:space="0" w:color="auto"/>
            </w:tcBorders>
            <w:shd w:val="clear" w:color="auto" w:fill="D3DEB6" w:themeFill="accent5" w:themeFillTint="66"/>
            <w:vAlign w:val="center"/>
            <w:hideMark/>
          </w:tcPr>
          <w:p w14:paraId="6A2A56A0" w14:textId="77777777" w:rsidR="00DB70B6" w:rsidRPr="00DB70B6" w:rsidRDefault="00DB70B6" w:rsidP="00DB70B6">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Ejecución de obra de rehabilitación y mantenimiento de los puntos críticos de jarillones con el fin de evitar y controlar las inundaciones.</w:t>
            </w:r>
          </w:p>
        </w:tc>
        <w:tc>
          <w:tcPr>
            <w:tcW w:w="3827" w:type="dxa"/>
            <w:tcBorders>
              <w:top w:val="nil"/>
              <w:left w:val="nil"/>
              <w:bottom w:val="single" w:sz="4" w:space="0" w:color="auto"/>
              <w:right w:val="single" w:sz="4" w:space="0" w:color="auto"/>
            </w:tcBorders>
            <w:shd w:val="clear" w:color="auto" w:fill="D3DEB6" w:themeFill="accent5" w:themeFillTint="66"/>
            <w:vAlign w:val="center"/>
            <w:hideMark/>
          </w:tcPr>
          <w:p w14:paraId="754A3421" w14:textId="048EAB9F" w:rsidR="00DB70B6" w:rsidRPr="00DB70B6" w:rsidRDefault="00DB70B6" w:rsidP="00DB70B6">
            <w:pPr>
              <w:jc w:val="center"/>
              <w:rPr>
                <w:rFonts w:ascii="Arial" w:eastAsia="Times New Roman" w:hAnsi="Arial" w:cs="Arial"/>
                <w:sz w:val="18"/>
                <w:szCs w:val="18"/>
                <w:lang w:val="es-CO" w:eastAsia="es-CO"/>
              </w:rPr>
            </w:pPr>
            <w:r w:rsidRPr="00DB70B6">
              <w:rPr>
                <w:rFonts w:ascii="Arial" w:eastAsia="Times New Roman" w:hAnsi="Arial" w:cs="Arial"/>
                <w:sz w:val="18"/>
                <w:szCs w:val="18"/>
                <w:lang w:val="es-CO" w:eastAsia="es-CO"/>
              </w:rPr>
              <w:t>Estudios previos, RP, Informes de Supervisión, Acta de Recibido Final, Minuta contractual del Otro Si</w:t>
            </w:r>
            <w:r w:rsidR="00A87516">
              <w:rPr>
                <w:rFonts w:ascii="Arial" w:eastAsia="Times New Roman" w:hAnsi="Arial" w:cs="Arial"/>
                <w:sz w:val="18"/>
                <w:szCs w:val="18"/>
                <w:lang w:val="es-CO" w:eastAsia="es-CO"/>
              </w:rPr>
              <w:t>, RP del Otro Si, CDP del Otro Si</w:t>
            </w:r>
            <w:r w:rsidR="003E1630">
              <w:rPr>
                <w:rFonts w:ascii="Arial" w:eastAsia="Times New Roman" w:hAnsi="Arial" w:cs="Arial"/>
                <w:sz w:val="18"/>
                <w:szCs w:val="18"/>
                <w:lang w:val="es-CO" w:eastAsia="es-CO"/>
              </w:rPr>
              <w:t xml:space="preserve">, </w:t>
            </w:r>
            <w:r w:rsidR="00AD0E00">
              <w:rPr>
                <w:rFonts w:ascii="Arial" w:eastAsia="Times New Roman" w:hAnsi="Arial" w:cs="Arial"/>
                <w:sz w:val="18"/>
                <w:szCs w:val="18"/>
                <w:lang w:val="es-CO" w:eastAsia="es-CO"/>
              </w:rPr>
              <w:t xml:space="preserve">Acta de Comité Técnico, </w:t>
            </w:r>
            <w:r w:rsidR="003E1630">
              <w:rPr>
                <w:rFonts w:ascii="Arial" w:eastAsia="Times New Roman" w:hAnsi="Arial" w:cs="Arial"/>
                <w:sz w:val="18"/>
                <w:szCs w:val="18"/>
                <w:lang w:val="es-CO" w:eastAsia="es-CO"/>
              </w:rPr>
              <w:t>Acta de Mayores y Menores</w:t>
            </w:r>
            <w:r w:rsidRPr="00DB70B6">
              <w:rPr>
                <w:rFonts w:ascii="Arial" w:eastAsia="Times New Roman" w:hAnsi="Arial" w:cs="Arial"/>
                <w:sz w:val="18"/>
                <w:szCs w:val="18"/>
                <w:lang w:val="es-CO" w:eastAsia="es-CO"/>
              </w:rPr>
              <w:t>.</w:t>
            </w:r>
          </w:p>
        </w:tc>
      </w:tr>
    </w:tbl>
    <w:p w14:paraId="24F50812" w14:textId="5EA8229E" w:rsidR="00116F6C" w:rsidRDefault="00116F6C" w:rsidP="00116F6C">
      <w:pPr>
        <w:jc w:val="center"/>
        <w:textAlignment w:val="baseline"/>
        <w:rPr>
          <w:rFonts w:ascii="Arial" w:eastAsia="Arial" w:hAnsi="Arial" w:cs="Arial"/>
          <w:sz w:val="22"/>
          <w:szCs w:val="22"/>
        </w:rPr>
      </w:pPr>
      <w:r w:rsidRPr="7A115D69">
        <w:rPr>
          <w:rFonts w:ascii="Arial" w:eastAsia="Times New Roman" w:hAnsi="Arial" w:cs="Arial"/>
          <w:sz w:val="16"/>
          <w:szCs w:val="16"/>
          <w:lang w:val="es-CO"/>
        </w:rPr>
        <w:t xml:space="preserve">Fuente: Elaboración propia </w:t>
      </w:r>
      <w:r w:rsidR="0015513D" w:rsidRPr="7A115D69">
        <w:rPr>
          <w:rFonts w:ascii="Arial" w:eastAsia="Times New Roman" w:hAnsi="Arial" w:cs="Arial"/>
          <w:sz w:val="16"/>
          <w:szCs w:val="16"/>
          <w:lang w:val="es-CO"/>
        </w:rPr>
        <w:t>según</w:t>
      </w:r>
      <w:r w:rsidRPr="7A115D69">
        <w:rPr>
          <w:rFonts w:ascii="Arial" w:eastAsia="Times New Roman" w:hAnsi="Arial" w:cs="Arial"/>
          <w:sz w:val="16"/>
          <w:szCs w:val="16"/>
          <w:lang w:val="es-CO"/>
        </w:rPr>
        <w:t xml:space="preserve"> </w:t>
      </w:r>
      <w:r w:rsidR="00695F85" w:rsidRPr="7A115D69">
        <w:rPr>
          <w:rFonts w:ascii="Arial" w:eastAsia="Times New Roman" w:hAnsi="Arial" w:cs="Arial"/>
          <w:sz w:val="16"/>
          <w:szCs w:val="16"/>
          <w:lang w:val="es-CO"/>
        </w:rPr>
        <w:t>consulta en SECOP.</w:t>
      </w:r>
    </w:p>
    <w:p w14:paraId="1017FA5F" w14:textId="77777777" w:rsidR="000F320F" w:rsidRDefault="000F320F" w:rsidP="7A115D69">
      <w:pPr>
        <w:spacing w:line="276" w:lineRule="auto"/>
        <w:jc w:val="both"/>
        <w:rPr>
          <w:rFonts w:ascii="Arial" w:hAnsi="Arial" w:cs="Arial"/>
          <w:sz w:val="22"/>
          <w:szCs w:val="22"/>
          <w:lang w:val="es-CO"/>
        </w:rPr>
      </w:pPr>
    </w:p>
    <w:p w14:paraId="02ECD912" w14:textId="77777777" w:rsidR="000F320F" w:rsidRPr="00633634" w:rsidRDefault="000F320F" w:rsidP="000F320F">
      <w:pPr>
        <w:pStyle w:val="Prrafodelista"/>
        <w:numPr>
          <w:ilvl w:val="0"/>
          <w:numId w:val="45"/>
        </w:numPr>
        <w:spacing w:after="160"/>
        <w:jc w:val="both"/>
        <w:rPr>
          <w:rFonts w:ascii="Arial" w:eastAsia="Tw Cen MT" w:hAnsi="Arial" w:cs="Arial"/>
          <w:color w:val="000000"/>
          <w:sz w:val="22"/>
          <w:szCs w:val="22"/>
          <w:shd w:val="clear" w:color="auto" w:fill="FFFFFF"/>
          <w:lang w:eastAsia="en-US"/>
        </w:rPr>
      </w:pPr>
      <w:r w:rsidRPr="00633634">
        <w:rPr>
          <w:rFonts w:ascii="Arial" w:eastAsia="Tw Cen MT" w:hAnsi="Arial" w:cs="Arial"/>
          <w:b/>
          <w:bCs/>
          <w:color w:val="000000"/>
          <w:sz w:val="22"/>
          <w:szCs w:val="22"/>
          <w:shd w:val="clear" w:color="auto" w:fill="FFFFFF"/>
          <w:lang w:eastAsia="en-US"/>
        </w:rPr>
        <w:t>Publicación de los documentos asociados a los procesos de contratación en el SECOP fuera de los plazos establecidos por la ley.</w:t>
      </w:r>
    </w:p>
    <w:p w14:paraId="76BC0413" w14:textId="28F93D4B" w:rsidR="00134B6C" w:rsidRDefault="00134B6C" w:rsidP="00134B6C">
      <w:pPr>
        <w:jc w:val="both"/>
        <w:rPr>
          <w:rFonts w:ascii="Arial" w:eastAsia="Times New Roman" w:hAnsi="Arial" w:cs="Arial"/>
          <w:sz w:val="22"/>
          <w:szCs w:val="22"/>
          <w:lang w:val="es-CO"/>
        </w:rPr>
      </w:pPr>
      <w:r w:rsidRPr="7A115D69">
        <w:rPr>
          <w:rFonts w:ascii="Arial" w:eastAsia="Times New Roman" w:hAnsi="Arial" w:cs="Arial"/>
          <w:color w:val="000000"/>
          <w:sz w:val="22"/>
          <w:szCs w:val="22"/>
          <w:shd w:val="clear" w:color="auto" w:fill="FFFFFF"/>
          <w:lang w:val="es-CO"/>
        </w:rPr>
        <w:t xml:space="preserve">Asimismo, en la misma revisión del </w:t>
      </w:r>
      <w:r w:rsidRPr="7A115D69">
        <w:rPr>
          <w:rFonts w:ascii="Arial" w:eastAsia="Times New Roman" w:hAnsi="Arial" w:cs="Arial"/>
          <w:color w:val="000000"/>
          <w:sz w:val="22"/>
          <w:szCs w:val="22"/>
          <w:bdr w:val="none" w:sz="0" w:space="0" w:color="auto" w:frame="1"/>
          <w:lang w:val="es-CO"/>
        </w:rPr>
        <w:t xml:space="preserve">Sistema Electrónico de Contratación Pública – SECOP el día 17 de marzo de 2021 se evidenció </w:t>
      </w:r>
      <w:r w:rsidR="003032F3" w:rsidRPr="7A115D69">
        <w:rPr>
          <w:rFonts w:ascii="Arial" w:eastAsia="Times New Roman" w:hAnsi="Arial" w:cs="Arial"/>
          <w:color w:val="000000"/>
          <w:sz w:val="22"/>
          <w:szCs w:val="22"/>
          <w:bdr w:val="none" w:sz="0" w:space="0" w:color="auto" w:frame="1"/>
          <w:lang w:val="es-CO"/>
        </w:rPr>
        <w:t>la</w:t>
      </w:r>
      <w:r w:rsidRPr="7A115D69">
        <w:rPr>
          <w:rFonts w:ascii="Arial" w:eastAsia="Times New Roman" w:hAnsi="Arial" w:cs="Arial"/>
          <w:color w:val="000000"/>
          <w:sz w:val="22"/>
          <w:szCs w:val="22"/>
          <w:bdr w:val="none" w:sz="0" w:space="0" w:color="auto" w:frame="1"/>
          <w:lang w:val="es-CO"/>
        </w:rPr>
        <w:t xml:space="preserve"> publicación de los documentos </w:t>
      </w:r>
      <w:r w:rsidR="005D0BCC" w:rsidRPr="7A115D69">
        <w:rPr>
          <w:rFonts w:ascii="Arial" w:eastAsia="Times New Roman" w:hAnsi="Arial" w:cs="Arial"/>
          <w:color w:val="000000"/>
          <w:sz w:val="22"/>
          <w:szCs w:val="22"/>
          <w:bdr w:val="none" w:sz="0" w:space="0" w:color="auto" w:frame="1"/>
          <w:lang w:val="es-CO"/>
        </w:rPr>
        <w:t xml:space="preserve">detallados en la </w:t>
      </w:r>
      <w:r w:rsidR="005D0BCC" w:rsidRPr="7A115D69">
        <w:rPr>
          <w:rFonts w:ascii="Arial" w:eastAsia="Times New Roman" w:hAnsi="Arial" w:cs="Arial"/>
          <w:sz w:val="22"/>
          <w:szCs w:val="22"/>
          <w:bdr w:val="none" w:sz="0" w:space="0" w:color="auto" w:frame="1"/>
          <w:lang w:val="es-CO"/>
        </w:rPr>
        <w:t xml:space="preserve">tabla </w:t>
      </w:r>
      <w:r w:rsidR="005D682E">
        <w:rPr>
          <w:rFonts w:ascii="Arial" w:eastAsia="Times New Roman" w:hAnsi="Arial" w:cs="Arial"/>
          <w:sz w:val="22"/>
          <w:szCs w:val="22"/>
          <w:bdr w:val="none" w:sz="0" w:space="0" w:color="auto" w:frame="1"/>
          <w:lang w:val="es-CO"/>
        </w:rPr>
        <w:t>11</w:t>
      </w:r>
      <w:r w:rsidR="005D0BCC" w:rsidRPr="7A115D69">
        <w:rPr>
          <w:rFonts w:ascii="Arial" w:eastAsia="Times New Roman" w:hAnsi="Arial" w:cs="Arial"/>
          <w:sz w:val="22"/>
          <w:szCs w:val="22"/>
          <w:bdr w:val="none" w:sz="0" w:space="0" w:color="auto" w:frame="1"/>
          <w:lang w:val="es-CO"/>
        </w:rPr>
        <w:t xml:space="preserve"> </w:t>
      </w:r>
      <w:r w:rsidRPr="7A115D69">
        <w:rPr>
          <w:rFonts w:ascii="Arial" w:eastAsia="Times New Roman" w:hAnsi="Arial" w:cs="Arial"/>
          <w:color w:val="000000"/>
          <w:sz w:val="22"/>
          <w:szCs w:val="22"/>
          <w:bdr w:val="none" w:sz="0" w:space="0" w:color="auto" w:frame="1"/>
          <w:lang w:val="es-CO"/>
        </w:rPr>
        <w:t xml:space="preserve">después de los 3 días de la suscripción de los documentos para </w:t>
      </w:r>
      <w:r w:rsidR="00410BA8" w:rsidRPr="7A115D69">
        <w:rPr>
          <w:rFonts w:ascii="Arial" w:eastAsia="Times New Roman" w:hAnsi="Arial" w:cs="Arial"/>
          <w:color w:val="000000"/>
          <w:sz w:val="22"/>
          <w:szCs w:val="22"/>
          <w:bdr w:val="none" w:sz="0" w:space="0" w:color="auto" w:frame="1"/>
          <w:lang w:val="es-CO"/>
        </w:rPr>
        <w:t>el C</w:t>
      </w:r>
      <w:r w:rsidRPr="7A115D69">
        <w:rPr>
          <w:rFonts w:ascii="Arial" w:eastAsia="Times New Roman" w:hAnsi="Arial" w:cs="Arial"/>
          <w:color w:val="000000"/>
          <w:sz w:val="22"/>
          <w:szCs w:val="22"/>
          <w:bdr w:val="none" w:sz="0" w:space="0" w:color="auto" w:frame="1"/>
          <w:lang w:val="es-CO"/>
        </w:rPr>
        <w:t>ontrato</w:t>
      </w:r>
      <w:r w:rsidR="00410BA8" w:rsidRPr="7A115D69">
        <w:rPr>
          <w:rFonts w:ascii="Arial" w:eastAsia="Times New Roman" w:hAnsi="Arial" w:cs="Arial"/>
          <w:color w:val="000000"/>
          <w:sz w:val="22"/>
          <w:szCs w:val="22"/>
          <w:bdr w:val="none" w:sz="0" w:space="0" w:color="auto" w:frame="1"/>
          <w:lang w:val="es-CO"/>
        </w:rPr>
        <w:t xml:space="preserve"> No.</w:t>
      </w:r>
      <w:r w:rsidRPr="7A115D69">
        <w:rPr>
          <w:rFonts w:ascii="Arial" w:eastAsia="Times New Roman" w:hAnsi="Arial" w:cs="Arial"/>
          <w:color w:val="000000"/>
          <w:sz w:val="22"/>
          <w:szCs w:val="22"/>
          <w:bdr w:val="none" w:sz="0" w:space="0" w:color="auto" w:frame="1"/>
          <w:lang w:val="es-CO"/>
        </w:rPr>
        <w:t xml:space="preserve"> </w:t>
      </w:r>
      <w:r w:rsidR="00410BA8" w:rsidRPr="7A115D69">
        <w:rPr>
          <w:rFonts w:ascii="Arial" w:eastAsia="Times New Roman" w:hAnsi="Arial" w:cs="Arial"/>
          <w:color w:val="000000"/>
          <w:sz w:val="22"/>
          <w:szCs w:val="22"/>
          <w:bdr w:val="none" w:sz="0" w:space="0" w:color="auto" w:frame="1"/>
          <w:lang w:val="es-CO"/>
        </w:rPr>
        <w:t xml:space="preserve">BL-URG-007-2018 </w:t>
      </w:r>
      <w:r w:rsidRPr="7A115D69">
        <w:rPr>
          <w:rFonts w:ascii="Arial" w:eastAsia="Times New Roman" w:hAnsi="Arial" w:cs="Arial"/>
          <w:color w:val="000000"/>
          <w:sz w:val="22"/>
          <w:szCs w:val="22"/>
          <w:bdr w:val="none" w:sz="0" w:space="0" w:color="auto" w:frame="1"/>
          <w:lang w:val="es-CO"/>
        </w:rPr>
        <w:t xml:space="preserve">financiado con recursos </w:t>
      </w:r>
      <w:r w:rsidR="00410BA8" w:rsidRPr="7A115D69">
        <w:rPr>
          <w:rFonts w:ascii="Arial" w:eastAsia="Times New Roman" w:hAnsi="Arial" w:cs="Arial"/>
          <w:color w:val="000000"/>
          <w:sz w:val="22"/>
          <w:szCs w:val="22"/>
          <w:bdr w:val="none" w:sz="0" w:space="0" w:color="auto" w:frame="1"/>
          <w:lang w:val="es-CO"/>
        </w:rPr>
        <w:t xml:space="preserve">del SGP </w:t>
      </w:r>
      <w:r w:rsidRPr="7A115D69">
        <w:rPr>
          <w:rFonts w:ascii="Arial" w:eastAsia="Times New Roman" w:hAnsi="Arial" w:cs="Arial"/>
          <w:color w:val="000000"/>
          <w:sz w:val="22"/>
          <w:szCs w:val="22"/>
          <w:bdr w:val="none" w:sz="0" w:space="0" w:color="auto" w:frame="1"/>
          <w:lang w:val="es-CO"/>
        </w:rPr>
        <w:t xml:space="preserve">de la Asignación de Ribereños </w:t>
      </w:r>
      <w:r w:rsidR="00670AC9" w:rsidRPr="7A115D69">
        <w:rPr>
          <w:rFonts w:ascii="Arial" w:eastAsia="Times New Roman" w:hAnsi="Arial" w:cs="Arial"/>
          <w:color w:val="000000"/>
          <w:sz w:val="22"/>
          <w:szCs w:val="22"/>
          <w:bdr w:val="none" w:sz="0" w:space="0" w:color="auto" w:frame="1"/>
          <w:lang w:val="es-CO"/>
        </w:rPr>
        <w:t xml:space="preserve">en la vigencia </w:t>
      </w:r>
      <w:r w:rsidRPr="7A115D69">
        <w:rPr>
          <w:rFonts w:ascii="Arial" w:eastAsia="Times New Roman" w:hAnsi="Arial" w:cs="Arial"/>
          <w:color w:val="000000"/>
          <w:sz w:val="22"/>
          <w:szCs w:val="22"/>
          <w:bdr w:val="none" w:sz="0" w:space="0" w:color="auto" w:frame="1"/>
          <w:lang w:val="es-CO"/>
        </w:rPr>
        <w:t xml:space="preserve">2018, contraviniendo lo estipulado en los artículos </w:t>
      </w:r>
      <w:r w:rsidRPr="7A115D69">
        <w:rPr>
          <w:rFonts w:ascii="Arial" w:eastAsia="Times New Roman" w:hAnsi="Arial" w:cs="Arial"/>
          <w:sz w:val="22"/>
          <w:szCs w:val="22"/>
          <w:lang w:val="es-CO"/>
        </w:rPr>
        <w:t>2.1.1.2.1.7 y 2.1.1.2.1.8 del Decreto 1081 de 2015.</w:t>
      </w:r>
      <w:r w:rsidR="00D152B1" w:rsidRPr="7A115D69">
        <w:rPr>
          <w:rFonts w:ascii="Arial" w:eastAsia="Times New Roman" w:hAnsi="Arial" w:cs="Arial"/>
          <w:sz w:val="22"/>
          <w:szCs w:val="22"/>
          <w:lang w:val="es-CO"/>
        </w:rPr>
        <w:t xml:space="preserve"> Se resalta que, el </w:t>
      </w:r>
      <w:r w:rsidR="00245A88" w:rsidRPr="7A115D69">
        <w:rPr>
          <w:rFonts w:ascii="Arial" w:eastAsia="Times New Roman" w:hAnsi="Arial" w:cs="Arial"/>
          <w:sz w:val="22"/>
          <w:szCs w:val="22"/>
          <w:lang w:val="es-CO"/>
        </w:rPr>
        <w:t xml:space="preserve">Municipio </w:t>
      </w:r>
      <w:r w:rsidR="0076766E" w:rsidRPr="7A115D69">
        <w:rPr>
          <w:rFonts w:ascii="Arial" w:eastAsia="Times New Roman" w:hAnsi="Arial" w:cs="Arial"/>
          <w:sz w:val="22"/>
          <w:szCs w:val="22"/>
          <w:lang w:val="es-CO"/>
        </w:rPr>
        <w:t>public</w:t>
      </w:r>
      <w:r w:rsidR="00245A88" w:rsidRPr="7A115D69">
        <w:rPr>
          <w:rFonts w:ascii="Arial" w:eastAsia="Times New Roman" w:hAnsi="Arial" w:cs="Arial"/>
          <w:sz w:val="22"/>
          <w:szCs w:val="22"/>
          <w:lang w:val="es-CO"/>
        </w:rPr>
        <w:t>ó</w:t>
      </w:r>
      <w:r w:rsidR="0076766E" w:rsidRPr="7A115D69">
        <w:rPr>
          <w:rFonts w:ascii="Arial" w:eastAsia="Times New Roman" w:hAnsi="Arial" w:cs="Arial"/>
          <w:sz w:val="22"/>
          <w:szCs w:val="22"/>
          <w:lang w:val="es-CO"/>
        </w:rPr>
        <w:t xml:space="preserve"> en SECOP </w:t>
      </w:r>
      <w:r w:rsidR="00245A88" w:rsidRPr="7A115D69">
        <w:rPr>
          <w:rFonts w:ascii="Arial" w:eastAsia="Times New Roman" w:hAnsi="Arial" w:cs="Arial"/>
          <w:sz w:val="22"/>
          <w:szCs w:val="22"/>
          <w:lang w:val="es-CO"/>
        </w:rPr>
        <w:t xml:space="preserve">los formatos o documentos del acta de inicio y minuta contractual </w:t>
      </w:r>
      <w:r w:rsidR="00693DFA" w:rsidRPr="7A115D69">
        <w:rPr>
          <w:rFonts w:ascii="Arial" w:eastAsia="Times New Roman" w:hAnsi="Arial" w:cs="Arial"/>
          <w:sz w:val="22"/>
          <w:szCs w:val="22"/>
          <w:lang w:val="es-CO"/>
        </w:rPr>
        <w:t xml:space="preserve">que </w:t>
      </w:r>
      <w:r w:rsidR="0076766E" w:rsidRPr="7A115D69">
        <w:rPr>
          <w:rFonts w:ascii="Arial" w:eastAsia="Times New Roman" w:hAnsi="Arial" w:cs="Arial"/>
          <w:sz w:val="22"/>
          <w:szCs w:val="22"/>
          <w:lang w:val="es-CO"/>
        </w:rPr>
        <w:t xml:space="preserve">no </w:t>
      </w:r>
      <w:r w:rsidR="00E81B58" w:rsidRPr="7A115D69">
        <w:rPr>
          <w:rFonts w:ascii="Arial" w:eastAsia="Times New Roman" w:hAnsi="Arial" w:cs="Arial"/>
          <w:sz w:val="22"/>
          <w:szCs w:val="22"/>
          <w:lang w:val="es-CO"/>
        </w:rPr>
        <w:t xml:space="preserve">contaban con la firma de </w:t>
      </w:r>
      <w:r w:rsidR="009D3E37" w:rsidRPr="7A115D69">
        <w:rPr>
          <w:rFonts w:ascii="Arial" w:eastAsia="Times New Roman" w:hAnsi="Arial" w:cs="Arial"/>
          <w:sz w:val="22"/>
          <w:szCs w:val="22"/>
          <w:lang w:val="es-CO"/>
        </w:rPr>
        <w:t>las partes.</w:t>
      </w:r>
    </w:p>
    <w:p w14:paraId="34F61689" w14:textId="77777777" w:rsidR="007B3179" w:rsidRPr="00134B6C" w:rsidRDefault="007B3179" w:rsidP="7A115D69">
      <w:pPr>
        <w:jc w:val="both"/>
        <w:rPr>
          <w:rFonts w:ascii="Arial" w:eastAsia="Times New Roman" w:hAnsi="Arial" w:cs="Arial"/>
          <w:color w:val="000000"/>
          <w:sz w:val="22"/>
          <w:szCs w:val="22"/>
          <w:bdr w:val="none" w:sz="0" w:space="0" w:color="auto" w:frame="1"/>
          <w:lang w:val="es-CO"/>
        </w:rPr>
      </w:pPr>
    </w:p>
    <w:p w14:paraId="12085378" w14:textId="7CB1384A" w:rsidR="003B7C3C" w:rsidRDefault="00264834" w:rsidP="00264834">
      <w:pPr>
        <w:contextualSpacing/>
        <w:jc w:val="center"/>
        <w:rPr>
          <w:rFonts w:ascii="Arial" w:eastAsia="Calibri" w:hAnsi="Arial" w:cs="Arial"/>
          <w:b/>
          <w:sz w:val="20"/>
          <w:szCs w:val="20"/>
          <w:lang w:val="es-CO"/>
        </w:rPr>
      </w:pPr>
      <w:r w:rsidRPr="7A115D69">
        <w:rPr>
          <w:rFonts w:ascii="Arial" w:eastAsia="Calibri" w:hAnsi="Arial" w:cs="Arial"/>
          <w:b/>
          <w:sz w:val="20"/>
          <w:szCs w:val="20"/>
          <w:lang w:val="es-CO"/>
        </w:rPr>
        <w:t xml:space="preserve">Tabla </w:t>
      </w:r>
      <w:r w:rsidR="005D682E">
        <w:rPr>
          <w:rFonts w:ascii="Arial" w:eastAsia="Calibri" w:hAnsi="Arial" w:cs="Arial"/>
          <w:b/>
          <w:sz w:val="20"/>
          <w:szCs w:val="20"/>
          <w:lang w:val="es-CO"/>
        </w:rPr>
        <w:t>11</w:t>
      </w:r>
      <w:r w:rsidRPr="7A115D69">
        <w:rPr>
          <w:rFonts w:ascii="Arial" w:eastAsia="Calibri" w:hAnsi="Arial" w:cs="Arial"/>
          <w:b/>
          <w:sz w:val="20"/>
          <w:szCs w:val="20"/>
          <w:lang w:val="es-CO"/>
        </w:rPr>
        <w:t xml:space="preserve">. Relación de documentos </w:t>
      </w:r>
      <w:r w:rsidR="003B7C3C" w:rsidRPr="7A115D69">
        <w:rPr>
          <w:rFonts w:ascii="Arial" w:eastAsia="Calibri" w:hAnsi="Arial" w:cs="Arial"/>
          <w:b/>
          <w:sz w:val="20"/>
          <w:szCs w:val="20"/>
          <w:lang w:val="es-CO"/>
        </w:rPr>
        <w:t xml:space="preserve">contractuales </w:t>
      </w:r>
      <w:r w:rsidRPr="7A115D69">
        <w:rPr>
          <w:rFonts w:ascii="Arial" w:eastAsia="Calibri" w:hAnsi="Arial" w:cs="Arial"/>
          <w:b/>
          <w:sz w:val="20"/>
          <w:szCs w:val="20"/>
          <w:lang w:val="es-CO"/>
        </w:rPr>
        <w:t>publicados fuera de</w:t>
      </w:r>
      <w:r w:rsidR="001A7078" w:rsidRPr="7A115D69">
        <w:rPr>
          <w:rFonts w:ascii="Arial" w:eastAsia="Calibri" w:hAnsi="Arial" w:cs="Arial"/>
          <w:b/>
          <w:sz w:val="20"/>
          <w:szCs w:val="20"/>
          <w:lang w:val="es-CO"/>
        </w:rPr>
        <w:t xml:space="preserve">l </w:t>
      </w:r>
      <w:r w:rsidRPr="7A115D69">
        <w:rPr>
          <w:rFonts w:ascii="Arial" w:eastAsia="Calibri" w:hAnsi="Arial" w:cs="Arial"/>
          <w:b/>
          <w:sz w:val="20"/>
          <w:szCs w:val="20"/>
          <w:lang w:val="es-CO"/>
        </w:rPr>
        <w:t xml:space="preserve">plazo </w:t>
      </w:r>
      <w:r w:rsidR="003B7C3C" w:rsidRPr="7A115D69">
        <w:rPr>
          <w:rFonts w:ascii="Arial" w:eastAsia="Calibri" w:hAnsi="Arial" w:cs="Arial"/>
          <w:b/>
          <w:sz w:val="20"/>
          <w:szCs w:val="20"/>
          <w:lang w:val="es-CO"/>
        </w:rPr>
        <w:t>en SECOP</w:t>
      </w:r>
      <w:r w:rsidRPr="7A115D69">
        <w:rPr>
          <w:rFonts w:ascii="Arial" w:eastAsia="Calibri" w:hAnsi="Arial" w:cs="Arial"/>
          <w:b/>
          <w:sz w:val="20"/>
          <w:szCs w:val="20"/>
          <w:lang w:val="es-CO"/>
        </w:rPr>
        <w:t xml:space="preserve"> </w:t>
      </w:r>
    </w:p>
    <w:p w14:paraId="6BB36199" w14:textId="521207E1" w:rsidR="000F320F" w:rsidRPr="00264834" w:rsidRDefault="001A7078" w:rsidP="7A115D69">
      <w:pPr>
        <w:contextualSpacing/>
        <w:jc w:val="center"/>
        <w:rPr>
          <w:rFonts w:ascii="Arial" w:eastAsia="Calibri" w:hAnsi="Arial" w:cs="Arial"/>
          <w:b/>
          <w:sz w:val="20"/>
          <w:szCs w:val="20"/>
          <w:lang w:val="es-CO"/>
        </w:rPr>
      </w:pPr>
      <w:r w:rsidRPr="7A115D69">
        <w:rPr>
          <w:rFonts w:ascii="Arial" w:eastAsia="Calibri" w:hAnsi="Arial" w:cs="Arial"/>
          <w:b/>
          <w:sz w:val="20"/>
          <w:szCs w:val="20"/>
          <w:lang w:val="es-CO"/>
        </w:rPr>
        <w:t>Asignación</w:t>
      </w:r>
      <w:r w:rsidR="003B7C3C" w:rsidRPr="7A115D69">
        <w:rPr>
          <w:rFonts w:ascii="Arial" w:eastAsia="Calibri" w:hAnsi="Arial" w:cs="Arial"/>
          <w:b/>
          <w:sz w:val="20"/>
          <w:szCs w:val="20"/>
          <w:lang w:val="es-CO"/>
        </w:rPr>
        <w:t xml:space="preserve"> Especial para Municipios</w:t>
      </w:r>
      <w:r w:rsidRPr="7A115D69">
        <w:rPr>
          <w:rFonts w:ascii="Arial" w:eastAsia="Calibri" w:hAnsi="Arial" w:cs="Arial"/>
          <w:b/>
          <w:sz w:val="20"/>
          <w:szCs w:val="20"/>
          <w:lang w:val="es-CO"/>
        </w:rPr>
        <w:t xml:space="preserve"> </w:t>
      </w:r>
      <w:r w:rsidR="00264834" w:rsidRPr="7A115D69">
        <w:rPr>
          <w:rFonts w:ascii="Arial" w:eastAsia="Calibri" w:hAnsi="Arial" w:cs="Arial"/>
          <w:b/>
          <w:sz w:val="20"/>
          <w:szCs w:val="20"/>
          <w:lang w:val="es-CO"/>
        </w:rPr>
        <w:t xml:space="preserve">Ribereños </w:t>
      </w:r>
      <w:r w:rsidR="003B7C3C" w:rsidRPr="7A115D69">
        <w:rPr>
          <w:rFonts w:ascii="Arial" w:eastAsia="Calibri" w:hAnsi="Arial" w:cs="Arial"/>
          <w:b/>
          <w:sz w:val="20"/>
          <w:szCs w:val="20"/>
          <w:lang w:val="es-CO"/>
        </w:rPr>
        <w:t xml:space="preserve">del Río Magdalena </w:t>
      </w:r>
      <w:r w:rsidRPr="7A115D69">
        <w:rPr>
          <w:rFonts w:ascii="Arial" w:eastAsia="Calibri" w:hAnsi="Arial" w:cs="Arial"/>
          <w:b/>
          <w:sz w:val="20"/>
          <w:szCs w:val="20"/>
          <w:lang w:val="es-CO"/>
        </w:rPr>
        <w:t>Vigencia 2018.</w:t>
      </w:r>
    </w:p>
    <w:tbl>
      <w:tblPr>
        <w:tblW w:w="9351" w:type="dxa"/>
        <w:tblCellMar>
          <w:left w:w="70" w:type="dxa"/>
          <w:right w:w="70" w:type="dxa"/>
        </w:tblCellMar>
        <w:tblLook w:val="04A0" w:firstRow="1" w:lastRow="0" w:firstColumn="1" w:lastColumn="0" w:noHBand="0" w:noVBand="1"/>
      </w:tblPr>
      <w:tblGrid>
        <w:gridCol w:w="1258"/>
        <w:gridCol w:w="2990"/>
        <w:gridCol w:w="2551"/>
        <w:gridCol w:w="1341"/>
        <w:gridCol w:w="1211"/>
      </w:tblGrid>
      <w:tr w:rsidR="00326D16" w:rsidRPr="000A3459" w14:paraId="14F53E1B" w14:textId="77777777" w:rsidTr="00F82810">
        <w:trPr>
          <w:trHeight w:val="499"/>
        </w:trPr>
        <w:tc>
          <w:tcPr>
            <w:tcW w:w="1258" w:type="dxa"/>
            <w:tcBorders>
              <w:top w:val="single" w:sz="4" w:space="0" w:color="auto"/>
              <w:left w:val="single" w:sz="4" w:space="0" w:color="auto"/>
              <w:bottom w:val="single" w:sz="4" w:space="0" w:color="auto"/>
              <w:right w:val="single" w:sz="4" w:space="0" w:color="auto"/>
            </w:tcBorders>
            <w:shd w:val="clear" w:color="auto" w:fill="839945"/>
            <w:vAlign w:val="center"/>
            <w:hideMark/>
          </w:tcPr>
          <w:p w14:paraId="7647B6A5" w14:textId="77777777" w:rsidR="00326D16" w:rsidRPr="000A3459" w:rsidRDefault="00326D16" w:rsidP="000A3459">
            <w:pPr>
              <w:jc w:val="center"/>
              <w:rPr>
                <w:rFonts w:ascii="Arial" w:eastAsia="Times New Roman" w:hAnsi="Arial" w:cs="Arial"/>
                <w:b/>
                <w:bCs/>
                <w:color w:val="FFFFFF"/>
                <w:sz w:val="18"/>
                <w:szCs w:val="18"/>
                <w:lang w:val="es-CO" w:eastAsia="es-CO"/>
              </w:rPr>
            </w:pPr>
            <w:r w:rsidRPr="7A115D69">
              <w:rPr>
                <w:rFonts w:ascii="Arial" w:eastAsia="Times New Roman" w:hAnsi="Arial" w:cs="Arial"/>
                <w:b/>
                <w:color w:val="FFFFFF" w:themeColor="background1"/>
                <w:sz w:val="18"/>
                <w:szCs w:val="18"/>
                <w:lang w:val="es-CO" w:eastAsia="es-CO"/>
              </w:rPr>
              <w:t>Proceso Contractual</w:t>
            </w:r>
          </w:p>
        </w:tc>
        <w:tc>
          <w:tcPr>
            <w:tcW w:w="2990" w:type="dxa"/>
            <w:tcBorders>
              <w:top w:val="single" w:sz="4" w:space="0" w:color="auto"/>
              <w:left w:val="nil"/>
              <w:bottom w:val="single" w:sz="4" w:space="0" w:color="auto"/>
              <w:right w:val="single" w:sz="4" w:space="0" w:color="auto"/>
            </w:tcBorders>
            <w:shd w:val="clear" w:color="auto" w:fill="839945"/>
            <w:vAlign w:val="center"/>
            <w:hideMark/>
          </w:tcPr>
          <w:p w14:paraId="3836D526" w14:textId="77777777" w:rsidR="00326D16" w:rsidRPr="000A3459" w:rsidRDefault="00326D16" w:rsidP="000A3459">
            <w:pPr>
              <w:jc w:val="center"/>
              <w:rPr>
                <w:rFonts w:ascii="Arial" w:eastAsia="Times New Roman" w:hAnsi="Arial" w:cs="Arial"/>
                <w:b/>
                <w:bCs/>
                <w:color w:val="FFFFFF"/>
                <w:sz w:val="18"/>
                <w:szCs w:val="18"/>
                <w:lang w:val="es-CO" w:eastAsia="es-CO"/>
              </w:rPr>
            </w:pPr>
            <w:r w:rsidRPr="7A115D69">
              <w:rPr>
                <w:rFonts w:ascii="Arial" w:eastAsia="Times New Roman" w:hAnsi="Arial" w:cs="Arial"/>
                <w:b/>
                <w:color w:val="FFFFFF" w:themeColor="background1"/>
                <w:sz w:val="18"/>
                <w:szCs w:val="18"/>
                <w:lang w:val="es-CO" w:eastAsia="es-CO"/>
              </w:rPr>
              <w:t>Objeto</w:t>
            </w:r>
          </w:p>
        </w:tc>
        <w:tc>
          <w:tcPr>
            <w:tcW w:w="2551" w:type="dxa"/>
            <w:tcBorders>
              <w:top w:val="single" w:sz="4" w:space="0" w:color="auto"/>
              <w:left w:val="nil"/>
              <w:bottom w:val="single" w:sz="4" w:space="0" w:color="auto"/>
              <w:right w:val="single" w:sz="4" w:space="0" w:color="auto"/>
            </w:tcBorders>
            <w:shd w:val="clear" w:color="auto" w:fill="839945"/>
            <w:vAlign w:val="center"/>
            <w:hideMark/>
          </w:tcPr>
          <w:p w14:paraId="2A9BDA5D" w14:textId="77777777" w:rsidR="00326D16" w:rsidRPr="000A3459" w:rsidRDefault="00326D16" w:rsidP="000A3459">
            <w:pPr>
              <w:jc w:val="center"/>
              <w:rPr>
                <w:rFonts w:ascii="Arial" w:eastAsia="Times New Roman" w:hAnsi="Arial" w:cs="Arial"/>
                <w:b/>
                <w:bCs/>
                <w:color w:val="FFFFFF"/>
                <w:sz w:val="18"/>
                <w:szCs w:val="18"/>
                <w:lang w:val="es-CO" w:eastAsia="es-CO"/>
              </w:rPr>
            </w:pPr>
            <w:r w:rsidRPr="7A115D69">
              <w:rPr>
                <w:rFonts w:ascii="Arial" w:eastAsia="Times New Roman" w:hAnsi="Arial" w:cs="Arial"/>
                <w:b/>
                <w:color w:val="FFFFFF" w:themeColor="background1"/>
                <w:sz w:val="18"/>
                <w:szCs w:val="18"/>
                <w:lang w:val="es-CO" w:eastAsia="es-CO"/>
              </w:rPr>
              <w:t>Documentos publicados</w:t>
            </w:r>
          </w:p>
        </w:tc>
        <w:tc>
          <w:tcPr>
            <w:tcW w:w="1341" w:type="dxa"/>
            <w:tcBorders>
              <w:top w:val="single" w:sz="4" w:space="0" w:color="auto"/>
              <w:left w:val="nil"/>
              <w:bottom w:val="single" w:sz="4" w:space="0" w:color="auto"/>
              <w:right w:val="single" w:sz="4" w:space="0" w:color="auto"/>
            </w:tcBorders>
            <w:shd w:val="clear" w:color="auto" w:fill="839945"/>
            <w:vAlign w:val="center"/>
          </w:tcPr>
          <w:p w14:paraId="1F47F825" w14:textId="065A780F" w:rsidR="00326D16" w:rsidRPr="000A3459" w:rsidRDefault="000D6695" w:rsidP="003550E2">
            <w:pPr>
              <w:jc w:val="center"/>
              <w:rPr>
                <w:rFonts w:ascii="Arial" w:eastAsia="Times New Roman" w:hAnsi="Arial" w:cs="Arial"/>
                <w:b/>
                <w:bCs/>
                <w:color w:val="FFFFFF"/>
                <w:sz w:val="18"/>
                <w:szCs w:val="18"/>
                <w:lang w:val="es-CO" w:eastAsia="es-CO"/>
              </w:rPr>
            </w:pPr>
            <w:r w:rsidRPr="7A115D69">
              <w:rPr>
                <w:rFonts w:ascii="Arial" w:eastAsia="Times New Roman" w:hAnsi="Arial" w:cs="Arial"/>
                <w:b/>
                <w:color w:val="FFFFFF" w:themeColor="background1"/>
                <w:sz w:val="18"/>
                <w:szCs w:val="18"/>
                <w:lang w:val="es-CO" w:eastAsia="es-CO"/>
              </w:rPr>
              <w:t>Fecha de Celebración</w:t>
            </w:r>
          </w:p>
        </w:tc>
        <w:tc>
          <w:tcPr>
            <w:tcW w:w="1211" w:type="dxa"/>
            <w:tcBorders>
              <w:top w:val="single" w:sz="4" w:space="0" w:color="auto"/>
              <w:left w:val="single" w:sz="4" w:space="0" w:color="auto"/>
              <w:bottom w:val="single" w:sz="4" w:space="0" w:color="auto"/>
              <w:right w:val="single" w:sz="4" w:space="0" w:color="auto"/>
            </w:tcBorders>
            <w:shd w:val="clear" w:color="auto" w:fill="839945"/>
            <w:vAlign w:val="center"/>
            <w:hideMark/>
          </w:tcPr>
          <w:p w14:paraId="3814E72B" w14:textId="1DE05C8D" w:rsidR="00326D16" w:rsidRPr="000A3459" w:rsidRDefault="00326D16" w:rsidP="000A3459">
            <w:pPr>
              <w:jc w:val="center"/>
              <w:rPr>
                <w:rFonts w:ascii="Arial" w:eastAsia="Times New Roman" w:hAnsi="Arial" w:cs="Arial"/>
                <w:b/>
                <w:bCs/>
                <w:color w:val="FFFFFF"/>
                <w:sz w:val="18"/>
                <w:szCs w:val="18"/>
                <w:lang w:val="es-CO" w:eastAsia="es-CO"/>
              </w:rPr>
            </w:pPr>
            <w:r w:rsidRPr="7A115D69">
              <w:rPr>
                <w:rFonts w:ascii="Arial" w:eastAsia="Times New Roman" w:hAnsi="Arial" w:cs="Arial"/>
                <w:b/>
                <w:color w:val="FFFFFF" w:themeColor="background1"/>
                <w:sz w:val="18"/>
                <w:szCs w:val="18"/>
                <w:lang w:val="es-CO" w:eastAsia="es-CO"/>
              </w:rPr>
              <w:t>Fecha de publicación</w:t>
            </w:r>
          </w:p>
        </w:tc>
      </w:tr>
      <w:tr w:rsidR="00340F11" w:rsidRPr="000A3459" w14:paraId="2B50B0B5" w14:textId="77777777" w:rsidTr="7A115D69">
        <w:trPr>
          <w:trHeight w:val="291"/>
        </w:trPr>
        <w:tc>
          <w:tcPr>
            <w:tcW w:w="1258" w:type="dxa"/>
            <w:vMerge w:val="restart"/>
            <w:tcBorders>
              <w:top w:val="nil"/>
              <w:left w:val="single" w:sz="4" w:space="0" w:color="auto"/>
              <w:right w:val="single" w:sz="4" w:space="0" w:color="auto"/>
            </w:tcBorders>
            <w:shd w:val="clear" w:color="auto" w:fill="D3DEB6" w:themeFill="accent5" w:themeFillTint="66"/>
            <w:vAlign w:val="center"/>
            <w:hideMark/>
          </w:tcPr>
          <w:p w14:paraId="1F5C515A" w14:textId="77777777" w:rsidR="0059422A" w:rsidRPr="000A3459" w:rsidRDefault="0059422A" w:rsidP="000A3459">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 xml:space="preserve">BL-URG-007-2018 </w:t>
            </w:r>
          </w:p>
        </w:tc>
        <w:tc>
          <w:tcPr>
            <w:tcW w:w="2990" w:type="dxa"/>
            <w:vMerge w:val="restart"/>
            <w:tcBorders>
              <w:top w:val="nil"/>
              <w:left w:val="nil"/>
              <w:right w:val="single" w:sz="4" w:space="0" w:color="auto"/>
            </w:tcBorders>
            <w:shd w:val="clear" w:color="auto" w:fill="D3DEB6" w:themeFill="accent5" w:themeFillTint="66"/>
            <w:vAlign w:val="center"/>
            <w:hideMark/>
          </w:tcPr>
          <w:p w14:paraId="33A99E5F" w14:textId="77777777" w:rsidR="0059422A" w:rsidRPr="000A3459" w:rsidRDefault="0059422A" w:rsidP="000A3459">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Ejecución de obra de rehabilitación y mantenimiento de los puntos críticos de jarillones con el fin de evitar y controlar las inundaciones.</w:t>
            </w:r>
          </w:p>
        </w:tc>
        <w:tc>
          <w:tcPr>
            <w:tcW w:w="2551" w:type="dxa"/>
            <w:tcBorders>
              <w:top w:val="nil"/>
              <w:left w:val="nil"/>
              <w:bottom w:val="single" w:sz="4" w:space="0" w:color="auto"/>
              <w:right w:val="single" w:sz="4" w:space="0" w:color="auto"/>
            </w:tcBorders>
            <w:shd w:val="clear" w:color="auto" w:fill="D3DEB6" w:themeFill="accent5" w:themeFillTint="66"/>
            <w:vAlign w:val="center"/>
            <w:hideMark/>
          </w:tcPr>
          <w:p w14:paraId="0D2D7097" w14:textId="5219AF47" w:rsidR="0059422A" w:rsidRPr="000A3459" w:rsidRDefault="0059422A" w:rsidP="003550E2">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Acta de Inicio</w:t>
            </w:r>
          </w:p>
        </w:tc>
        <w:tc>
          <w:tcPr>
            <w:tcW w:w="1341" w:type="dxa"/>
            <w:tcBorders>
              <w:top w:val="nil"/>
              <w:left w:val="nil"/>
              <w:bottom w:val="single" w:sz="4" w:space="0" w:color="auto"/>
              <w:right w:val="single" w:sz="4" w:space="0" w:color="auto"/>
            </w:tcBorders>
            <w:shd w:val="clear" w:color="auto" w:fill="D3DEB6" w:themeFill="accent5" w:themeFillTint="66"/>
            <w:vAlign w:val="center"/>
          </w:tcPr>
          <w:p w14:paraId="45C3313B" w14:textId="29BBB678" w:rsidR="0059422A" w:rsidRPr="000A3459" w:rsidRDefault="00EA3403">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06</w:t>
            </w:r>
            <w:r w:rsidR="001930F9" w:rsidRPr="7A115D69">
              <w:rPr>
                <w:rFonts w:ascii="Arial" w:eastAsia="Times New Roman" w:hAnsi="Arial" w:cs="Arial"/>
                <w:color w:val="000000" w:themeColor="text1"/>
                <w:sz w:val="18"/>
                <w:szCs w:val="18"/>
                <w:lang w:val="es-CO" w:eastAsia="es-CO"/>
              </w:rPr>
              <w:t>/08/2018</w:t>
            </w:r>
          </w:p>
        </w:tc>
        <w:tc>
          <w:tcPr>
            <w:tcW w:w="1211" w:type="dxa"/>
            <w:tcBorders>
              <w:top w:val="nil"/>
              <w:left w:val="single" w:sz="4" w:space="0" w:color="auto"/>
              <w:bottom w:val="single" w:sz="4" w:space="0" w:color="auto"/>
              <w:right w:val="single" w:sz="4" w:space="0" w:color="auto"/>
            </w:tcBorders>
            <w:shd w:val="clear" w:color="auto" w:fill="D3DEB6" w:themeFill="accent5" w:themeFillTint="66"/>
            <w:vAlign w:val="center"/>
            <w:hideMark/>
          </w:tcPr>
          <w:p w14:paraId="23450EAC" w14:textId="3F98034B" w:rsidR="0059422A" w:rsidRPr="000A3459" w:rsidRDefault="0059422A">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14/08/2018</w:t>
            </w:r>
          </w:p>
        </w:tc>
      </w:tr>
      <w:tr w:rsidR="0025711E" w:rsidRPr="000A3459" w14:paraId="77788D57" w14:textId="77777777" w:rsidTr="005D682E">
        <w:trPr>
          <w:trHeight w:val="481"/>
        </w:trPr>
        <w:tc>
          <w:tcPr>
            <w:tcW w:w="1258" w:type="dxa"/>
            <w:vMerge/>
            <w:tcBorders>
              <w:left w:val="single" w:sz="4" w:space="0" w:color="auto"/>
              <w:right w:val="single" w:sz="4" w:space="0" w:color="auto"/>
            </w:tcBorders>
            <w:vAlign w:val="center"/>
          </w:tcPr>
          <w:p w14:paraId="7B8E7363" w14:textId="77777777" w:rsidR="00FC3344" w:rsidRPr="000A3459" w:rsidRDefault="00FC3344" w:rsidP="00FC3344">
            <w:pPr>
              <w:jc w:val="center"/>
              <w:rPr>
                <w:rFonts w:ascii="Arial" w:eastAsia="Times New Roman" w:hAnsi="Arial" w:cs="Arial"/>
                <w:color w:val="000000"/>
                <w:sz w:val="18"/>
                <w:szCs w:val="18"/>
                <w:lang w:val="es-CO" w:eastAsia="es-CO"/>
              </w:rPr>
            </w:pPr>
          </w:p>
        </w:tc>
        <w:tc>
          <w:tcPr>
            <w:tcW w:w="2990" w:type="dxa"/>
            <w:vMerge/>
            <w:tcBorders>
              <w:left w:val="single" w:sz="4" w:space="0" w:color="auto"/>
              <w:right w:val="single" w:sz="4" w:space="0" w:color="auto"/>
            </w:tcBorders>
            <w:vAlign w:val="center"/>
          </w:tcPr>
          <w:p w14:paraId="22ED9D05" w14:textId="77777777" w:rsidR="00FC3344" w:rsidRPr="000A3459" w:rsidRDefault="00FC3344" w:rsidP="00FC3344">
            <w:pPr>
              <w:jc w:val="center"/>
              <w:rPr>
                <w:rFonts w:ascii="Arial" w:eastAsia="Times New Roman" w:hAnsi="Arial" w:cs="Arial"/>
                <w:color w:val="000000"/>
                <w:sz w:val="18"/>
                <w:szCs w:val="18"/>
                <w:lang w:val="es-CO" w:eastAsia="es-CO"/>
              </w:rPr>
            </w:pPr>
          </w:p>
        </w:tc>
        <w:tc>
          <w:tcPr>
            <w:tcW w:w="2551" w:type="dxa"/>
            <w:tcBorders>
              <w:top w:val="single" w:sz="4" w:space="0" w:color="auto"/>
              <w:left w:val="single" w:sz="4" w:space="0" w:color="auto"/>
              <w:bottom w:val="single" w:sz="4" w:space="0" w:color="auto"/>
              <w:right w:val="single" w:sz="4" w:space="0" w:color="auto"/>
            </w:tcBorders>
            <w:shd w:val="clear" w:color="auto" w:fill="D3DEB6" w:themeFill="accent5" w:themeFillTint="66"/>
            <w:vAlign w:val="center"/>
          </w:tcPr>
          <w:p w14:paraId="10AD8CA1" w14:textId="34A5A78E" w:rsidR="00FC3344" w:rsidRPr="000A3459" w:rsidRDefault="00FC3344" w:rsidP="003550E2">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Decreto No. 00087 por el cual se declara calamidad pública</w:t>
            </w:r>
          </w:p>
        </w:tc>
        <w:tc>
          <w:tcPr>
            <w:tcW w:w="1341" w:type="dxa"/>
            <w:tcBorders>
              <w:top w:val="single" w:sz="4" w:space="0" w:color="auto"/>
              <w:left w:val="nil"/>
              <w:bottom w:val="single" w:sz="4" w:space="0" w:color="auto"/>
              <w:right w:val="single" w:sz="4" w:space="0" w:color="auto"/>
            </w:tcBorders>
            <w:shd w:val="clear" w:color="auto" w:fill="D3DEB6" w:themeFill="accent5" w:themeFillTint="66"/>
            <w:vAlign w:val="center"/>
          </w:tcPr>
          <w:p w14:paraId="6CF8BEB9" w14:textId="50103648" w:rsidR="00FC3344" w:rsidRPr="000A3459" w:rsidRDefault="00FC3344">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06/08/2018</w:t>
            </w:r>
            <w:r w:rsidR="00430EEA" w:rsidRPr="7A115D69">
              <w:rPr>
                <w:rFonts w:ascii="Arial" w:eastAsia="Times New Roman" w:hAnsi="Arial" w:cs="Arial"/>
                <w:color w:val="000000" w:themeColor="text1"/>
                <w:sz w:val="18"/>
                <w:szCs w:val="18"/>
                <w:lang w:val="es-CO" w:eastAsia="es-CO"/>
              </w:rPr>
              <w:t>*</w:t>
            </w:r>
          </w:p>
        </w:tc>
        <w:tc>
          <w:tcPr>
            <w:tcW w:w="1211" w:type="dxa"/>
            <w:tcBorders>
              <w:top w:val="single" w:sz="4" w:space="0" w:color="auto"/>
              <w:left w:val="single" w:sz="4" w:space="0" w:color="auto"/>
              <w:bottom w:val="single" w:sz="4" w:space="0" w:color="auto"/>
              <w:right w:val="single" w:sz="4" w:space="0" w:color="auto"/>
            </w:tcBorders>
            <w:shd w:val="clear" w:color="auto" w:fill="D3DEB6" w:themeFill="accent5" w:themeFillTint="66"/>
            <w:vAlign w:val="center"/>
          </w:tcPr>
          <w:p w14:paraId="1DB9AEED" w14:textId="1845D74E" w:rsidR="00FC3344" w:rsidRPr="000A3459" w:rsidRDefault="00FC3344">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14/08/2018</w:t>
            </w:r>
          </w:p>
        </w:tc>
      </w:tr>
      <w:tr w:rsidR="0025711E" w:rsidRPr="000A3459" w14:paraId="7DC995A8" w14:textId="77777777" w:rsidTr="005D682E">
        <w:trPr>
          <w:trHeight w:val="263"/>
        </w:trPr>
        <w:tc>
          <w:tcPr>
            <w:tcW w:w="1258" w:type="dxa"/>
            <w:vMerge/>
            <w:tcBorders>
              <w:left w:val="single" w:sz="4" w:space="0" w:color="auto"/>
              <w:right w:val="single" w:sz="4" w:space="0" w:color="auto"/>
            </w:tcBorders>
            <w:vAlign w:val="center"/>
          </w:tcPr>
          <w:p w14:paraId="22714467" w14:textId="77777777" w:rsidR="00FC3344" w:rsidRPr="000A3459" w:rsidRDefault="00FC3344" w:rsidP="00FC3344">
            <w:pPr>
              <w:jc w:val="center"/>
              <w:rPr>
                <w:rFonts w:ascii="Arial" w:eastAsia="Times New Roman" w:hAnsi="Arial" w:cs="Arial"/>
                <w:color w:val="000000"/>
                <w:sz w:val="18"/>
                <w:szCs w:val="18"/>
                <w:lang w:val="es-CO" w:eastAsia="es-CO"/>
              </w:rPr>
            </w:pPr>
          </w:p>
        </w:tc>
        <w:tc>
          <w:tcPr>
            <w:tcW w:w="2990" w:type="dxa"/>
            <w:vMerge/>
            <w:tcBorders>
              <w:left w:val="single" w:sz="4" w:space="0" w:color="auto"/>
              <w:right w:val="single" w:sz="4" w:space="0" w:color="auto"/>
            </w:tcBorders>
            <w:vAlign w:val="center"/>
          </w:tcPr>
          <w:p w14:paraId="6E59F0AB" w14:textId="77777777" w:rsidR="00FC3344" w:rsidRPr="000A3459" w:rsidRDefault="00FC3344" w:rsidP="00FC3344">
            <w:pPr>
              <w:jc w:val="center"/>
              <w:rPr>
                <w:rFonts w:ascii="Arial" w:eastAsia="Times New Roman" w:hAnsi="Arial" w:cs="Arial"/>
                <w:color w:val="000000"/>
                <w:sz w:val="18"/>
                <w:szCs w:val="18"/>
                <w:lang w:val="es-CO" w:eastAsia="es-CO"/>
              </w:rPr>
            </w:pPr>
          </w:p>
        </w:tc>
        <w:tc>
          <w:tcPr>
            <w:tcW w:w="2551" w:type="dxa"/>
            <w:tcBorders>
              <w:top w:val="single" w:sz="4" w:space="0" w:color="auto"/>
              <w:left w:val="single" w:sz="4" w:space="0" w:color="auto"/>
              <w:bottom w:val="single" w:sz="4" w:space="0" w:color="auto"/>
              <w:right w:val="single" w:sz="4" w:space="0" w:color="auto"/>
            </w:tcBorders>
            <w:shd w:val="clear" w:color="auto" w:fill="D3DEB6" w:themeFill="accent5" w:themeFillTint="66"/>
            <w:vAlign w:val="center"/>
          </w:tcPr>
          <w:p w14:paraId="0B72BFE1" w14:textId="15CB55C2" w:rsidR="00FC3344" w:rsidRPr="000A3459" w:rsidRDefault="00FC3344" w:rsidP="003550E2">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CDP</w:t>
            </w:r>
          </w:p>
        </w:tc>
        <w:tc>
          <w:tcPr>
            <w:tcW w:w="1341" w:type="dxa"/>
            <w:tcBorders>
              <w:top w:val="single" w:sz="4" w:space="0" w:color="auto"/>
              <w:left w:val="nil"/>
              <w:bottom w:val="single" w:sz="4" w:space="0" w:color="auto"/>
              <w:right w:val="single" w:sz="4" w:space="0" w:color="auto"/>
            </w:tcBorders>
            <w:shd w:val="clear" w:color="auto" w:fill="D3DEB6" w:themeFill="accent5" w:themeFillTint="66"/>
            <w:vAlign w:val="center"/>
          </w:tcPr>
          <w:p w14:paraId="4C37DE40" w14:textId="1FC41841" w:rsidR="00FC3344" w:rsidRPr="000A3459" w:rsidRDefault="007054D2">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01/08/2018</w:t>
            </w:r>
          </w:p>
        </w:tc>
        <w:tc>
          <w:tcPr>
            <w:tcW w:w="1211" w:type="dxa"/>
            <w:tcBorders>
              <w:top w:val="single" w:sz="4" w:space="0" w:color="auto"/>
              <w:left w:val="single" w:sz="4" w:space="0" w:color="auto"/>
              <w:bottom w:val="single" w:sz="4" w:space="0" w:color="auto"/>
              <w:right w:val="single" w:sz="4" w:space="0" w:color="auto"/>
            </w:tcBorders>
            <w:shd w:val="clear" w:color="auto" w:fill="D3DEB6" w:themeFill="accent5" w:themeFillTint="66"/>
            <w:vAlign w:val="center"/>
          </w:tcPr>
          <w:p w14:paraId="165609FB" w14:textId="07C60C01" w:rsidR="00FC3344" w:rsidRPr="000A3459" w:rsidRDefault="00FC3344">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14/08/2018</w:t>
            </w:r>
          </w:p>
        </w:tc>
      </w:tr>
      <w:tr w:rsidR="0025711E" w:rsidRPr="000A3459" w14:paraId="5DB33E01" w14:textId="77777777" w:rsidTr="005D682E">
        <w:trPr>
          <w:trHeight w:val="281"/>
        </w:trPr>
        <w:tc>
          <w:tcPr>
            <w:tcW w:w="1258" w:type="dxa"/>
            <w:vMerge/>
            <w:tcBorders>
              <w:left w:val="single" w:sz="4" w:space="0" w:color="auto"/>
              <w:bottom w:val="single" w:sz="4" w:space="0" w:color="auto"/>
              <w:right w:val="single" w:sz="4" w:space="0" w:color="auto"/>
            </w:tcBorders>
            <w:vAlign w:val="center"/>
          </w:tcPr>
          <w:p w14:paraId="289EFBB4" w14:textId="77777777" w:rsidR="00FC3344" w:rsidRPr="000A3459" w:rsidRDefault="00FC3344" w:rsidP="00FC3344">
            <w:pPr>
              <w:jc w:val="center"/>
              <w:rPr>
                <w:rFonts w:ascii="Arial" w:eastAsia="Times New Roman" w:hAnsi="Arial" w:cs="Arial"/>
                <w:color w:val="000000"/>
                <w:sz w:val="18"/>
                <w:szCs w:val="18"/>
                <w:lang w:val="es-CO" w:eastAsia="es-CO"/>
              </w:rPr>
            </w:pPr>
          </w:p>
        </w:tc>
        <w:tc>
          <w:tcPr>
            <w:tcW w:w="2990" w:type="dxa"/>
            <w:vMerge/>
            <w:tcBorders>
              <w:left w:val="single" w:sz="4" w:space="0" w:color="auto"/>
              <w:bottom w:val="single" w:sz="4" w:space="0" w:color="auto"/>
              <w:right w:val="single" w:sz="4" w:space="0" w:color="auto"/>
            </w:tcBorders>
            <w:vAlign w:val="center"/>
          </w:tcPr>
          <w:p w14:paraId="762ADE90" w14:textId="77777777" w:rsidR="00FC3344" w:rsidRPr="000A3459" w:rsidRDefault="00FC3344" w:rsidP="00FC3344">
            <w:pPr>
              <w:jc w:val="center"/>
              <w:rPr>
                <w:rFonts w:ascii="Arial" w:eastAsia="Times New Roman" w:hAnsi="Arial" w:cs="Arial"/>
                <w:color w:val="000000"/>
                <w:sz w:val="18"/>
                <w:szCs w:val="18"/>
                <w:lang w:val="es-CO" w:eastAsia="es-CO"/>
              </w:rPr>
            </w:pPr>
          </w:p>
        </w:tc>
        <w:tc>
          <w:tcPr>
            <w:tcW w:w="2551" w:type="dxa"/>
            <w:tcBorders>
              <w:top w:val="single" w:sz="4" w:space="0" w:color="auto"/>
              <w:left w:val="single" w:sz="4" w:space="0" w:color="auto"/>
              <w:bottom w:val="single" w:sz="4" w:space="0" w:color="auto"/>
              <w:right w:val="single" w:sz="4" w:space="0" w:color="auto"/>
            </w:tcBorders>
            <w:shd w:val="clear" w:color="auto" w:fill="D3DEB6" w:themeFill="accent5" w:themeFillTint="66"/>
            <w:vAlign w:val="center"/>
          </w:tcPr>
          <w:p w14:paraId="65A920AA" w14:textId="15BD2286" w:rsidR="00FC3344" w:rsidRPr="000A3459" w:rsidRDefault="00FC3344" w:rsidP="003550E2">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Minuta contractual</w:t>
            </w:r>
          </w:p>
        </w:tc>
        <w:tc>
          <w:tcPr>
            <w:tcW w:w="1341" w:type="dxa"/>
            <w:tcBorders>
              <w:top w:val="single" w:sz="4" w:space="0" w:color="auto"/>
              <w:left w:val="nil"/>
              <w:bottom w:val="single" w:sz="4" w:space="0" w:color="auto"/>
              <w:right w:val="single" w:sz="4" w:space="0" w:color="auto"/>
            </w:tcBorders>
            <w:shd w:val="clear" w:color="auto" w:fill="D3DEB6" w:themeFill="accent5" w:themeFillTint="66"/>
            <w:vAlign w:val="center"/>
          </w:tcPr>
          <w:p w14:paraId="2456F865" w14:textId="69787451" w:rsidR="00FC3344" w:rsidRPr="000A3459" w:rsidRDefault="00DA0595">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06/08/2018</w:t>
            </w:r>
          </w:p>
        </w:tc>
        <w:tc>
          <w:tcPr>
            <w:tcW w:w="1211" w:type="dxa"/>
            <w:tcBorders>
              <w:top w:val="single" w:sz="4" w:space="0" w:color="auto"/>
              <w:left w:val="single" w:sz="4" w:space="0" w:color="auto"/>
              <w:bottom w:val="single" w:sz="4" w:space="0" w:color="auto"/>
              <w:right w:val="single" w:sz="4" w:space="0" w:color="auto"/>
            </w:tcBorders>
            <w:shd w:val="clear" w:color="auto" w:fill="D3DEB6" w:themeFill="accent5" w:themeFillTint="66"/>
            <w:vAlign w:val="center"/>
          </w:tcPr>
          <w:p w14:paraId="3783FDFA" w14:textId="359F7E51" w:rsidR="00FC3344" w:rsidRPr="000A3459" w:rsidRDefault="00FC3344">
            <w:pPr>
              <w:jc w:val="center"/>
              <w:rPr>
                <w:rFonts w:ascii="Arial" w:eastAsia="Times New Roman" w:hAnsi="Arial" w:cs="Arial"/>
                <w:color w:val="000000"/>
                <w:sz w:val="18"/>
                <w:szCs w:val="18"/>
                <w:lang w:val="es-CO" w:eastAsia="es-CO"/>
              </w:rPr>
            </w:pPr>
            <w:r w:rsidRPr="7A115D69">
              <w:rPr>
                <w:rFonts w:ascii="Arial" w:eastAsia="Times New Roman" w:hAnsi="Arial" w:cs="Arial"/>
                <w:color w:val="000000" w:themeColor="text1"/>
                <w:sz w:val="18"/>
                <w:szCs w:val="18"/>
                <w:lang w:val="es-CO" w:eastAsia="es-CO"/>
              </w:rPr>
              <w:t>14/08/2018</w:t>
            </w:r>
          </w:p>
        </w:tc>
      </w:tr>
    </w:tbl>
    <w:p w14:paraId="33BF600E" w14:textId="571EC13A" w:rsidR="001D6B24" w:rsidRDefault="001D6B24" w:rsidP="001D6B24">
      <w:pPr>
        <w:jc w:val="center"/>
        <w:textAlignment w:val="baseline"/>
        <w:rPr>
          <w:rFonts w:ascii="Arial" w:eastAsia="Times New Roman" w:hAnsi="Arial" w:cs="Arial"/>
          <w:sz w:val="16"/>
          <w:szCs w:val="16"/>
          <w:lang w:val="es-CO"/>
        </w:rPr>
      </w:pPr>
      <w:r w:rsidRPr="7A115D69">
        <w:rPr>
          <w:rFonts w:ascii="Arial" w:eastAsia="Times New Roman" w:hAnsi="Arial" w:cs="Arial"/>
          <w:sz w:val="16"/>
          <w:szCs w:val="16"/>
          <w:lang w:val="es-CO"/>
        </w:rPr>
        <w:t xml:space="preserve">Fuente: </w:t>
      </w:r>
      <w:r w:rsidR="00695F85" w:rsidRPr="7A115D69">
        <w:rPr>
          <w:rFonts w:ascii="Arial" w:eastAsia="Times New Roman" w:hAnsi="Arial" w:cs="Arial"/>
          <w:sz w:val="16"/>
          <w:szCs w:val="16"/>
          <w:lang w:val="es-CO"/>
        </w:rPr>
        <w:t xml:space="preserve">Elaboración propia </w:t>
      </w:r>
      <w:r w:rsidR="0015513D" w:rsidRPr="7A115D69">
        <w:rPr>
          <w:rFonts w:ascii="Arial" w:eastAsia="Times New Roman" w:hAnsi="Arial" w:cs="Arial"/>
          <w:sz w:val="16"/>
          <w:szCs w:val="16"/>
          <w:lang w:val="es-CO"/>
        </w:rPr>
        <w:t xml:space="preserve">según </w:t>
      </w:r>
      <w:r w:rsidR="00695F85" w:rsidRPr="7A115D69">
        <w:rPr>
          <w:rFonts w:ascii="Arial" w:eastAsia="Times New Roman" w:hAnsi="Arial" w:cs="Arial"/>
          <w:sz w:val="16"/>
          <w:szCs w:val="16"/>
          <w:lang w:val="es-CO"/>
        </w:rPr>
        <w:t>consulta en SECOP.</w:t>
      </w:r>
    </w:p>
    <w:p w14:paraId="1556F102" w14:textId="47052800" w:rsidR="00430EEA" w:rsidRDefault="00430EEA" w:rsidP="001D6B24">
      <w:pPr>
        <w:jc w:val="center"/>
        <w:textAlignment w:val="baseline"/>
        <w:rPr>
          <w:rFonts w:ascii="Arial" w:eastAsia="Arial" w:hAnsi="Arial" w:cs="Arial"/>
          <w:sz w:val="22"/>
          <w:szCs w:val="22"/>
        </w:rPr>
      </w:pPr>
      <w:r w:rsidRPr="7A115D69">
        <w:rPr>
          <w:rFonts w:ascii="Arial" w:eastAsia="Times New Roman" w:hAnsi="Arial" w:cs="Arial"/>
          <w:sz w:val="16"/>
          <w:szCs w:val="16"/>
          <w:lang w:val="es-CO"/>
        </w:rPr>
        <w:t xml:space="preserve">*Se tomó la fecha de </w:t>
      </w:r>
      <w:r w:rsidR="00AE503B" w:rsidRPr="7A115D69">
        <w:rPr>
          <w:rFonts w:ascii="Arial" w:eastAsia="Times New Roman" w:hAnsi="Arial" w:cs="Arial"/>
          <w:sz w:val="16"/>
          <w:szCs w:val="16"/>
          <w:lang w:val="es-CO"/>
        </w:rPr>
        <w:t xml:space="preserve">celebración </w:t>
      </w:r>
      <w:r w:rsidRPr="7A115D69">
        <w:rPr>
          <w:rFonts w:ascii="Arial" w:eastAsia="Times New Roman" w:hAnsi="Arial" w:cs="Arial"/>
          <w:sz w:val="16"/>
          <w:szCs w:val="16"/>
          <w:lang w:val="es-CO"/>
        </w:rPr>
        <w:t>del Contrato No. BL-URG-007-2018.</w:t>
      </w:r>
    </w:p>
    <w:p w14:paraId="034F689C" w14:textId="77777777" w:rsidR="000A3459" w:rsidRDefault="000A3459">
      <w:pPr>
        <w:rPr>
          <w:rFonts w:ascii="Arial" w:eastAsiaTheme="minorEastAsia" w:hAnsi="Arial" w:cs="Arial"/>
          <w:b/>
          <w:sz w:val="22"/>
          <w:szCs w:val="22"/>
          <w:lang w:val="es-CO" w:eastAsia="en-US"/>
        </w:rPr>
      </w:pPr>
    </w:p>
    <w:p w14:paraId="2D6AE3B4" w14:textId="4A51B906" w:rsidR="00024486" w:rsidRPr="00E362D4" w:rsidRDefault="00992D53" w:rsidP="7A115D69">
      <w:pPr>
        <w:pStyle w:val="Prrafodelista"/>
        <w:numPr>
          <w:ilvl w:val="0"/>
          <w:numId w:val="45"/>
        </w:numPr>
        <w:spacing w:after="160"/>
        <w:jc w:val="both"/>
        <w:rPr>
          <w:rFonts w:ascii="Arial" w:eastAsia="Tw Cen MT" w:hAnsi="Arial" w:cs="Arial"/>
          <w:color w:val="000000"/>
          <w:sz w:val="22"/>
          <w:szCs w:val="22"/>
          <w:shd w:val="clear" w:color="auto" w:fill="FFFFFF"/>
          <w:lang w:eastAsia="en-US"/>
        </w:rPr>
      </w:pPr>
      <w:r w:rsidRPr="00E362D4">
        <w:rPr>
          <w:rFonts w:ascii="Arial" w:eastAsia="Tw Cen MT" w:hAnsi="Arial" w:cs="Arial"/>
          <w:b/>
          <w:color w:val="000000"/>
          <w:sz w:val="22"/>
          <w:szCs w:val="22"/>
          <w:shd w:val="clear" w:color="auto" w:fill="FFFFFF"/>
          <w:lang w:eastAsia="en-US"/>
        </w:rPr>
        <w:t>No p</w:t>
      </w:r>
      <w:r w:rsidR="00024486" w:rsidRPr="00E362D4">
        <w:rPr>
          <w:rFonts w:ascii="Arial" w:eastAsia="Tw Cen MT" w:hAnsi="Arial" w:cs="Arial"/>
          <w:b/>
          <w:color w:val="000000"/>
          <w:sz w:val="22"/>
          <w:szCs w:val="22"/>
          <w:shd w:val="clear" w:color="auto" w:fill="FFFFFF"/>
          <w:lang w:eastAsia="en-US"/>
        </w:rPr>
        <w:t>ublicación de</w:t>
      </w:r>
      <w:r w:rsidR="00520482">
        <w:rPr>
          <w:rFonts w:ascii="Arial" w:eastAsia="Tw Cen MT" w:hAnsi="Arial" w:cs="Arial"/>
          <w:b/>
          <w:bCs/>
          <w:color w:val="000000"/>
          <w:sz w:val="22"/>
          <w:szCs w:val="22"/>
          <w:shd w:val="clear" w:color="auto" w:fill="FFFFFF"/>
          <w:lang w:eastAsia="en-US"/>
        </w:rPr>
        <w:t xml:space="preserve"> </w:t>
      </w:r>
      <w:r w:rsidRPr="00E362D4">
        <w:rPr>
          <w:rFonts w:ascii="Arial" w:eastAsia="Tw Cen MT" w:hAnsi="Arial" w:cs="Arial"/>
          <w:b/>
          <w:color w:val="000000"/>
          <w:sz w:val="22"/>
          <w:szCs w:val="22"/>
          <w:shd w:val="clear" w:color="auto" w:fill="FFFFFF"/>
          <w:lang w:eastAsia="en-US"/>
        </w:rPr>
        <w:t>expediente</w:t>
      </w:r>
      <w:r w:rsidR="00520482">
        <w:rPr>
          <w:rFonts w:ascii="Arial" w:eastAsia="Tw Cen MT" w:hAnsi="Arial" w:cs="Arial"/>
          <w:b/>
          <w:bCs/>
          <w:color w:val="000000"/>
          <w:sz w:val="22"/>
          <w:szCs w:val="22"/>
          <w:shd w:val="clear" w:color="auto" w:fill="FFFFFF"/>
          <w:lang w:eastAsia="en-US"/>
        </w:rPr>
        <w:t>s</w:t>
      </w:r>
      <w:r w:rsidRPr="00E362D4">
        <w:rPr>
          <w:rFonts w:ascii="Arial" w:eastAsia="Tw Cen MT" w:hAnsi="Arial" w:cs="Arial"/>
          <w:b/>
          <w:color w:val="000000"/>
          <w:sz w:val="22"/>
          <w:szCs w:val="22"/>
          <w:shd w:val="clear" w:color="auto" w:fill="FFFFFF"/>
          <w:lang w:eastAsia="en-US"/>
        </w:rPr>
        <w:t xml:space="preserve"> contractual</w:t>
      </w:r>
      <w:r w:rsidR="00520482">
        <w:rPr>
          <w:rFonts w:ascii="Arial" w:eastAsia="Tw Cen MT" w:hAnsi="Arial" w:cs="Arial"/>
          <w:b/>
          <w:bCs/>
          <w:color w:val="000000"/>
          <w:sz w:val="22"/>
          <w:szCs w:val="22"/>
          <w:shd w:val="clear" w:color="auto" w:fill="FFFFFF"/>
          <w:lang w:eastAsia="en-US"/>
        </w:rPr>
        <w:t>es</w:t>
      </w:r>
      <w:r w:rsidR="00D435F7" w:rsidRPr="00E362D4">
        <w:rPr>
          <w:rFonts w:ascii="Arial" w:eastAsia="Tw Cen MT" w:hAnsi="Arial" w:cs="Arial"/>
          <w:b/>
          <w:color w:val="000000"/>
          <w:sz w:val="22"/>
          <w:szCs w:val="22"/>
          <w:shd w:val="clear" w:color="auto" w:fill="FFFFFF"/>
          <w:lang w:eastAsia="en-US"/>
        </w:rPr>
        <w:t xml:space="preserve"> </w:t>
      </w:r>
      <w:r w:rsidR="00520482" w:rsidRPr="009B3768">
        <w:rPr>
          <w:rFonts w:ascii="Arial" w:eastAsia="Tw Cen MT" w:hAnsi="Arial" w:cs="Arial"/>
          <w:b/>
          <w:bCs/>
          <w:color w:val="000000"/>
          <w:sz w:val="22"/>
          <w:szCs w:val="22"/>
          <w:shd w:val="clear" w:color="auto" w:fill="FFFFFF"/>
          <w:lang w:eastAsia="en-US"/>
        </w:rPr>
        <w:t xml:space="preserve">en </w:t>
      </w:r>
      <w:r w:rsidR="00AA701E">
        <w:rPr>
          <w:rFonts w:ascii="Arial" w:eastAsia="Tw Cen MT" w:hAnsi="Arial" w:cs="Arial"/>
          <w:b/>
          <w:bCs/>
          <w:color w:val="000000"/>
          <w:sz w:val="22"/>
          <w:szCs w:val="22"/>
          <w:shd w:val="clear" w:color="auto" w:fill="FFFFFF"/>
          <w:lang w:eastAsia="en-US"/>
        </w:rPr>
        <w:t xml:space="preserve">el </w:t>
      </w:r>
      <w:r w:rsidR="00520482" w:rsidRPr="009B3768">
        <w:rPr>
          <w:rFonts w:ascii="Arial" w:eastAsia="Tw Cen MT" w:hAnsi="Arial" w:cs="Arial"/>
          <w:b/>
          <w:bCs/>
          <w:color w:val="000000"/>
          <w:sz w:val="22"/>
          <w:szCs w:val="22"/>
          <w:shd w:val="clear" w:color="auto" w:fill="FFFFFF"/>
          <w:lang w:eastAsia="en-US"/>
        </w:rPr>
        <w:t>SECO</w:t>
      </w:r>
      <w:r w:rsidR="00520482">
        <w:rPr>
          <w:rFonts w:ascii="Arial" w:eastAsia="Tw Cen MT" w:hAnsi="Arial" w:cs="Arial"/>
          <w:b/>
          <w:bCs/>
          <w:color w:val="000000"/>
          <w:sz w:val="22"/>
          <w:szCs w:val="22"/>
          <w:shd w:val="clear" w:color="auto" w:fill="FFFFFF"/>
          <w:lang w:eastAsia="en-US"/>
        </w:rPr>
        <w:t>P</w:t>
      </w:r>
      <w:r w:rsidR="00967A43" w:rsidRPr="00E362D4">
        <w:rPr>
          <w:rFonts w:ascii="Arial" w:eastAsia="Tw Cen MT" w:hAnsi="Arial" w:cs="Arial"/>
          <w:b/>
          <w:color w:val="000000"/>
          <w:sz w:val="22"/>
          <w:szCs w:val="22"/>
          <w:shd w:val="clear" w:color="auto" w:fill="FFFFFF"/>
          <w:lang w:eastAsia="en-US"/>
        </w:rPr>
        <w:t>.</w:t>
      </w:r>
    </w:p>
    <w:p w14:paraId="5E21BA2D" w14:textId="759D8760" w:rsidR="00F3790F" w:rsidRDefault="00C25AC0" w:rsidP="00AC6A96">
      <w:pPr>
        <w:contextualSpacing/>
        <w:jc w:val="both"/>
        <w:rPr>
          <w:rFonts w:ascii="Arial" w:eastAsia="Times New Roman" w:hAnsi="Arial" w:cs="Arial"/>
          <w:color w:val="000000"/>
          <w:sz w:val="22"/>
          <w:szCs w:val="22"/>
          <w:shd w:val="clear" w:color="auto" w:fill="FFFFFF"/>
          <w:lang w:val="es-CO"/>
        </w:rPr>
      </w:pPr>
      <w:r w:rsidRPr="7A115D69">
        <w:rPr>
          <w:rFonts w:ascii="Arial" w:eastAsia="Times New Roman" w:hAnsi="Arial" w:cs="Arial"/>
          <w:color w:val="000000"/>
          <w:sz w:val="22"/>
          <w:szCs w:val="22"/>
          <w:shd w:val="clear" w:color="auto" w:fill="FFFFFF"/>
          <w:lang w:val="es-CO"/>
        </w:rPr>
        <w:lastRenderedPageBreak/>
        <w:t xml:space="preserve">Finalmente, </w:t>
      </w:r>
      <w:r w:rsidR="00E362D4" w:rsidRPr="7A115D69">
        <w:rPr>
          <w:rFonts w:ascii="Arial" w:eastAsia="Times New Roman" w:hAnsi="Arial" w:cs="Arial"/>
          <w:color w:val="000000"/>
          <w:sz w:val="22"/>
          <w:szCs w:val="22"/>
          <w:shd w:val="clear" w:color="auto" w:fill="FFFFFF"/>
          <w:lang w:val="es-CO"/>
        </w:rPr>
        <w:t>la</w:t>
      </w:r>
      <w:r w:rsidRPr="7A115D69">
        <w:rPr>
          <w:rFonts w:ascii="Arial" w:eastAsia="Times New Roman" w:hAnsi="Arial" w:cs="Arial"/>
          <w:color w:val="000000"/>
          <w:sz w:val="22"/>
          <w:szCs w:val="22"/>
          <w:shd w:val="clear" w:color="auto" w:fill="FFFFFF"/>
          <w:lang w:val="es-CO"/>
        </w:rPr>
        <w:t xml:space="preserve"> consulta realizada </w:t>
      </w:r>
      <w:r w:rsidR="0024397E" w:rsidRPr="7A115D69">
        <w:rPr>
          <w:rFonts w:ascii="Arial" w:eastAsia="Times New Roman" w:hAnsi="Arial" w:cs="Arial"/>
          <w:color w:val="000000"/>
          <w:sz w:val="22"/>
          <w:szCs w:val="22"/>
          <w:shd w:val="clear" w:color="auto" w:fill="FFFFFF"/>
          <w:lang w:val="es-CO"/>
        </w:rPr>
        <w:t xml:space="preserve">en la plataforma </w:t>
      </w:r>
      <w:r w:rsidR="004F1BA3" w:rsidRPr="7A115D69">
        <w:rPr>
          <w:rFonts w:ascii="Arial" w:eastAsia="Times New Roman" w:hAnsi="Arial" w:cs="Arial"/>
          <w:color w:val="000000"/>
          <w:sz w:val="22"/>
          <w:szCs w:val="22"/>
          <w:shd w:val="clear" w:color="auto" w:fill="FFFFFF"/>
          <w:lang w:val="es-CO"/>
        </w:rPr>
        <w:t xml:space="preserve">SECOP </w:t>
      </w:r>
      <w:r w:rsidR="009F5E25" w:rsidRPr="7A115D69">
        <w:rPr>
          <w:rFonts w:ascii="Arial" w:eastAsia="Times New Roman" w:hAnsi="Arial" w:cs="Arial"/>
          <w:color w:val="000000"/>
          <w:sz w:val="22"/>
          <w:szCs w:val="22"/>
          <w:shd w:val="clear" w:color="auto" w:fill="FFFFFF"/>
          <w:lang w:val="es-CO"/>
        </w:rPr>
        <w:t>d</w:t>
      </w:r>
      <w:r w:rsidR="00761B52" w:rsidRPr="7A115D69">
        <w:rPr>
          <w:rFonts w:ascii="Arial" w:eastAsia="Times New Roman" w:hAnsi="Arial" w:cs="Arial"/>
          <w:color w:val="000000"/>
          <w:sz w:val="22"/>
          <w:szCs w:val="22"/>
          <w:shd w:val="clear" w:color="auto" w:fill="FFFFFF"/>
          <w:lang w:val="es-CO"/>
        </w:rPr>
        <w:t xml:space="preserve">el día 17 de marzo de 2021 </w:t>
      </w:r>
      <w:r w:rsidR="004F1BA3" w:rsidRPr="7A115D69">
        <w:rPr>
          <w:rFonts w:ascii="Arial" w:eastAsia="Times New Roman" w:hAnsi="Arial" w:cs="Arial"/>
          <w:color w:val="000000"/>
          <w:sz w:val="22"/>
          <w:szCs w:val="22"/>
          <w:shd w:val="clear" w:color="auto" w:fill="FFFFFF"/>
          <w:lang w:val="es-CO"/>
        </w:rPr>
        <w:t>de</w:t>
      </w:r>
      <w:r w:rsidRPr="7A115D69">
        <w:rPr>
          <w:rFonts w:ascii="Arial" w:eastAsia="Times New Roman" w:hAnsi="Arial" w:cs="Arial"/>
          <w:color w:val="000000"/>
          <w:sz w:val="22"/>
          <w:szCs w:val="22"/>
          <w:shd w:val="clear" w:color="auto" w:fill="FFFFFF"/>
          <w:lang w:val="es-CO"/>
        </w:rPr>
        <w:t xml:space="preserve"> los contratos </w:t>
      </w:r>
      <w:r w:rsidR="00761B52" w:rsidRPr="7A115D69">
        <w:rPr>
          <w:rFonts w:ascii="Arial" w:eastAsia="Times New Roman" w:hAnsi="Arial" w:cs="Arial"/>
          <w:color w:val="000000"/>
          <w:sz w:val="22"/>
          <w:szCs w:val="22"/>
          <w:shd w:val="clear" w:color="auto" w:fill="FFFFFF"/>
          <w:lang w:val="es-CO"/>
        </w:rPr>
        <w:t xml:space="preserve">entregados </w:t>
      </w:r>
      <w:r w:rsidRPr="7A115D69">
        <w:rPr>
          <w:rFonts w:ascii="Arial" w:eastAsia="Times New Roman" w:hAnsi="Arial" w:cs="Arial"/>
          <w:color w:val="000000"/>
          <w:sz w:val="22"/>
          <w:szCs w:val="22"/>
          <w:shd w:val="clear" w:color="auto" w:fill="FFFFFF"/>
          <w:lang w:val="es-CO"/>
        </w:rPr>
        <w:t xml:space="preserve">por el Municipio de Barranco de Loba – Bolívar </w:t>
      </w:r>
      <w:r w:rsidR="004F1BA3" w:rsidRPr="7A115D69">
        <w:rPr>
          <w:rFonts w:ascii="Arial" w:eastAsia="Times New Roman" w:hAnsi="Arial" w:cs="Arial"/>
          <w:color w:val="000000"/>
          <w:sz w:val="22"/>
          <w:szCs w:val="22"/>
          <w:shd w:val="clear" w:color="auto" w:fill="FFFFFF"/>
          <w:lang w:val="es-CO"/>
        </w:rPr>
        <w:t xml:space="preserve">para las vigencias 2017 y 2018, </w:t>
      </w:r>
      <w:r w:rsidR="001B1BD0" w:rsidRPr="7A115D69">
        <w:rPr>
          <w:rFonts w:ascii="Arial" w:eastAsia="Times New Roman" w:hAnsi="Arial" w:cs="Arial"/>
          <w:color w:val="000000"/>
          <w:sz w:val="22"/>
          <w:szCs w:val="22"/>
          <w:shd w:val="clear" w:color="auto" w:fill="FFFFFF"/>
          <w:lang w:val="es-CO"/>
        </w:rPr>
        <w:t>evidenció</w:t>
      </w:r>
      <w:r w:rsidR="00733859" w:rsidRPr="7A115D69">
        <w:rPr>
          <w:rFonts w:ascii="Arial" w:eastAsia="Times New Roman" w:hAnsi="Arial" w:cs="Arial"/>
          <w:color w:val="000000"/>
          <w:sz w:val="22"/>
          <w:szCs w:val="22"/>
          <w:shd w:val="clear" w:color="auto" w:fill="FFFFFF"/>
          <w:lang w:val="es-CO"/>
        </w:rPr>
        <w:t xml:space="preserve"> que</w:t>
      </w:r>
      <w:r w:rsidR="00254C8B" w:rsidRPr="7A115D69">
        <w:rPr>
          <w:rFonts w:ascii="Arial" w:eastAsia="Times New Roman" w:hAnsi="Arial" w:cs="Arial"/>
          <w:color w:val="000000"/>
          <w:sz w:val="22"/>
          <w:szCs w:val="22"/>
          <w:shd w:val="clear" w:color="auto" w:fill="FFFFFF"/>
          <w:lang w:val="es-CO"/>
        </w:rPr>
        <w:t xml:space="preserve"> para</w:t>
      </w:r>
      <w:r w:rsidR="00733859" w:rsidRPr="7A115D69">
        <w:rPr>
          <w:rFonts w:ascii="Arial" w:eastAsia="Times New Roman" w:hAnsi="Arial" w:cs="Arial"/>
          <w:color w:val="000000"/>
          <w:sz w:val="22"/>
          <w:szCs w:val="22"/>
          <w:shd w:val="clear" w:color="auto" w:fill="FFFFFF"/>
          <w:lang w:val="es-CO"/>
        </w:rPr>
        <w:t xml:space="preserve"> los Contratos No.</w:t>
      </w:r>
      <w:r w:rsidR="001816EB" w:rsidRPr="7A115D69">
        <w:rPr>
          <w:rFonts w:ascii="Arial" w:eastAsia="Times New Roman" w:hAnsi="Arial" w:cs="Arial"/>
          <w:color w:val="000000"/>
          <w:sz w:val="22"/>
          <w:szCs w:val="22"/>
          <w:shd w:val="clear" w:color="auto" w:fill="FFFFFF"/>
          <w:lang w:val="es-CO"/>
        </w:rPr>
        <w:t xml:space="preserve"> BL-SP-01107</w:t>
      </w:r>
      <w:r w:rsidR="00791CD2" w:rsidRPr="7A115D69">
        <w:rPr>
          <w:rFonts w:ascii="Arial" w:eastAsia="Times New Roman" w:hAnsi="Arial" w:cs="Arial"/>
          <w:color w:val="000000"/>
          <w:sz w:val="22"/>
          <w:szCs w:val="22"/>
          <w:shd w:val="clear" w:color="auto" w:fill="FFFFFF"/>
          <w:lang w:val="es-CO"/>
        </w:rPr>
        <w:t>-</w:t>
      </w:r>
      <w:r w:rsidR="001816EB" w:rsidRPr="7A115D69">
        <w:rPr>
          <w:rFonts w:ascii="Arial" w:eastAsia="Times New Roman" w:hAnsi="Arial" w:cs="Arial"/>
          <w:color w:val="000000"/>
          <w:sz w:val="22"/>
          <w:szCs w:val="22"/>
          <w:shd w:val="clear" w:color="auto" w:fill="FFFFFF"/>
          <w:lang w:val="es-CO"/>
        </w:rPr>
        <w:t xml:space="preserve">2017, No. BL-SP-01003-2018, </w:t>
      </w:r>
      <w:r w:rsidR="00791CD2" w:rsidRPr="7A115D69">
        <w:rPr>
          <w:rFonts w:ascii="Arial" w:eastAsia="Times New Roman" w:hAnsi="Arial" w:cs="Arial"/>
          <w:color w:val="000000"/>
          <w:sz w:val="22"/>
          <w:szCs w:val="22"/>
          <w:shd w:val="clear" w:color="auto" w:fill="FFFFFF"/>
          <w:lang w:val="es-CO"/>
        </w:rPr>
        <w:t xml:space="preserve">No. </w:t>
      </w:r>
      <w:r w:rsidR="00DA1134" w:rsidRPr="7A115D69">
        <w:rPr>
          <w:rFonts w:ascii="Arial" w:eastAsia="Times New Roman" w:hAnsi="Arial" w:cs="Arial"/>
          <w:color w:val="000000"/>
          <w:sz w:val="22"/>
          <w:szCs w:val="22"/>
          <w:shd w:val="clear" w:color="auto" w:fill="FFFFFF"/>
          <w:lang w:val="es-CO"/>
        </w:rPr>
        <w:t xml:space="preserve">BL-SP-01010-2018, </w:t>
      </w:r>
      <w:r w:rsidR="009D5964" w:rsidRPr="7A115D69">
        <w:rPr>
          <w:rFonts w:ascii="Arial" w:eastAsia="Times New Roman" w:hAnsi="Arial" w:cs="Arial"/>
          <w:color w:val="000000"/>
          <w:sz w:val="22"/>
          <w:szCs w:val="22"/>
          <w:shd w:val="clear" w:color="auto" w:fill="FFFFFF"/>
          <w:lang w:val="es-CO"/>
        </w:rPr>
        <w:t>No. BL-SP-002207-2018</w:t>
      </w:r>
      <w:r w:rsidR="00151F30" w:rsidRPr="7A115D69">
        <w:rPr>
          <w:rFonts w:ascii="Arial" w:eastAsia="Times New Roman" w:hAnsi="Arial" w:cs="Arial"/>
          <w:color w:val="000000"/>
          <w:sz w:val="22"/>
          <w:szCs w:val="22"/>
          <w:shd w:val="clear" w:color="auto" w:fill="FFFFFF"/>
          <w:lang w:val="es-CO"/>
        </w:rPr>
        <w:t xml:space="preserve"> y</w:t>
      </w:r>
      <w:r w:rsidR="00E85A44" w:rsidRPr="7A115D69">
        <w:rPr>
          <w:rFonts w:ascii="Arial" w:eastAsia="Times New Roman" w:hAnsi="Arial" w:cs="Arial"/>
          <w:color w:val="000000"/>
          <w:sz w:val="22"/>
          <w:szCs w:val="22"/>
          <w:shd w:val="clear" w:color="auto" w:fill="FFFFFF"/>
          <w:lang w:val="es-CO"/>
        </w:rPr>
        <w:t xml:space="preserve"> No. BL-SP-02804-2018</w:t>
      </w:r>
      <w:r w:rsidR="001B1BD0" w:rsidRPr="7A115D69">
        <w:rPr>
          <w:rFonts w:ascii="Arial" w:eastAsia="Times New Roman" w:hAnsi="Arial" w:cs="Arial"/>
          <w:color w:val="000000"/>
          <w:sz w:val="22"/>
          <w:szCs w:val="22"/>
          <w:shd w:val="clear" w:color="auto" w:fill="FFFFFF"/>
          <w:lang w:val="es-CO"/>
        </w:rPr>
        <w:t xml:space="preserve"> celebrados con cargo a la Asignación de Ribereños</w:t>
      </w:r>
      <w:r w:rsidR="0024397E" w:rsidRPr="7A115D69">
        <w:rPr>
          <w:rFonts w:ascii="Arial" w:eastAsia="Times New Roman" w:hAnsi="Arial" w:cs="Arial"/>
          <w:color w:val="000000"/>
          <w:sz w:val="22"/>
          <w:szCs w:val="22"/>
          <w:shd w:val="clear" w:color="auto" w:fill="FFFFFF"/>
          <w:lang w:val="es-CO"/>
        </w:rPr>
        <w:t xml:space="preserve">, no hubo registro ni publicación de </w:t>
      </w:r>
      <w:r w:rsidR="00BF2873" w:rsidRPr="7A115D69">
        <w:rPr>
          <w:rFonts w:ascii="Arial" w:eastAsia="Times New Roman" w:hAnsi="Arial" w:cs="Arial"/>
          <w:color w:val="000000"/>
          <w:sz w:val="22"/>
          <w:szCs w:val="22"/>
          <w:shd w:val="clear" w:color="auto" w:fill="FFFFFF"/>
          <w:lang w:val="es-CO"/>
        </w:rPr>
        <w:t>ning</w:t>
      </w:r>
      <w:r w:rsidR="00C076C0" w:rsidRPr="7A115D69">
        <w:rPr>
          <w:rFonts w:ascii="Arial" w:eastAsia="Times New Roman" w:hAnsi="Arial" w:cs="Arial"/>
          <w:color w:val="000000"/>
          <w:sz w:val="22"/>
          <w:szCs w:val="22"/>
          <w:shd w:val="clear" w:color="auto" w:fill="FFFFFF"/>
          <w:lang w:val="es-CO"/>
        </w:rPr>
        <w:t>uno</w:t>
      </w:r>
      <w:r w:rsidR="00BF2873" w:rsidRPr="7A115D69">
        <w:rPr>
          <w:rFonts w:ascii="Arial" w:eastAsia="Times New Roman" w:hAnsi="Arial" w:cs="Arial"/>
          <w:color w:val="000000"/>
          <w:sz w:val="22"/>
          <w:szCs w:val="22"/>
          <w:shd w:val="clear" w:color="auto" w:fill="FFFFFF"/>
          <w:lang w:val="es-CO"/>
        </w:rPr>
        <w:t xml:space="preserve"> de los </w:t>
      </w:r>
      <w:r w:rsidR="0024397E" w:rsidRPr="7A115D69">
        <w:rPr>
          <w:rFonts w:ascii="Arial" w:eastAsia="Times New Roman" w:hAnsi="Arial" w:cs="Arial"/>
          <w:color w:val="000000"/>
          <w:sz w:val="22"/>
          <w:szCs w:val="22"/>
          <w:shd w:val="clear" w:color="auto" w:fill="FFFFFF"/>
          <w:lang w:val="es-CO"/>
        </w:rPr>
        <w:t>document</w:t>
      </w:r>
      <w:r w:rsidR="00BF2873" w:rsidRPr="7A115D69">
        <w:rPr>
          <w:rFonts w:ascii="Arial" w:eastAsia="Times New Roman" w:hAnsi="Arial" w:cs="Arial"/>
          <w:color w:val="000000"/>
          <w:sz w:val="22"/>
          <w:szCs w:val="22"/>
          <w:shd w:val="clear" w:color="auto" w:fill="FFFFFF"/>
          <w:lang w:val="es-CO"/>
        </w:rPr>
        <w:t xml:space="preserve">os </w:t>
      </w:r>
      <w:r w:rsidR="0024397E" w:rsidRPr="7A115D69">
        <w:rPr>
          <w:rFonts w:ascii="Arial" w:eastAsia="Times New Roman" w:hAnsi="Arial" w:cs="Arial"/>
          <w:color w:val="000000"/>
          <w:sz w:val="22"/>
          <w:szCs w:val="22"/>
          <w:shd w:val="clear" w:color="auto" w:fill="FFFFFF"/>
          <w:lang w:val="es-CO"/>
        </w:rPr>
        <w:t>que hace</w:t>
      </w:r>
      <w:r w:rsidR="00BF2873" w:rsidRPr="7A115D69">
        <w:rPr>
          <w:rFonts w:ascii="Arial" w:eastAsia="Times New Roman" w:hAnsi="Arial" w:cs="Arial"/>
          <w:color w:val="000000"/>
          <w:sz w:val="22"/>
          <w:szCs w:val="22"/>
          <w:shd w:val="clear" w:color="auto" w:fill="FFFFFF"/>
          <w:lang w:val="es-CO"/>
        </w:rPr>
        <w:t>n</w:t>
      </w:r>
      <w:r w:rsidR="0024397E" w:rsidRPr="7A115D69">
        <w:rPr>
          <w:rFonts w:ascii="Arial" w:eastAsia="Times New Roman" w:hAnsi="Arial" w:cs="Arial"/>
          <w:color w:val="000000"/>
          <w:sz w:val="22"/>
          <w:szCs w:val="22"/>
          <w:shd w:val="clear" w:color="auto" w:fill="FFFFFF"/>
          <w:lang w:val="es-CO"/>
        </w:rPr>
        <w:t xml:space="preserve"> parte de proceso contractual.</w:t>
      </w:r>
    </w:p>
    <w:p w14:paraId="6EE86C90" w14:textId="77777777" w:rsidR="00F3790F" w:rsidRDefault="00F3790F" w:rsidP="00AC6A96">
      <w:pPr>
        <w:contextualSpacing/>
        <w:jc w:val="both"/>
        <w:rPr>
          <w:rFonts w:ascii="Arial" w:eastAsia="Times New Roman" w:hAnsi="Arial" w:cs="Arial"/>
          <w:color w:val="000000"/>
          <w:sz w:val="22"/>
          <w:szCs w:val="22"/>
          <w:shd w:val="clear" w:color="auto" w:fill="FFFFFF"/>
          <w:lang w:val="es-CO"/>
        </w:rPr>
      </w:pPr>
    </w:p>
    <w:p w14:paraId="25F3141C" w14:textId="78AE2DE7" w:rsidR="00AC6A96" w:rsidRDefault="00AC6A96" w:rsidP="00AC6A96">
      <w:pPr>
        <w:contextualSpacing/>
        <w:jc w:val="both"/>
        <w:rPr>
          <w:rFonts w:ascii="Arial" w:eastAsia="Times New Roman" w:hAnsi="Arial" w:cs="Arial"/>
          <w:color w:val="000000"/>
          <w:sz w:val="22"/>
          <w:szCs w:val="22"/>
          <w:shd w:val="clear" w:color="auto" w:fill="FFFFFF"/>
          <w:lang w:val="es-CO"/>
        </w:rPr>
      </w:pPr>
      <w:r w:rsidRPr="7A115D69">
        <w:rPr>
          <w:rFonts w:ascii="Arial" w:eastAsia="Times New Roman" w:hAnsi="Arial" w:cs="Arial"/>
          <w:color w:val="000000"/>
          <w:sz w:val="22"/>
          <w:szCs w:val="22"/>
          <w:shd w:val="clear" w:color="auto" w:fill="FFFFFF"/>
          <w:lang w:val="es-CO"/>
        </w:rPr>
        <w:t>En consecuencia, la Entidad Territorial vulnera los artículos 2.1.1.2.1.7 y 2.1.1.2.1.8 del Decreto 1081 de 2015, el artículo 2.2.1.1.1.7.1 del Decreto 1082 de 2015</w:t>
      </w:r>
      <w:r w:rsidR="00362CF3" w:rsidRPr="7A115D69">
        <w:rPr>
          <w:rFonts w:ascii="Arial" w:eastAsia="Times New Roman" w:hAnsi="Arial" w:cs="Arial"/>
          <w:color w:val="000000"/>
          <w:sz w:val="22"/>
          <w:szCs w:val="22"/>
          <w:shd w:val="clear" w:color="auto" w:fill="FFFFFF"/>
          <w:lang w:val="es-CO"/>
        </w:rPr>
        <w:t xml:space="preserve"> </w:t>
      </w:r>
      <w:r w:rsidRPr="7A115D69">
        <w:rPr>
          <w:rFonts w:ascii="Arial" w:eastAsia="Times New Roman" w:hAnsi="Arial" w:cs="Arial"/>
          <w:color w:val="000000"/>
          <w:sz w:val="22"/>
          <w:szCs w:val="22"/>
          <w:shd w:val="clear" w:color="auto" w:fill="FFFFFF"/>
          <w:lang w:val="es-CO"/>
        </w:rPr>
        <w:t>y el artículo 10 de la Ley 1712 de 2014 al señalar que las entidades estatales deben publicar en el Sistema Electrónico de Contratación Pública dentro de los tres (3) días hábiles siguientes a su expedición la totalidad de documentos y actos relacionados con el proceso de contratación.</w:t>
      </w:r>
    </w:p>
    <w:p w14:paraId="247FC162" w14:textId="5E229EDC" w:rsidR="000A3459" w:rsidRDefault="000A3459">
      <w:pPr>
        <w:rPr>
          <w:rFonts w:ascii="Arial" w:eastAsiaTheme="minorEastAsia" w:hAnsi="Arial" w:cs="Arial"/>
          <w:b/>
          <w:sz w:val="22"/>
          <w:szCs w:val="22"/>
          <w:lang w:val="es-CO" w:eastAsia="en-US"/>
        </w:rPr>
      </w:pPr>
    </w:p>
    <w:p w14:paraId="53DD8458" w14:textId="77777777" w:rsidR="00E578E5" w:rsidRDefault="00E578E5" w:rsidP="00E578E5">
      <w:pPr>
        <w:contextualSpacing/>
        <w:jc w:val="both"/>
        <w:rPr>
          <w:rFonts w:ascii="Arial" w:eastAsia="Times New Roman" w:hAnsi="Arial" w:cs="Arial"/>
          <w:b/>
          <w:sz w:val="22"/>
          <w:szCs w:val="22"/>
          <w:lang w:val="es-CO"/>
        </w:rPr>
      </w:pPr>
      <w:r w:rsidRPr="7A115D69">
        <w:rPr>
          <w:rFonts w:ascii="Arial" w:eastAsia="Times New Roman" w:hAnsi="Arial" w:cs="Arial"/>
          <w:b/>
          <w:sz w:val="22"/>
          <w:szCs w:val="22"/>
          <w:lang w:val="es-CO"/>
        </w:rPr>
        <w:t>Evidencias:</w:t>
      </w:r>
    </w:p>
    <w:p w14:paraId="742AFA82" w14:textId="77777777" w:rsidR="00E578E5" w:rsidRPr="00DA38C5" w:rsidRDefault="00E578E5" w:rsidP="00E578E5">
      <w:pPr>
        <w:contextualSpacing/>
        <w:jc w:val="both"/>
        <w:rPr>
          <w:rFonts w:ascii="Arial" w:eastAsia="Times New Roman" w:hAnsi="Arial" w:cs="Arial"/>
          <w:b/>
          <w:sz w:val="22"/>
          <w:szCs w:val="22"/>
          <w:lang w:val="es-CO"/>
        </w:rPr>
      </w:pPr>
    </w:p>
    <w:p w14:paraId="2FD94590" w14:textId="3D75C912" w:rsidR="00E578E5" w:rsidRPr="00434600" w:rsidRDefault="00BC7DE9" w:rsidP="00E578E5">
      <w:pPr>
        <w:pStyle w:val="Prrafodelista"/>
        <w:numPr>
          <w:ilvl w:val="0"/>
          <w:numId w:val="44"/>
        </w:numPr>
        <w:jc w:val="both"/>
        <w:rPr>
          <w:rFonts w:ascii="Arial" w:eastAsia="Times New Roman" w:hAnsi="Arial" w:cs="Arial"/>
          <w:color w:val="FF0000"/>
          <w:sz w:val="22"/>
          <w:szCs w:val="22"/>
        </w:rPr>
      </w:pPr>
      <w:r>
        <w:rPr>
          <w:rFonts w:ascii="Arial" w:eastAsia="Times New Roman" w:hAnsi="Arial" w:cs="Arial"/>
          <w:sz w:val="22"/>
          <w:szCs w:val="22"/>
        </w:rPr>
        <w:t>Expedientes contractuales y p</w:t>
      </w:r>
      <w:r w:rsidR="006A71B4" w:rsidRPr="7A115D69">
        <w:rPr>
          <w:rFonts w:ascii="Arial" w:eastAsia="Times New Roman" w:hAnsi="Arial" w:cs="Arial"/>
          <w:sz w:val="22"/>
          <w:szCs w:val="22"/>
        </w:rPr>
        <w:t xml:space="preserve">ublicación </w:t>
      </w:r>
      <w:r w:rsidR="00F90268">
        <w:rPr>
          <w:rFonts w:ascii="Arial" w:eastAsia="Times New Roman" w:hAnsi="Arial" w:cs="Arial"/>
          <w:sz w:val="22"/>
          <w:szCs w:val="22"/>
        </w:rPr>
        <w:t xml:space="preserve">del proceso contractual </w:t>
      </w:r>
      <w:r>
        <w:rPr>
          <w:rFonts w:ascii="Arial" w:eastAsia="Times New Roman" w:hAnsi="Arial" w:cs="Arial"/>
          <w:sz w:val="22"/>
          <w:szCs w:val="22"/>
        </w:rPr>
        <w:t xml:space="preserve">en la </w:t>
      </w:r>
      <w:r w:rsidR="006A71B4" w:rsidRPr="7A115D69">
        <w:rPr>
          <w:rFonts w:ascii="Arial" w:eastAsia="Times New Roman" w:hAnsi="Arial" w:cs="Arial"/>
          <w:sz w:val="22"/>
          <w:szCs w:val="22"/>
        </w:rPr>
        <w:t>Plataforma SECOP</w:t>
      </w:r>
      <w:r w:rsidR="00E578E5" w:rsidRPr="7A115D69">
        <w:rPr>
          <w:rFonts w:ascii="Arial" w:eastAsia="Times New Roman" w:hAnsi="Arial" w:cs="Arial"/>
          <w:sz w:val="22"/>
          <w:szCs w:val="22"/>
        </w:rPr>
        <w:t xml:space="preserve">. </w:t>
      </w:r>
      <w:r w:rsidR="00F90268">
        <w:rPr>
          <w:rFonts w:ascii="Arial" w:eastAsia="Times New Roman" w:hAnsi="Arial" w:cs="Arial"/>
          <w:sz w:val="22"/>
          <w:szCs w:val="22"/>
          <w:lang w:eastAsia="es-ES_tradnl"/>
        </w:rPr>
        <w:t>11</w:t>
      </w:r>
      <w:r w:rsidR="00F90268" w:rsidRPr="00AB6A31">
        <w:rPr>
          <w:rFonts w:ascii="Arial" w:eastAsia="Times New Roman" w:hAnsi="Arial" w:cs="Arial"/>
          <w:sz w:val="22"/>
          <w:szCs w:val="22"/>
          <w:lang w:eastAsia="es-ES_tradnl"/>
        </w:rPr>
        <w:t>/20</w:t>
      </w:r>
      <w:r w:rsidR="00F90268">
        <w:rPr>
          <w:rFonts w:ascii="Arial" w:eastAsia="Times New Roman" w:hAnsi="Arial" w:cs="Arial"/>
          <w:sz w:val="22"/>
          <w:szCs w:val="22"/>
          <w:lang w:eastAsia="es-ES_tradnl"/>
        </w:rPr>
        <w:t>19</w:t>
      </w:r>
      <w:r w:rsidR="00F90268" w:rsidRPr="00AB6A31">
        <w:rPr>
          <w:rFonts w:ascii="Arial" w:eastAsia="Times New Roman" w:hAnsi="Arial" w:cs="Arial"/>
          <w:sz w:val="22"/>
          <w:szCs w:val="22"/>
          <w:lang w:eastAsia="es-ES_tradnl"/>
        </w:rPr>
        <w:t xml:space="preserve">/D028-PREDI. </w:t>
      </w:r>
      <w:r w:rsidR="00F90268">
        <w:rPr>
          <w:rFonts w:ascii="Arial" w:eastAsia="Times New Roman" w:hAnsi="Arial" w:cs="Arial"/>
          <w:sz w:val="22"/>
          <w:szCs w:val="22"/>
          <w:lang w:eastAsia="es-ES_tradnl"/>
        </w:rPr>
        <w:t xml:space="preserve">Municipio de Barranco de Loba – Bolívar. Carpeta </w:t>
      </w:r>
      <w:r w:rsidR="00F90268" w:rsidRPr="00114CB8">
        <w:rPr>
          <w:rFonts w:ascii="Arial" w:eastAsia="Times New Roman" w:hAnsi="Arial" w:cs="Arial"/>
          <w:sz w:val="22"/>
          <w:szCs w:val="22"/>
          <w:lang w:eastAsia="es-ES_tradnl"/>
        </w:rPr>
        <w:t>“Historial de seguimiento y control a los recursos del Sistema General de Participaciones –</w:t>
      </w:r>
      <w:r w:rsidR="00F82810">
        <w:rPr>
          <w:rFonts w:ascii="Arial" w:eastAsia="Times New Roman" w:hAnsi="Arial" w:cs="Arial"/>
          <w:sz w:val="22"/>
          <w:szCs w:val="22"/>
          <w:lang w:eastAsia="es-ES_tradnl"/>
        </w:rPr>
        <w:t xml:space="preserve"> </w:t>
      </w:r>
      <w:r w:rsidR="00F90268" w:rsidRPr="00114CB8">
        <w:rPr>
          <w:rFonts w:ascii="Arial" w:eastAsia="Times New Roman" w:hAnsi="Arial" w:cs="Arial"/>
          <w:sz w:val="22"/>
          <w:szCs w:val="22"/>
          <w:lang w:eastAsia="es-ES_tradnl"/>
        </w:rPr>
        <w:t xml:space="preserve">Diagnóstico y aplicación de la medida”. </w:t>
      </w:r>
      <w:r w:rsidR="00F90268" w:rsidRPr="00114CB8">
        <w:rPr>
          <w:rFonts w:ascii="Arial" w:eastAsia="Times New Roman" w:hAnsi="Arial" w:cs="Arial"/>
          <w:sz w:val="22"/>
          <w:szCs w:val="22"/>
        </w:rPr>
        <w:t>Referencia N°</w:t>
      </w:r>
      <w:r w:rsidR="00537E7C">
        <w:rPr>
          <w:rFonts w:ascii="Arial" w:eastAsia="Times New Roman" w:hAnsi="Arial" w:cs="Arial"/>
          <w:sz w:val="22"/>
          <w:szCs w:val="22"/>
        </w:rPr>
        <w:t xml:space="preserve"> </w:t>
      </w:r>
      <w:r w:rsidR="00EC24B4">
        <w:rPr>
          <w:rFonts w:ascii="Arial" w:eastAsia="Times New Roman" w:hAnsi="Arial" w:cs="Arial"/>
          <w:sz w:val="22"/>
          <w:szCs w:val="22"/>
        </w:rPr>
        <w:t xml:space="preserve">9 – 14, </w:t>
      </w:r>
      <w:r w:rsidR="008F4CF6">
        <w:rPr>
          <w:rFonts w:ascii="Arial" w:eastAsia="Times New Roman" w:hAnsi="Arial" w:cs="Arial"/>
          <w:sz w:val="22"/>
          <w:szCs w:val="22"/>
        </w:rPr>
        <w:t xml:space="preserve">25, </w:t>
      </w:r>
      <w:r w:rsidR="00EC24B4">
        <w:rPr>
          <w:rFonts w:ascii="Arial" w:eastAsia="Times New Roman" w:hAnsi="Arial" w:cs="Arial"/>
          <w:sz w:val="22"/>
          <w:szCs w:val="22"/>
        </w:rPr>
        <w:t xml:space="preserve">y </w:t>
      </w:r>
      <w:r w:rsidR="006702AA">
        <w:rPr>
          <w:rFonts w:ascii="Arial" w:eastAsia="Times New Roman" w:hAnsi="Arial" w:cs="Arial"/>
          <w:sz w:val="22"/>
          <w:szCs w:val="22"/>
        </w:rPr>
        <w:t xml:space="preserve">53 – 59. </w:t>
      </w:r>
      <w:r w:rsidR="00F90268" w:rsidRPr="00114CB8">
        <w:rPr>
          <w:rFonts w:ascii="Arial" w:eastAsia="Times New Roman" w:hAnsi="Arial" w:cs="Arial"/>
          <w:sz w:val="22"/>
          <w:szCs w:val="22"/>
        </w:rPr>
        <w:t xml:space="preserve"> </w:t>
      </w:r>
    </w:p>
    <w:p w14:paraId="11BCE85F" w14:textId="69211B97" w:rsidR="00FB31CB" w:rsidRPr="00D17327" w:rsidRDefault="00FB31CB">
      <w:pPr>
        <w:rPr>
          <w:b/>
          <w:highlight w:val="yellow"/>
          <w:lang w:val="es-CO" w:eastAsia="en-US"/>
        </w:rPr>
      </w:pPr>
    </w:p>
    <w:p w14:paraId="56DE513B" w14:textId="01B07879" w:rsidR="000B5518" w:rsidRPr="00B11A52" w:rsidRDefault="00533A4C" w:rsidP="000B5518">
      <w:pPr>
        <w:contextualSpacing/>
        <w:jc w:val="both"/>
        <w:rPr>
          <w:rFonts w:ascii="Arial" w:eastAsia="Times New Roman" w:hAnsi="Arial" w:cs="Arial"/>
          <w:color w:val="000000"/>
          <w:sz w:val="22"/>
          <w:szCs w:val="22"/>
          <w:shd w:val="clear" w:color="auto" w:fill="FFFFFF"/>
          <w:lang w:val="es-CO"/>
        </w:rPr>
      </w:pPr>
      <w:r w:rsidRPr="7A115D69">
        <w:rPr>
          <w:rFonts w:ascii="Arial" w:eastAsiaTheme="minorEastAsia" w:hAnsi="Arial" w:cs="Arial"/>
          <w:b/>
          <w:sz w:val="22"/>
          <w:szCs w:val="22"/>
          <w:lang w:val="es-CO" w:eastAsia="en-US"/>
        </w:rPr>
        <w:t>EVENTO DE RIESGO 9.18</w:t>
      </w:r>
      <w:r w:rsidR="004564C7" w:rsidRPr="7A115D69">
        <w:rPr>
          <w:rFonts w:ascii="Arial" w:eastAsiaTheme="minorEastAsia" w:hAnsi="Arial" w:cs="Arial"/>
          <w:b/>
          <w:sz w:val="22"/>
          <w:szCs w:val="22"/>
          <w:lang w:val="es-CO" w:eastAsia="en-US"/>
        </w:rPr>
        <w:t>.</w:t>
      </w:r>
      <w:r w:rsidR="00E84A28" w:rsidRPr="7A115D69">
        <w:rPr>
          <w:rFonts w:ascii="Arial" w:eastAsiaTheme="minorEastAsia" w:hAnsi="Arial" w:cs="Arial"/>
          <w:b/>
          <w:sz w:val="22"/>
          <w:szCs w:val="22"/>
          <w:lang w:val="es-CO" w:eastAsia="en-US"/>
        </w:rPr>
        <w:t xml:space="preserve"> </w:t>
      </w:r>
      <w:r w:rsidR="000B5518" w:rsidRPr="7A115D69">
        <w:rPr>
          <w:rFonts w:ascii="Arial" w:eastAsia="Times New Roman" w:hAnsi="Arial" w:cs="Arial"/>
          <w:b/>
          <w:i/>
          <w:color w:val="000000"/>
          <w:sz w:val="22"/>
          <w:szCs w:val="22"/>
          <w:shd w:val="clear" w:color="auto" w:fill="FFFFFF"/>
          <w:lang w:val="es-CO"/>
        </w:rPr>
        <w:t>“Aquella situación que, del análisis de la información obtenida en cualquier tiempo, resulte de inminente riesgo para la prestación adecuada del servicio, el cumplimiento de las metas de continuidad, cobertura y calidad en los servicios, o constituya desviación, uso indebido, ineficiente o inadecuado de los recursos del Sistema General de Participaciones</w:t>
      </w:r>
      <w:r w:rsidR="000B5518" w:rsidRPr="7A115D69">
        <w:rPr>
          <w:rFonts w:ascii="Arial" w:eastAsia="Times New Roman" w:hAnsi="Arial" w:cs="Arial"/>
          <w:b/>
          <w:color w:val="000000"/>
          <w:sz w:val="22"/>
          <w:szCs w:val="22"/>
          <w:shd w:val="clear" w:color="auto" w:fill="FFFFFF"/>
          <w:lang w:val="es-CO"/>
        </w:rPr>
        <w:t>”.</w:t>
      </w:r>
    </w:p>
    <w:p w14:paraId="59723699" w14:textId="1FD153A5" w:rsidR="00C705E5" w:rsidRPr="00B11A52" w:rsidRDefault="00C705E5" w:rsidP="000B5518">
      <w:pPr>
        <w:contextualSpacing/>
        <w:jc w:val="both"/>
        <w:rPr>
          <w:rFonts w:ascii="Arial" w:eastAsia="Times New Roman" w:hAnsi="Arial" w:cs="Arial"/>
          <w:color w:val="000000"/>
          <w:sz w:val="22"/>
          <w:szCs w:val="22"/>
          <w:shd w:val="clear" w:color="auto" w:fill="FFFFFF"/>
          <w:lang w:val="es-CO"/>
        </w:rPr>
      </w:pPr>
    </w:p>
    <w:p w14:paraId="06A51D00" w14:textId="3DBAB97E" w:rsidR="00A70995" w:rsidRPr="00F42ED1" w:rsidRDefault="000B5518" w:rsidP="7A115D69">
      <w:pPr>
        <w:pStyle w:val="Prrafodelista"/>
        <w:numPr>
          <w:ilvl w:val="0"/>
          <w:numId w:val="47"/>
        </w:numPr>
        <w:jc w:val="both"/>
        <w:textAlignment w:val="baseline"/>
        <w:rPr>
          <w:rFonts w:ascii="Arial" w:eastAsia="Times New Roman" w:hAnsi="Arial" w:cs="Arial"/>
          <w:sz w:val="22"/>
          <w:szCs w:val="22"/>
          <w:lang w:val="es-CO"/>
        </w:rPr>
      </w:pPr>
      <w:r w:rsidRPr="7A115D69">
        <w:rPr>
          <w:rFonts w:ascii="Arial" w:eastAsia="Times New Roman" w:hAnsi="Arial" w:cs="Arial"/>
          <w:b/>
          <w:sz w:val="22"/>
          <w:szCs w:val="22"/>
          <w:lang w:val="es-CO"/>
        </w:rPr>
        <w:t xml:space="preserve">Fallas en el proceso de planeación del uso de los recursos de la Asignación Especial para </w:t>
      </w:r>
      <w:r w:rsidR="00254440" w:rsidRPr="7A115D69">
        <w:rPr>
          <w:rFonts w:ascii="Arial" w:eastAsia="Times New Roman" w:hAnsi="Arial" w:cs="Arial"/>
          <w:b/>
          <w:sz w:val="22"/>
          <w:szCs w:val="22"/>
          <w:lang w:val="es-CO"/>
        </w:rPr>
        <w:t>M</w:t>
      </w:r>
      <w:r w:rsidRPr="7A115D69">
        <w:rPr>
          <w:rFonts w:ascii="Arial" w:eastAsia="Times New Roman" w:hAnsi="Arial" w:cs="Arial"/>
          <w:b/>
          <w:sz w:val="22"/>
          <w:szCs w:val="22"/>
          <w:lang w:val="es-CO"/>
        </w:rPr>
        <w:t>unicipios Ribereños del Río Magdalena.</w:t>
      </w:r>
    </w:p>
    <w:p w14:paraId="792E7F1F" w14:textId="77777777" w:rsidR="001F286E" w:rsidRDefault="001F286E" w:rsidP="001F286E">
      <w:pPr>
        <w:contextualSpacing/>
        <w:jc w:val="both"/>
        <w:textAlignment w:val="baseline"/>
        <w:rPr>
          <w:rFonts w:ascii="Arial" w:eastAsia="Times New Roman" w:hAnsi="Arial" w:cs="Arial"/>
          <w:sz w:val="22"/>
          <w:szCs w:val="22"/>
          <w:lang w:val="es-CO"/>
        </w:rPr>
      </w:pPr>
    </w:p>
    <w:p w14:paraId="4358DD43" w14:textId="5377B261" w:rsidR="00444AF4" w:rsidRDefault="00A829B4" w:rsidP="7A115D69">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sz w:val="22"/>
          <w:szCs w:val="22"/>
        </w:rPr>
        <w:t xml:space="preserve">En el artículo 3 de </w:t>
      </w:r>
      <w:r w:rsidRPr="7A115D69">
        <w:rPr>
          <w:rStyle w:val="normaltextrun"/>
          <w:rFonts w:ascii="Arial" w:hAnsi="Arial" w:cs="Arial"/>
          <w:sz w:val="22"/>
          <w:szCs w:val="22"/>
        </w:rPr>
        <w:t>la</w:t>
      </w:r>
      <w:r w:rsidR="00444AF4">
        <w:rPr>
          <w:rStyle w:val="normaltextrun"/>
          <w:rFonts w:ascii="Arial" w:hAnsi="Arial" w:cs="Arial"/>
          <w:sz w:val="22"/>
          <w:szCs w:val="22"/>
        </w:rPr>
        <w:t xml:space="preserve"> Ley 152 de 1994 “</w:t>
      </w:r>
      <w:r w:rsidR="00444AF4">
        <w:rPr>
          <w:rStyle w:val="normaltextrun"/>
          <w:rFonts w:ascii="Arial" w:hAnsi="Arial" w:cs="Arial"/>
          <w:i/>
          <w:iCs/>
          <w:sz w:val="22"/>
          <w:szCs w:val="22"/>
        </w:rPr>
        <w:t>Por la cual se establece la Ley Orgánica del Plan de Desarrollo”</w:t>
      </w:r>
      <w:r w:rsidR="004245F5">
        <w:rPr>
          <w:rStyle w:val="normaltextrun"/>
          <w:rFonts w:ascii="Arial" w:hAnsi="Arial" w:cs="Arial"/>
          <w:sz w:val="22"/>
          <w:szCs w:val="22"/>
        </w:rPr>
        <w:t xml:space="preserve">, </w:t>
      </w:r>
      <w:r w:rsidR="004245F5" w:rsidDel="00A829B4">
        <w:rPr>
          <w:rStyle w:val="normaltextrun"/>
          <w:rFonts w:ascii="Arial" w:hAnsi="Arial" w:cs="Arial"/>
          <w:sz w:val="22"/>
          <w:szCs w:val="22"/>
        </w:rPr>
        <w:t>s</w:t>
      </w:r>
      <w:r w:rsidR="004245F5">
        <w:rPr>
          <w:rStyle w:val="normaltextrun"/>
          <w:rFonts w:ascii="Arial" w:hAnsi="Arial" w:cs="Arial"/>
          <w:sz w:val="22"/>
          <w:szCs w:val="22"/>
        </w:rPr>
        <w:t xml:space="preserve">e estipulan </w:t>
      </w:r>
      <w:r w:rsidR="00444AF4">
        <w:rPr>
          <w:rStyle w:val="normaltextrun"/>
          <w:rFonts w:ascii="Arial" w:hAnsi="Arial" w:cs="Arial"/>
          <w:sz w:val="22"/>
          <w:szCs w:val="22"/>
        </w:rPr>
        <w:t>los principios generales que deben regir las actuaciones de la respectiva autoridad territorial en materia de planeación</w:t>
      </w:r>
      <w:r w:rsidR="004245F5">
        <w:rPr>
          <w:rStyle w:val="normaltextrun"/>
          <w:rFonts w:ascii="Arial" w:hAnsi="Arial" w:cs="Arial"/>
          <w:sz w:val="22"/>
          <w:szCs w:val="22"/>
        </w:rPr>
        <w:t xml:space="preserve">. Además, </w:t>
      </w:r>
      <w:r w:rsidR="00444AF4">
        <w:rPr>
          <w:rStyle w:val="normaltextrun"/>
          <w:rFonts w:ascii="Arial" w:hAnsi="Arial" w:cs="Arial"/>
          <w:sz w:val="22"/>
          <w:szCs w:val="22"/>
        </w:rPr>
        <w:t xml:space="preserve">el contenido de los planes de desarrollo territorial debe incluir los objetivos territoriales y sectoriales según el diagnóstico general de la economía y de los grupos sociales, las metas de la acción del gobierno territorial en mediano y largo plazo, así como sus mecanismos y </w:t>
      </w:r>
      <w:r w:rsidR="004245F5">
        <w:rPr>
          <w:rStyle w:val="normaltextrun"/>
          <w:rFonts w:ascii="Arial" w:hAnsi="Arial" w:cs="Arial"/>
          <w:sz w:val="22"/>
          <w:szCs w:val="22"/>
        </w:rPr>
        <w:t>estrategias para lograrlos. Asi</w:t>
      </w:r>
      <w:r w:rsidR="00444AF4">
        <w:rPr>
          <w:rStyle w:val="normaltextrun"/>
          <w:rFonts w:ascii="Arial" w:hAnsi="Arial" w:cs="Arial"/>
          <w:sz w:val="22"/>
          <w:szCs w:val="22"/>
        </w:rPr>
        <w:t>mismo, deberán incluir las políticas que guiarán la acción del gobierno territorial para alcanzar los objetivos y metas que se hayan definido y las formas o instrumentos de vinculación y armonización de la planeación nacional con la planeación sectorial de las demás entidades.</w:t>
      </w:r>
      <w:r w:rsidR="00444AF4">
        <w:rPr>
          <w:rStyle w:val="eop"/>
          <w:rFonts w:ascii="Arial" w:hAnsi="Arial" w:cs="Arial"/>
          <w:sz w:val="22"/>
          <w:szCs w:val="22"/>
        </w:rPr>
        <w:t> </w:t>
      </w:r>
    </w:p>
    <w:p w14:paraId="432D2264" w14:textId="77777777" w:rsidR="00444AF4" w:rsidRDefault="00444AF4" w:rsidP="7A115D69">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sz w:val="22"/>
          <w:szCs w:val="22"/>
        </w:rPr>
        <w:t> </w:t>
      </w:r>
    </w:p>
    <w:p w14:paraId="358D2202" w14:textId="325AB2BC" w:rsidR="00444AF4" w:rsidRDefault="00444AF4" w:rsidP="7A115D69">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 xml:space="preserve">De igual forma, el capítulo VI de la ley en cuestión hace referencia a la ejecución del Plan de Desarrollo el cual debe estar armonizado con el Plan de </w:t>
      </w:r>
      <w:r w:rsidR="00C775A9">
        <w:rPr>
          <w:rStyle w:val="normaltextrun"/>
          <w:rFonts w:ascii="Arial" w:hAnsi="Arial" w:cs="Arial"/>
          <w:sz w:val="22"/>
          <w:szCs w:val="22"/>
        </w:rPr>
        <w:t>A</w:t>
      </w:r>
      <w:r>
        <w:rPr>
          <w:rStyle w:val="normaltextrun"/>
          <w:rFonts w:ascii="Arial" w:hAnsi="Arial" w:cs="Arial"/>
          <w:sz w:val="22"/>
          <w:szCs w:val="22"/>
        </w:rPr>
        <w:t>cción de cada vigencia y la programación del gasto, el Banco de programas y proyectos de inversión</w:t>
      </w:r>
      <w:r w:rsidR="00C775A9">
        <w:rPr>
          <w:rStyle w:val="normaltextrun"/>
          <w:rFonts w:ascii="Arial" w:hAnsi="Arial" w:cs="Arial"/>
          <w:sz w:val="22"/>
          <w:szCs w:val="22"/>
        </w:rPr>
        <w:t xml:space="preserve"> (BPIN)</w:t>
      </w:r>
      <w:r>
        <w:rPr>
          <w:rStyle w:val="normaltextrun"/>
          <w:rFonts w:ascii="Arial" w:hAnsi="Arial" w:cs="Arial"/>
          <w:sz w:val="22"/>
          <w:szCs w:val="22"/>
        </w:rPr>
        <w:t xml:space="preserve"> y debe tener sujeción con los presupuestos oficiales al </w:t>
      </w:r>
      <w:r w:rsidR="00631791">
        <w:rPr>
          <w:rStyle w:val="normaltextrun"/>
          <w:rFonts w:ascii="Arial" w:hAnsi="Arial" w:cs="Arial"/>
          <w:sz w:val="22"/>
          <w:szCs w:val="22"/>
        </w:rPr>
        <w:t>P</w:t>
      </w:r>
      <w:r>
        <w:rPr>
          <w:rStyle w:val="normaltextrun"/>
          <w:rFonts w:ascii="Arial" w:hAnsi="Arial" w:cs="Arial"/>
          <w:sz w:val="22"/>
          <w:szCs w:val="22"/>
        </w:rPr>
        <w:t>lan</w:t>
      </w:r>
      <w:r w:rsidR="00631791">
        <w:rPr>
          <w:rStyle w:val="normaltextrun"/>
          <w:rFonts w:ascii="Arial" w:hAnsi="Arial" w:cs="Arial"/>
          <w:sz w:val="22"/>
          <w:szCs w:val="22"/>
        </w:rPr>
        <w:t xml:space="preserve"> de Desarrollo</w:t>
      </w:r>
      <w:r>
        <w:rPr>
          <w:rStyle w:val="normaltextrun"/>
          <w:rFonts w:ascii="Arial" w:hAnsi="Arial" w:cs="Arial"/>
          <w:sz w:val="22"/>
          <w:szCs w:val="22"/>
        </w:rPr>
        <w:t xml:space="preserve">. </w:t>
      </w:r>
      <w:r w:rsidR="00C775A9">
        <w:rPr>
          <w:rStyle w:val="normaltextrun"/>
          <w:rFonts w:ascii="Arial" w:hAnsi="Arial" w:cs="Arial"/>
          <w:sz w:val="22"/>
          <w:szCs w:val="22"/>
        </w:rPr>
        <w:t>Además, es</w:t>
      </w:r>
      <w:r>
        <w:rPr>
          <w:rStyle w:val="normaltextrun"/>
          <w:rFonts w:ascii="Arial" w:hAnsi="Arial" w:cs="Arial"/>
          <w:sz w:val="22"/>
          <w:szCs w:val="22"/>
        </w:rPr>
        <w:t xml:space="preserve"> importante mencionar</w:t>
      </w:r>
      <w:r w:rsidR="00410524">
        <w:rPr>
          <w:rStyle w:val="normaltextrun"/>
          <w:rFonts w:ascii="Arial" w:hAnsi="Arial" w:cs="Arial"/>
          <w:sz w:val="22"/>
          <w:szCs w:val="22"/>
        </w:rPr>
        <w:t xml:space="preserve"> </w:t>
      </w:r>
      <w:r>
        <w:rPr>
          <w:rStyle w:val="normaltextrun"/>
          <w:rFonts w:ascii="Arial" w:hAnsi="Arial" w:cs="Arial"/>
          <w:sz w:val="22"/>
          <w:szCs w:val="22"/>
        </w:rPr>
        <w:t>que</w:t>
      </w:r>
      <w:r w:rsidR="00410524">
        <w:rPr>
          <w:rStyle w:val="normaltextrun"/>
          <w:rFonts w:ascii="Arial" w:hAnsi="Arial" w:cs="Arial"/>
          <w:sz w:val="22"/>
          <w:szCs w:val="22"/>
        </w:rPr>
        <w:t>,</w:t>
      </w:r>
      <w:r>
        <w:rPr>
          <w:rStyle w:val="normaltextrun"/>
          <w:rFonts w:ascii="Arial" w:hAnsi="Arial" w:cs="Arial"/>
          <w:sz w:val="22"/>
          <w:szCs w:val="22"/>
        </w:rPr>
        <w:t xml:space="preserve"> el artículo 41 de la Ley 152 de 1994 señala </w:t>
      </w:r>
      <w:r w:rsidR="00221E85">
        <w:rPr>
          <w:rStyle w:val="normaltextrun"/>
          <w:rFonts w:ascii="Arial" w:hAnsi="Arial" w:cs="Arial"/>
          <w:sz w:val="22"/>
          <w:szCs w:val="22"/>
        </w:rPr>
        <w:t>que en</w:t>
      </w:r>
      <w:r w:rsidR="00CE097D">
        <w:rPr>
          <w:rStyle w:val="normaltextrun"/>
          <w:rFonts w:ascii="Arial" w:hAnsi="Arial" w:cs="Arial"/>
          <w:sz w:val="22"/>
          <w:szCs w:val="22"/>
        </w:rPr>
        <w:t xml:space="preserve"> </w:t>
      </w:r>
      <w:r>
        <w:rPr>
          <w:rStyle w:val="normaltextrun"/>
          <w:rFonts w:ascii="Arial" w:hAnsi="Arial" w:cs="Arial"/>
          <w:sz w:val="22"/>
          <w:szCs w:val="22"/>
        </w:rPr>
        <w:t>el caso de “</w:t>
      </w:r>
      <w:r>
        <w:rPr>
          <w:rStyle w:val="normaltextrun"/>
          <w:rFonts w:ascii="Arial" w:hAnsi="Arial" w:cs="Arial"/>
          <w:i/>
          <w:iCs/>
          <w:sz w:val="22"/>
          <w:szCs w:val="22"/>
        </w:rPr>
        <w:t>los sectores financiados con transferencias nacionales, estos planes deberán ajustarse a las normas establecidas para dichas transferencias”, </w:t>
      </w:r>
      <w:r>
        <w:rPr>
          <w:rStyle w:val="normaltextrun"/>
          <w:rFonts w:ascii="Arial" w:hAnsi="Arial" w:cs="Arial"/>
          <w:sz w:val="22"/>
          <w:szCs w:val="22"/>
        </w:rPr>
        <w:t xml:space="preserve">lo anterior en armonía con las líneas de inversión que </w:t>
      </w:r>
      <w:r w:rsidR="00FA1E9D">
        <w:rPr>
          <w:rStyle w:val="normaltextrun"/>
          <w:rFonts w:ascii="Arial" w:hAnsi="Arial" w:cs="Arial"/>
          <w:sz w:val="22"/>
          <w:szCs w:val="22"/>
        </w:rPr>
        <w:t xml:space="preserve">el artículo 20 de </w:t>
      </w:r>
      <w:r>
        <w:rPr>
          <w:rStyle w:val="normaltextrun"/>
          <w:rFonts w:ascii="Arial" w:hAnsi="Arial" w:cs="Arial"/>
          <w:sz w:val="22"/>
          <w:szCs w:val="22"/>
        </w:rPr>
        <w:t xml:space="preserve">la Ley </w:t>
      </w:r>
      <w:r>
        <w:rPr>
          <w:rStyle w:val="normaltextrun"/>
          <w:rFonts w:ascii="Arial" w:hAnsi="Arial" w:cs="Arial"/>
          <w:sz w:val="22"/>
          <w:szCs w:val="22"/>
        </w:rPr>
        <w:lastRenderedPageBreak/>
        <w:t>1176 de 2007 ha establecido para la Asignación Especial para Municipios Ribereños del Río Magdalena.</w:t>
      </w:r>
      <w:r>
        <w:rPr>
          <w:rStyle w:val="eop"/>
          <w:rFonts w:ascii="Arial" w:hAnsi="Arial" w:cs="Arial"/>
          <w:sz w:val="22"/>
          <w:szCs w:val="22"/>
        </w:rPr>
        <w:t> </w:t>
      </w:r>
    </w:p>
    <w:p w14:paraId="49841865" w14:textId="6EBE58E1" w:rsidR="00444AF4" w:rsidRDefault="00444AF4">
      <w:pPr>
        <w:rPr>
          <w:rFonts w:ascii="Arial" w:eastAsiaTheme="minorEastAsia" w:hAnsi="Arial" w:cs="Arial"/>
          <w:sz w:val="22"/>
          <w:szCs w:val="22"/>
          <w:lang w:eastAsia="en-US"/>
        </w:rPr>
      </w:pPr>
    </w:p>
    <w:p w14:paraId="176490EC" w14:textId="0AFDF7D3" w:rsidR="004245F5" w:rsidRDefault="004245F5" w:rsidP="7A115D69">
      <w:pPr>
        <w:jc w:val="both"/>
        <w:rPr>
          <w:rFonts w:ascii="Arial" w:eastAsiaTheme="minorEastAsia" w:hAnsi="Arial" w:cs="Arial"/>
          <w:sz w:val="22"/>
          <w:szCs w:val="22"/>
          <w:lang w:val="es-CO" w:eastAsia="en-US"/>
        </w:rPr>
      </w:pPr>
      <w:r w:rsidRPr="7A115D69">
        <w:rPr>
          <w:rFonts w:ascii="Arial" w:eastAsiaTheme="minorEastAsia" w:hAnsi="Arial" w:cs="Arial"/>
          <w:sz w:val="22"/>
          <w:szCs w:val="22"/>
          <w:lang w:val="es-CO" w:eastAsia="en-US"/>
        </w:rPr>
        <w:t>En este sentido, se realizó una revisión de la planeación de</w:t>
      </w:r>
      <w:r w:rsidR="00BD4239" w:rsidRPr="7A115D69">
        <w:rPr>
          <w:rFonts w:ascii="Arial" w:eastAsiaTheme="minorEastAsia" w:hAnsi="Arial" w:cs="Arial"/>
          <w:sz w:val="22"/>
          <w:szCs w:val="22"/>
          <w:lang w:val="es-CO" w:eastAsia="en-US"/>
        </w:rPr>
        <w:t xml:space="preserve"> </w:t>
      </w:r>
      <w:r w:rsidRPr="7A115D69">
        <w:rPr>
          <w:rFonts w:ascii="Arial" w:eastAsiaTheme="minorEastAsia" w:hAnsi="Arial" w:cs="Arial"/>
          <w:sz w:val="22"/>
          <w:szCs w:val="22"/>
          <w:lang w:val="es-CO" w:eastAsia="en-US"/>
        </w:rPr>
        <w:t>l</w:t>
      </w:r>
      <w:r w:rsidR="00BD4239" w:rsidRPr="7A115D69">
        <w:rPr>
          <w:rFonts w:ascii="Arial" w:eastAsiaTheme="minorEastAsia" w:hAnsi="Arial" w:cs="Arial"/>
          <w:sz w:val="22"/>
          <w:szCs w:val="22"/>
          <w:lang w:val="es-CO" w:eastAsia="en-US"/>
        </w:rPr>
        <w:t>os</w:t>
      </w:r>
      <w:r w:rsidRPr="7A115D69">
        <w:rPr>
          <w:rFonts w:ascii="Arial" w:eastAsiaTheme="minorEastAsia" w:hAnsi="Arial" w:cs="Arial"/>
          <w:sz w:val="22"/>
          <w:szCs w:val="22"/>
          <w:lang w:val="es-CO" w:eastAsia="en-US"/>
        </w:rPr>
        <w:t xml:space="preserve"> recurso</w:t>
      </w:r>
      <w:r w:rsidR="00BD4239" w:rsidRPr="7A115D69">
        <w:rPr>
          <w:rFonts w:ascii="Arial" w:eastAsiaTheme="minorEastAsia" w:hAnsi="Arial" w:cs="Arial"/>
          <w:sz w:val="22"/>
          <w:szCs w:val="22"/>
          <w:lang w:val="es-CO" w:eastAsia="en-US"/>
        </w:rPr>
        <w:t>s</w:t>
      </w:r>
      <w:r w:rsidRPr="7A115D69">
        <w:rPr>
          <w:rFonts w:ascii="Arial" w:eastAsiaTheme="minorEastAsia" w:hAnsi="Arial" w:cs="Arial"/>
          <w:sz w:val="22"/>
          <w:szCs w:val="22"/>
          <w:lang w:val="es-CO" w:eastAsia="en-US"/>
        </w:rPr>
        <w:t xml:space="preserve"> de la Asignación de R</w:t>
      </w:r>
      <w:r w:rsidR="00C775A9" w:rsidRPr="7A115D69">
        <w:rPr>
          <w:rFonts w:ascii="Arial" w:eastAsiaTheme="minorEastAsia" w:hAnsi="Arial" w:cs="Arial"/>
          <w:sz w:val="22"/>
          <w:szCs w:val="22"/>
          <w:lang w:val="es-CO" w:eastAsia="en-US"/>
        </w:rPr>
        <w:t>ibereños para las vigencias 2017</w:t>
      </w:r>
      <w:r w:rsidRPr="7A115D69">
        <w:rPr>
          <w:rFonts w:ascii="Arial" w:eastAsiaTheme="minorEastAsia" w:hAnsi="Arial" w:cs="Arial"/>
          <w:sz w:val="22"/>
          <w:szCs w:val="22"/>
          <w:lang w:val="es-CO" w:eastAsia="en-US"/>
        </w:rPr>
        <w:t>, 201</w:t>
      </w:r>
      <w:r w:rsidR="00C775A9" w:rsidRPr="7A115D69">
        <w:rPr>
          <w:rFonts w:ascii="Arial" w:eastAsiaTheme="minorEastAsia" w:hAnsi="Arial" w:cs="Arial"/>
          <w:sz w:val="22"/>
          <w:szCs w:val="22"/>
          <w:lang w:val="es-CO" w:eastAsia="en-US"/>
        </w:rPr>
        <w:t>8</w:t>
      </w:r>
      <w:r w:rsidRPr="7A115D69">
        <w:rPr>
          <w:rFonts w:ascii="Arial" w:eastAsiaTheme="minorEastAsia" w:hAnsi="Arial" w:cs="Arial"/>
          <w:sz w:val="22"/>
          <w:szCs w:val="22"/>
          <w:lang w:val="es-CO" w:eastAsia="en-US"/>
        </w:rPr>
        <w:t xml:space="preserve"> y </w:t>
      </w:r>
      <w:r w:rsidR="00C775A9" w:rsidRPr="7A115D69">
        <w:rPr>
          <w:rFonts w:ascii="Arial" w:eastAsiaTheme="minorEastAsia" w:hAnsi="Arial" w:cs="Arial"/>
          <w:sz w:val="22"/>
          <w:szCs w:val="22"/>
          <w:lang w:val="es-CO" w:eastAsia="en-US"/>
        </w:rPr>
        <w:t xml:space="preserve">2019 </w:t>
      </w:r>
      <w:r w:rsidRPr="7A115D69">
        <w:rPr>
          <w:rFonts w:ascii="Arial" w:eastAsiaTheme="minorEastAsia" w:hAnsi="Arial" w:cs="Arial"/>
          <w:sz w:val="22"/>
          <w:szCs w:val="22"/>
          <w:lang w:val="es-CO" w:eastAsia="en-US"/>
        </w:rPr>
        <w:t xml:space="preserve">comenzando por </w:t>
      </w:r>
      <w:r w:rsidR="006527F2" w:rsidRPr="7A115D69">
        <w:rPr>
          <w:rFonts w:ascii="Arial" w:eastAsiaTheme="minorEastAsia" w:hAnsi="Arial" w:cs="Arial"/>
          <w:sz w:val="22"/>
          <w:szCs w:val="22"/>
          <w:lang w:val="es-CO" w:eastAsia="en-US"/>
        </w:rPr>
        <w:t>el</w:t>
      </w:r>
      <w:r w:rsidRPr="7A115D69">
        <w:rPr>
          <w:rFonts w:ascii="Arial" w:eastAsiaTheme="minorEastAsia" w:hAnsi="Arial" w:cs="Arial"/>
          <w:sz w:val="22"/>
          <w:szCs w:val="22"/>
          <w:lang w:val="es-CO" w:eastAsia="en-US"/>
        </w:rPr>
        <w:t xml:space="preserve"> Plan de </w:t>
      </w:r>
      <w:r w:rsidR="00C775A9" w:rsidRPr="7A115D69">
        <w:rPr>
          <w:rFonts w:ascii="Arial" w:eastAsiaTheme="minorEastAsia" w:hAnsi="Arial" w:cs="Arial"/>
          <w:sz w:val="22"/>
          <w:szCs w:val="22"/>
          <w:lang w:val="es-CO" w:eastAsia="en-US"/>
        </w:rPr>
        <w:t xml:space="preserve">Desarrollo </w:t>
      </w:r>
      <w:r w:rsidR="00097206" w:rsidRPr="7A115D69">
        <w:rPr>
          <w:rFonts w:ascii="Arial" w:eastAsiaTheme="minorEastAsia" w:hAnsi="Arial" w:cs="Arial"/>
          <w:sz w:val="22"/>
          <w:szCs w:val="22"/>
          <w:lang w:val="es-CO" w:eastAsia="en-US"/>
        </w:rPr>
        <w:t xml:space="preserve">Municipal </w:t>
      </w:r>
      <w:r w:rsidR="00C775A9" w:rsidRPr="7A115D69">
        <w:rPr>
          <w:rFonts w:ascii="Arial" w:eastAsiaTheme="minorEastAsia" w:hAnsi="Arial" w:cs="Arial"/>
          <w:sz w:val="22"/>
          <w:szCs w:val="22"/>
          <w:lang w:val="es-CO" w:eastAsia="en-US"/>
        </w:rPr>
        <w:t>– PD</w:t>
      </w:r>
      <w:r w:rsidR="00097206" w:rsidRPr="7A115D69">
        <w:rPr>
          <w:rFonts w:ascii="Arial" w:eastAsiaTheme="minorEastAsia" w:hAnsi="Arial" w:cs="Arial"/>
          <w:sz w:val="22"/>
          <w:szCs w:val="22"/>
          <w:lang w:val="es-CO" w:eastAsia="en-US"/>
        </w:rPr>
        <w:t>M</w:t>
      </w:r>
      <w:r w:rsidR="00C775A9" w:rsidRPr="7A115D69">
        <w:rPr>
          <w:rFonts w:ascii="Arial" w:eastAsiaTheme="minorEastAsia" w:hAnsi="Arial" w:cs="Arial"/>
          <w:sz w:val="22"/>
          <w:szCs w:val="22"/>
          <w:lang w:val="es-CO" w:eastAsia="en-US"/>
        </w:rPr>
        <w:t xml:space="preserve"> y </w:t>
      </w:r>
      <w:r w:rsidRPr="7A115D69">
        <w:rPr>
          <w:rFonts w:ascii="Arial" w:eastAsiaTheme="minorEastAsia" w:hAnsi="Arial" w:cs="Arial"/>
          <w:sz w:val="22"/>
          <w:szCs w:val="22"/>
          <w:lang w:val="es-CO" w:eastAsia="en-US"/>
        </w:rPr>
        <w:t>el Plan Operativo Anual de Inversiones – POAI</w:t>
      </w:r>
      <w:r w:rsidR="00D814DD" w:rsidRPr="7A115D69">
        <w:rPr>
          <w:rFonts w:ascii="Arial" w:eastAsiaTheme="minorEastAsia" w:hAnsi="Arial" w:cs="Arial"/>
          <w:sz w:val="22"/>
          <w:szCs w:val="22"/>
          <w:lang w:val="es-CO" w:eastAsia="en-US"/>
        </w:rPr>
        <w:t xml:space="preserve"> para </w:t>
      </w:r>
      <w:r w:rsidRPr="7A115D69">
        <w:rPr>
          <w:rFonts w:ascii="Arial" w:eastAsiaTheme="minorEastAsia" w:hAnsi="Arial" w:cs="Arial"/>
          <w:sz w:val="22"/>
          <w:szCs w:val="22"/>
          <w:lang w:val="es-CO" w:eastAsia="en-US"/>
        </w:rPr>
        <w:t xml:space="preserve">cada vigencia. A grandes </w:t>
      </w:r>
      <w:r w:rsidR="003278CD" w:rsidRPr="7A115D69">
        <w:rPr>
          <w:rFonts w:ascii="Arial" w:eastAsiaTheme="minorEastAsia" w:hAnsi="Arial" w:cs="Arial"/>
          <w:sz w:val="22"/>
          <w:szCs w:val="22"/>
          <w:lang w:val="es-CO" w:eastAsia="en-US"/>
        </w:rPr>
        <w:t xml:space="preserve">rasgos, el </w:t>
      </w:r>
      <w:r w:rsidRPr="7A115D69">
        <w:rPr>
          <w:rFonts w:ascii="Arial" w:eastAsiaTheme="minorEastAsia" w:hAnsi="Arial" w:cs="Arial"/>
          <w:sz w:val="22"/>
          <w:szCs w:val="22"/>
          <w:lang w:val="es-CO" w:eastAsia="en-US"/>
        </w:rPr>
        <w:t>PD</w:t>
      </w:r>
      <w:r w:rsidR="00097206" w:rsidRPr="7A115D69">
        <w:rPr>
          <w:rFonts w:ascii="Arial" w:eastAsiaTheme="minorEastAsia" w:hAnsi="Arial" w:cs="Arial"/>
          <w:sz w:val="22"/>
          <w:szCs w:val="22"/>
          <w:lang w:val="es-CO" w:eastAsia="en-US"/>
        </w:rPr>
        <w:t>M</w:t>
      </w:r>
      <w:r w:rsidRPr="7A115D69">
        <w:rPr>
          <w:rFonts w:ascii="Arial" w:eastAsiaTheme="minorEastAsia" w:hAnsi="Arial" w:cs="Arial"/>
          <w:sz w:val="22"/>
          <w:szCs w:val="22"/>
          <w:lang w:val="es-CO" w:eastAsia="en-US"/>
        </w:rPr>
        <w:t xml:space="preserve"> 2016- 2019</w:t>
      </w:r>
      <w:r w:rsidR="003278CD" w:rsidRPr="7A115D69">
        <w:rPr>
          <w:rFonts w:ascii="Arial" w:eastAsiaTheme="minorEastAsia" w:hAnsi="Arial" w:cs="Arial"/>
          <w:sz w:val="22"/>
          <w:szCs w:val="22"/>
          <w:lang w:val="es-CO" w:eastAsia="en-US"/>
        </w:rPr>
        <w:t xml:space="preserve"> </w:t>
      </w:r>
      <w:r w:rsidR="00567281" w:rsidRPr="7A115D69">
        <w:rPr>
          <w:rFonts w:ascii="Arial" w:eastAsiaTheme="minorEastAsia" w:hAnsi="Arial" w:cs="Arial"/>
          <w:sz w:val="22"/>
          <w:szCs w:val="22"/>
          <w:lang w:val="es-CO" w:eastAsia="en-US"/>
        </w:rPr>
        <w:t xml:space="preserve">del Municipio de Barranco de Loba – Bolívar </w:t>
      </w:r>
      <w:r w:rsidR="003278CD" w:rsidRPr="7A115D69">
        <w:rPr>
          <w:rFonts w:ascii="Arial" w:eastAsiaTheme="minorEastAsia" w:hAnsi="Arial" w:cs="Arial"/>
          <w:sz w:val="22"/>
          <w:szCs w:val="22"/>
          <w:lang w:val="es-CO" w:eastAsia="en-US"/>
        </w:rPr>
        <w:t>no</w:t>
      </w:r>
      <w:r w:rsidRPr="7A115D69">
        <w:rPr>
          <w:rFonts w:ascii="Arial" w:eastAsiaTheme="minorEastAsia" w:hAnsi="Arial" w:cs="Arial"/>
          <w:sz w:val="22"/>
          <w:szCs w:val="22"/>
          <w:lang w:val="es-CO" w:eastAsia="en-US"/>
        </w:rPr>
        <w:t xml:space="preserve"> </w:t>
      </w:r>
      <w:r w:rsidR="003278CD" w:rsidRPr="7A115D69">
        <w:rPr>
          <w:rFonts w:ascii="Arial" w:eastAsiaTheme="minorEastAsia" w:hAnsi="Arial" w:cs="Arial"/>
          <w:sz w:val="22"/>
          <w:szCs w:val="22"/>
          <w:lang w:val="es-CO" w:eastAsia="en-US"/>
        </w:rPr>
        <w:t>cont</w:t>
      </w:r>
      <w:r w:rsidR="00567281" w:rsidRPr="7A115D69">
        <w:rPr>
          <w:rFonts w:ascii="Arial" w:eastAsiaTheme="minorEastAsia" w:hAnsi="Arial" w:cs="Arial"/>
          <w:sz w:val="22"/>
          <w:szCs w:val="22"/>
          <w:lang w:val="es-CO" w:eastAsia="en-US"/>
        </w:rPr>
        <w:t>enía</w:t>
      </w:r>
      <w:r w:rsidRPr="7A115D69">
        <w:rPr>
          <w:rFonts w:ascii="Arial" w:eastAsiaTheme="minorEastAsia" w:hAnsi="Arial" w:cs="Arial"/>
          <w:sz w:val="22"/>
          <w:szCs w:val="22"/>
          <w:lang w:val="es-CO" w:eastAsia="en-US"/>
        </w:rPr>
        <w:t xml:space="preserve"> un apartado donde </w:t>
      </w:r>
      <w:r w:rsidR="00567281" w:rsidRPr="7A115D69">
        <w:rPr>
          <w:rFonts w:ascii="Arial" w:eastAsiaTheme="minorEastAsia" w:hAnsi="Arial" w:cs="Arial"/>
          <w:sz w:val="22"/>
          <w:szCs w:val="22"/>
          <w:lang w:val="es-CO" w:eastAsia="en-US"/>
        </w:rPr>
        <w:t xml:space="preserve">se </w:t>
      </w:r>
      <w:r w:rsidRPr="7A115D69">
        <w:rPr>
          <w:rFonts w:ascii="Arial" w:eastAsiaTheme="minorEastAsia" w:hAnsi="Arial" w:cs="Arial"/>
          <w:sz w:val="22"/>
          <w:szCs w:val="22"/>
          <w:lang w:val="es-CO" w:eastAsia="en-US"/>
        </w:rPr>
        <w:t>resalt</w:t>
      </w:r>
      <w:r w:rsidR="00567281" w:rsidRPr="7A115D69">
        <w:rPr>
          <w:rFonts w:ascii="Arial" w:eastAsiaTheme="minorEastAsia" w:hAnsi="Arial" w:cs="Arial"/>
          <w:sz w:val="22"/>
          <w:szCs w:val="22"/>
          <w:lang w:val="es-CO" w:eastAsia="en-US"/>
        </w:rPr>
        <w:t>e</w:t>
      </w:r>
      <w:r w:rsidRPr="7A115D69">
        <w:rPr>
          <w:rFonts w:ascii="Arial" w:eastAsiaTheme="minorEastAsia" w:hAnsi="Arial" w:cs="Arial"/>
          <w:sz w:val="22"/>
          <w:szCs w:val="22"/>
          <w:lang w:val="es-CO" w:eastAsia="en-US"/>
        </w:rPr>
        <w:t xml:space="preserve"> la importancia del recurso hídrico</w:t>
      </w:r>
      <w:r w:rsidR="003278CD" w:rsidRPr="7A115D69">
        <w:rPr>
          <w:rFonts w:ascii="Arial" w:eastAsiaTheme="minorEastAsia" w:hAnsi="Arial" w:cs="Arial"/>
          <w:sz w:val="22"/>
          <w:szCs w:val="22"/>
          <w:lang w:val="es-CO" w:eastAsia="en-US"/>
        </w:rPr>
        <w:t xml:space="preserve"> </w:t>
      </w:r>
      <w:r w:rsidR="004C2355" w:rsidRPr="7A115D69">
        <w:rPr>
          <w:rFonts w:ascii="Arial" w:eastAsiaTheme="minorEastAsia" w:hAnsi="Arial" w:cs="Arial"/>
          <w:sz w:val="22"/>
          <w:szCs w:val="22"/>
          <w:lang w:val="es-CO" w:eastAsia="en-US"/>
        </w:rPr>
        <w:t xml:space="preserve">ni hacía </w:t>
      </w:r>
      <w:r w:rsidRPr="7A115D69">
        <w:rPr>
          <w:rFonts w:ascii="Arial" w:eastAsiaTheme="minorEastAsia" w:hAnsi="Arial" w:cs="Arial"/>
          <w:sz w:val="22"/>
          <w:szCs w:val="22"/>
          <w:lang w:val="es-CO" w:eastAsia="en-US"/>
        </w:rPr>
        <w:t>referencia a</w:t>
      </w:r>
      <w:r w:rsidR="00936E8B" w:rsidRPr="7A115D69">
        <w:rPr>
          <w:rFonts w:ascii="Arial" w:eastAsiaTheme="minorEastAsia" w:hAnsi="Arial" w:cs="Arial"/>
          <w:sz w:val="22"/>
          <w:szCs w:val="22"/>
          <w:lang w:val="es-CO" w:eastAsia="en-US"/>
        </w:rPr>
        <w:t xml:space="preserve"> </w:t>
      </w:r>
      <w:r w:rsidRPr="7A115D69">
        <w:rPr>
          <w:rFonts w:ascii="Arial" w:eastAsiaTheme="minorEastAsia" w:hAnsi="Arial" w:cs="Arial"/>
          <w:sz w:val="22"/>
          <w:szCs w:val="22"/>
          <w:lang w:val="es-CO" w:eastAsia="en-US"/>
        </w:rPr>
        <w:t>l</w:t>
      </w:r>
      <w:r w:rsidR="00936E8B" w:rsidRPr="7A115D69">
        <w:rPr>
          <w:rFonts w:ascii="Arial" w:eastAsiaTheme="minorEastAsia" w:hAnsi="Arial" w:cs="Arial"/>
          <w:sz w:val="22"/>
          <w:szCs w:val="22"/>
          <w:lang w:val="es-CO" w:eastAsia="en-US"/>
        </w:rPr>
        <w:t>as necesidades del</w:t>
      </w:r>
      <w:r w:rsidRPr="7A115D69">
        <w:rPr>
          <w:rFonts w:ascii="Arial" w:eastAsiaTheme="minorEastAsia" w:hAnsi="Arial" w:cs="Arial"/>
          <w:sz w:val="22"/>
          <w:szCs w:val="22"/>
          <w:lang w:val="es-CO" w:eastAsia="en-US"/>
        </w:rPr>
        <w:t xml:space="preserve"> Río Magdalena y sus afluentes</w:t>
      </w:r>
      <w:r w:rsidR="003278CD" w:rsidRPr="7A115D69">
        <w:rPr>
          <w:rFonts w:ascii="Arial" w:eastAsiaTheme="minorEastAsia" w:hAnsi="Arial" w:cs="Arial"/>
          <w:sz w:val="22"/>
          <w:szCs w:val="22"/>
          <w:lang w:val="es-CO" w:eastAsia="en-US"/>
        </w:rPr>
        <w:t xml:space="preserve">. </w:t>
      </w:r>
      <w:r w:rsidR="009C535C" w:rsidRPr="7A115D69">
        <w:rPr>
          <w:rFonts w:ascii="Arial" w:eastAsiaTheme="minorEastAsia" w:hAnsi="Arial" w:cs="Arial"/>
          <w:sz w:val="22"/>
          <w:szCs w:val="22"/>
          <w:lang w:eastAsia="en-US"/>
        </w:rPr>
        <w:t>De esta forma, se encontró que el PDM solo mencion</w:t>
      </w:r>
      <w:r w:rsidR="00A32E7E" w:rsidRPr="7A115D69">
        <w:rPr>
          <w:rFonts w:ascii="Arial" w:eastAsiaTheme="minorEastAsia" w:hAnsi="Arial" w:cs="Arial"/>
          <w:sz w:val="22"/>
          <w:szCs w:val="22"/>
          <w:lang w:eastAsia="en-US"/>
        </w:rPr>
        <w:t>ó</w:t>
      </w:r>
      <w:r w:rsidR="009C535C" w:rsidRPr="7A115D69">
        <w:rPr>
          <w:rFonts w:ascii="Arial" w:eastAsiaTheme="minorEastAsia" w:hAnsi="Arial" w:cs="Arial"/>
          <w:sz w:val="22"/>
          <w:szCs w:val="22"/>
          <w:lang w:eastAsia="en-US"/>
        </w:rPr>
        <w:t xml:space="preserve"> al Río </w:t>
      </w:r>
      <w:r w:rsidR="00582CD0" w:rsidRPr="7A115D69">
        <w:rPr>
          <w:rFonts w:ascii="Arial" w:eastAsiaTheme="minorEastAsia" w:hAnsi="Arial" w:cs="Arial"/>
          <w:sz w:val="22"/>
          <w:szCs w:val="22"/>
          <w:lang w:eastAsia="en-US"/>
        </w:rPr>
        <w:t>para</w:t>
      </w:r>
      <w:r w:rsidR="009C535C" w:rsidRPr="7A115D69">
        <w:rPr>
          <w:rFonts w:ascii="Arial" w:eastAsiaTheme="minorEastAsia" w:hAnsi="Arial" w:cs="Arial"/>
          <w:sz w:val="22"/>
          <w:szCs w:val="22"/>
          <w:lang w:eastAsia="en-US"/>
        </w:rPr>
        <w:t xml:space="preserve"> la contextualización geográfica del Municipio y exaltar los límites geográficos que allí se encuentran</w:t>
      </w:r>
      <w:r w:rsidR="1CC76A09" w:rsidRPr="780AB59F">
        <w:rPr>
          <w:rFonts w:ascii="Arial" w:eastAsiaTheme="minorEastAsia" w:hAnsi="Arial" w:cs="Arial"/>
          <w:sz w:val="22"/>
          <w:szCs w:val="22"/>
          <w:lang w:val="es-CO" w:eastAsia="en-US"/>
        </w:rPr>
        <w:t xml:space="preserve"> pero</w:t>
      </w:r>
      <w:r w:rsidR="00EE749E" w:rsidRPr="7A115D69">
        <w:rPr>
          <w:rFonts w:ascii="Arial" w:eastAsiaTheme="minorEastAsia" w:hAnsi="Arial" w:cs="Arial"/>
          <w:sz w:val="22"/>
          <w:szCs w:val="22"/>
          <w:lang w:val="es-CO" w:eastAsia="en-US"/>
        </w:rPr>
        <w:t xml:space="preserve"> </w:t>
      </w:r>
      <w:r w:rsidR="00E6722E" w:rsidRPr="7A115D69">
        <w:rPr>
          <w:rFonts w:ascii="Arial" w:eastAsiaTheme="minorEastAsia" w:hAnsi="Arial" w:cs="Arial"/>
          <w:sz w:val="22"/>
          <w:szCs w:val="22"/>
          <w:lang w:val="es-CO" w:eastAsia="en-US"/>
        </w:rPr>
        <w:t>no se hall</w:t>
      </w:r>
      <w:r w:rsidR="00A32A16" w:rsidRPr="7A115D69">
        <w:rPr>
          <w:rFonts w:ascii="Arial" w:eastAsiaTheme="minorEastAsia" w:hAnsi="Arial" w:cs="Arial"/>
          <w:sz w:val="22"/>
          <w:szCs w:val="22"/>
          <w:lang w:val="es-CO" w:eastAsia="en-US"/>
        </w:rPr>
        <w:t>aron</w:t>
      </w:r>
      <w:r w:rsidR="002F4A1A" w:rsidRPr="7A115D69">
        <w:rPr>
          <w:rFonts w:ascii="Arial" w:eastAsiaTheme="minorEastAsia" w:hAnsi="Arial" w:cs="Arial"/>
          <w:sz w:val="22"/>
          <w:szCs w:val="22"/>
          <w:lang w:val="es-CO" w:eastAsia="en-US"/>
        </w:rPr>
        <w:t xml:space="preserve"> </w:t>
      </w:r>
      <w:r w:rsidR="00EE749E" w:rsidRPr="7A115D69">
        <w:rPr>
          <w:rFonts w:ascii="Arial" w:eastAsiaTheme="minorEastAsia" w:hAnsi="Arial" w:cs="Arial"/>
          <w:sz w:val="22"/>
          <w:szCs w:val="22"/>
          <w:lang w:val="es-CO" w:eastAsia="en-US"/>
        </w:rPr>
        <w:t>meta</w:t>
      </w:r>
      <w:r w:rsidR="00A32A16" w:rsidRPr="7A115D69">
        <w:rPr>
          <w:rFonts w:ascii="Arial" w:eastAsiaTheme="minorEastAsia" w:hAnsi="Arial" w:cs="Arial"/>
          <w:sz w:val="22"/>
          <w:szCs w:val="22"/>
          <w:lang w:val="es-CO" w:eastAsia="en-US"/>
        </w:rPr>
        <w:t>s</w:t>
      </w:r>
      <w:r w:rsidR="00EE749E" w:rsidRPr="7A115D69">
        <w:rPr>
          <w:rFonts w:ascii="Arial" w:eastAsiaTheme="minorEastAsia" w:hAnsi="Arial" w:cs="Arial"/>
          <w:sz w:val="22"/>
          <w:szCs w:val="22"/>
          <w:lang w:val="es-CO" w:eastAsia="en-US"/>
        </w:rPr>
        <w:t>, objetivo</w:t>
      </w:r>
      <w:r w:rsidR="00A32A16" w:rsidRPr="7A115D69">
        <w:rPr>
          <w:rFonts w:ascii="Arial" w:eastAsiaTheme="minorEastAsia" w:hAnsi="Arial" w:cs="Arial"/>
          <w:sz w:val="22"/>
          <w:szCs w:val="22"/>
          <w:lang w:val="es-CO" w:eastAsia="en-US"/>
        </w:rPr>
        <w:t>s</w:t>
      </w:r>
      <w:r w:rsidR="00EE749E" w:rsidRPr="7A115D69">
        <w:rPr>
          <w:rFonts w:ascii="Arial" w:eastAsiaTheme="minorEastAsia" w:hAnsi="Arial" w:cs="Arial"/>
          <w:sz w:val="22"/>
          <w:szCs w:val="22"/>
          <w:lang w:val="es-CO" w:eastAsia="en-US"/>
        </w:rPr>
        <w:t xml:space="preserve"> o programa</w:t>
      </w:r>
      <w:r w:rsidR="00A32A16" w:rsidRPr="7A115D69">
        <w:rPr>
          <w:rFonts w:ascii="Arial" w:eastAsiaTheme="minorEastAsia" w:hAnsi="Arial" w:cs="Arial"/>
          <w:sz w:val="22"/>
          <w:szCs w:val="22"/>
          <w:lang w:val="es-CO" w:eastAsia="en-US"/>
        </w:rPr>
        <w:t>s</w:t>
      </w:r>
      <w:r w:rsidR="00EE749E" w:rsidRPr="7A115D69">
        <w:rPr>
          <w:rFonts w:ascii="Arial" w:eastAsiaTheme="minorEastAsia" w:hAnsi="Arial" w:cs="Arial"/>
          <w:sz w:val="22"/>
          <w:szCs w:val="22"/>
          <w:lang w:val="es-CO" w:eastAsia="en-US"/>
        </w:rPr>
        <w:t xml:space="preserve"> en torno al </w:t>
      </w:r>
      <w:r w:rsidR="006C4094" w:rsidRPr="7A115D69">
        <w:rPr>
          <w:rFonts w:ascii="Arial" w:eastAsiaTheme="minorEastAsia" w:hAnsi="Arial" w:cs="Arial"/>
          <w:sz w:val="22"/>
          <w:szCs w:val="22"/>
          <w:lang w:val="es-CO" w:eastAsia="en-US"/>
        </w:rPr>
        <w:t>R</w:t>
      </w:r>
      <w:r w:rsidR="00EE749E" w:rsidRPr="7A115D69">
        <w:rPr>
          <w:rFonts w:ascii="Arial" w:eastAsiaTheme="minorEastAsia" w:hAnsi="Arial" w:cs="Arial"/>
          <w:sz w:val="22"/>
          <w:szCs w:val="22"/>
          <w:lang w:val="es-CO" w:eastAsia="en-US"/>
        </w:rPr>
        <w:t xml:space="preserve">ío </w:t>
      </w:r>
      <w:r w:rsidR="00D41937" w:rsidRPr="7A115D69">
        <w:rPr>
          <w:rFonts w:ascii="Arial" w:eastAsiaTheme="minorEastAsia" w:hAnsi="Arial" w:cs="Arial"/>
          <w:sz w:val="22"/>
          <w:szCs w:val="22"/>
          <w:lang w:val="es-CO" w:eastAsia="en-US"/>
        </w:rPr>
        <w:t xml:space="preserve">Magdalena </w:t>
      </w:r>
      <w:r w:rsidR="00EE749E" w:rsidRPr="7A115D69">
        <w:rPr>
          <w:rFonts w:ascii="Arial" w:eastAsiaTheme="minorEastAsia" w:hAnsi="Arial" w:cs="Arial"/>
          <w:sz w:val="22"/>
          <w:szCs w:val="22"/>
          <w:lang w:val="es-CO" w:eastAsia="en-US"/>
        </w:rPr>
        <w:t>en el PD</w:t>
      </w:r>
      <w:r w:rsidR="00097206" w:rsidRPr="7A115D69">
        <w:rPr>
          <w:rFonts w:ascii="Arial" w:eastAsiaTheme="minorEastAsia" w:hAnsi="Arial" w:cs="Arial"/>
          <w:sz w:val="22"/>
          <w:szCs w:val="22"/>
          <w:lang w:val="es-CO" w:eastAsia="en-US"/>
        </w:rPr>
        <w:t>M</w:t>
      </w:r>
      <w:r w:rsidR="00EE749E" w:rsidRPr="7A115D69">
        <w:rPr>
          <w:rFonts w:ascii="Arial" w:eastAsiaTheme="minorEastAsia" w:hAnsi="Arial" w:cs="Arial"/>
          <w:sz w:val="22"/>
          <w:szCs w:val="22"/>
          <w:lang w:val="es-CO" w:eastAsia="en-US"/>
        </w:rPr>
        <w:t xml:space="preserve"> 2016-2019</w:t>
      </w:r>
      <w:r w:rsidR="00A32A16" w:rsidRPr="7A115D69">
        <w:rPr>
          <w:rFonts w:ascii="Arial" w:eastAsiaTheme="minorEastAsia" w:hAnsi="Arial" w:cs="Arial"/>
          <w:sz w:val="22"/>
          <w:szCs w:val="22"/>
          <w:lang w:val="es-CO" w:eastAsia="en-US"/>
        </w:rPr>
        <w:t xml:space="preserve"> de Barranco de Loba – Bolívar</w:t>
      </w:r>
      <w:r w:rsidR="00EE749E" w:rsidRPr="7A115D69">
        <w:rPr>
          <w:rFonts w:ascii="Arial" w:eastAsiaTheme="minorEastAsia" w:hAnsi="Arial" w:cs="Arial"/>
          <w:sz w:val="22"/>
          <w:szCs w:val="22"/>
          <w:lang w:val="es-CO" w:eastAsia="en-US"/>
        </w:rPr>
        <w:t>.</w:t>
      </w:r>
    </w:p>
    <w:p w14:paraId="2F0A9598" w14:textId="77777777" w:rsidR="00993D7C" w:rsidRDefault="00993D7C" w:rsidP="00993D7C">
      <w:pPr>
        <w:jc w:val="both"/>
        <w:rPr>
          <w:rFonts w:ascii="Arial" w:eastAsiaTheme="minorHAnsi" w:hAnsi="Arial" w:cs="Arial"/>
          <w:bCs/>
          <w:sz w:val="22"/>
          <w:szCs w:val="22"/>
          <w:lang w:eastAsia="en-US"/>
        </w:rPr>
      </w:pPr>
    </w:p>
    <w:p w14:paraId="3CA0C684" w14:textId="4C1918D1" w:rsidR="00E7707D" w:rsidRDefault="00F43724">
      <w:pPr>
        <w:jc w:val="both"/>
        <w:rPr>
          <w:rFonts w:ascii="Arial" w:eastAsia="Times New Roman" w:hAnsi="Arial" w:cs="Arial"/>
          <w:sz w:val="22"/>
          <w:szCs w:val="22"/>
          <w:lang w:val="es-CO" w:eastAsia="es-CO"/>
        </w:rPr>
      </w:pPr>
      <w:r w:rsidRPr="7A115D69">
        <w:rPr>
          <w:rFonts w:ascii="Arial" w:eastAsiaTheme="minorEastAsia" w:hAnsi="Arial" w:cs="Arial"/>
          <w:sz w:val="22"/>
          <w:szCs w:val="22"/>
          <w:lang w:eastAsia="en-US"/>
        </w:rPr>
        <w:t xml:space="preserve">Ahora </w:t>
      </w:r>
      <w:r w:rsidR="007D02BB" w:rsidRPr="7A115D69">
        <w:rPr>
          <w:rFonts w:ascii="Arial" w:eastAsiaTheme="minorEastAsia" w:hAnsi="Arial" w:cs="Arial"/>
          <w:sz w:val="22"/>
          <w:szCs w:val="22"/>
          <w:lang w:eastAsia="en-US"/>
        </w:rPr>
        <w:t>bien</w:t>
      </w:r>
      <w:r w:rsidRPr="7A115D69">
        <w:rPr>
          <w:rFonts w:ascii="Arial" w:eastAsiaTheme="minorEastAsia" w:hAnsi="Arial" w:cs="Arial"/>
          <w:sz w:val="22"/>
          <w:szCs w:val="22"/>
          <w:lang w:eastAsia="en-US"/>
        </w:rPr>
        <w:t>,</w:t>
      </w:r>
      <w:r w:rsidR="007D02BB" w:rsidRPr="7A115D69">
        <w:rPr>
          <w:rFonts w:ascii="Arial" w:eastAsiaTheme="minorEastAsia" w:hAnsi="Arial" w:cs="Arial"/>
          <w:sz w:val="22"/>
          <w:szCs w:val="22"/>
          <w:lang w:eastAsia="en-US"/>
        </w:rPr>
        <w:t xml:space="preserve"> </w:t>
      </w:r>
      <w:r w:rsidRPr="7A115D69">
        <w:rPr>
          <w:rFonts w:ascii="Arial" w:eastAsiaTheme="minorEastAsia" w:hAnsi="Arial" w:cs="Arial"/>
          <w:sz w:val="22"/>
          <w:szCs w:val="22"/>
          <w:lang w:eastAsia="en-US"/>
        </w:rPr>
        <w:t xml:space="preserve">dado que </w:t>
      </w:r>
      <w:r w:rsidR="00C17009" w:rsidRPr="7A115D69">
        <w:rPr>
          <w:rFonts w:ascii="Arial" w:eastAsiaTheme="minorEastAsia" w:hAnsi="Arial" w:cs="Arial"/>
          <w:sz w:val="22"/>
          <w:szCs w:val="22"/>
          <w:lang w:eastAsia="en-US"/>
        </w:rPr>
        <w:t xml:space="preserve">no se encontraron </w:t>
      </w:r>
      <w:r w:rsidR="00B45DA0" w:rsidRPr="7A115D69">
        <w:rPr>
          <w:rFonts w:ascii="Arial" w:eastAsiaTheme="minorEastAsia" w:hAnsi="Arial" w:cs="Arial"/>
          <w:sz w:val="22"/>
          <w:szCs w:val="22"/>
          <w:lang w:eastAsia="en-US"/>
        </w:rPr>
        <w:t xml:space="preserve">metas y objetivos </w:t>
      </w:r>
      <w:r w:rsidR="00620B9A" w:rsidRPr="7A115D69">
        <w:rPr>
          <w:rFonts w:ascii="Arial" w:eastAsiaTheme="minorEastAsia" w:hAnsi="Arial" w:cs="Arial"/>
          <w:sz w:val="22"/>
          <w:szCs w:val="22"/>
          <w:lang w:eastAsia="en-US"/>
        </w:rPr>
        <w:t xml:space="preserve">relacionados directamente con el Río Magdalena </w:t>
      </w:r>
      <w:r w:rsidR="00C572B6" w:rsidRPr="7A115D69">
        <w:rPr>
          <w:rFonts w:ascii="Arial" w:eastAsiaTheme="minorEastAsia" w:hAnsi="Arial" w:cs="Arial"/>
          <w:sz w:val="22"/>
          <w:szCs w:val="22"/>
          <w:lang w:eastAsia="en-US"/>
        </w:rPr>
        <w:t>en la parte estratégica</w:t>
      </w:r>
      <w:r w:rsidR="00620B9A" w:rsidRPr="7A115D69">
        <w:rPr>
          <w:rFonts w:ascii="Arial" w:eastAsiaTheme="minorEastAsia" w:hAnsi="Arial" w:cs="Arial"/>
          <w:sz w:val="22"/>
          <w:szCs w:val="22"/>
          <w:lang w:eastAsia="en-US"/>
        </w:rPr>
        <w:t xml:space="preserve">, </w:t>
      </w:r>
      <w:r w:rsidR="00A07408">
        <w:rPr>
          <w:rFonts w:ascii="Arial" w:eastAsia="Times New Roman" w:hAnsi="Arial" w:cs="Arial"/>
          <w:sz w:val="22"/>
          <w:szCs w:val="22"/>
          <w:lang w:val="es-CO" w:eastAsia="es-CO"/>
        </w:rPr>
        <w:t xml:space="preserve">se </w:t>
      </w:r>
      <w:r w:rsidR="00E7707D" w:rsidRPr="007B6AD0">
        <w:rPr>
          <w:rFonts w:ascii="Arial" w:eastAsia="Times New Roman" w:hAnsi="Arial" w:cs="Arial"/>
          <w:sz w:val="22"/>
          <w:szCs w:val="22"/>
          <w:lang w:val="es-CO" w:eastAsia="es-CO"/>
        </w:rPr>
        <w:t>revis</w:t>
      </w:r>
      <w:r w:rsidR="00A07408">
        <w:rPr>
          <w:rFonts w:ascii="Arial" w:eastAsia="Times New Roman" w:hAnsi="Arial" w:cs="Arial"/>
          <w:sz w:val="22"/>
          <w:szCs w:val="22"/>
          <w:lang w:val="es-CO" w:eastAsia="es-CO"/>
        </w:rPr>
        <w:t>ó</w:t>
      </w:r>
      <w:r w:rsidR="00E7707D" w:rsidRPr="007B6AD0">
        <w:rPr>
          <w:rFonts w:ascii="Arial" w:eastAsia="Times New Roman" w:hAnsi="Arial" w:cs="Arial"/>
          <w:sz w:val="22"/>
          <w:szCs w:val="22"/>
          <w:lang w:val="es-CO" w:eastAsia="es-CO"/>
        </w:rPr>
        <w:t xml:space="preserve"> la Matriz Plurianual de Inversiones</w:t>
      </w:r>
      <w:r w:rsidR="00E22284">
        <w:rPr>
          <w:rFonts w:ascii="Arial" w:eastAsia="Times New Roman" w:hAnsi="Arial" w:cs="Arial"/>
          <w:sz w:val="22"/>
          <w:szCs w:val="22"/>
          <w:lang w:val="es-CO" w:eastAsia="es-CO"/>
        </w:rPr>
        <w:t xml:space="preserve"> </w:t>
      </w:r>
      <w:r w:rsidR="00E22284" w:rsidRPr="7A115D69">
        <w:rPr>
          <w:rFonts w:ascii="Arial" w:eastAsiaTheme="minorEastAsia" w:hAnsi="Arial" w:cs="Arial"/>
          <w:sz w:val="22"/>
          <w:szCs w:val="22"/>
          <w:lang w:eastAsia="en-US"/>
        </w:rPr>
        <w:t>del Plan de Desarrollo</w:t>
      </w:r>
      <w:r w:rsidR="006A214F">
        <w:rPr>
          <w:rFonts w:ascii="Arial" w:eastAsia="Times New Roman" w:hAnsi="Arial" w:cs="Arial"/>
          <w:sz w:val="22"/>
          <w:szCs w:val="22"/>
          <w:lang w:val="es-CO" w:eastAsia="es-CO"/>
        </w:rPr>
        <w:t>, sin embargo, este</w:t>
      </w:r>
      <w:r w:rsidR="006A214F" w:rsidRPr="007B6AD0">
        <w:rPr>
          <w:rFonts w:ascii="Arial" w:eastAsia="Times New Roman" w:hAnsi="Arial" w:cs="Arial"/>
          <w:sz w:val="22"/>
          <w:szCs w:val="22"/>
          <w:lang w:val="es-CO" w:eastAsia="es-CO"/>
        </w:rPr>
        <w:t xml:space="preserve"> </w:t>
      </w:r>
      <w:r w:rsidR="00E7707D" w:rsidRPr="007B6AD0">
        <w:rPr>
          <w:rFonts w:ascii="Arial" w:eastAsia="Times New Roman" w:hAnsi="Arial" w:cs="Arial"/>
          <w:sz w:val="22"/>
          <w:szCs w:val="22"/>
          <w:lang w:val="es-CO" w:eastAsia="es-CO"/>
        </w:rPr>
        <w:t>estaba construido bajo la aglomeración de las fuentes de financiación del SGP, Recursos Propios, Sistema General de Regalías – SGR, Cofinanciación, Crédito y Otros,</w:t>
      </w:r>
      <w:r w:rsidR="006A214F" w:rsidRPr="006A214F">
        <w:rPr>
          <w:rFonts w:ascii="Arial" w:eastAsia="Times New Roman" w:hAnsi="Arial" w:cs="Arial"/>
          <w:sz w:val="22"/>
          <w:szCs w:val="22"/>
          <w:lang w:val="es-CO" w:eastAsia="es-CO"/>
        </w:rPr>
        <w:t xml:space="preserve"> </w:t>
      </w:r>
      <w:r w:rsidR="0084708F">
        <w:rPr>
          <w:rFonts w:ascii="Arial" w:eastAsia="Times New Roman" w:hAnsi="Arial" w:cs="Arial"/>
          <w:sz w:val="22"/>
          <w:szCs w:val="22"/>
          <w:lang w:val="es-CO" w:eastAsia="es-CO"/>
        </w:rPr>
        <w:t xml:space="preserve">donde no hubo </w:t>
      </w:r>
      <w:r w:rsidR="006A214F" w:rsidRPr="007B6AD0">
        <w:rPr>
          <w:rFonts w:ascii="Arial" w:eastAsia="Times New Roman" w:hAnsi="Arial" w:cs="Arial"/>
          <w:sz w:val="22"/>
          <w:szCs w:val="22"/>
          <w:lang w:val="es-CO" w:eastAsia="es-CO"/>
        </w:rPr>
        <w:t xml:space="preserve">detalle de los </w:t>
      </w:r>
      <w:r w:rsidR="0084708F">
        <w:rPr>
          <w:rFonts w:ascii="Arial" w:eastAsia="Times New Roman" w:hAnsi="Arial" w:cs="Arial"/>
          <w:sz w:val="22"/>
          <w:szCs w:val="22"/>
          <w:lang w:val="es-CO" w:eastAsia="es-CO"/>
        </w:rPr>
        <w:t xml:space="preserve">programas o </w:t>
      </w:r>
      <w:r w:rsidR="006A214F" w:rsidRPr="007B6AD0">
        <w:rPr>
          <w:rFonts w:ascii="Arial" w:eastAsia="Times New Roman" w:hAnsi="Arial" w:cs="Arial"/>
          <w:sz w:val="22"/>
          <w:szCs w:val="22"/>
          <w:lang w:val="es-CO" w:eastAsia="es-CO"/>
        </w:rPr>
        <w:t xml:space="preserve">proyectos a financiar con los recursos de </w:t>
      </w:r>
      <w:r w:rsidR="0084708F">
        <w:rPr>
          <w:rFonts w:ascii="Arial" w:eastAsia="Times New Roman" w:hAnsi="Arial" w:cs="Arial"/>
          <w:sz w:val="22"/>
          <w:szCs w:val="22"/>
          <w:lang w:val="es-CO" w:eastAsia="es-CO"/>
        </w:rPr>
        <w:t>la A</w:t>
      </w:r>
      <w:r w:rsidR="006A214F" w:rsidRPr="007B6AD0">
        <w:rPr>
          <w:rFonts w:ascii="Arial" w:eastAsia="Times New Roman" w:hAnsi="Arial" w:cs="Arial"/>
          <w:sz w:val="22"/>
          <w:szCs w:val="22"/>
          <w:lang w:val="es-CO" w:eastAsia="es-CO"/>
        </w:rPr>
        <w:t>signación </w:t>
      </w:r>
      <w:r w:rsidR="00C575D1">
        <w:rPr>
          <w:rFonts w:ascii="Arial" w:eastAsia="Times New Roman" w:hAnsi="Arial" w:cs="Arial"/>
          <w:sz w:val="22"/>
          <w:szCs w:val="22"/>
          <w:lang w:val="es-CO" w:eastAsia="es-CO"/>
        </w:rPr>
        <w:t xml:space="preserve">de Ribereños </w:t>
      </w:r>
      <w:r w:rsidR="006A214F" w:rsidRPr="007B6AD0">
        <w:rPr>
          <w:rFonts w:ascii="Arial" w:eastAsia="Times New Roman" w:hAnsi="Arial" w:cs="Arial"/>
          <w:sz w:val="22"/>
          <w:szCs w:val="22"/>
          <w:lang w:val="es-CO" w:eastAsia="es-CO"/>
        </w:rPr>
        <w:t>del SGP</w:t>
      </w:r>
      <w:r w:rsidR="00E7707D" w:rsidRPr="007B6AD0">
        <w:rPr>
          <w:rFonts w:ascii="Arial" w:eastAsia="Times New Roman" w:hAnsi="Arial" w:cs="Arial"/>
          <w:sz w:val="22"/>
          <w:szCs w:val="22"/>
          <w:lang w:val="es-CO" w:eastAsia="es-CO"/>
        </w:rPr>
        <w:t>.</w:t>
      </w:r>
      <w:r w:rsidR="005878D4">
        <w:rPr>
          <w:rFonts w:ascii="Arial" w:eastAsia="Times New Roman" w:hAnsi="Arial" w:cs="Arial"/>
          <w:sz w:val="22"/>
          <w:szCs w:val="22"/>
          <w:lang w:val="es-CO" w:eastAsia="es-CO"/>
        </w:rPr>
        <w:t xml:space="preserve"> </w:t>
      </w:r>
      <w:r w:rsidR="00B44CDE">
        <w:rPr>
          <w:rFonts w:ascii="Arial" w:eastAsia="Times New Roman" w:hAnsi="Arial" w:cs="Arial"/>
          <w:sz w:val="22"/>
          <w:szCs w:val="22"/>
          <w:lang w:val="es-CO" w:eastAsia="es-CO"/>
        </w:rPr>
        <w:t xml:space="preserve">De entrada, </w:t>
      </w:r>
      <w:r w:rsidR="005E6EFC">
        <w:rPr>
          <w:rFonts w:ascii="Arial" w:eastAsia="Times New Roman" w:hAnsi="Arial" w:cs="Arial"/>
          <w:sz w:val="22"/>
          <w:szCs w:val="22"/>
          <w:lang w:val="es-CO" w:eastAsia="es-CO"/>
        </w:rPr>
        <w:t xml:space="preserve">se identifica que </w:t>
      </w:r>
      <w:r w:rsidR="00B44CDE">
        <w:rPr>
          <w:rFonts w:ascii="Arial" w:eastAsia="Times New Roman" w:hAnsi="Arial" w:cs="Arial"/>
          <w:sz w:val="22"/>
          <w:szCs w:val="22"/>
          <w:lang w:val="es-CO" w:eastAsia="es-CO"/>
        </w:rPr>
        <w:t xml:space="preserve">el Municipio no </w:t>
      </w:r>
      <w:r w:rsidR="00A35F06">
        <w:rPr>
          <w:rFonts w:ascii="Arial" w:eastAsia="Times New Roman" w:hAnsi="Arial" w:cs="Arial"/>
          <w:sz w:val="22"/>
          <w:szCs w:val="22"/>
          <w:lang w:val="es-CO" w:eastAsia="es-CO"/>
        </w:rPr>
        <w:t xml:space="preserve">focalizó y </w:t>
      </w:r>
      <w:r w:rsidR="00B44CDE">
        <w:rPr>
          <w:rFonts w:ascii="Arial" w:eastAsia="Times New Roman" w:hAnsi="Arial" w:cs="Arial"/>
          <w:sz w:val="22"/>
          <w:szCs w:val="22"/>
          <w:lang w:val="es-CO" w:eastAsia="es-CO"/>
        </w:rPr>
        <w:t xml:space="preserve">planeó </w:t>
      </w:r>
      <w:r w:rsidR="00F134BC">
        <w:rPr>
          <w:rFonts w:ascii="Arial" w:eastAsia="Times New Roman" w:hAnsi="Arial" w:cs="Arial"/>
          <w:sz w:val="22"/>
          <w:szCs w:val="22"/>
          <w:lang w:val="es-CO" w:eastAsia="es-CO"/>
        </w:rPr>
        <w:t xml:space="preserve">adecuadamente </w:t>
      </w:r>
      <w:r w:rsidR="00A35F06">
        <w:rPr>
          <w:rFonts w:ascii="Arial" w:eastAsia="Times New Roman" w:hAnsi="Arial" w:cs="Arial"/>
          <w:sz w:val="22"/>
          <w:szCs w:val="22"/>
          <w:lang w:val="es-CO" w:eastAsia="es-CO"/>
        </w:rPr>
        <w:t>los recursos de la Asignaci</w:t>
      </w:r>
      <w:r w:rsidR="00D22038">
        <w:rPr>
          <w:rFonts w:ascii="Arial" w:eastAsia="Times New Roman" w:hAnsi="Arial" w:cs="Arial"/>
          <w:sz w:val="22"/>
          <w:szCs w:val="22"/>
          <w:lang w:val="es-CO" w:eastAsia="es-CO"/>
        </w:rPr>
        <w:t>ón</w:t>
      </w:r>
      <w:r w:rsidR="62497983" w:rsidRPr="5BCEF26B">
        <w:rPr>
          <w:rFonts w:ascii="Arial" w:eastAsia="Times New Roman" w:hAnsi="Arial" w:cs="Arial"/>
          <w:sz w:val="22"/>
          <w:szCs w:val="22"/>
          <w:lang w:val="es-CO" w:eastAsia="es-CO"/>
        </w:rPr>
        <w:t xml:space="preserve"> para el cuatr</w:t>
      </w:r>
      <w:r w:rsidR="00056843">
        <w:rPr>
          <w:rFonts w:ascii="Arial" w:eastAsia="Times New Roman" w:hAnsi="Arial" w:cs="Arial"/>
          <w:sz w:val="22"/>
          <w:szCs w:val="22"/>
          <w:lang w:val="es-CO" w:eastAsia="es-CO"/>
        </w:rPr>
        <w:t>i</w:t>
      </w:r>
      <w:r w:rsidR="62497983" w:rsidRPr="5BCEF26B">
        <w:rPr>
          <w:rFonts w:ascii="Arial" w:eastAsia="Times New Roman" w:hAnsi="Arial" w:cs="Arial"/>
          <w:sz w:val="22"/>
          <w:szCs w:val="22"/>
          <w:lang w:val="es-CO" w:eastAsia="es-CO"/>
        </w:rPr>
        <w:t>enio 2016-2019.</w:t>
      </w:r>
    </w:p>
    <w:p w14:paraId="229A6983" w14:textId="77777777" w:rsidR="00E7707D" w:rsidRDefault="00E7707D" w:rsidP="00E7707D">
      <w:pPr>
        <w:jc w:val="both"/>
        <w:rPr>
          <w:rFonts w:ascii="Arial" w:eastAsiaTheme="minorHAnsi" w:hAnsi="Arial" w:cs="Arial"/>
          <w:bCs/>
          <w:sz w:val="22"/>
          <w:szCs w:val="22"/>
          <w:lang w:eastAsia="en-US"/>
        </w:rPr>
      </w:pPr>
    </w:p>
    <w:p w14:paraId="03268672" w14:textId="221946E9" w:rsidR="00312C32" w:rsidRDefault="6A70D238" w:rsidP="00E7707D">
      <w:pPr>
        <w:jc w:val="both"/>
        <w:rPr>
          <w:rFonts w:ascii="Arial" w:eastAsia="Times New Roman" w:hAnsi="Arial" w:cs="Arial"/>
          <w:sz w:val="22"/>
          <w:szCs w:val="22"/>
          <w:lang w:val="es-CO" w:eastAsia="es-CO"/>
        </w:rPr>
      </w:pPr>
      <w:r w:rsidRPr="346A0994">
        <w:rPr>
          <w:rFonts w:ascii="Arial" w:eastAsiaTheme="minorEastAsia" w:hAnsi="Arial" w:cs="Arial"/>
          <w:sz w:val="22"/>
          <w:szCs w:val="22"/>
          <w:lang w:eastAsia="en-US"/>
        </w:rPr>
        <w:t xml:space="preserve">No obstante, se </w:t>
      </w:r>
      <w:r w:rsidR="3B3E872A" w:rsidRPr="346A0994">
        <w:rPr>
          <w:rFonts w:ascii="Arial" w:eastAsiaTheme="minorEastAsia" w:hAnsi="Arial" w:cs="Arial"/>
          <w:sz w:val="22"/>
          <w:szCs w:val="22"/>
          <w:lang w:eastAsia="en-US"/>
        </w:rPr>
        <w:t xml:space="preserve">revisó el </w:t>
      </w:r>
      <w:r w:rsidR="3B3E872A" w:rsidRPr="346A0994">
        <w:rPr>
          <w:rFonts w:ascii="Arial" w:eastAsia="Times New Roman" w:hAnsi="Arial" w:cs="Arial"/>
          <w:sz w:val="22"/>
          <w:szCs w:val="22"/>
          <w:lang w:val="es-CO" w:eastAsia="es-CO"/>
        </w:rPr>
        <w:t>Plan Operativo Anual de Inversión</w:t>
      </w:r>
      <w:r w:rsidR="3B3E872A" w:rsidRPr="346A0994">
        <w:rPr>
          <w:rFonts w:ascii="Arial" w:eastAsiaTheme="minorEastAsia" w:hAnsi="Arial" w:cs="Arial"/>
          <w:sz w:val="22"/>
          <w:szCs w:val="22"/>
          <w:lang w:eastAsia="en-US"/>
        </w:rPr>
        <w:t xml:space="preserve"> </w:t>
      </w:r>
      <w:r w:rsidR="524526A7" w:rsidRPr="346A0994">
        <w:rPr>
          <w:rFonts w:ascii="Arial" w:eastAsia="Times New Roman" w:hAnsi="Arial" w:cs="Arial"/>
          <w:sz w:val="22"/>
          <w:szCs w:val="22"/>
          <w:lang w:val="es-CO" w:eastAsia="es-CO"/>
        </w:rPr>
        <w:t>para las vigencias 2017, 2018 y 2019,</w:t>
      </w:r>
      <w:r w:rsidR="10F5B5F7" w:rsidRPr="346A0994">
        <w:rPr>
          <w:rFonts w:ascii="Arial" w:eastAsia="Times New Roman" w:hAnsi="Arial" w:cs="Arial"/>
          <w:sz w:val="22"/>
          <w:szCs w:val="22"/>
          <w:lang w:val="es-CO" w:eastAsia="es-CO"/>
        </w:rPr>
        <w:t xml:space="preserve"> evidenciando que los proyectos programados con cargo a los recursos de la Asignación Especial para Municipios Ribereños del Río Magdalena del SGP se enmarcaron en dos programas </w:t>
      </w:r>
      <w:r w:rsidR="5262ABB0" w:rsidRPr="346A0994">
        <w:rPr>
          <w:rFonts w:ascii="Arial" w:eastAsia="Times New Roman" w:hAnsi="Arial" w:cs="Arial"/>
          <w:sz w:val="22"/>
          <w:szCs w:val="22"/>
          <w:lang w:val="es-CO" w:eastAsia="es-CO"/>
        </w:rPr>
        <w:t>d</w:t>
      </w:r>
      <w:r w:rsidR="10F5B5F7" w:rsidRPr="346A0994">
        <w:rPr>
          <w:rFonts w:ascii="Arial" w:eastAsia="Times New Roman" w:hAnsi="Arial" w:cs="Arial"/>
          <w:sz w:val="22"/>
          <w:szCs w:val="22"/>
          <w:lang w:val="es-CO" w:eastAsia="es-CO"/>
        </w:rPr>
        <w:t>el eje estratégico de desarrollo ambiental del PDM 2016-2019: </w:t>
      </w:r>
      <w:r w:rsidR="10F5B5F7" w:rsidRPr="346A0994">
        <w:rPr>
          <w:rFonts w:ascii="Arial" w:eastAsia="Times New Roman" w:hAnsi="Arial" w:cs="Arial"/>
          <w:i/>
          <w:iCs/>
          <w:sz w:val="22"/>
          <w:szCs w:val="22"/>
          <w:lang w:val="es-CO" w:eastAsia="es-CO"/>
        </w:rPr>
        <w:t>Cambio climático</w:t>
      </w:r>
      <w:r w:rsidR="10F5B5F7" w:rsidRPr="346A0994">
        <w:rPr>
          <w:rFonts w:ascii="Arial" w:eastAsia="Times New Roman" w:hAnsi="Arial" w:cs="Arial"/>
          <w:sz w:val="22"/>
          <w:szCs w:val="22"/>
          <w:lang w:val="es-CO" w:eastAsia="es-CO"/>
        </w:rPr>
        <w:t> y </w:t>
      </w:r>
      <w:r w:rsidR="10F5B5F7" w:rsidRPr="346A0994">
        <w:rPr>
          <w:rFonts w:ascii="Arial" w:eastAsia="Times New Roman" w:hAnsi="Arial" w:cs="Arial"/>
          <w:i/>
          <w:iCs/>
          <w:sz w:val="22"/>
          <w:szCs w:val="22"/>
          <w:lang w:val="es-CO" w:eastAsia="es-CO"/>
        </w:rPr>
        <w:t>Medio ambiente</w:t>
      </w:r>
      <w:r w:rsidR="10F5B5F7" w:rsidRPr="346A0994">
        <w:rPr>
          <w:rFonts w:ascii="Arial" w:eastAsia="Times New Roman" w:hAnsi="Arial" w:cs="Arial"/>
          <w:sz w:val="22"/>
          <w:szCs w:val="22"/>
          <w:lang w:val="es-CO" w:eastAsia="es-CO"/>
        </w:rPr>
        <w:t>.</w:t>
      </w:r>
      <w:r w:rsidR="01C2BF16" w:rsidRPr="346A0994">
        <w:rPr>
          <w:rFonts w:ascii="Arial" w:eastAsia="Times New Roman" w:hAnsi="Arial" w:cs="Arial"/>
          <w:sz w:val="22"/>
          <w:szCs w:val="22"/>
          <w:lang w:val="es-CO" w:eastAsia="es-CO"/>
        </w:rPr>
        <w:t xml:space="preserve"> Sin embargo,</w:t>
      </w:r>
      <w:r w:rsidR="4D98E4E3" w:rsidRPr="346A0994">
        <w:rPr>
          <w:rFonts w:ascii="Arial" w:eastAsia="Times New Roman" w:hAnsi="Arial" w:cs="Arial"/>
          <w:sz w:val="22"/>
          <w:szCs w:val="22"/>
          <w:lang w:val="es-CO" w:eastAsia="es-CO"/>
        </w:rPr>
        <w:t xml:space="preserve"> </w:t>
      </w:r>
      <w:r w:rsidR="54081B34" w:rsidRPr="346A0994">
        <w:rPr>
          <w:rFonts w:ascii="Arial" w:eastAsia="Times New Roman" w:hAnsi="Arial" w:cs="Arial"/>
          <w:sz w:val="22"/>
          <w:szCs w:val="22"/>
          <w:lang w:val="es-CO" w:eastAsia="es-CO"/>
        </w:rPr>
        <w:t xml:space="preserve">entre </w:t>
      </w:r>
      <w:r w:rsidR="0019A40B" w:rsidRPr="346A0994">
        <w:rPr>
          <w:rFonts w:ascii="Arial" w:eastAsia="Times New Roman" w:hAnsi="Arial" w:cs="Arial"/>
          <w:sz w:val="22"/>
          <w:szCs w:val="22"/>
          <w:lang w:val="es-CO" w:eastAsia="es-CO"/>
        </w:rPr>
        <w:t xml:space="preserve">los </w:t>
      </w:r>
      <w:r w:rsidR="7B2737E6" w:rsidRPr="346A0994">
        <w:rPr>
          <w:rFonts w:ascii="Arial" w:eastAsia="Times New Roman" w:hAnsi="Arial" w:cs="Arial"/>
          <w:sz w:val="22"/>
          <w:szCs w:val="22"/>
          <w:lang w:val="es-CO" w:eastAsia="es-CO"/>
        </w:rPr>
        <w:t>sub</w:t>
      </w:r>
      <w:r w:rsidR="54081B34" w:rsidRPr="346A0994">
        <w:rPr>
          <w:rFonts w:ascii="Arial" w:eastAsia="Times New Roman" w:hAnsi="Arial" w:cs="Arial"/>
          <w:sz w:val="22"/>
          <w:szCs w:val="22"/>
          <w:lang w:val="es-CO" w:eastAsia="es-CO"/>
        </w:rPr>
        <w:t xml:space="preserve">programas </w:t>
      </w:r>
      <w:r w:rsidR="38258168" w:rsidRPr="346A0994">
        <w:rPr>
          <w:rFonts w:ascii="Arial" w:eastAsia="Times New Roman" w:hAnsi="Arial" w:cs="Arial"/>
          <w:sz w:val="22"/>
          <w:szCs w:val="22"/>
          <w:lang w:val="es-CO" w:eastAsia="es-CO"/>
        </w:rPr>
        <w:t>programa</w:t>
      </w:r>
      <w:r w:rsidR="0019A40B" w:rsidRPr="346A0994">
        <w:rPr>
          <w:rFonts w:ascii="Arial" w:eastAsia="Times New Roman" w:hAnsi="Arial" w:cs="Arial"/>
          <w:sz w:val="22"/>
          <w:szCs w:val="22"/>
          <w:lang w:val="es-CO" w:eastAsia="es-CO"/>
        </w:rPr>
        <w:t xml:space="preserve">dos con </w:t>
      </w:r>
      <w:r w:rsidR="38258168" w:rsidRPr="346A0994">
        <w:rPr>
          <w:rFonts w:ascii="Arial" w:eastAsia="Times New Roman" w:hAnsi="Arial" w:cs="Arial"/>
          <w:sz w:val="22"/>
          <w:szCs w:val="22"/>
          <w:lang w:val="es-CO" w:eastAsia="es-CO"/>
        </w:rPr>
        <w:t>los recursos</w:t>
      </w:r>
      <w:r w:rsidR="0019A40B" w:rsidRPr="346A0994">
        <w:rPr>
          <w:rFonts w:ascii="Arial" w:eastAsia="Times New Roman" w:hAnsi="Arial" w:cs="Arial"/>
          <w:sz w:val="22"/>
          <w:szCs w:val="22"/>
          <w:lang w:val="es-CO" w:eastAsia="es-CO"/>
        </w:rPr>
        <w:t xml:space="preserve">, </w:t>
      </w:r>
      <w:r w:rsidR="593CCC06" w:rsidRPr="346A0994">
        <w:rPr>
          <w:rFonts w:ascii="Arial" w:eastAsia="Times New Roman" w:hAnsi="Arial" w:cs="Arial"/>
          <w:sz w:val="22"/>
          <w:szCs w:val="22"/>
          <w:lang w:val="es-CO" w:eastAsia="es-CO"/>
        </w:rPr>
        <w:t>relaciona</w:t>
      </w:r>
      <w:r w:rsidR="33F27847" w:rsidRPr="346A0994">
        <w:rPr>
          <w:rFonts w:ascii="Arial" w:eastAsia="Times New Roman" w:hAnsi="Arial" w:cs="Arial"/>
          <w:sz w:val="22"/>
          <w:szCs w:val="22"/>
          <w:lang w:val="es-CO" w:eastAsia="es-CO"/>
        </w:rPr>
        <w:t>dos</w:t>
      </w:r>
      <w:r w:rsidR="593CCC06" w:rsidRPr="346A0994">
        <w:rPr>
          <w:rFonts w:ascii="Arial" w:eastAsia="Times New Roman" w:hAnsi="Arial" w:cs="Arial"/>
          <w:sz w:val="22"/>
          <w:szCs w:val="22"/>
          <w:lang w:val="es-CO" w:eastAsia="es-CO"/>
        </w:rPr>
        <w:t xml:space="preserve"> con</w:t>
      </w:r>
      <w:r w:rsidR="0019A40B" w:rsidRPr="346A0994">
        <w:rPr>
          <w:rFonts w:ascii="Arial" w:eastAsia="Times New Roman" w:hAnsi="Arial" w:cs="Arial"/>
          <w:sz w:val="22"/>
          <w:szCs w:val="22"/>
          <w:lang w:val="es-CO" w:eastAsia="es-CO"/>
        </w:rPr>
        <w:t xml:space="preserve">: </w:t>
      </w:r>
      <w:r w:rsidR="4EE2474C" w:rsidRPr="346A0994">
        <w:rPr>
          <w:rFonts w:ascii="Arial" w:eastAsia="Times New Roman" w:hAnsi="Arial" w:cs="Arial"/>
          <w:sz w:val="22"/>
          <w:szCs w:val="22"/>
          <w:lang w:val="es-CO" w:eastAsia="es-CO"/>
        </w:rPr>
        <w:t xml:space="preserve">la </w:t>
      </w:r>
      <w:r w:rsidR="0883C60E" w:rsidRPr="346A0994">
        <w:rPr>
          <w:rFonts w:ascii="Arial" w:eastAsiaTheme="minorEastAsia" w:hAnsi="Arial" w:cs="Arial"/>
          <w:sz w:val="22"/>
          <w:szCs w:val="22"/>
          <w:lang w:val="es-CO" w:eastAsia="en-US"/>
        </w:rPr>
        <w:t>recuperación y delimitación de los ecosistemas estratégicos</w:t>
      </w:r>
      <w:r w:rsidR="4EE2474C" w:rsidRPr="346A0994">
        <w:rPr>
          <w:rFonts w:ascii="Arial" w:eastAsiaTheme="minorEastAsia" w:hAnsi="Arial" w:cs="Arial"/>
          <w:sz w:val="22"/>
          <w:szCs w:val="22"/>
          <w:lang w:val="es-CO" w:eastAsia="en-US"/>
        </w:rPr>
        <w:t>;</w:t>
      </w:r>
      <w:r w:rsidR="0883C60E" w:rsidRPr="346A0994">
        <w:rPr>
          <w:rFonts w:ascii="Arial" w:eastAsiaTheme="minorEastAsia" w:hAnsi="Arial" w:cs="Arial"/>
          <w:sz w:val="22"/>
          <w:szCs w:val="22"/>
          <w:lang w:val="es-CO" w:eastAsia="en-US"/>
        </w:rPr>
        <w:t xml:space="preserve"> </w:t>
      </w:r>
      <w:r w:rsidR="4EE2474C" w:rsidRPr="346A0994">
        <w:rPr>
          <w:rFonts w:ascii="Arial" w:eastAsiaTheme="minorEastAsia" w:hAnsi="Arial" w:cs="Arial"/>
          <w:sz w:val="22"/>
          <w:szCs w:val="22"/>
          <w:lang w:val="es-CO" w:eastAsia="en-US"/>
        </w:rPr>
        <w:t>p</w:t>
      </w:r>
      <w:r w:rsidR="0019A40B" w:rsidRPr="346A0994">
        <w:rPr>
          <w:rFonts w:ascii="Arial" w:eastAsiaTheme="minorEastAsia" w:hAnsi="Arial" w:cs="Arial"/>
          <w:sz w:val="22"/>
          <w:szCs w:val="22"/>
          <w:lang w:val="es-CO" w:eastAsia="en-US"/>
        </w:rPr>
        <w:t xml:space="preserve">lan </w:t>
      </w:r>
      <w:r w:rsidR="4EE2474C" w:rsidRPr="346A0994">
        <w:rPr>
          <w:rFonts w:ascii="Arial" w:eastAsiaTheme="minorEastAsia" w:hAnsi="Arial" w:cs="Arial"/>
          <w:sz w:val="22"/>
          <w:szCs w:val="22"/>
          <w:lang w:val="es-CO" w:eastAsia="en-US"/>
        </w:rPr>
        <w:t>i</w:t>
      </w:r>
      <w:r w:rsidR="0019A40B" w:rsidRPr="346A0994">
        <w:rPr>
          <w:rFonts w:ascii="Arial" w:eastAsiaTheme="minorEastAsia" w:hAnsi="Arial" w:cs="Arial"/>
          <w:sz w:val="22"/>
          <w:szCs w:val="22"/>
          <w:lang w:val="es-CO" w:eastAsia="en-US"/>
        </w:rPr>
        <w:t>ntegral de adaptación y mitigación del cambio climático</w:t>
      </w:r>
      <w:r w:rsidR="593CCC06" w:rsidRPr="346A0994">
        <w:rPr>
          <w:rFonts w:ascii="Arial" w:eastAsiaTheme="minorEastAsia" w:hAnsi="Arial" w:cs="Arial"/>
          <w:sz w:val="22"/>
          <w:szCs w:val="22"/>
          <w:lang w:val="es-CO" w:eastAsia="en-US"/>
        </w:rPr>
        <w:t>;</w:t>
      </w:r>
      <w:r w:rsidR="0019A40B" w:rsidRPr="346A0994">
        <w:rPr>
          <w:rFonts w:ascii="Arial" w:eastAsiaTheme="minorEastAsia" w:hAnsi="Arial" w:cs="Arial"/>
          <w:sz w:val="22"/>
          <w:szCs w:val="22"/>
          <w:lang w:val="es-CO" w:eastAsia="en-US"/>
        </w:rPr>
        <w:t xml:space="preserve"> </w:t>
      </w:r>
      <w:r w:rsidR="4EE2474C" w:rsidRPr="346A0994">
        <w:rPr>
          <w:rFonts w:ascii="Arial" w:eastAsiaTheme="minorEastAsia" w:hAnsi="Arial" w:cs="Arial"/>
          <w:sz w:val="22"/>
          <w:szCs w:val="22"/>
          <w:lang w:val="es-CO" w:eastAsia="en-US"/>
        </w:rPr>
        <w:t>p</w:t>
      </w:r>
      <w:r w:rsidR="0019A40B" w:rsidRPr="346A0994">
        <w:rPr>
          <w:rFonts w:ascii="Arial" w:eastAsiaTheme="minorEastAsia" w:hAnsi="Arial" w:cs="Arial"/>
          <w:sz w:val="22"/>
          <w:szCs w:val="22"/>
          <w:lang w:val="es-CO" w:eastAsia="en-US"/>
        </w:rPr>
        <w:t>revención y atención de desastres</w:t>
      </w:r>
      <w:r w:rsidR="593CCC06" w:rsidRPr="346A0994">
        <w:rPr>
          <w:rFonts w:ascii="Arial" w:eastAsiaTheme="minorEastAsia" w:hAnsi="Arial" w:cs="Arial"/>
          <w:sz w:val="22"/>
          <w:szCs w:val="22"/>
          <w:lang w:val="es-CO" w:eastAsia="en-US"/>
        </w:rPr>
        <w:t>;</w:t>
      </w:r>
      <w:r w:rsidR="0019A40B" w:rsidRPr="346A0994">
        <w:rPr>
          <w:rFonts w:ascii="Arial" w:eastAsiaTheme="minorEastAsia" w:hAnsi="Arial" w:cs="Arial"/>
          <w:sz w:val="22"/>
          <w:szCs w:val="22"/>
          <w:lang w:val="es-CO" w:eastAsia="en-US"/>
        </w:rPr>
        <w:t xml:space="preserve"> </w:t>
      </w:r>
      <w:r w:rsidR="4EE2474C" w:rsidRPr="346A0994">
        <w:rPr>
          <w:rFonts w:ascii="Arial" w:eastAsiaTheme="minorEastAsia" w:hAnsi="Arial" w:cs="Arial"/>
          <w:sz w:val="22"/>
          <w:szCs w:val="22"/>
          <w:lang w:val="es-CO" w:eastAsia="en-US"/>
        </w:rPr>
        <w:t>y m</w:t>
      </w:r>
      <w:r w:rsidR="0019A40B" w:rsidRPr="346A0994">
        <w:rPr>
          <w:rFonts w:ascii="Arial" w:eastAsiaTheme="minorEastAsia" w:hAnsi="Arial" w:cs="Arial"/>
          <w:sz w:val="22"/>
          <w:szCs w:val="22"/>
          <w:lang w:val="es-CO" w:eastAsia="en-US"/>
        </w:rPr>
        <w:t xml:space="preserve">inería </w:t>
      </w:r>
      <w:r w:rsidR="593CCC06" w:rsidRPr="346A0994">
        <w:rPr>
          <w:rFonts w:ascii="Arial" w:eastAsiaTheme="minorEastAsia" w:hAnsi="Arial" w:cs="Arial"/>
          <w:sz w:val="22"/>
          <w:szCs w:val="22"/>
          <w:lang w:val="es-CO" w:eastAsia="en-US"/>
        </w:rPr>
        <w:t>r</w:t>
      </w:r>
      <w:r w:rsidR="0019A40B" w:rsidRPr="346A0994">
        <w:rPr>
          <w:rFonts w:ascii="Arial" w:eastAsiaTheme="minorEastAsia" w:hAnsi="Arial" w:cs="Arial"/>
          <w:sz w:val="22"/>
          <w:szCs w:val="22"/>
          <w:lang w:val="es-CO" w:eastAsia="en-US"/>
        </w:rPr>
        <w:t>esponsable</w:t>
      </w:r>
      <w:r w:rsidR="593CCC06" w:rsidRPr="346A0994">
        <w:rPr>
          <w:rFonts w:ascii="Arial" w:eastAsiaTheme="minorEastAsia" w:hAnsi="Arial" w:cs="Arial"/>
          <w:sz w:val="22"/>
          <w:szCs w:val="22"/>
          <w:lang w:val="es-CO" w:eastAsia="en-US"/>
        </w:rPr>
        <w:t>;</w:t>
      </w:r>
      <w:r w:rsidR="0019A40B" w:rsidRPr="346A0994">
        <w:rPr>
          <w:rFonts w:ascii="Arial" w:eastAsiaTheme="minorEastAsia" w:hAnsi="Arial" w:cs="Arial"/>
          <w:sz w:val="22"/>
          <w:szCs w:val="22"/>
          <w:lang w:val="es-CO" w:eastAsia="en-US"/>
        </w:rPr>
        <w:t xml:space="preserve"> </w:t>
      </w:r>
      <w:r w:rsidR="7B2737E6" w:rsidRPr="346A0994">
        <w:rPr>
          <w:rFonts w:ascii="Arial" w:eastAsia="Times New Roman" w:hAnsi="Arial" w:cs="Arial"/>
          <w:sz w:val="22"/>
          <w:szCs w:val="22"/>
          <w:lang w:val="es-CO" w:eastAsia="es-CO"/>
        </w:rPr>
        <w:t xml:space="preserve">se encontraron proyectos </w:t>
      </w:r>
      <w:r w:rsidR="23DCA503" w:rsidRPr="346A0994">
        <w:rPr>
          <w:rFonts w:ascii="Arial" w:eastAsia="Times New Roman" w:hAnsi="Arial" w:cs="Arial"/>
          <w:sz w:val="22"/>
          <w:szCs w:val="22"/>
          <w:lang w:val="es-CO" w:eastAsia="es-CO"/>
        </w:rPr>
        <w:t xml:space="preserve">enfocados </w:t>
      </w:r>
      <w:r w:rsidR="7D3AD874" w:rsidRPr="346A0994">
        <w:rPr>
          <w:rFonts w:ascii="Arial" w:eastAsia="Times New Roman" w:hAnsi="Arial" w:cs="Arial"/>
          <w:sz w:val="22"/>
          <w:szCs w:val="22"/>
          <w:lang w:val="es-CO" w:eastAsia="es-CO"/>
        </w:rPr>
        <w:t xml:space="preserve">al desarrollo minero ambiental, </w:t>
      </w:r>
      <w:r w:rsidR="23DCA503" w:rsidRPr="346A0994">
        <w:rPr>
          <w:rFonts w:ascii="Arial" w:eastAsia="Times New Roman" w:hAnsi="Arial" w:cs="Arial"/>
          <w:sz w:val="22"/>
          <w:szCs w:val="22"/>
          <w:lang w:val="es-CO" w:eastAsia="es-CO"/>
        </w:rPr>
        <w:t xml:space="preserve">formulación de planes y educación ambiental como las acciones </w:t>
      </w:r>
      <w:r w:rsidR="209E8309" w:rsidRPr="346A0994">
        <w:rPr>
          <w:rFonts w:ascii="Arial" w:eastAsia="Times New Roman" w:hAnsi="Arial" w:cs="Arial"/>
          <w:sz w:val="22"/>
          <w:szCs w:val="22"/>
          <w:lang w:val="es-CO" w:eastAsia="es-CO"/>
        </w:rPr>
        <w:t xml:space="preserve">de </w:t>
      </w:r>
      <w:r w:rsidR="23DCA503" w:rsidRPr="346A0994">
        <w:rPr>
          <w:rFonts w:ascii="Arial" w:eastAsia="Times New Roman" w:hAnsi="Arial" w:cs="Arial"/>
          <w:sz w:val="22"/>
          <w:szCs w:val="22"/>
          <w:lang w:val="es-CO" w:eastAsia="es-CO"/>
        </w:rPr>
        <w:t>cambio cultural, capacitaciones</w:t>
      </w:r>
      <w:r w:rsidR="23C2093F" w:rsidRPr="346A0994">
        <w:rPr>
          <w:rFonts w:ascii="Arial" w:eastAsia="Times New Roman" w:hAnsi="Arial" w:cs="Arial"/>
          <w:sz w:val="22"/>
          <w:szCs w:val="22"/>
          <w:lang w:val="es-CO" w:eastAsia="es-CO"/>
        </w:rPr>
        <w:t>,</w:t>
      </w:r>
      <w:r w:rsidR="23DCA503" w:rsidRPr="346A0994">
        <w:rPr>
          <w:rFonts w:ascii="Arial" w:eastAsia="Times New Roman" w:hAnsi="Arial" w:cs="Arial"/>
          <w:sz w:val="22"/>
          <w:szCs w:val="22"/>
          <w:lang w:val="es-CO" w:eastAsia="es-CO"/>
        </w:rPr>
        <w:t> </w:t>
      </w:r>
      <w:r w:rsidR="23C2093F" w:rsidRPr="346A0994">
        <w:rPr>
          <w:rFonts w:ascii="Arial" w:eastAsia="Times New Roman" w:hAnsi="Arial" w:cs="Arial"/>
          <w:sz w:val="22"/>
          <w:szCs w:val="22"/>
          <w:lang w:val="es-CO" w:eastAsia="es-CO"/>
        </w:rPr>
        <w:t>y</w:t>
      </w:r>
      <w:r w:rsidR="23DCA503" w:rsidRPr="346A0994">
        <w:rPr>
          <w:rFonts w:ascii="Arial" w:eastAsia="Times New Roman" w:hAnsi="Arial" w:cs="Arial"/>
          <w:sz w:val="22"/>
          <w:szCs w:val="22"/>
          <w:lang w:val="es-CO" w:eastAsia="es-CO"/>
        </w:rPr>
        <w:t> la realización de convenios con fines de articulación misional con otras entidades</w:t>
      </w:r>
      <w:r w:rsidR="1F6BE75D" w:rsidRPr="346A0994">
        <w:rPr>
          <w:rFonts w:ascii="Arial" w:eastAsia="Times New Roman" w:hAnsi="Arial" w:cs="Arial"/>
          <w:sz w:val="22"/>
          <w:szCs w:val="22"/>
          <w:lang w:val="es-CO" w:eastAsia="es-CO"/>
        </w:rPr>
        <w:t xml:space="preserve">. Tales </w:t>
      </w:r>
      <w:r w:rsidR="71468EE6" w:rsidRPr="346A0994">
        <w:rPr>
          <w:rFonts w:ascii="Arial" w:eastAsia="Times New Roman" w:hAnsi="Arial" w:cs="Arial"/>
          <w:sz w:val="22"/>
          <w:szCs w:val="22"/>
          <w:lang w:val="es-CO" w:eastAsia="es-CO"/>
        </w:rPr>
        <w:t xml:space="preserve">actividades </w:t>
      </w:r>
      <w:r w:rsidR="7FADB87F" w:rsidRPr="346A0994">
        <w:rPr>
          <w:rFonts w:ascii="Arial" w:eastAsia="Times New Roman" w:hAnsi="Arial" w:cs="Arial"/>
          <w:sz w:val="22"/>
          <w:szCs w:val="22"/>
          <w:lang w:val="es-CO" w:eastAsia="es-CO"/>
        </w:rPr>
        <w:t>no se enmarca</w:t>
      </w:r>
      <w:r w:rsidR="71468EE6" w:rsidRPr="346A0994">
        <w:rPr>
          <w:rFonts w:ascii="Arial" w:eastAsia="Times New Roman" w:hAnsi="Arial" w:cs="Arial"/>
          <w:sz w:val="22"/>
          <w:szCs w:val="22"/>
          <w:lang w:val="es-CO" w:eastAsia="es-CO"/>
        </w:rPr>
        <w:t>n</w:t>
      </w:r>
      <w:r w:rsidR="7FADB87F" w:rsidRPr="346A0994">
        <w:rPr>
          <w:rFonts w:ascii="Arial" w:eastAsia="Times New Roman" w:hAnsi="Arial" w:cs="Arial"/>
          <w:sz w:val="22"/>
          <w:szCs w:val="22"/>
          <w:lang w:val="es-CO" w:eastAsia="es-CO"/>
        </w:rPr>
        <w:t xml:space="preserve"> en las líneas de inversión permitidas por la Asignación de acuerdo con </w:t>
      </w:r>
      <w:r w:rsidR="72EE9543" w:rsidRPr="346A0994">
        <w:rPr>
          <w:rFonts w:ascii="Arial" w:eastAsia="Times New Roman" w:hAnsi="Arial" w:cs="Arial"/>
          <w:sz w:val="22"/>
          <w:szCs w:val="22"/>
          <w:lang w:val="es-CO" w:eastAsia="es-CO"/>
        </w:rPr>
        <w:t xml:space="preserve">la Ley 1176 de 2007, </w:t>
      </w:r>
      <w:r w:rsidR="7FCCB162" w:rsidRPr="346A0994">
        <w:rPr>
          <w:rFonts w:ascii="Arial" w:eastAsia="Times New Roman" w:hAnsi="Arial" w:cs="Arial"/>
          <w:sz w:val="22"/>
          <w:szCs w:val="22"/>
          <w:lang w:val="es-CO" w:eastAsia="es-CO"/>
        </w:rPr>
        <w:t>las cuales deben fo</w:t>
      </w:r>
      <w:r w:rsidR="431CD599" w:rsidRPr="346A0994">
        <w:rPr>
          <w:rFonts w:ascii="Arial" w:eastAsia="Times New Roman" w:hAnsi="Arial" w:cs="Arial"/>
          <w:sz w:val="22"/>
          <w:szCs w:val="22"/>
          <w:lang w:val="es-CO" w:eastAsia="es-CO"/>
        </w:rPr>
        <w:t xml:space="preserve">calizarse en </w:t>
      </w:r>
      <w:r w:rsidR="72EE9543" w:rsidRPr="346A0994">
        <w:rPr>
          <w:rFonts w:ascii="Arial" w:eastAsia="Times New Roman" w:hAnsi="Arial" w:cs="Arial"/>
          <w:sz w:val="22"/>
          <w:szCs w:val="22"/>
          <w:lang w:val="es-CO" w:eastAsia="es-CO"/>
        </w:rPr>
        <w:t>proyectos de protección, preservación y conservación del Río Magdalena, relacionadas con actividades de tratamiento de aguas residuales, reforestación, recuperación de la navegabilidad, manejo de inundaciones y la compra de tierras para la protección de microcuencas del Río</w:t>
      </w:r>
      <w:r w:rsidR="431CD599" w:rsidRPr="346A0994">
        <w:rPr>
          <w:rFonts w:ascii="Arial" w:eastAsia="Times New Roman" w:hAnsi="Arial" w:cs="Arial"/>
          <w:sz w:val="22"/>
          <w:szCs w:val="22"/>
          <w:lang w:val="es-CO" w:eastAsia="es-CO"/>
        </w:rPr>
        <w:t>.</w:t>
      </w:r>
    </w:p>
    <w:p w14:paraId="5018E4AF" w14:textId="52554491" w:rsidR="00BD4479" w:rsidRDefault="00BD4479" w:rsidP="346A0994">
      <w:pPr>
        <w:jc w:val="both"/>
        <w:rPr>
          <w:rFonts w:ascii="Arial" w:eastAsiaTheme="minorEastAsia" w:hAnsi="Arial" w:cs="Arial"/>
          <w:sz w:val="22"/>
          <w:szCs w:val="22"/>
          <w:lang w:eastAsia="en-US"/>
        </w:rPr>
      </w:pPr>
    </w:p>
    <w:p w14:paraId="2F39C456" w14:textId="4B02F448" w:rsidR="00292459" w:rsidRDefault="056821F5" w:rsidP="346A0994">
      <w:pPr>
        <w:jc w:val="both"/>
        <w:rPr>
          <w:rFonts w:ascii="Arial" w:eastAsia="Times New Roman" w:hAnsi="Arial" w:cs="Arial"/>
          <w:sz w:val="22"/>
          <w:szCs w:val="22"/>
          <w:lang w:val="es-CO" w:eastAsia="es-CO"/>
        </w:rPr>
      </w:pPr>
      <w:r w:rsidRPr="346A0994">
        <w:rPr>
          <w:rFonts w:ascii="Arial" w:eastAsiaTheme="minorEastAsia" w:hAnsi="Arial" w:cs="Arial"/>
          <w:sz w:val="22"/>
          <w:szCs w:val="22"/>
          <w:lang w:eastAsia="en-US"/>
        </w:rPr>
        <w:t xml:space="preserve">Por último, </w:t>
      </w:r>
      <w:r w:rsidR="398FA58A" w:rsidRPr="346A0994">
        <w:rPr>
          <w:rFonts w:ascii="Arial" w:eastAsiaTheme="minorEastAsia" w:hAnsi="Arial" w:cs="Arial"/>
          <w:sz w:val="22"/>
          <w:szCs w:val="22"/>
          <w:lang w:eastAsia="en-US"/>
        </w:rPr>
        <w:t>respecto a</w:t>
      </w:r>
      <w:r w:rsidR="1A0B3AB9" w:rsidRPr="346A0994">
        <w:rPr>
          <w:rFonts w:ascii="Arial" w:eastAsia="Times New Roman" w:hAnsi="Arial" w:cs="Arial"/>
          <w:sz w:val="22"/>
          <w:szCs w:val="22"/>
          <w:lang w:val="es-CO" w:eastAsia="es-CO"/>
        </w:rPr>
        <w:t>l Banco de Proyectos</w:t>
      </w:r>
      <w:r w:rsidR="48636CB0" w:rsidRPr="346A0994">
        <w:rPr>
          <w:rFonts w:ascii="Arial" w:eastAsia="Times New Roman" w:hAnsi="Arial" w:cs="Arial"/>
          <w:sz w:val="22"/>
          <w:szCs w:val="22"/>
          <w:lang w:val="es-CO" w:eastAsia="es-CO"/>
        </w:rPr>
        <w:t xml:space="preserve">, </w:t>
      </w:r>
      <w:r w:rsidR="3797F6E3" w:rsidRPr="346A0994">
        <w:rPr>
          <w:rFonts w:ascii="Arial" w:eastAsiaTheme="minorEastAsia" w:hAnsi="Arial" w:cs="Arial"/>
          <w:sz w:val="22"/>
          <w:szCs w:val="22"/>
          <w:lang w:eastAsia="en-US"/>
        </w:rPr>
        <w:t xml:space="preserve">mediante </w:t>
      </w:r>
      <w:r w:rsidR="48636CB0" w:rsidRPr="346A0994">
        <w:rPr>
          <w:rFonts w:ascii="Arial" w:eastAsiaTheme="minorEastAsia" w:hAnsi="Arial" w:cs="Arial"/>
          <w:sz w:val="22"/>
          <w:szCs w:val="22"/>
          <w:lang w:eastAsia="en-US"/>
        </w:rPr>
        <w:t>certificación de la Secretaria de Planeación Municipal</w:t>
      </w:r>
      <w:r w:rsidR="1A0B3AB9" w:rsidRPr="346A0994">
        <w:rPr>
          <w:rFonts w:ascii="Arial" w:eastAsia="Times New Roman" w:hAnsi="Arial" w:cs="Arial"/>
          <w:sz w:val="22"/>
          <w:szCs w:val="22"/>
          <w:lang w:val="es-CO" w:eastAsia="es-CO"/>
        </w:rPr>
        <w:t xml:space="preserve"> </w:t>
      </w:r>
      <w:r w:rsidR="40B51044" w:rsidRPr="346A0994">
        <w:rPr>
          <w:rFonts w:ascii="Arial" w:eastAsia="Times New Roman" w:hAnsi="Arial" w:cs="Arial"/>
          <w:sz w:val="22"/>
          <w:szCs w:val="22"/>
          <w:lang w:val="es-CO" w:eastAsia="es-CO"/>
        </w:rPr>
        <w:t xml:space="preserve">dieron </w:t>
      </w:r>
      <w:r w:rsidR="3797F6E3" w:rsidRPr="346A0994">
        <w:rPr>
          <w:rFonts w:ascii="Arial" w:eastAsia="Times New Roman" w:hAnsi="Arial" w:cs="Arial"/>
          <w:sz w:val="22"/>
          <w:szCs w:val="22"/>
          <w:lang w:val="es-CO" w:eastAsia="es-CO"/>
        </w:rPr>
        <w:t>consta</w:t>
      </w:r>
      <w:r w:rsidR="40B51044" w:rsidRPr="346A0994">
        <w:rPr>
          <w:rFonts w:ascii="Arial" w:eastAsia="Times New Roman" w:hAnsi="Arial" w:cs="Arial"/>
          <w:sz w:val="22"/>
          <w:szCs w:val="22"/>
          <w:lang w:val="es-CO" w:eastAsia="es-CO"/>
        </w:rPr>
        <w:t xml:space="preserve">ncia </w:t>
      </w:r>
      <w:r w:rsidR="3797F6E3" w:rsidRPr="346A0994">
        <w:rPr>
          <w:rFonts w:ascii="Arial" w:eastAsia="Times New Roman" w:hAnsi="Arial" w:cs="Arial"/>
          <w:sz w:val="22"/>
          <w:szCs w:val="22"/>
          <w:lang w:val="es-CO" w:eastAsia="es-CO"/>
        </w:rPr>
        <w:t xml:space="preserve">que el Municipio </w:t>
      </w:r>
      <w:r w:rsidR="780434F1" w:rsidRPr="346A0994">
        <w:rPr>
          <w:rFonts w:ascii="Arial" w:eastAsia="Times New Roman" w:hAnsi="Arial" w:cs="Arial"/>
          <w:sz w:val="22"/>
          <w:szCs w:val="22"/>
          <w:lang w:val="es-CO" w:eastAsia="es-CO"/>
        </w:rPr>
        <w:t xml:space="preserve">no había registrado los </w:t>
      </w:r>
      <w:r w:rsidR="215A83D3" w:rsidRPr="346A0994">
        <w:rPr>
          <w:rFonts w:ascii="Arial" w:eastAsia="Times New Roman" w:hAnsi="Arial" w:cs="Arial"/>
          <w:sz w:val="22"/>
          <w:szCs w:val="22"/>
          <w:lang w:val="es-CO" w:eastAsia="es-CO"/>
        </w:rPr>
        <w:t>proyectos</w:t>
      </w:r>
      <w:r w:rsidR="26DC7E17" w:rsidRPr="346A0994">
        <w:rPr>
          <w:rFonts w:ascii="Arial" w:eastAsia="Times New Roman" w:hAnsi="Arial" w:cs="Arial"/>
          <w:sz w:val="22"/>
          <w:szCs w:val="22"/>
          <w:lang w:val="es-CO" w:eastAsia="es-CO"/>
        </w:rPr>
        <w:t xml:space="preserve"> </w:t>
      </w:r>
      <w:r w:rsidR="607676CC" w:rsidRPr="346A0994">
        <w:rPr>
          <w:rFonts w:ascii="Arial" w:eastAsia="Times New Roman" w:hAnsi="Arial" w:cs="Arial"/>
          <w:sz w:val="22"/>
          <w:szCs w:val="22"/>
          <w:lang w:val="es-CO" w:eastAsia="es-CO"/>
        </w:rPr>
        <w:t xml:space="preserve">de inversión </w:t>
      </w:r>
      <w:r w:rsidR="46892492" w:rsidRPr="346A0994">
        <w:rPr>
          <w:rFonts w:ascii="Arial" w:eastAsia="Times New Roman" w:hAnsi="Arial" w:cs="Arial"/>
          <w:sz w:val="22"/>
          <w:szCs w:val="22"/>
          <w:lang w:val="es-CO" w:eastAsia="es-CO"/>
        </w:rPr>
        <w:t xml:space="preserve">financiados con la Asignación de Ribereños </w:t>
      </w:r>
      <w:r w:rsidR="59FAEAC1" w:rsidRPr="346A0994">
        <w:rPr>
          <w:rFonts w:ascii="Arial" w:eastAsia="Times New Roman" w:hAnsi="Arial" w:cs="Arial"/>
          <w:sz w:val="22"/>
          <w:szCs w:val="22"/>
          <w:lang w:val="es-CO" w:eastAsia="es-CO"/>
        </w:rPr>
        <w:t xml:space="preserve">en el </w:t>
      </w:r>
      <w:r w:rsidR="51B382F8" w:rsidRPr="346A0994">
        <w:rPr>
          <w:rFonts w:ascii="Arial" w:eastAsia="Times New Roman" w:hAnsi="Arial" w:cs="Arial"/>
          <w:sz w:val="22"/>
          <w:szCs w:val="22"/>
          <w:lang w:val="es-CO" w:eastAsia="es-CO"/>
        </w:rPr>
        <w:t>Banco de Proyectos</w:t>
      </w:r>
      <w:r w:rsidR="40B51044" w:rsidRPr="346A0994">
        <w:rPr>
          <w:rFonts w:ascii="Arial" w:eastAsia="Times New Roman" w:hAnsi="Arial" w:cs="Arial"/>
          <w:sz w:val="22"/>
          <w:szCs w:val="22"/>
          <w:lang w:val="es-CO" w:eastAsia="es-CO"/>
        </w:rPr>
        <w:t xml:space="preserve">, por ende, no contaban con el </w:t>
      </w:r>
      <w:r w:rsidR="215A83D3" w:rsidRPr="346A0994">
        <w:rPr>
          <w:rFonts w:ascii="Arial" w:eastAsia="Times New Roman" w:hAnsi="Arial" w:cs="Arial"/>
          <w:sz w:val="22"/>
          <w:szCs w:val="22"/>
          <w:lang w:val="es-CO" w:eastAsia="es-CO"/>
        </w:rPr>
        <w:t xml:space="preserve">número </w:t>
      </w:r>
      <w:r w:rsidR="26DC7E17" w:rsidRPr="346A0994">
        <w:rPr>
          <w:rFonts w:ascii="Arial" w:eastAsia="Times New Roman" w:hAnsi="Arial" w:cs="Arial"/>
          <w:sz w:val="22"/>
          <w:szCs w:val="22"/>
          <w:lang w:val="es-CO" w:eastAsia="es-CO"/>
        </w:rPr>
        <w:t>BPIM</w:t>
      </w:r>
      <w:r w:rsidR="6B6B52CC" w:rsidRPr="346A0994">
        <w:rPr>
          <w:rFonts w:ascii="Arial" w:eastAsia="Times New Roman" w:hAnsi="Arial" w:cs="Arial"/>
          <w:sz w:val="22"/>
          <w:szCs w:val="22"/>
          <w:lang w:val="es-CO" w:eastAsia="es-CO"/>
        </w:rPr>
        <w:t xml:space="preserve"> con el cual se evidenciará la meta a la cual le apuntaban según el Plan de Desarrollo.</w:t>
      </w:r>
      <w:r w:rsidR="3BCAF9BE" w:rsidRPr="346A0994">
        <w:rPr>
          <w:rFonts w:ascii="Arial" w:eastAsia="Times New Roman" w:hAnsi="Arial" w:cs="Arial"/>
          <w:sz w:val="22"/>
          <w:szCs w:val="22"/>
          <w:lang w:val="es-CO" w:eastAsia="es-CO"/>
        </w:rPr>
        <w:t xml:space="preserve"> </w:t>
      </w:r>
      <w:r w:rsidR="16852E66" w:rsidRPr="346A0994">
        <w:rPr>
          <w:rFonts w:ascii="Arial" w:eastAsia="Times New Roman" w:hAnsi="Arial" w:cs="Arial"/>
          <w:sz w:val="22"/>
          <w:szCs w:val="22"/>
          <w:lang w:val="es-CO" w:eastAsia="es-CO"/>
        </w:rPr>
        <w:t>.</w:t>
      </w:r>
      <w:r w:rsidR="25603783" w:rsidRPr="346A0994">
        <w:rPr>
          <w:rFonts w:ascii="Arial" w:eastAsia="Times New Roman" w:hAnsi="Arial" w:cs="Arial"/>
          <w:sz w:val="22"/>
          <w:szCs w:val="22"/>
          <w:lang w:val="es-CO" w:eastAsia="es-CO"/>
        </w:rPr>
        <w:t xml:space="preserve"> </w:t>
      </w:r>
      <w:r w:rsidR="29CD0482" w:rsidRPr="346A0994">
        <w:rPr>
          <w:rFonts w:ascii="Arial" w:eastAsia="Times New Roman" w:hAnsi="Arial" w:cs="Arial"/>
          <w:sz w:val="22"/>
          <w:szCs w:val="22"/>
          <w:lang w:val="es-CO" w:eastAsia="es-CO"/>
        </w:rPr>
        <w:t xml:space="preserve">Con lo expuesto, el Municipio </w:t>
      </w:r>
      <w:r w:rsidR="52AC0292" w:rsidRPr="346A0994">
        <w:rPr>
          <w:rFonts w:ascii="Arial" w:eastAsia="Times New Roman" w:hAnsi="Arial" w:cs="Arial"/>
          <w:sz w:val="22"/>
          <w:szCs w:val="22"/>
          <w:lang w:val="es-CO" w:eastAsia="es-CO"/>
        </w:rPr>
        <w:t xml:space="preserve">tiene falencias con </w:t>
      </w:r>
      <w:r w:rsidR="6968677F" w:rsidRPr="346A0994">
        <w:rPr>
          <w:rFonts w:ascii="Arial" w:eastAsia="Times New Roman" w:hAnsi="Arial" w:cs="Arial"/>
          <w:sz w:val="22"/>
          <w:szCs w:val="22"/>
          <w:lang w:val="es-CO" w:eastAsia="es-CO"/>
        </w:rPr>
        <w:t>la debida planeación de los recursos</w:t>
      </w:r>
      <w:r w:rsidR="5DD222FD" w:rsidRPr="346A0994">
        <w:rPr>
          <w:rFonts w:ascii="Arial" w:eastAsia="Times New Roman" w:hAnsi="Arial" w:cs="Arial"/>
          <w:sz w:val="22"/>
          <w:szCs w:val="22"/>
          <w:lang w:val="es-CO" w:eastAsia="es-CO"/>
        </w:rPr>
        <w:t xml:space="preserve">, pues </w:t>
      </w:r>
      <w:r w:rsidR="5A255AD8" w:rsidRPr="346A0994">
        <w:rPr>
          <w:rFonts w:ascii="Arial" w:eastAsia="Times New Roman" w:hAnsi="Arial" w:cs="Arial"/>
          <w:sz w:val="22"/>
          <w:szCs w:val="22"/>
          <w:lang w:val="es-CO" w:eastAsia="es-CO"/>
        </w:rPr>
        <w:t xml:space="preserve">los </w:t>
      </w:r>
      <w:r w:rsidR="1868783D" w:rsidRPr="346A0994">
        <w:rPr>
          <w:rFonts w:ascii="Arial" w:eastAsia="Times New Roman" w:hAnsi="Arial" w:cs="Arial"/>
          <w:sz w:val="22"/>
          <w:szCs w:val="22"/>
          <w:lang w:val="es-CO" w:eastAsia="es-CO"/>
        </w:rPr>
        <w:t>instrumentos de planeación</w:t>
      </w:r>
      <w:r w:rsidR="5DD222FD" w:rsidRPr="346A0994">
        <w:rPr>
          <w:rFonts w:ascii="Arial" w:eastAsia="Times New Roman" w:hAnsi="Arial" w:cs="Arial"/>
          <w:sz w:val="22"/>
          <w:szCs w:val="22"/>
          <w:lang w:val="es-CO" w:eastAsia="es-CO"/>
        </w:rPr>
        <w:t xml:space="preserve"> no </w:t>
      </w:r>
      <w:r w:rsidR="0212E923" w:rsidRPr="346A0994">
        <w:rPr>
          <w:rFonts w:ascii="Arial" w:eastAsia="Times New Roman" w:hAnsi="Arial" w:cs="Arial"/>
          <w:sz w:val="22"/>
          <w:szCs w:val="22"/>
          <w:lang w:val="es-CO" w:eastAsia="es-CO"/>
        </w:rPr>
        <w:t>se encontraban armonizados entre sí frente a la planeación del recurso de la Asignación de Ribereños.</w:t>
      </w:r>
    </w:p>
    <w:p w14:paraId="42158C70" w14:textId="41B5A16C" w:rsidR="0019488E" w:rsidRDefault="0019488E" w:rsidP="0019488E">
      <w:pPr>
        <w:jc w:val="both"/>
        <w:rPr>
          <w:rFonts w:ascii="Arial" w:eastAsiaTheme="minorHAnsi" w:hAnsi="Arial" w:cs="Arial"/>
          <w:bCs/>
          <w:sz w:val="22"/>
          <w:szCs w:val="22"/>
          <w:lang w:eastAsia="en-US"/>
        </w:rPr>
      </w:pPr>
    </w:p>
    <w:p w14:paraId="0EDEF05C" w14:textId="156ABFF3" w:rsidR="00694496" w:rsidRDefault="00EC137C" w:rsidP="00EC137C">
      <w:pPr>
        <w:jc w:val="both"/>
        <w:rPr>
          <w:rFonts w:ascii="Arial" w:eastAsiaTheme="minorHAnsi" w:hAnsi="Arial" w:cs="Arial"/>
          <w:bCs/>
          <w:sz w:val="22"/>
          <w:szCs w:val="22"/>
          <w:lang w:eastAsia="en-US"/>
        </w:rPr>
      </w:pPr>
      <w:r>
        <w:rPr>
          <w:rFonts w:ascii="Arial" w:eastAsiaTheme="minorHAnsi" w:hAnsi="Arial" w:cs="Arial"/>
          <w:bCs/>
          <w:sz w:val="22"/>
          <w:szCs w:val="22"/>
          <w:lang w:eastAsia="en-US"/>
        </w:rPr>
        <w:t xml:space="preserve">En aras de conocer la planeación </w:t>
      </w:r>
      <w:r w:rsidR="009542EF">
        <w:rPr>
          <w:rFonts w:ascii="Arial" w:eastAsiaTheme="minorHAnsi" w:hAnsi="Arial" w:cs="Arial"/>
          <w:bCs/>
          <w:sz w:val="22"/>
          <w:szCs w:val="22"/>
          <w:lang w:eastAsia="en-US"/>
        </w:rPr>
        <w:t>d</w:t>
      </w:r>
      <w:r>
        <w:rPr>
          <w:rFonts w:ascii="Arial" w:eastAsiaTheme="minorHAnsi" w:hAnsi="Arial" w:cs="Arial"/>
          <w:bCs/>
          <w:sz w:val="22"/>
          <w:szCs w:val="22"/>
          <w:lang w:eastAsia="en-US"/>
        </w:rPr>
        <w:t xml:space="preserve">el municipio Barranco de Loba y conocer las proyecciones que se tienen respecto al Río Magdalena, se hizo la revisión del </w:t>
      </w:r>
      <w:r w:rsidR="0079269B">
        <w:rPr>
          <w:rFonts w:ascii="Arial" w:eastAsiaTheme="minorHAnsi" w:hAnsi="Arial" w:cs="Arial"/>
          <w:bCs/>
          <w:sz w:val="22"/>
          <w:szCs w:val="22"/>
          <w:lang w:eastAsia="en-US"/>
        </w:rPr>
        <w:t>PDM</w:t>
      </w:r>
      <w:r>
        <w:rPr>
          <w:rFonts w:ascii="Arial" w:eastAsiaTheme="minorHAnsi" w:hAnsi="Arial" w:cs="Arial"/>
          <w:bCs/>
          <w:sz w:val="22"/>
          <w:szCs w:val="22"/>
          <w:lang w:eastAsia="en-US"/>
        </w:rPr>
        <w:t xml:space="preserve"> 2020-2023 y el PPI que </w:t>
      </w:r>
      <w:r>
        <w:rPr>
          <w:rFonts w:ascii="Arial" w:eastAsiaTheme="minorHAnsi" w:hAnsi="Arial" w:cs="Arial"/>
          <w:bCs/>
          <w:sz w:val="22"/>
          <w:szCs w:val="22"/>
          <w:lang w:eastAsia="en-US"/>
        </w:rPr>
        <w:lastRenderedPageBreak/>
        <w:t>corresponde al mismo periodo de análisis. De esta forma se logró detallar lo siguiente</w:t>
      </w:r>
      <w:r w:rsidR="009542EF">
        <w:rPr>
          <w:rFonts w:ascii="Arial" w:eastAsiaTheme="minorHAnsi" w:hAnsi="Arial" w:cs="Arial"/>
          <w:bCs/>
          <w:sz w:val="22"/>
          <w:szCs w:val="22"/>
          <w:lang w:eastAsia="en-US"/>
        </w:rPr>
        <w:t>:</w:t>
      </w:r>
      <w:r>
        <w:rPr>
          <w:rFonts w:ascii="Arial" w:eastAsiaTheme="minorHAnsi" w:hAnsi="Arial" w:cs="Arial"/>
          <w:bCs/>
          <w:sz w:val="22"/>
          <w:szCs w:val="22"/>
          <w:lang w:eastAsia="en-US"/>
        </w:rPr>
        <w:t xml:space="preserve"> hay algunas líneas programáticas que son susceptibles a ser financiadas con los recursos de la Asignación </w:t>
      </w:r>
      <w:r w:rsidR="00855128">
        <w:rPr>
          <w:rFonts w:ascii="Arial" w:eastAsiaTheme="minorHAnsi" w:hAnsi="Arial" w:cs="Arial"/>
          <w:bCs/>
          <w:sz w:val="22"/>
          <w:szCs w:val="22"/>
          <w:lang w:eastAsia="en-US"/>
        </w:rPr>
        <w:t xml:space="preserve">como son </w:t>
      </w:r>
      <w:r>
        <w:rPr>
          <w:rFonts w:ascii="Arial" w:eastAsiaTheme="minorHAnsi" w:hAnsi="Arial" w:cs="Arial"/>
          <w:bCs/>
          <w:sz w:val="22"/>
          <w:szCs w:val="22"/>
          <w:lang w:eastAsia="en-US"/>
        </w:rPr>
        <w:t xml:space="preserve"> el eje económico</w:t>
      </w:r>
      <w:r w:rsidR="00694496">
        <w:rPr>
          <w:rFonts w:ascii="Arial" w:eastAsiaTheme="minorHAnsi" w:hAnsi="Arial" w:cs="Arial"/>
          <w:bCs/>
          <w:sz w:val="22"/>
          <w:szCs w:val="22"/>
          <w:lang w:eastAsia="en-US"/>
        </w:rPr>
        <w:t xml:space="preserve"> y el eje ambiente y territorio. Realizando una comparación inicial sobre ambos Planes de Desarrollo, se puede atribuir más carga de planeación sobre el Río Magdalena en el </w:t>
      </w:r>
      <w:r w:rsidR="0079269B">
        <w:rPr>
          <w:rFonts w:ascii="Arial" w:eastAsiaTheme="minorHAnsi" w:hAnsi="Arial" w:cs="Arial"/>
          <w:bCs/>
          <w:sz w:val="22"/>
          <w:szCs w:val="22"/>
          <w:lang w:eastAsia="en-US"/>
        </w:rPr>
        <w:t>PDM</w:t>
      </w:r>
      <w:r w:rsidR="00694496">
        <w:rPr>
          <w:rFonts w:ascii="Arial" w:eastAsiaTheme="minorHAnsi" w:hAnsi="Arial" w:cs="Arial"/>
          <w:bCs/>
          <w:sz w:val="22"/>
          <w:szCs w:val="22"/>
          <w:lang w:eastAsia="en-US"/>
        </w:rPr>
        <w:t xml:space="preserve"> 2020-2023, pues aquí se encuentran más productos relacionados con las líneas de inversión del recurso que en el 2016-2019. </w:t>
      </w:r>
    </w:p>
    <w:p w14:paraId="01404E00" w14:textId="4C246FD6" w:rsidR="00694496" w:rsidRDefault="00694496" w:rsidP="00EC137C">
      <w:pPr>
        <w:jc w:val="both"/>
        <w:rPr>
          <w:rFonts w:ascii="Arial" w:eastAsiaTheme="minorHAnsi" w:hAnsi="Arial" w:cs="Arial"/>
          <w:bCs/>
          <w:sz w:val="22"/>
          <w:szCs w:val="22"/>
          <w:lang w:eastAsia="en-US"/>
        </w:rPr>
      </w:pPr>
    </w:p>
    <w:p w14:paraId="2CE34FE4" w14:textId="6B7B3A73" w:rsidR="00694496" w:rsidRDefault="00694496" w:rsidP="00EC137C">
      <w:pPr>
        <w:jc w:val="both"/>
        <w:rPr>
          <w:rFonts w:ascii="Arial" w:eastAsiaTheme="minorHAnsi" w:hAnsi="Arial" w:cs="Arial"/>
          <w:bCs/>
          <w:sz w:val="22"/>
          <w:szCs w:val="22"/>
          <w:lang w:eastAsia="en-US"/>
        </w:rPr>
      </w:pPr>
      <w:r>
        <w:rPr>
          <w:rFonts w:ascii="Arial" w:eastAsiaTheme="minorHAnsi" w:hAnsi="Arial" w:cs="Arial"/>
          <w:bCs/>
          <w:sz w:val="22"/>
          <w:szCs w:val="22"/>
          <w:lang w:eastAsia="en-US"/>
        </w:rPr>
        <w:t xml:space="preserve">No obstante, </w:t>
      </w:r>
      <w:r w:rsidR="00C5054F">
        <w:rPr>
          <w:rFonts w:ascii="Arial" w:eastAsiaTheme="minorHAnsi" w:hAnsi="Arial" w:cs="Arial"/>
          <w:bCs/>
          <w:sz w:val="22"/>
          <w:szCs w:val="22"/>
          <w:lang w:eastAsia="en-US"/>
        </w:rPr>
        <w:t>e</w:t>
      </w:r>
      <w:r>
        <w:rPr>
          <w:rFonts w:ascii="Arial" w:eastAsiaTheme="minorHAnsi" w:hAnsi="Arial" w:cs="Arial"/>
          <w:bCs/>
          <w:sz w:val="22"/>
          <w:szCs w:val="22"/>
          <w:lang w:eastAsia="en-US"/>
        </w:rPr>
        <w:t xml:space="preserve">l PPI </w:t>
      </w:r>
      <w:r w:rsidR="00C5054F">
        <w:rPr>
          <w:rFonts w:ascii="Arial" w:eastAsiaTheme="minorHAnsi" w:hAnsi="Arial" w:cs="Arial"/>
          <w:bCs/>
          <w:sz w:val="22"/>
          <w:szCs w:val="22"/>
          <w:lang w:eastAsia="en-US"/>
        </w:rPr>
        <w:t>del PDM 2020-2023</w:t>
      </w:r>
      <w:r>
        <w:rPr>
          <w:rFonts w:ascii="Arial" w:eastAsiaTheme="minorHAnsi" w:hAnsi="Arial" w:cs="Arial"/>
          <w:bCs/>
          <w:sz w:val="22"/>
          <w:szCs w:val="22"/>
          <w:lang w:eastAsia="en-US"/>
        </w:rPr>
        <w:t xml:space="preserve"> no contempla una proyección respecto a los recursos de la Asignación, </w:t>
      </w:r>
      <w:r w:rsidR="00361F11">
        <w:rPr>
          <w:rFonts w:ascii="Arial" w:eastAsiaTheme="minorHAnsi" w:hAnsi="Arial" w:cs="Arial"/>
          <w:bCs/>
          <w:sz w:val="22"/>
          <w:szCs w:val="22"/>
          <w:lang w:eastAsia="en-US"/>
        </w:rPr>
        <w:t>ya que</w:t>
      </w:r>
      <w:r>
        <w:rPr>
          <w:rFonts w:ascii="Arial" w:eastAsiaTheme="minorHAnsi" w:hAnsi="Arial" w:cs="Arial"/>
          <w:bCs/>
          <w:sz w:val="22"/>
          <w:szCs w:val="22"/>
          <w:lang w:eastAsia="en-US"/>
        </w:rPr>
        <w:t xml:space="preserve"> se encontró que hay una columna general llamada “</w:t>
      </w:r>
      <w:r>
        <w:rPr>
          <w:rFonts w:ascii="Arial" w:eastAsiaTheme="minorHAnsi" w:hAnsi="Arial" w:cs="Arial"/>
          <w:bCs/>
          <w:i/>
          <w:sz w:val="22"/>
          <w:szCs w:val="22"/>
          <w:lang w:eastAsia="en-US"/>
        </w:rPr>
        <w:t>SGP Asignaciones Especiales”</w:t>
      </w:r>
      <w:r w:rsidR="004402C1">
        <w:rPr>
          <w:rFonts w:ascii="Arial" w:eastAsiaTheme="minorHAnsi" w:hAnsi="Arial" w:cs="Arial"/>
          <w:bCs/>
          <w:i/>
          <w:sz w:val="22"/>
          <w:szCs w:val="22"/>
          <w:lang w:eastAsia="en-US"/>
        </w:rPr>
        <w:t>,</w:t>
      </w:r>
      <w:r w:rsidR="004402C1">
        <w:rPr>
          <w:rFonts w:ascii="Arial" w:eastAsiaTheme="minorHAnsi" w:hAnsi="Arial" w:cs="Arial"/>
          <w:bCs/>
          <w:sz w:val="22"/>
          <w:szCs w:val="22"/>
          <w:lang w:eastAsia="en-US"/>
        </w:rPr>
        <w:t xml:space="preserve"> en la cual se incluye la Asignación Especial para Municipios Ribereños del Río Magdalena, sin embargo, no se discrimina por la naturaleza del recurso; y </w:t>
      </w:r>
      <w:r w:rsidR="0098798A">
        <w:rPr>
          <w:rFonts w:ascii="Arial" w:eastAsiaTheme="minorHAnsi" w:hAnsi="Arial" w:cs="Arial"/>
          <w:bCs/>
          <w:sz w:val="22"/>
          <w:szCs w:val="22"/>
          <w:lang w:eastAsia="en-US"/>
        </w:rPr>
        <w:t xml:space="preserve">el </w:t>
      </w:r>
      <w:r w:rsidR="004402C1">
        <w:rPr>
          <w:rFonts w:ascii="Arial" w:eastAsiaTheme="minorHAnsi" w:hAnsi="Arial" w:cs="Arial"/>
          <w:bCs/>
          <w:sz w:val="22"/>
          <w:szCs w:val="22"/>
          <w:lang w:eastAsia="en-US"/>
        </w:rPr>
        <w:t xml:space="preserve">valor asignado a estas proyecciones con los recursos del SGP Asignaciones Especiales es de $0 millones, para el año 2020, 2021, 2022 y 2023. </w:t>
      </w:r>
      <w:r w:rsidR="007621C2">
        <w:rPr>
          <w:rFonts w:ascii="Arial" w:eastAsiaTheme="minorHAnsi" w:hAnsi="Arial" w:cs="Arial"/>
          <w:bCs/>
          <w:sz w:val="22"/>
          <w:szCs w:val="22"/>
          <w:lang w:eastAsia="en-US"/>
        </w:rPr>
        <w:t xml:space="preserve">Ante dicha situación </w:t>
      </w:r>
      <w:r w:rsidR="00F94207">
        <w:rPr>
          <w:rFonts w:ascii="Arial" w:eastAsiaTheme="minorHAnsi" w:hAnsi="Arial" w:cs="Arial"/>
          <w:bCs/>
          <w:sz w:val="22"/>
          <w:szCs w:val="22"/>
          <w:lang w:eastAsia="en-US"/>
        </w:rPr>
        <w:t xml:space="preserve">es evidente que el Municipio no realizó </w:t>
      </w:r>
      <w:r w:rsidR="007621C2">
        <w:rPr>
          <w:rFonts w:ascii="Arial" w:eastAsiaTheme="minorHAnsi" w:hAnsi="Arial" w:cs="Arial"/>
          <w:bCs/>
          <w:sz w:val="22"/>
          <w:szCs w:val="22"/>
          <w:lang w:eastAsia="en-US"/>
        </w:rPr>
        <w:t xml:space="preserve">una planeación </w:t>
      </w:r>
      <w:r w:rsidR="00F94207">
        <w:rPr>
          <w:rFonts w:ascii="Arial" w:eastAsiaTheme="minorHAnsi" w:hAnsi="Arial" w:cs="Arial"/>
          <w:bCs/>
          <w:sz w:val="22"/>
          <w:szCs w:val="22"/>
          <w:lang w:eastAsia="en-US"/>
        </w:rPr>
        <w:t xml:space="preserve">adecuada </w:t>
      </w:r>
      <w:r w:rsidR="007621C2">
        <w:rPr>
          <w:rFonts w:ascii="Arial" w:eastAsiaTheme="minorHAnsi" w:hAnsi="Arial" w:cs="Arial"/>
          <w:bCs/>
          <w:sz w:val="22"/>
          <w:szCs w:val="22"/>
          <w:lang w:eastAsia="en-US"/>
        </w:rPr>
        <w:t>sobre el recurso de la Asignación</w:t>
      </w:r>
      <w:r w:rsidR="00DD1499">
        <w:rPr>
          <w:rFonts w:ascii="Arial" w:eastAsiaTheme="minorHAnsi" w:hAnsi="Arial" w:cs="Arial"/>
          <w:bCs/>
          <w:sz w:val="22"/>
          <w:szCs w:val="22"/>
          <w:lang w:eastAsia="en-US"/>
        </w:rPr>
        <w:t>.</w:t>
      </w:r>
      <w:r w:rsidR="00F94207">
        <w:rPr>
          <w:rFonts w:ascii="Arial" w:eastAsiaTheme="minorHAnsi" w:hAnsi="Arial" w:cs="Arial"/>
          <w:bCs/>
          <w:sz w:val="22"/>
          <w:szCs w:val="22"/>
          <w:lang w:eastAsia="en-US"/>
        </w:rPr>
        <w:t xml:space="preserve"> </w:t>
      </w:r>
    </w:p>
    <w:p w14:paraId="225A7338" w14:textId="65811078" w:rsidR="007621C2" w:rsidRDefault="007621C2" w:rsidP="00EC137C">
      <w:pPr>
        <w:jc w:val="both"/>
        <w:rPr>
          <w:rFonts w:ascii="Arial" w:eastAsiaTheme="minorHAnsi" w:hAnsi="Arial" w:cs="Arial"/>
          <w:bCs/>
          <w:sz w:val="22"/>
          <w:szCs w:val="22"/>
          <w:lang w:eastAsia="en-US"/>
        </w:rPr>
      </w:pPr>
    </w:p>
    <w:p w14:paraId="2697B528" w14:textId="717E38FF" w:rsidR="006D41C6" w:rsidRDefault="007621C2" w:rsidP="0019488E">
      <w:pPr>
        <w:jc w:val="both"/>
        <w:rPr>
          <w:rFonts w:ascii="Arial" w:eastAsiaTheme="minorHAnsi" w:hAnsi="Arial" w:cs="Arial"/>
          <w:bCs/>
          <w:sz w:val="22"/>
          <w:szCs w:val="22"/>
          <w:lang w:eastAsia="en-US"/>
        </w:rPr>
      </w:pPr>
      <w:r>
        <w:rPr>
          <w:rFonts w:ascii="Arial" w:eastAsiaTheme="minorHAnsi" w:hAnsi="Arial" w:cs="Arial"/>
          <w:bCs/>
          <w:sz w:val="22"/>
          <w:szCs w:val="22"/>
          <w:lang w:eastAsia="en-US"/>
        </w:rPr>
        <w:t xml:space="preserve">El 18 de diciembre de 2020, mediante la Resolución 2514, la Dirección decidió levantar la Medida Correctiva de Suspensión de Giros que tenía el Municipio de Barranco de Loba. Bajo esta situación y conociendo que el recurso que se suspendió corresponde igual a la entidad, el recurso se debió haber planeado. Además, aunque los recursos estuvieran suspendidos, la entidad está en la obligación de presupuestarlos en conocimiento que la medida no duraría más del cuatrienio sobre el cuál empezó a regir la Medida. En este sentido, se incurre en una falta de planeación, pues no es posible conocer cuáles serán las destinaciones del Recurso y si este realmente se relaciona con las líneas de inversión </w:t>
      </w:r>
      <w:r w:rsidR="00293692">
        <w:rPr>
          <w:rFonts w:ascii="Arial" w:eastAsiaTheme="minorHAnsi" w:hAnsi="Arial" w:cs="Arial"/>
          <w:bCs/>
          <w:sz w:val="22"/>
          <w:szCs w:val="22"/>
          <w:lang w:eastAsia="en-US"/>
        </w:rPr>
        <w:t>permitidas para los recursos de la Asignación</w:t>
      </w:r>
      <w:r>
        <w:rPr>
          <w:rFonts w:ascii="Arial" w:eastAsiaTheme="minorHAnsi" w:hAnsi="Arial" w:cs="Arial"/>
          <w:bCs/>
          <w:sz w:val="22"/>
          <w:szCs w:val="22"/>
          <w:lang w:eastAsia="en-US"/>
        </w:rPr>
        <w:t xml:space="preserve"> y con el Río Magdalena.</w:t>
      </w:r>
    </w:p>
    <w:p w14:paraId="2CEE1B59" w14:textId="77777777" w:rsidR="007621C2" w:rsidRDefault="007621C2" w:rsidP="0019488E">
      <w:pPr>
        <w:jc w:val="both"/>
        <w:rPr>
          <w:rFonts w:ascii="Arial" w:eastAsiaTheme="minorHAnsi" w:hAnsi="Arial" w:cs="Arial"/>
          <w:bCs/>
          <w:sz w:val="22"/>
          <w:szCs w:val="22"/>
          <w:lang w:eastAsia="en-US"/>
        </w:rPr>
      </w:pPr>
    </w:p>
    <w:p w14:paraId="674AE810" w14:textId="294921DA" w:rsidR="00205CC2" w:rsidRPr="005C22D6" w:rsidRDefault="00205CC2" w:rsidP="00205CC2">
      <w:pPr>
        <w:contextualSpacing/>
        <w:jc w:val="both"/>
        <w:rPr>
          <w:rFonts w:ascii="Arial" w:eastAsia="Times New Roman" w:hAnsi="Arial" w:cs="Arial"/>
          <w:lang w:val="es-CO" w:eastAsia="es-ES_tradnl"/>
        </w:rPr>
      </w:pPr>
      <w:r w:rsidRPr="00B11A52">
        <w:rPr>
          <w:rFonts w:ascii="Arial" w:eastAsia="Times New Roman" w:hAnsi="Arial" w:cs="Arial"/>
          <w:sz w:val="22"/>
          <w:szCs w:val="22"/>
          <w:shd w:val="clear" w:color="auto" w:fill="FFFFFF"/>
          <w:lang w:val="es-CO" w:eastAsia="es-ES_tradnl"/>
        </w:rPr>
        <w:t>Lo anterior, evidencia el incumplimiento de lo establecido en el artículo 3, artículo 41 y capítulo VI de la Ley 152 de 1994 dad</w:t>
      </w:r>
      <w:r w:rsidR="00625A61">
        <w:rPr>
          <w:rFonts w:ascii="Arial" w:eastAsia="Times New Roman" w:hAnsi="Arial" w:cs="Arial"/>
          <w:sz w:val="22"/>
          <w:szCs w:val="22"/>
          <w:shd w:val="clear" w:color="auto" w:fill="FFFFFF"/>
          <w:lang w:val="es-CO" w:eastAsia="es-ES_tradnl"/>
        </w:rPr>
        <w:t>a</w:t>
      </w:r>
      <w:r w:rsidRPr="00B11A52">
        <w:rPr>
          <w:rFonts w:ascii="Arial" w:eastAsia="Times New Roman" w:hAnsi="Arial" w:cs="Arial"/>
          <w:sz w:val="22"/>
          <w:szCs w:val="22"/>
          <w:shd w:val="clear" w:color="auto" w:fill="FFFFFF"/>
          <w:lang w:val="es-CO" w:eastAsia="es-ES_tradnl"/>
        </w:rPr>
        <w:t xml:space="preserve"> las fallas en el proceso de planeación para la inversión de los recursos de la Asignación Especial para Municipios Ribereños el Río Magdalena</w:t>
      </w:r>
      <w:r w:rsidR="008319D2">
        <w:rPr>
          <w:rFonts w:ascii="Arial" w:eastAsia="Times New Roman" w:hAnsi="Arial" w:cs="Arial"/>
          <w:sz w:val="22"/>
          <w:szCs w:val="22"/>
          <w:shd w:val="clear" w:color="auto" w:fill="FFFFFF"/>
          <w:lang w:val="es-CO" w:eastAsia="es-ES_tradnl"/>
        </w:rPr>
        <w:t>,</w:t>
      </w:r>
      <w:r w:rsidRPr="00B11A52">
        <w:rPr>
          <w:rFonts w:ascii="Arial" w:eastAsia="Times New Roman" w:hAnsi="Arial" w:cs="Arial"/>
          <w:sz w:val="22"/>
          <w:szCs w:val="22"/>
          <w:shd w:val="clear" w:color="auto" w:fill="FFFFFF"/>
          <w:lang w:val="es-CO" w:eastAsia="es-ES_tradnl"/>
        </w:rPr>
        <w:t xml:space="preserve"> al no encontrar </w:t>
      </w:r>
      <w:r w:rsidR="009A72E6">
        <w:rPr>
          <w:rFonts w:ascii="Arial" w:eastAsia="Times New Roman" w:hAnsi="Arial" w:cs="Arial"/>
          <w:sz w:val="22"/>
          <w:szCs w:val="22"/>
          <w:shd w:val="clear" w:color="auto" w:fill="FFFFFF"/>
          <w:lang w:val="es-CO" w:eastAsia="es-ES_tradnl"/>
        </w:rPr>
        <w:t xml:space="preserve">metas u objetivos entorno al Río Magdalena y no haber </w:t>
      </w:r>
      <w:r w:rsidRPr="00B11A52">
        <w:rPr>
          <w:rFonts w:ascii="Arial" w:eastAsia="Times New Roman" w:hAnsi="Arial" w:cs="Arial"/>
          <w:sz w:val="22"/>
          <w:szCs w:val="22"/>
          <w:shd w:val="clear" w:color="auto" w:fill="FFFFFF"/>
          <w:lang w:val="es-CO" w:eastAsia="es-ES_tradnl"/>
        </w:rPr>
        <w:t xml:space="preserve">concordancia entre los instrumentos de planeación </w:t>
      </w:r>
      <w:r w:rsidR="004C3877">
        <w:rPr>
          <w:rFonts w:ascii="Arial" w:eastAsia="Times New Roman" w:hAnsi="Arial" w:cs="Arial"/>
          <w:sz w:val="22"/>
          <w:szCs w:val="22"/>
          <w:shd w:val="clear" w:color="auto" w:fill="FFFFFF"/>
          <w:lang w:val="es-CO" w:eastAsia="es-ES_tradnl"/>
        </w:rPr>
        <w:t xml:space="preserve">entregados </w:t>
      </w:r>
      <w:r w:rsidRPr="00B11A52">
        <w:rPr>
          <w:rFonts w:ascii="Arial" w:eastAsia="Times New Roman" w:hAnsi="Arial" w:cs="Arial"/>
          <w:sz w:val="22"/>
          <w:szCs w:val="22"/>
          <w:shd w:val="clear" w:color="auto" w:fill="FFFFFF"/>
          <w:lang w:val="es-CO" w:eastAsia="es-ES_tradnl"/>
        </w:rPr>
        <w:t>vigencia tras vigencia, representando una situación de riesgo para el uso adecuado de los recursos de la Asignación del SGP.</w:t>
      </w:r>
    </w:p>
    <w:p w14:paraId="2D4B6AD0" w14:textId="77777777" w:rsidR="00DF55AB" w:rsidRDefault="00DF55AB" w:rsidP="7A115D69">
      <w:pPr>
        <w:contextualSpacing/>
        <w:jc w:val="both"/>
        <w:textAlignment w:val="baseline"/>
        <w:rPr>
          <w:rFonts w:ascii="Arial" w:eastAsiaTheme="minorEastAsia" w:hAnsi="Arial" w:cs="Arial"/>
          <w:b/>
          <w:sz w:val="22"/>
          <w:szCs w:val="22"/>
          <w:highlight w:val="yellow"/>
          <w:lang w:val="es-CO" w:eastAsia="en-US"/>
        </w:rPr>
      </w:pPr>
    </w:p>
    <w:p w14:paraId="3012D97F" w14:textId="2BC31DD2" w:rsidR="00526416" w:rsidRPr="00526416" w:rsidRDefault="00526416" w:rsidP="7A115D69">
      <w:pPr>
        <w:spacing w:line="276" w:lineRule="auto"/>
        <w:contextualSpacing/>
        <w:jc w:val="both"/>
        <w:textAlignment w:val="baseline"/>
        <w:rPr>
          <w:rFonts w:ascii="Arial" w:eastAsiaTheme="minorEastAsia" w:hAnsi="Arial" w:cs="Arial"/>
          <w:b/>
          <w:sz w:val="22"/>
          <w:szCs w:val="22"/>
          <w:lang w:val="es-CO" w:eastAsia="en-US"/>
        </w:rPr>
      </w:pPr>
      <w:r w:rsidRPr="7A115D69">
        <w:rPr>
          <w:rFonts w:ascii="Arial" w:eastAsiaTheme="minorEastAsia" w:hAnsi="Arial" w:cs="Arial"/>
          <w:b/>
          <w:sz w:val="22"/>
          <w:szCs w:val="22"/>
          <w:lang w:val="es-CO" w:eastAsia="en-US"/>
        </w:rPr>
        <w:t>Evidencias:</w:t>
      </w:r>
    </w:p>
    <w:p w14:paraId="632F7D32" w14:textId="77777777" w:rsidR="00037A4C" w:rsidRDefault="00037A4C" w:rsidP="00037A4C">
      <w:pPr>
        <w:jc w:val="both"/>
        <w:rPr>
          <w:rFonts w:ascii="Arial" w:hAnsi="Arial" w:cs="Arial"/>
          <w:sz w:val="22"/>
          <w:szCs w:val="22"/>
          <w:lang w:val="es-CO"/>
        </w:rPr>
      </w:pPr>
    </w:p>
    <w:p w14:paraId="2B5A9AC9" w14:textId="184084CA" w:rsidR="00037A4C" w:rsidRDefault="00685EF9" w:rsidP="00037A4C">
      <w:pPr>
        <w:pStyle w:val="Prrafodelista"/>
        <w:numPr>
          <w:ilvl w:val="0"/>
          <w:numId w:val="44"/>
        </w:numPr>
        <w:jc w:val="both"/>
        <w:rPr>
          <w:rFonts w:asciiTheme="minorHAnsi" w:eastAsiaTheme="minorEastAsia" w:hAnsiTheme="minorHAnsi" w:cstheme="minorBidi"/>
          <w:color w:val="FF0000"/>
        </w:rPr>
      </w:pPr>
      <w:r>
        <w:rPr>
          <w:rFonts w:ascii="Arial" w:eastAsia="Times New Roman" w:hAnsi="Arial" w:cs="Arial"/>
          <w:sz w:val="22"/>
          <w:szCs w:val="22"/>
        </w:rPr>
        <w:t>Plan de Desarrollo Municipal</w:t>
      </w:r>
      <w:r w:rsidR="00E60CE1">
        <w:rPr>
          <w:rFonts w:ascii="Arial" w:eastAsia="Times New Roman" w:hAnsi="Arial" w:cs="Arial"/>
          <w:sz w:val="22"/>
          <w:szCs w:val="22"/>
        </w:rPr>
        <w:t xml:space="preserve"> </w:t>
      </w:r>
      <w:r w:rsidR="00E24903">
        <w:rPr>
          <w:rFonts w:ascii="Arial" w:eastAsia="Times New Roman" w:hAnsi="Arial" w:cs="Arial"/>
          <w:sz w:val="22"/>
          <w:szCs w:val="22"/>
        </w:rPr>
        <w:t xml:space="preserve">de los periodos </w:t>
      </w:r>
      <w:r>
        <w:rPr>
          <w:rFonts w:ascii="Arial" w:eastAsia="Times New Roman" w:hAnsi="Arial" w:cs="Arial"/>
          <w:sz w:val="22"/>
          <w:szCs w:val="22"/>
        </w:rPr>
        <w:t xml:space="preserve">2016-2019 </w:t>
      </w:r>
      <w:r w:rsidR="00E60CE1">
        <w:rPr>
          <w:rFonts w:ascii="Arial" w:eastAsia="Times New Roman" w:hAnsi="Arial" w:cs="Arial"/>
          <w:sz w:val="22"/>
          <w:szCs w:val="22"/>
        </w:rPr>
        <w:t>y 2020-2023</w:t>
      </w:r>
      <w:r w:rsidR="00E24903">
        <w:rPr>
          <w:rFonts w:ascii="Arial" w:eastAsia="Times New Roman" w:hAnsi="Arial" w:cs="Arial"/>
          <w:sz w:val="22"/>
          <w:szCs w:val="22"/>
        </w:rPr>
        <w:t xml:space="preserve">, Banco de Proyectos, Plan </w:t>
      </w:r>
      <w:r w:rsidR="00E353E2">
        <w:rPr>
          <w:rFonts w:ascii="Arial" w:eastAsia="Times New Roman" w:hAnsi="Arial" w:cs="Arial"/>
          <w:sz w:val="22"/>
          <w:szCs w:val="22"/>
        </w:rPr>
        <w:t xml:space="preserve">Operativo Anual </w:t>
      </w:r>
      <w:r w:rsidR="00E24903">
        <w:rPr>
          <w:rFonts w:ascii="Arial" w:eastAsia="Times New Roman" w:hAnsi="Arial" w:cs="Arial"/>
          <w:sz w:val="22"/>
          <w:szCs w:val="22"/>
        </w:rPr>
        <w:t xml:space="preserve">de Inversión </w:t>
      </w:r>
      <w:r w:rsidR="00E353E2">
        <w:rPr>
          <w:rFonts w:ascii="Arial" w:eastAsia="Times New Roman" w:hAnsi="Arial" w:cs="Arial"/>
          <w:sz w:val="22"/>
          <w:szCs w:val="22"/>
        </w:rPr>
        <w:t>de las Vigencias 2017, 2018 y 2019</w:t>
      </w:r>
      <w:r w:rsidR="00037A4C" w:rsidRPr="7A115D69">
        <w:rPr>
          <w:rFonts w:ascii="Arial" w:eastAsia="Times New Roman" w:hAnsi="Arial" w:cs="Arial"/>
          <w:sz w:val="22"/>
          <w:szCs w:val="22"/>
        </w:rPr>
        <w:t xml:space="preserve">. Asignación Especial para Municipios Ribereños del Río Magdalena. </w:t>
      </w:r>
      <w:r w:rsidR="0004781E">
        <w:rPr>
          <w:rFonts w:ascii="Arial" w:eastAsia="Times New Roman" w:hAnsi="Arial" w:cs="Arial"/>
          <w:sz w:val="22"/>
          <w:szCs w:val="22"/>
          <w:lang w:eastAsia="es-ES_tradnl"/>
        </w:rPr>
        <w:t>11</w:t>
      </w:r>
      <w:r w:rsidR="0004781E" w:rsidRPr="00AB6A31">
        <w:rPr>
          <w:rFonts w:ascii="Arial" w:eastAsia="Times New Roman" w:hAnsi="Arial" w:cs="Arial"/>
          <w:sz w:val="22"/>
          <w:szCs w:val="22"/>
          <w:lang w:eastAsia="es-ES_tradnl"/>
        </w:rPr>
        <w:t>/20</w:t>
      </w:r>
      <w:r w:rsidR="0004781E">
        <w:rPr>
          <w:rFonts w:ascii="Arial" w:eastAsia="Times New Roman" w:hAnsi="Arial" w:cs="Arial"/>
          <w:sz w:val="22"/>
          <w:szCs w:val="22"/>
          <w:lang w:eastAsia="es-ES_tradnl"/>
        </w:rPr>
        <w:t>19</w:t>
      </w:r>
      <w:r w:rsidR="0004781E" w:rsidRPr="00AB6A31">
        <w:rPr>
          <w:rFonts w:ascii="Arial" w:eastAsia="Times New Roman" w:hAnsi="Arial" w:cs="Arial"/>
          <w:sz w:val="22"/>
          <w:szCs w:val="22"/>
          <w:lang w:eastAsia="es-ES_tradnl"/>
        </w:rPr>
        <w:t xml:space="preserve">/D028-PREDI. </w:t>
      </w:r>
      <w:r w:rsidR="0004781E">
        <w:rPr>
          <w:rFonts w:ascii="Arial" w:eastAsia="Times New Roman" w:hAnsi="Arial" w:cs="Arial"/>
          <w:sz w:val="22"/>
          <w:szCs w:val="22"/>
          <w:lang w:eastAsia="es-ES_tradnl"/>
        </w:rPr>
        <w:t xml:space="preserve">Municipio de Barranco de Loba – Bolívar. Carpeta </w:t>
      </w:r>
      <w:r w:rsidR="0004781E" w:rsidRPr="00114CB8">
        <w:rPr>
          <w:rFonts w:ascii="Arial" w:eastAsia="Times New Roman" w:hAnsi="Arial" w:cs="Arial"/>
          <w:sz w:val="22"/>
          <w:szCs w:val="22"/>
          <w:lang w:eastAsia="es-ES_tradnl"/>
        </w:rPr>
        <w:t>“Historial de seguimiento y control a los recursos del Sistema General de Participaciones –</w:t>
      </w:r>
      <w:r w:rsidR="00F82810">
        <w:rPr>
          <w:rFonts w:ascii="Arial" w:eastAsia="Times New Roman" w:hAnsi="Arial" w:cs="Arial"/>
          <w:sz w:val="22"/>
          <w:szCs w:val="22"/>
          <w:lang w:eastAsia="es-ES_tradnl"/>
        </w:rPr>
        <w:t xml:space="preserve"> </w:t>
      </w:r>
      <w:r w:rsidR="0004781E" w:rsidRPr="00114CB8">
        <w:rPr>
          <w:rFonts w:ascii="Arial" w:eastAsia="Times New Roman" w:hAnsi="Arial" w:cs="Arial"/>
          <w:sz w:val="22"/>
          <w:szCs w:val="22"/>
          <w:lang w:eastAsia="es-ES_tradnl"/>
        </w:rPr>
        <w:t xml:space="preserve">Diagnóstico y aplicación de la medida”. </w:t>
      </w:r>
      <w:r w:rsidR="0004781E" w:rsidRPr="00114CB8">
        <w:rPr>
          <w:rFonts w:ascii="Arial" w:eastAsia="Times New Roman" w:hAnsi="Arial" w:cs="Arial"/>
          <w:sz w:val="22"/>
          <w:szCs w:val="22"/>
        </w:rPr>
        <w:t xml:space="preserve">Referencia N° </w:t>
      </w:r>
      <w:r w:rsidR="00AD4C47">
        <w:rPr>
          <w:rFonts w:ascii="Arial" w:eastAsia="Times New Roman" w:hAnsi="Arial" w:cs="Arial"/>
          <w:sz w:val="22"/>
          <w:szCs w:val="22"/>
        </w:rPr>
        <w:t xml:space="preserve">16, </w:t>
      </w:r>
      <w:r w:rsidR="00E87B32">
        <w:rPr>
          <w:rFonts w:ascii="Arial" w:eastAsia="Times New Roman" w:hAnsi="Arial" w:cs="Arial"/>
          <w:sz w:val="22"/>
          <w:szCs w:val="22"/>
        </w:rPr>
        <w:t xml:space="preserve">26 – 28, </w:t>
      </w:r>
      <w:r w:rsidR="00E62BDA">
        <w:rPr>
          <w:rFonts w:ascii="Arial" w:eastAsia="Times New Roman" w:hAnsi="Arial" w:cs="Arial"/>
          <w:sz w:val="22"/>
          <w:szCs w:val="22"/>
        </w:rPr>
        <w:t xml:space="preserve">39, </w:t>
      </w:r>
      <w:r w:rsidR="00410005">
        <w:rPr>
          <w:rFonts w:ascii="Arial" w:eastAsia="Times New Roman" w:hAnsi="Arial" w:cs="Arial"/>
          <w:sz w:val="22"/>
          <w:szCs w:val="22"/>
        </w:rPr>
        <w:t>40</w:t>
      </w:r>
      <w:r w:rsidR="00AB5639">
        <w:rPr>
          <w:rFonts w:ascii="Arial" w:eastAsia="Times New Roman" w:hAnsi="Arial" w:cs="Arial"/>
          <w:sz w:val="22"/>
          <w:szCs w:val="22"/>
        </w:rPr>
        <w:t xml:space="preserve"> – 42, 61 y 62.</w:t>
      </w:r>
    </w:p>
    <w:p w14:paraId="6BCDBD4E" w14:textId="33B68D30" w:rsidR="001F286E" w:rsidRPr="001F286E" w:rsidRDefault="001F286E" w:rsidP="7A115D69">
      <w:pPr>
        <w:ind w:left="2124" w:firstLine="708"/>
        <w:contextualSpacing/>
        <w:textAlignment w:val="baseline"/>
        <w:rPr>
          <w:b/>
          <w:highlight w:val="yellow"/>
          <w:lang w:val="es-CO" w:eastAsia="en-US"/>
        </w:rPr>
      </w:pPr>
    </w:p>
    <w:p w14:paraId="34DBE782" w14:textId="00C022DE" w:rsidR="00E9777A" w:rsidRDefault="00254440" w:rsidP="7A115D69">
      <w:pPr>
        <w:pStyle w:val="Prrafodelista"/>
        <w:numPr>
          <w:ilvl w:val="0"/>
          <w:numId w:val="47"/>
        </w:numPr>
        <w:spacing w:after="160"/>
        <w:jc w:val="both"/>
        <w:textAlignment w:val="baseline"/>
        <w:rPr>
          <w:rFonts w:ascii="Arial" w:eastAsia="Tw Cen MT" w:hAnsi="Arial" w:cs="Arial"/>
          <w:b/>
          <w:sz w:val="22"/>
          <w:szCs w:val="22"/>
          <w:lang w:eastAsia="en-US"/>
        </w:rPr>
      </w:pPr>
      <w:r>
        <w:rPr>
          <w:rFonts w:ascii="Arial" w:eastAsia="Tw Cen MT" w:hAnsi="Arial" w:cs="Arial"/>
          <w:b/>
          <w:bCs/>
          <w:sz w:val="22"/>
          <w:szCs w:val="22"/>
          <w:lang w:eastAsia="en-US"/>
        </w:rPr>
        <w:t xml:space="preserve"> </w:t>
      </w:r>
      <w:r w:rsidR="00E9777A" w:rsidRPr="7A115D69">
        <w:rPr>
          <w:rFonts w:ascii="Arial" w:eastAsia="Tw Cen MT" w:hAnsi="Arial" w:cs="Arial"/>
          <w:b/>
          <w:sz w:val="22"/>
          <w:szCs w:val="22"/>
          <w:lang w:eastAsia="en-US"/>
        </w:rPr>
        <w:t>Fraccionamiento en la contratación con los recursos de la Asignación Especial para Municipios Ribereños del Río Magdalena.</w:t>
      </w:r>
    </w:p>
    <w:p w14:paraId="1688AF3D" w14:textId="243FFFC9" w:rsidR="00F777A7" w:rsidRDefault="00F777A7" w:rsidP="7A115D69">
      <w:pPr>
        <w:pStyle w:val="Prrafodelista"/>
        <w:spacing w:after="160"/>
        <w:ind w:left="567"/>
        <w:jc w:val="both"/>
        <w:textAlignment w:val="baseline"/>
        <w:rPr>
          <w:rFonts w:ascii="Arial" w:eastAsia="Tw Cen MT" w:hAnsi="Arial" w:cs="Arial"/>
          <w:b/>
          <w:bCs/>
          <w:sz w:val="22"/>
          <w:szCs w:val="22"/>
          <w:lang w:eastAsia="en-US"/>
        </w:rPr>
      </w:pPr>
    </w:p>
    <w:p w14:paraId="1177413B" w14:textId="7E32E896" w:rsidR="00F777A7" w:rsidRPr="00F777A7" w:rsidRDefault="63FD3BE7" w:rsidP="00F777A7">
      <w:pPr>
        <w:spacing w:after="160"/>
        <w:jc w:val="both"/>
        <w:textAlignment w:val="baseline"/>
        <w:rPr>
          <w:rFonts w:ascii="Arial" w:eastAsia="Tw Cen MT" w:hAnsi="Arial" w:cs="Arial"/>
          <w:sz w:val="22"/>
          <w:szCs w:val="22"/>
          <w:lang w:val="es-CO" w:eastAsia="en-US"/>
        </w:rPr>
      </w:pPr>
      <w:r w:rsidRPr="346A0994">
        <w:rPr>
          <w:rFonts w:ascii="Arial" w:eastAsia="Tw Cen MT" w:hAnsi="Arial" w:cs="Arial"/>
          <w:sz w:val="22"/>
          <w:szCs w:val="22"/>
          <w:lang w:val="es-CO" w:eastAsia="en-US"/>
        </w:rPr>
        <w:lastRenderedPageBreak/>
        <w:t>El artículo 29 de l</w:t>
      </w:r>
      <w:r w:rsidR="41880F52" w:rsidRPr="346A0994">
        <w:rPr>
          <w:rFonts w:ascii="Arial" w:eastAsia="Tw Cen MT" w:hAnsi="Arial" w:cs="Arial"/>
          <w:sz w:val="22"/>
          <w:szCs w:val="22"/>
          <w:lang w:val="es-CO" w:eastAsia="en-US"/>
        </w:rPr>
        <w:t>a Ley 80 de 1993, derogado por el artículo 5 de la Ley 1150 de 2007, se refiere a la selección objetiva en la celebración de los procesos de contratación celebrados en las entidades públicas</w:t>
      </w:r>
      <w:r w:rsidR="0EEAA0B2" w:rsidRPr="346A0994">
        <w:rPr>
          <w:rFonts w:ascii="Arial" w:eastAsia="Tw Cen MT" w:hAnsi="Arial" w:cs="Arial"/>
          <w:sz w:val="22"/>
          <w:szCs w:val="22"/>
          <w:lang w:val="es-CO" w:eastAsia="en-US"/>
        </w:rPr>
        <w:t>,</w:t>
      </w:r>
      <w:r w:rsidR="41880F52" w:rsidRPr="346A0994">
        <w:rPr>
          <w:rFonts w:ascii="Arial" w:eastAsia="Tw Cen MT" w:hAnsi="Arial" w:cs="Arial"/>
          <w:sz w:val="22"/>
          <w:szCs w:val="22"/>
          <w:lang w:val="es-CO" w:eastAsia="en-US"/>
        </w:rPr>
        <w:t xml:space="preserve"> así:</w:t>
      </w:r>
    </w:p>
    <w:p w14:paraId="270E2E21" w14:textId="70FCBD52" w:rsidR="00F777A7" w:rsidRPr="00743F02" w:rsidRDefault="00F777A7" w:rsidP="7A115D69">
      <w:pPr>
        <w:spacing w:after="160"/>
        <w:ind w:left="708"/>
        <w:jc w:val="both"/>
        <w:textAlignment w:val="baseline"/>
        <w:rPr>
          <w:rFonts w:ascii="Arial" w:eastAsia="Tw Cen MT" w:hAnsi="Arial" w:cs="Arial"/>
          <w:sz w:val="18"/>
          <w:szCs w:val="18"/>
          <w:lang w:val="es-CO" w:eastAsia="en-US"/>
        </w:rPr>
      </w:pPr>
      <w:r w:rsidRPr="7A115D69">
        <w:rPr>
          <w:rFonts w:ascii="Arial" w:eastAsia="Tw Cen MT" w:hAnsi="Arial" w:cs="Arial"/>
          <w:i/>
          <w:sz w:val="18"/>
          <w:szCs w:val="18"/>
          <w:lang w:val="es-CO" w:eastAsia="en-US"/>
        </w:rPr>
        <w:t>“Es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 1. La capacidad jurídica y las condiciones de experiencia, capacidad financiera y de organización de los proponentes serán objeto de verificación de cumplimiento como requisitos habilitantes para la participación en el proceso de selección y no otorgarán puntaje, 2.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w:t>
      </w:r>
    </w:p>
    <w:p w14:paraId="387B0BD2" w14:textId="77777777" w:rsidR="000830EC" w:rsidRDefault="00F777A7" w:rsidP="00F777A7">
      <w:pPr>
        <w:spacing w:after="160"/>
        <w:jc w:val="both"/>
        <w:textAlignment w:val="baseline"/>
        <w:rPr>
          <w:rFonts w:ascii="Arial" w:eastAsia="Tw Cen MT" w:hAnsi="Arial" w:cs="Arial"/>
          <w:bCs/>
          <w:sz w:val="22"/>
          <w:szCs w:val="22"/>
          <w:lang w:val="es-CO" w:eastAsia="en-US"/>
        </w:rPr>
      </w:pPr>
      <w:r w:rsidRPr="7A115D69">
        <w:rPr>
          <w:rFonts w:ascii="Arial" w:eastAsia="Tw Cen MT" w:hAnsi="Arial" w:cs="Arial"/>
          <w:sz w:val="22"/>
          <w:szCs w:val="22"/>
          <w:lang w:val="es-CO" w:eastAsia="en-US"/>
        </w:rPr>
        <w:t>En consonancia con lo anterior, el numeral 8 del artículo 24 de la Ley 80 de 1993, establece que las autoridades no actuarán con desviación o abuso del poder y ejercerán sus competencias exclusivamente para los fines previstos en la ley, y al propio tiempo les prohíbe eludir los procedimientos de selección objetiva y los demás requisitos previstos en dicho estatuto.</w:t>
      </w:r>
    </w:p>
    <w:p w14:paraId="1CB8D86D" w14:textId="59F78F61" w:rsidR="004E4C4B" w:rsidRDefault="4469949F" w:rsidP="346A0994">
      <w:pPr>
        <w:spacing w:after="160"/>
        <w:jc w:val="both"/>
        <w:textAlignment w:val="baseline"/>
        <w:rPr>
          <w:rFonts w:ascii="Arial" w:eastAsia="Tw Cen MT" w:hAnsi="Arial" w:cs="Arial"/>
          <w:sz w:val="22"/>
          <w:szCs w:val="22"/>
          <w:lang w:val="es-CO" w:eastAsia="en-US"/>
        </w:rPr>
      </w:pPr>
      <w:r w:rsidRPr="346A0994">
        <w:rPr>
          <w:rFonts w:ascii="Arial" w:eastAsia="Tw Cen MT" w:hAnsi="Arial" w:cs="Arial"/>
          <w:sz w:val="22"/>
          <w:szCs w:val="22"/>
          <w:lang w:val="es-CO" w:eastAsia="en-US"/>
        </w:rPr>
        <w:t xml:space="preserve">De manera transversal, a partir del análisis de información contractual, </w:t>
      </w:r>
      <w:r w:rsidR="4D3A0384" w:rsidRPr="346A0994">
        <w:rPr>
          <w:rFonts w:ascii="Arial" w:eastAsia="Tw Cen MT" w:hAnsi="Arial" w:cs="Arial"/>
          <w:sz w:val="22"/>
          <w:szCs w:val="22"/>
          <w:lang w:val="es-CO" w:eastAsia="en-US"/>
        </w:rPr>
        <w:t xml:space="preserve">se </w:t>
      </w:r>
      <w:r w:rsidR="06CCC934" w:rsidRPr="346A0994">
        <w:rPr>
          <w:rFonts w:ascii="Arial" w:eastAsia="Tw Cen MT" w:hAnsi="Arial" w:cs="Arial"/>
          <w:sz w:val="22"/>
          <w:szCs w:val="22"/>
          <w:lang w:val="es-CO" w:eastAsia="en-US"/>
        </w:rPr>
        <w:t xml:space="preserve">constituyó una situación de fraccionamiento contractual para </w:t>
      </w:r>
      <w:r w:rsidRPr="346A0994">
        <w:rPr>
          <w:rFonts w:ascii="Arial" w:eastAsia="Tw Cen MT" w:hAnsi="Arial" w:cs="Arial"/>
          <w:sz w:val="22"/>
          <w:szCs w:val="22"/>
          <w:lang w:val="es-CO" w:eastAsia="en-US"/>
        </w:rPr>
        <w:t>la vigencia 2018</w:t>
      </w:r>
      <w:r w:rsidR="06CCC934" w:rsidRPr="346A0994">
        <w:rPr>
          <w:rFonts w:ascii="Arial" w:eastAsia="Tw Cen MT" w:hAnsi="Arial" w:cs="Arial"/>
          <w:sz w:val="22"/>
          <w:szCs w:val="22"/>
          <w:lang w:val="es-CO" w:eastAsia="en-US"/>
        </w:rPr>
        <w:t xml:space="preserve">. Este año, la entidad </w:t>
      </w:r>
      <w:r w:rsidR="19A6D8D0" w:rsidRPr="346A0994">
        <w:rPr>
          <w:rFonts w:ascii="Arial" w:eastAsia="Tw Cen MT" w:hAnsi="Arial" w:cs="Arial"/>
          <w:sz w:val="22"/>
          <w:szCs w:val="22"/>
          <w:lang w:val="es-CO" w:eastAsia="en-US"/>
        </w:rPr>
        <w:t>celebró</w:t>
      </w:r>
      <w:r w:rsidRPr="346A0994">
        <w:rPr>
          <w:rFonts w:ascii="Arial" w:eastAsia="Tw Cen MT" w:hAnsi="Arial" w:cs="Arial"/>
          <w:sz w:val="22"/>
          <w:szCs w:val="22"/>
          <w:lang w:val="es-CO" w:eastAsia="en-US"/>
        </w:rPr>
        <w:t xml:space="preserve"> cinco (5) contratos, de los cuales cuatro</w:t>
      </w:r>
      <w:r w:rsidR="6BE34468" w:rsidRPr="346A0994">
        <w:rPr>
          <w:rFonts w:ascii="Arial" w:eastAsia="Tw Cen MT" w:hAnsi="Arial" w:cs="Arial"/>
          <w:sz w:val="22"/>
          <w:szCs w:val="22"/>
          <w:lang w:val="es-CO" w:eastAsia="en-US"/>
        </w:rPr>
        <w:t>,</w:t>
      </w:r>
      <w:r w:rsidRPr="346A0994">
        <w:rPr>
          <w:rFonts w:ascii="Arial" w:eastAsia="Tw Cen MT" w:hAnsi="Arial" w:cs="Arial"/>
          <w:sz w:val="22"/>
          <w:szCs w:val="22"/>
          <w:lang w:val="es-CO" w:eastAsia="en-US"/>
        </w:rPr>
        <w:t xml:space="preserve"> </w:t>
      </w:r>
      <w:r w:rsidR="06CCC934" w:rsidRPr="346A0994">
        <w:rPr>
          <w:rFonts w:ascii="Arial" w:eastAsia="Tw Cen MT" w:hAnsi="Arial" w:cs="Arial"/>
          <w:sz w:val="22"/>
          <w:szCs w:val="22"/>
          <w:lang w:val="es-CO" w:eastAsia="en-US"/>
        </w:rPr>
        <w:t xml:space="preserve">el </w:t>
      </w:r>
      <w:r w:rsidR="06CCC934" w:rsidRPr="346A0994">
        <w:rPr>
          <w:rFonts w:ascii="Arial" w:eastAsia="Tw Cen MT" w:hAnsi="Arial" w:cs="Arial"/>
          <w:i/>
          <w:iCs/>
          <w:sz w:val="22"/>
          <w:szCs w:val="22"/>
          <w:lang w:eastAsia="en-US"/>
        </w:rPr>
        <w:t xml:space="preserve">Contrato BL-SP 02804, </w:t>
      </w:r>
      <w:r w:rsidR="06CCC934" w:rsidRPr="346A0994">
        <w:rPr>
          <w:rFonts w:ascii="Arial" w:eastAsia="Tw Cen MT" w:hAnsi="Arial" w:cs="Arial"/>
          <w:sz w:val="22"/>
          <w:szCs w:val="22"/>
          <w:lang w:eastAsia="en-US"/>
        </w:rPr>
        <w:t>el</w:t>
      </w:r>
      <w:r w:rsidR="06CCC934" w:rsidRPr="346A0994">
        <w:rPr>
          <w:rFonts w:ascii="Arial" w:eastAsia="Tw Cen MT" w:hAnsi="Arial" w:cs="Arial"/>
          <w:i/>
          <w:iCs/>
          <w:sz w:val="22"/>
          <w:szCs w:val="22"/>
          <w:lang w:eastAsia="en-US"/>
        </w:rPr>
        <w:t xml:space="preserve"> Contrato BL-SP 01010, </w:t>
      </w:r>
      <w:r w:rsidR="06CCC934" w:rsidRPr="346A0994">
        <w:rPr>
          <w:rFonts w:ascii="Arial" w:eastAsia="Tw Cen MT" w:hAnsi="Arial" w:cs="Arial"/>
          <w:sz w:val="22"/>
          <w:szCs w:val="22"/>
          <w:lang w:eastAsia="en-US"/>
        </w:rPr>
        <w:t>el</w:t>
      </w:r>
      <w:r w:rsidR="06CCC934" w:rsidRPr="346A0994">
        <w:rPr>
          <w:rFonts w:ascii="Arial" w:eastAsia="Tw Cen MT" w:hAnsi="Arial" w:cs="Arial"/>
          <w:i/>
          <w:iCs/>
          <w:sz w:val="22"/>
          <w:szCs w:val="22"/>
          <w:lang w:eastAsia="en-US"/>
        </w:rPr>
        <w:t xml:space="preserve"> Contrato BL-SP 01003 </w:t>
      </w:r>
      <w:r w:rsidR="06CCC934" w:rsidRPr="346A0994">
        <w:rPr>
          <w:rFonts w:ascii="Arial" w:eastAsia="Tw Cen MT" w:hAnsi="Arial" w:cs="Arial"/>
          <w:sz w:val="22"/>
          <w:szCs w:val="22"/>
          <w:lang w:eastAsia="en-US"/>
        </w:rPr>
        <w:t xml:space="preserve">y el </w:t>
      </w:r>
      <w:r w:rsidR="06CCC934" w:rsidRPr="346A0994">
        <w:rPr>
          <w:rFonts w:ascii="Arial" w:eastAsia="Tw Cen MT" w:hAnsi="Arial" w:cs="Arial"/>
          <w:i/>
          <w:iCs/>
          <w:sz w:val="22"/>
          <w:szCs w:val="22"/>
          <w:lang w:eastAsia="en-US"/>
        </w:rPr>
        <w:t xml:space="preserve">Contrato BL-SP 002207 </w:t>
      </w:r>
      <w:r w:rsidRPr="346A0994">
        <w:rPr>
          <w:rFonts w:ascii="Arial" w:eastAsia="Tw Cen MT" w:hAnsi="Arial" w:cs="Arial"/>
          <w:sz w:val="22"/>
          <w:szCs w:val="22"/>
          <w:lang w:val="es-CO" w:eastAsia="en-US"/>
        </w:rPr>
        <w:t xml:space="preserve">tienen como objeto contractual charlas/capacitaciones </w:t>
      </w:r>
      <w:r w:rsidR="06CCC934" w:rsidRPr="346A0994">
        <w:rPr>
          <w:rFonts w:ascii="Arial" w:eastAsia="Tw Cen MT" w:hAnsi="Arial" w:cs="Arial"/>
          <w:sz w:val="22"/>
          <w:szCs w:val="22"/>
          <w:lang w:val="es-CO" w:eastAsia="en-US"/>
        </w:rPr>
        <w:t>en el ámbito medio ambiental, con la única diferencia</w:t>
      </w:r>
      <w:r w:rsidRPr="346A0994">
        <w:rPr>
          <w:rFonts w:ascii="Arial" w:eastAsia="Tw Cen MT" w:hAnsi="Arial" w:cs="Arial"/>
          <w:sz w:val="22"/>
          <w:szCs w:val="22"/>
          <w:lang w:val="es-CO" w:eastAsia="en-US"/>
        </w:rPr>
        <w:t xml:space="preserve"> que </w:t>
      </w:r>
      <w:r w:rsidR="06CCC934" w:rsidRPr="346A0994">
        <w:rPr>
          <w:rFonts w:ascii="Arial" w:eastAsia="Tw Cen MT" w:hAnsi="Arial" w:cs="Arial"/>
          <w:sz w:val="22"/>
          <w:szCs w:val="22"/>
          <w:lang w:val="es-CO" w:eastAsia="en-US"/>
        </w:rPr>
        <w:t xml:space="preserve">todos cuentan con unas especificidades. </w:t>
      </w:r>
      <w:r w:rsidR="797AC67F" w:rsidRPr="346A0994">
        <w:rPr>
          <w:rFonts w:ascii="Arial" w:eastAsia="Tw Cen MT" w:hAnsi="Arial" w:cs="Arial"/>
          <w:sz w:val="22"/>
          <w:szCs w:val="22"/>
          <w:lang w:val="es-CO" w:eastAsia="en-US"/>
        </w:rPr>
        <w:t>Cabe resaltar que en los cuatro contratos funge como contratista el señor Silberio González Puerta.</w:t>
      </w:r>
      <w:r w:rsidR="06CCC934" w:rsidRPr="346A0994">
        <w:rPr>
          <w:rFonts w:ascii="Arial" w:eastAsia="Tw Cen MT" w:hAnsi="Arial" w:cs="Arial"/>
          <w:sz w:val="22"/>
          <w:szCs w:val="22"/>
          <w:lang w:val="es-CO" w:eastAsia="en-US"/>
        </w:rPr>
        <w:t xml:space="preserve"> </w:t>
      </w:r>
      <w:r w:rsidR="797AC67F" w:rsidRPr="346A0994">
        <w:rPr>
          <w:rFonts w:ascii="Arial" w:eastAsia="Tw Cen MT" w:hAnsi="Arial" w:cs="Arial"/>
          <w:sz w:val="22"/>
          <w:szCs w:val="22"/>
          <w:lang w:val="es-CO" w:eastAsia="en-US"/>
        </w:rPr>
        <w:t xml:space="preserve">Los contratos se diferencian de la siguiente manera: </w:t>
      </w:r>
      <w:r w:rsidR="06CCC934" w:rsidRPr="346A0994">
        <w:rPr>
          <w:rFonts w:ascii="Arial" w:eastAsia="Tw Cen MT" w:hAnsi="Arial" w:cs="Arial"/>
          <w:i/>
          <w:iCs/>
          <w:sz w:val="22"/>
          <w:szCs w:val="22"/>
          <w:lang w:eastAsia="en-US"/>
        </w:rPr>
        <w:t>Contrato BL-SP 02804</w:t>
      </w:r>
      <w:r w:rsidR="797AC67F" w:rsidRPr="346A0994">
        <w:rPr>
          <w:rFonts w:ascii="Arial" w:eastAsia="Tw Cen MT" w:hAnsi="Arial" w:cs="Arial"/>
          <w:i/>
          <w:iCs/>
          <w:sz w:val="22"/>
          <w:szCs w:val="22"/>
          <w:lang w:eastAsia="en-US"/>
        </w:rPr>
        <w:t xml:space="preserve">, </w:t>
      </w:r>
      <w:r w:rsidR="797AC67F" w:rsidRPr="346A0994">
        <w:rPr>
          <w:rFonts w:ascii="Arial" w:eastAsia="Tw Cen MT" w:hAnsi="Arial" w:cs="Arial"/>
          <w:sz w:val="22"/>
          <w:szCs w:val="22"/>
          <w:lang w:eastAsia="en-US"/>
        </w:rPr>
        <w:t xml:space="preserve">la prestación del servicio general con énfasis en la recuperación de complejos cenagosos estratégicos; </w:t>
      </w:r>
      <w:r w:rsidR="06CCC934" w:rsidRPr="346A0994">
        <w:rPr>
          <w:rFonts w:ascii="Arial" w:eastAsia="Tw Cen MT" w:hAnsi="Arial" w:cs="Arial"/>
          <w:sz w:val="22"/>
          <w:szCs w:val="22"/>
          <w:lang w:eastAsia="en-US"/>
        </w:rPr>
        <w:t>el</w:t>
      </w:r>
      <w:r w:rsidR="06CCC934" w:rsidRPr="346A0994">
        <w:rPr>
          <w:rFonts w:ascii="Arial" w:eastAsia="Tw Cen MT" w:hAnsi="Arial" w:cs="Arial"/>
          <w:i/>
          <w:iCs/>
          <w:sz w:val="22"/>
          <w:szCs w:val="22"/>
          <w:lang w:eastAsia="en-US"/>
        </w:rPr>
        <w:t xml:space="preserve"> Contrato BL-SP 01010</w:t>
      </w:r>
      <w:r w:rsidR="797AC67F" w:rsidRPr="346A0994">
        <w:rPr>
          <w:rFonts w:ascii="Arial" w:eastAsia="Tw Cen MT" w:hAnsi="Arial" w:cs="Arial"/>
          <w:i/>
          <w:iCs/>
          <w:sz w:val="22"/>
          <w:szCs w:val="22"/>
          <w:lang w:eastAsia="en-US"/>
        </w:rPr>
        <w:t xml:space="preserve">, </w:t>
      </w:r>
      <w:r w:rsidR="797AC67F" w:rsidRPr="346A0994">
        <w:rPr>
          <w:rFonts w:ascii="Arial" w:eastAsia="Tw Cen MT" w:hAnsi="Arial" w:cs="Arial"/>
          <w:sz w:val="22"/>
          <w:szCs w:val="22"/>
          <w:lang w:eastAsia="en-US"/>
        </w:rPr>
        <w:t xml:space="preserve">prestación del servicio enfocado en el fortalecimiento al comité de gestión de riesgo y conservaciones de los jarillones protectores; </w:t>
      </w:r>
      <w:r w:rsidR="06CCC934" w:rsidRPr="346A0994">
        <w:rPr>
          <w:rFonts w:ascii="Arial" w:eastAsia="Tw Cen MT" w:hAnsi="Arial" w:cs="Arial"/>
          <w:sz w:val="22"/>
          <w:szCs w:val="22"/>
          <w:lang w:eastAsia="en-US"/>
        </w:rPr>
        <w:t>el</w:t>
      </w:r>
      <w:r w:rsidR="06CCC934" w:rsidRPr="346A0994">
        <w:rPr>
          <w:rFonts w:ascii="Arial" w:eastAsia="Tw Cen MT" w:hAnsi="Arial" w:cs="Arial"/>
          <w:i/>
          <w:iCs/>
          <w:sz w:val="22"/>
          <w:szCs w:val="22"/>
          <w:lang w:eastAsia="en-US"/>
        </w:rPr>
        <w:t xml:space="preserve"> Contrato BL-SP 01003</w:t>
      </w:r>
      <w:r w:rsidR="797AC67F" w:rsidRPr="346A0994">
        <w:rPr>
          <w:rFonts w:ascii="Arial" w:eastAsia="Tw Cen MT" w:hAnsi="Arial" w:cs="Arial"/>
          <w:i/>
          <w:iCs/>
          <w:sz w:val="22"/>
          <w:szCs w:val="22"/>
          <w:lang w:eastAsia="en-US"/>
        </w:rPr>
        <w:t xml:space="preserve">, </w:t>
      </w:r>
      <w:r w:rsidR="797AC67F" w:rsidRPr="346A0994">
        <w:rPr>
          <w:rFonts w:ascii="Arial" w:eastAsia="Tw Cen MT" w:hAnsi="Arial" w:cs="Arial"/>
          <w:sz w:val="22"/>
          <w:szCs w:val="22"/>
          <w:lang w:eastAsia="en-US"/>
        </w:rPr>
        <w:t>prestación del servicio como estrategia para garantizar los humedales y reducción del impacto ambiental debido al cambio climático y</w:t>
      </w:r>
      <w:r w:rsidR="7F71ADC7" w:rsidRPr="346A0994">
        <w:rPr>
          <w:rFonts w:ascii="Arial" w:hAnsi="Arial" w:cs="Arial"/>
          <w:sz w:val="18"/>
          <w:szCs w:val="18"/>
        </w:rPr>
        <w:t xml:space="preserve"> </w:t>
      </w:r>
      <w:r w:rsidR="06CCC934" w:rsidRPr="346A0994">
        <w:rPr>
          <w:rFonts w:ascii="Arial" w:eastAsia="Tw Cen MT" w:hAnsi="Arial" w:cs="Arial"/>
          <w:sz w:val="22"/>
          <w:szCs w:val="22"/>
          <w:lang w:eastAsia="en-US"/>
        </w:rPr>
        <w:t xml:space="preserve">el </w:t>
      </w:r>
      <w:r w:rsidR="06CCC934" w:rsidRPr="346A0994">
        <w:rPr>
          <w:rFonts w:ascii="Arial" w:eastAsia="Tw Cen MT" w:hAnsi="Arial" w:cs="Arial"/>
          <w:i/>
          <w:iCs/>
          <w:sz w:val="22"/>
          <w:szCs w:val="22"/>
          <w:lang w:eastAsia="en-US"/>
        </w:rPr>
        <w:t>Contrato BL-SP 002207</w:t>
      </w:r>
      <w:r w:rsidR="7F71ADC7" w:rsidRPr="346A0994">
        <w:rPr>
          <w:rFonts w:ascii="Arial" w:eastAsia="Tw Cen MT" w:hAnsi="Arial" w:cs="Arial"/>
          <w:i/>
          <w:iCs/>
          <w:sz w:val="22"/>
          <w:szCs w:val="22"/>
          <w:lang w:eastAsia="en-US"/>
        </w:rPr>
        <w:t xml:space="preserve"> </w:t>
      </w:r>
      <w:r w:rsidR="40B52F86" w:rsidRPr="346A0994">
        <w:rPr>
          <w:rFonts w:ascii="Arial" w:eastAsia="Tw Cen MT" w:hAnsi="Arial" w:cs="Arial"/>
          <w:sz w:val="22"/>
          <w:szCs w:val="22"/>
          <w:lang w:eastAsia="en-US"/>
        </w:rPr>
        <w:t>prestación del servicio en la búsqueda de mejorar las prácticas de reforestación de la comunidad y educación ambiental.</w:t>
      </w:r>
    </w:p>
    <w:p w14:paraId="4F3F932C" w14:textId="692A31AE" w:rsidR="00531FDB" w:rsidRDefault="79BC0BA9" w:rsidP="346A0994">
      <w:pPr>
        <w:spacing w:after="160"/>
        <w:jc w:val="both"/>
        <w:textAlignment w:val="baseline"/>
        <w:rPr>
          <w:rFonts w:ascii="Arial" w:eastAsia="Tw Cen MT" w:hAnsi="Arial" w:cs="Arial"/>
          <w:sz w:val="22"/>
          <w:szCs w:val="22"/>
          <w:lang w:val="es-CO" w:eastAsia="en-US"/>
        </w:rPr>
      </w:pPr>
      <w:r w:rsidRPr="346A0994">
        <w:rPr>
          <w:rFonts w:ascii="Arial" w:eastAsia="Tw Cen MT" w:hAnsi="Arial" w:cs="Arial"/>
          <w:sz w:val="22"/>
          <w:szCs w:val="22"/>
          <w:lang w:val="es-CO" w:eastAsia="en-US"/>
        </w:rPr>
        <w:t>En</w:t>
      </w:r>
      <w:r w:rsidR="1EECD9CD" w:rsidRPr="346A0994">
        <w:rPr>
          <w:rFonts w:ascii="Arial" w:eastAsia="Tw Cen MT" w:hAnsi="Arial" w:cs="Arial"/>
          <w:sz w:val="22"/>
          <w:szCs w:val="22"/>
          <w:lang w:val="es-CO" w:eastAsia="en-US"/>
        </w:rPr>
        <w:t xml:space="preserve"> la naturaleza del contrato, el objeto contractual </w:t>
      </w:r>
      <w:r w:rsidRPr="346A0994">
        <w:rPr>
          <w:rFonts w:ascii="Arial" w:eastAsia="Tw Cen MT" w:hAnsi="Arial" w:cs="Arial"/>
          <w:sz w:val="22"/>
          <w:szCs w:val="22"/>
          <w:lang w:val="es-CO" w:eastAsia="en-US"/>
        </w:rPr>
        <w:t>no</w:t>
      </w:r>
      <w:r w:rsidR="1EECD9CD" w:rsidRPr="346A0994">
        <w:rPr>
          <w:rFonts w:ascii="Arial" w:eastAsia="Tw Cen MT" w:hAnsi="Arial" w:cs="Arial"/>
          <w:sz w:val="22"/>
          <w:szCs w:val="22"/>
          <w:lang w:val="es-CO" w:eastAsia="en-US"/>
        </w:rPr>
        <w:t xml:space="preserve"> cambia en todos ellos</w:t>
      </w:r>
      <w:r w:rsidR="4469949F" w:rsidRPr="346A0994">
        <w:rPr>
          <w:rFonts w:ascii="Arial" w:eastAsia="Tw Cen MT" w:hAnsi="Arial" w:cs="Arial"/>
          <w:sz w:val="22"/>
          <w:szCs w:val="22"/>
          <w:lang w:val="es-CO" w:eastAsia="en-US"/>
        </w:rPr>
        <w:t>,</w:t>
      </w:r>
      <w:r w:rsidR="1EECD9CD" w:rsidRPr="346A0994">
        <w:rPr>
          <w:rFonts w:ascii="Arial" w:eastAsia="Tw Cen MT" w:hAnsi="Arial" w:cs="Arial"/>
          <w:sz w:val="22"/>
          <w:szCs w:val="22"/>
          <w:lang w:val="es-CO" w:eastAsia="en-US"/>
        </w:rPr>
        <w:t xml:space="preserve"> se tiene el mismo </w:t>
      </w:r>
      <w:r w:rsidR="4469949F" w:rsidRPr="346A0994">
        <w:rPr>
          <w:rFonts w:ascii="Arial" w:eastAsia="Tw Cen MT" w:hAnsi="Arial" w:cs="Arial"/>
          <w:sz w:val="22"/>
          <w:szCs w:val="22"/>
          <w:lang w:val="es-CO" w:eastAsia="en-US"/>
        </w:rPr>
        <w:t>contratista</w:t>
      </w:r>
      <w:r w:rsidR="1EECD9CD" w:rsidRPr="346A0994">
        <w:rPr>
          <w:rFonts w:ascii="Arial" w:eastAsia="Tw Cen MT" w:hAnsi="Arial" w:cs="Arial"/>
          <w:sz w:val="22"/>
          <w:szCs w:val="22"/>
          <w:lang w:val="es-CO" w:eastAsia="en-US"/>
        </w:rPr>
        <w:t>, los mismos plazos, los mismos insumos, la misma modalidad de contratación, el mismo tipo de contrato y la forma en la cual se llevan a cabo las actividades</w:t>
      </w:r>
      <w:r w:rsidR="00DF4ED2">
        <w:rPr>
          <w:rFonts w:ascii="Arial" w:eastAsia="Tw Cen MT" w:hAnsi="Arial" w:cs="Arial"/>
          <w:sz w:val="22"/>
          <w:szCs w:val="22"/>
          <w:lang w:val="es-CO" w:eastAsia="en-US"/>
        </w:rPr>
        <w:t xml:space="preserve"> </w:t>
      </w:r>
      <w:r w:rsidR="1EECD9CD" w:rsidRPr="346A0994">
        <w:rPr>
          <w:rFonts w:ascii="Arial" w:eastAsia="Tw Cen MT" w:hAnsi="Arial" w:cs="Arial"/>
          <w:sz w:val="22"/>
          <w:szCs w:val="22"/>
          <w:lang w:val="es-CO" w:eastAsia="en-US"/>
        </w:rPr>
        <w:t>es la misma</w:t>
      </w:r>
      <w:r w:rsidR="00916002">
        <w:rPr>
          <w:rFonts w:ascii="Arial" w:eastAsia="Tw Cen MT" w:hAnsi="Arial" w:cs="Arial"/>
          <w:sz w:val="22"/>
          <w:szCs w:val="22"/>
          <w:lang w:val="es-CO" w:eastAsia="en-US"/>
        </w:rPr>
        <w:t xml:space="preserve">, como lo evidencia la tabla </w:t>
      </w:r>
      <w:r w:rsidR="00056843">
        <w:rPr>
          <w:rFonts w:ascii="Arial" w:eastAsia="Tw Cen MT" w:hAnsi="Arial" w:cs="Arial"/>
          <w:sz w:val="22"/>
          <w:szCs w:val="22"/>
          <w:lang w:val="es-CO" w:eastAsia="en-US"/>
        </w:rPr>
        <w:t>12</w:t>
      </w:r>
      <w:r w:rsidR="00916002">
        <w:rPr>
          <w:rFonts w:ascii="Arial" w:eastAsia="Tw Cen MT" w:hAnsi="Arial" w:cs="Arial"/>
          <w:sz w:val="22"/>
          <w:szCs w:val="22"/>
          <w:lang w:val="es-CO" w:eastAsia="en-US"/>
        </w:rPr>
        <w:t>.</w:t>
      </w:r>
      <w:r w:rsidR="1EECD9CD" w:rsidRPr="346A0994">
        <w:rPr>
          <w:rFonts w:ascii="Arial" w:eastAsia="Tw Cen MT" w:hAnsi="Arial" w:cs="Arial"/>
          <w:sz w:val="22"/>
          <w:szCs w:val="22"/>
          <w:lang w:val="es-CO" w:eastAsia="en-US"/>
        </w:rPr>
        <w:t xml:space="preserve"> </w:t>
      </w:r>
      <w:r w:rsidR="4469949F" w:rsidRPr="346A0994">
        <w:rPr>
          <w:rFonts w:ascii="Arial" w:eastAsia="Tw Cen MT" w:hAnsi="Arial" w:cs="Arial"/>
          <w:sz w:val="22"/>
          <w:szCs w:val="22"/>
          <w:lang w:val="es-CO" w:eastAsia="en-US"/>
        </w:rPr>
        <w:t xml:space="preserve"> </w:t>
      </w:r>
    </w:p>
    <w:p w14:paraId="12133033" w14:textId="0C23578C" w:rsidR="00CB0D69" w:rsidRPr="00F82810" w:rsidRDefault="00CB0D69" w:rsidP="00F82810">
      <w:pPr>
        <w:jc w:val="center"/>
        <w:textAlignment w:val="baseline"/>
        <w:rPr>
          <w:rFonts w:ascii="Arial" w:eastAsia="Tw Cen MT" w:hAnsi="Arial" w:cs="Arial"/>
          <w:b/>
          <w:sz w:val="20"/>
          <w:szCs w:val="20"/>
          <w:lang w:val="es-CO" w:eastAsia="en-US"/>
        </w:rPr>
      </w:pPr>
      <w:r w:rsidRPr="00F82810">
        <w:rPr>
          <w:rFonts w:ascii="Arial" w:eastAsia="Tw Cen MT" w:hAnsi="Arial" w:cs="Arial"/>
          <w:b/>
          <w:sz w:val="20"/>
          <w:szCs w:val="20"/>
          <w:lang w:val="es-CO" w:eastAsia="en-US"/>
        </w:rPr>
        <w:t xml:space="preserve">Tabla </w:t>
      </w:r>
      <w:r w:rsidR="00056843">
        <w:rPr>
          <w:rFonts w:ascii="Arial" w:eastAsia="Tw Cen MT" w:hAnsi="Arial" w:cs="Arial"/>
          <w:b/>
          <w:sz w:val="20"/>
          <w:szCs w:val="20"/>
          <w:lang w:val="es-CO" w:eastAsia="en-US"/>
        </w:rPr>
        <w:t>12</w:t>
      </w:r>
      <w:r w:rsidRPr="00F82810">
        <w:rPr>
          <w:rFonts w:ascii="Arial" w:eastAsia="Tw Cen MT" w:hAnsi="Arial" w:cs="Arial"/>
          <w:b/>
          <w:sz w:val="20"/>
          <w:szCs w:val="20"/>
          <w:lang w:val="es-CO" w:eastAsia="en-US"/>
        </w:rPr>
        <w:t>. Relación de los expedientes contractuales en los cuales funge como contratista el señor Silberio González Puerta. Asignación Especial para Municipios Ribereños del Río Magdalena.</w:t>
      </w:r>
    </w:p>
    <w:tbl>
      <w:tblPr>
        <w:tblStyle w:val="Tablaconcuadrcula"/>
        <w:tblW w:w="10526" w:type="dxa"/>
        <w:jc w:val="center"/>
        <w:tblLayout w:type="fixed"/>
        <w:tblLook w:val="04A0" w:firstRow="1" w:lastRow="0" w:firstColumn="1" w:lastColumn="0" w:noHBand="0" w:noVBand="1"/>
      </w:tblPr>
      <w:tblGrid>
        <w:gridCol w:w="888"/>
        <w:gridCol w:w="947"/>
        <w:gridCol w:w="17"/>
        <w:gridCol w:w="964"/>
        <w:gridCol w:w="9"/>
        <w:gridCol w:w="2120"/>
        <w:gridCol w:w="1170"/>
        <w:gridCol w:w="2250"/>
        <w:gridCol w:w="1170"/>
        <w:gridCol w:w="982"/>
        <w:gridCol w:w="9"/>
      </w:tblGrid>
      <w:tr w:rsidR="00D42A94" w14:paraId="54DF76D6" w14:textId="10C772A1" w:rsidTr="00B37383">
        <w:trPr>
          <w:jc w:val="center"/>
        </w:trPr>
        <w:tc>
          <w:tcPr>
            <w:tcW w:w="888" w:type="dxa"/>
            <w:shd w:val="clear" w:color="auto" w:fill="6C7F39" w:themeFill="accent5" w:themeFillShade="BF"/>
            <w:vAlign w:val="center"/>
          </w:tcPr>
          <w:p w14:paraId="51D263B8" w14:textId="34BACD9F" w:rsidR="00D42A94" w:rsidRPr="00F82810" w:rsidRDefault="00D42A94" w:rsidP="00F82810">
            <w:pPr>
              <w:spacing w:after="160"/>
              <w:jc w:val="center"/>
              <w:textAlignment w:val="baseline"/>
              <w:rPr>
                <w:rFonts w:ascii="Arial" w:eastAsia="Tw Cen MT" w:hAnsi="Arial" w:cs="Arial"/>
                <w:b/>
                <w:color w:val="FFFFFF" w:themeColor="background1"/>
                <w:sz w:val="16"/>
                <w:szCs w:val="16"/>
              </w:rPr>
            </w:pPr>
            <w:r w:rsidRPr="00F82810">
              <w:rPr>
                <w:rFonts w:ascii="Arial" w:eastAsia="Tw Cen MT" w:hAnsi="Arial" w:cs="Arial"/>
                <w:b/>
                <w:color w:val="FFFFFF" w:themeColor="background1"/>
                <w:sz w:val="16"/>
                <w:szCs w:val="16"/>
              </w:rPr>
              <w:t>Contrato</w:t>
            </w:r>
          </w:p>
        </w:tc>
        <w:tc>
          <w:tcPr>
            <w:tcW w:w="947" w:type="dxa"/>
            <w:shd w:val="clear" w:color="auto" w:fill="6C7F39" w:themeFill="accent5" w:themeFillShade="BF"/>
            <w:vAlign w:val="center"/>
          </w:tcPr>
          <w:p w14:paraId="674780B1" w14:textId="42E240F1" w:rsidR="00D42A94" w:rsidRPr="00F82810" w:rsidRDefault="0028710C" w:rsidP="00F82810">
            <w:pPr>
              <w:spacing w:after="160"/>
              <w:jc w:val="center"/>
              <w:textAlignment w:val="baseline"/>
              <w:rPr>
                <w:rFonts w:ascii="Arial" w:eastAsia="Tw Cen MT" w:hAnsi="Arial" w:cs="Arial"/>
                <w:b/>
                <w:color w:val="FFFFFF" w:themeColor="background1"/>
                <w:sz w:val="16"/>
                <w:szCs w:val="16"/>
              </w:rPr>
            </w:pPr>
            <w:r>
              <w:rPr>
                <w:rFonts w:ascii="Arial" w:eastAsia="Tw Cen MT" w:hAnsi="Arial" w:cs="Arial"/>
                <w:b/>
                <w:color w:val="FFFFFF" w:themeColor="background1"/>
                <w:sz w:val="16"/>
                <w:szCs w:val="16"/>
              </w:rPr>
              <w:t>Contratista</w:t>
            </w:r>
          </w:p>
        </w:tc>
        <w:tc>
          <w:tcPr>
            <w:tcW w:w="990" w:type="dxa"/>
            <w:gridSpan w:val="3"/>
            <w:shd w:val="clear" w:color="auto" w:fill="6C7F39" w:themeFill="accent5" w:themeFillShade="BF"/>
            <w:vAlign w:val="center"/>
          </w:tcPr>
          <w:p w14:paraId="3D20FAF7" w14:textId="5C8F4F1A" w:rsidR="00D42A94" w:rsidRPr="00F82810" w:rsidRDefault="00D42A94" w:rsidP="00F82810">
            <w:pPr>
              <w:spacing w:after="160"/>
              <w:jc w:val="center"/>
              <w:textAlignment w:val="baseline"/>
              <w:rPr>
                <w:rFonts w:ascii="Arial" w:eastAsia="Tw Cen MT" w:hAnsi="Arial" w:cs="Arial"/>
                <w:b/>
                <w:color w:val="FFFFFF" w:themeColor="background1"/>
                <w:sz w:val="16"/>
                <w:szCs w:val="16"/>
              </w:rPr>
            </w:pPr>
            <w:r w:rsidRPr="00F82810">
              <w:rPr>
                <w:rFonts w:ascii="Arial" w:eastAsia="Tw Cen MT" w:hAnsi="Arial" w:cs="Arial"/>
                <w:b/>
                <w:color w:val="FFFFFF" w:themeColor="background1"/>
                <w:sz w:val="16"/>
                <w:szCs w:val="16"/>
              </w:rPr>
              <w:t>Modalidad de selección</w:t>
            </w:r>
          </w:p>
        </w:tc>
        <w:tc>
          <w:tcPr>
            <w:tcW w:w="2120" w:type="dxa"/>
            <w:shd w:val="clear" w:color="auto" w:fill="6C7F39" w:themeFill="accent5" w:themeFillShade="BF"/>
            <w:vAlign w:val="center"/>
          </w:tcPr>
          <w:p w14:paraId="3F7331FF" w14:textId="59EEC776" w:rsidR="00D42A94" w:rsidRPr="00F82810" w:rsidRDefault="00D42A94" w:rsidP="00F82810">
            <w:pPr>
              <w:spacing w:after="160"/>
              <w:jc w:val="center"/>
              <w:textAlignment w:val="baseline"/>
              <w:rPr>
                <w:rFonts w:ascii="Arial" w:eastAsia="Tw Cen MT" w:hAnsi="Arial" w:cs="Arial"/>
                <w:b/>
                <w:color w:val="FFFFFF" w:themeColor="background1"/>
                <w:sz w:val="16"/>
                <w:szCs w:val="16"/>
              </w:rPr>
            </w:pPr>
            <w:r w:rsidRPr="00F82810">
              <w:rPr>
                <w:rFonts w:ascii="Arial" w:eastAsia="Tw Cen MT" w:hAnsi="Arial" w:cs="Arial"/>
                <w:b/>
                <w:color w:val="FFFFFF" w:themeColor="background1"/>
                <w:sz w:val="16"/>
                <w:szCs w:val="16"/>
              </w:rPr>
              <w:t>Objeto contractual</w:t>
            </w:r>
          </w:p>
        </w:tc>
        <w:tc>
          <w:tcPr>
            <w:tcW w:w="1170" w:type="dxa"/>
            <w:shd w:val="clear" w:color="auto" w:fill="6C7F39" w:themeFill="accent5" w:themeFillShade="BF"/>
            <w:vAlign w:val="center"/>
          </w:tcPr>
          <w:p w14:paraId="4151E4E5" w14:textId="08D0419C" w:rsidR="00D42A94" w:rsidRPr="00F82810" w:rsidRDefault="00D42A94" w:rsidP="00F82810">
            <w:pPr>
              <w:spacing w:after="160"/>
              <w:jc w:val="center"/>
              <w:textAlignment w:val="baseline"/>
              <w:rPr>
                <w:rFonts w:ascii="Arial" w:eastAsia="Tw Cen MT" w:hAnsi="Arial" w:cs="Arial"/>
                <w:b/>
                <w:color w:val="FFFFFF" w:themeColor="background1"/>
                <w:sz w:val="16"/>
                <w:szCs w:val="16"/>
              </w:rPr>
            </w:pPr>
            <w:r w:rsidRPr="00F82810">
              <w:rPr>
                <w:rFonts w:ascii="Arial" w:eastAsia="Tw Cen MT" w:hAnsi="Arial" w:cs="Arial"/>
                <w:b/>
                <w:color w:val="FFFFFF" w:themeColor="background1"/>
                <w:sz w:val="16"/>
                <w:szCs w:val="16"/>
              </w:rPr>
              <w:t>Insumos</w:t>
            </w:r>
          </w:p>
        </w:tc>
        <w:tc>
          <w:tcPr>
            <w:tcW w:w="2250" w:type="dxa"/>
            <w:shd w:val="clear" w:color="auto" w:fill="6C7F39" w:themeFill="accent5" w:themeFillShade="BF"/>
            <w:vAlign w:val="center"/>
          </w:tcPr>
          <w:p w14:paraId="7DC6F62F" w14:textId="78BAB9A1" w:rsidR="00D42A94" w:rsidRPr="00F82810" w:rsidRDefault="00D42A94" w:rsidP="00F82810">
            <w:pPr>
              <w:spacing w:after="160"/>
              <w:jc w:val="center"/>
              <w:textAlignment w:val="baseline"/>
              <w:rPr>
                <w:rFonts w:ascii="Arial" w:eastAsia="Tw Cen MT" w:hAnsi="Arial" w:cs="Arial"/>
                <w:b/>
                <w:color w:val="FFFFFF" w:themeColor="background1"/>
                <w:sz w:val="16"/>
                <w:szCs w:val="16"/>
              </w:rPr>
            </w:pPr>
            <w:r w:rsidRPr="00F82810">
              <w:rPr>
                <w:rFonts w:ascii="Arial" w:eastAsia="Tw Cen MT" w:hAnsi="Arial" w:cs="Arial"/>
                <w:b/>
                <w:color w:val="FFFFFF" w:themeColor="background1"/>
                <w:sz w:val="16"/>
                <w:szCs w:val="16"/>
              </w:rPr>
              <w:t>Actividades</w:t>
            </w:r>
          </w:p>
        </w:tc>
        <w:tc>
          <w:tcPr>
            <w:tcW w:w="1170" w:type="dxa"/>
            <w:shd w:val="clear" w:color="auto" w:fill="6C7F39" w:themeFill="accent5" w:themeFillShade="BF"/>
            <w:vAlign w:val="center"/>
          </w:tcPr>
          <w:p w14:paraId="42F3F867" w14:textId="22FDA26D" w:rsidR="00D42A94" w:rsidRPr="00F82810" w:rsidRDefault="00D42A94" w:rsidP="00F82810">
            <w:pPr>
              <w:spacing w:after="160"/>
              <w:jc w:val="center"/>
              <w:textAlignment w:val="baseline"/>
              <w:rPr>
                <w:rFonts w:ascii="Arial" w:eastAsia="Tw Cen MT" w:hAnsi="Arial" w:cs="Arial"/>
                <w:b/>
                <w:color w:val="FFFFFF" w:themeColor="background1"/>
                <w:sz w:val="16"/>
                <w:szCs w:val="16"/>
              </w:rPr>
            </w:pPr>
            <w:r w:rsidRPr="00F82810">
              <w:rPr>
                <w:rFonts w:ascii="Arial" w:eastAsia="Tw Cen MT" w:hAnsi="Arial" w:cs="Arial"/>
                <w:b/>
                <w:color w:val="FFFFFF" w:themeColor="background1"/>
                <w:sz w:val="16"/>
                <w:szCs w:val="16"/>
              </w:rPr>
              <w:t>Lugar de ejecución del contrato</w:t>
            </w:r>
          </w:p>
        </w:tc>
        <w:tc>
          <w:tcPr>
            <w:tcW w:w="991" w:type="dxa"/>
            <w:gridSpan w:val="2"/>
            <w:shd w:val="clear" w:color="auto" w:fill="6C7F39" w:themeFill="accent5" w:themeFillShade="BF"/>
            <w:vAlign w:val="center"/>
          </w:tcPr>
          <w:p w14:paraId="327244AF" w14:textId="3B467025" w:rsidR="0028710C" w:rsidRPr="00687244" w:rsidRDefault="0028710C" w:rsidP="0028710C">
            <w:pPr>
              <w:spacing w:after="160"/>
              <w:jc w:val="center"/>
              <w:textAlignment w:val="baseline"/>
              <w:rPr>
                <w:rFonts w:ascii="Arial" w:eastAsia="Tw Cen MT" w:hAnsi="Arial" w:cs="Arial"/>
                <w:b/>
                <w:color w:val="FFFFFF" w:themeColor="background1"/>
                <w:sz w:val="16"/>
                <w:szCs w:val="16"/>
              </w:rPr>
            </w:pPr>
            <w:r w:rsidRPr="00687244">
              <w:rPr>
                <w:rFonts w:ascii="Arial" w:eastAsia="Tw Cen MT" w:hAnsi="Arial" w:cs="Arial"/>
                <w:b/>
                <w:color w:val="FFFFFF" w:themeColor="background1"/>
                <w:sz w:val="16"/>
                <w:szCs w:val="16"/>
              </w:rPr>
              <w:t>Plazo de ejecución</w:t>
            </w:r>
          </w:p>
        </w:tc>
      </w:tr>
      <w:tr w:rsidR="00D42A94" w14:paraId="6DB7C698" w14:textId="38FA085D" w:rsidTr="00B37383">
        <w:trPr>
          <w:gridAfter w:val="1"/>
          <w:wAfter w:w="9" w:type="dxa"/>
          <w:jc w:val="center"/>
        </w:trPr>
        <w:tc>
          <w:tcPr>
            <w:tcW w:w="888" w:type="dxa"/>
            <w:shd w:val="clear" w:color="auto" w:fill="D3DEB6" w:themeFill="accent5" w:themeFillTint="66"/>
            <w:vAlign w:val="center"/>
          </w:tcPr>
          <w:p w14:paraId="1BDEE30F" w14:textId="3FBD52F9" w:rsidR="00D42A94" w:rsidRPr="00F82810" w:rsidRDefault="00D42A94" w:rsidP="00F82810">
            <w:pPr>
              <w:spacing w:after="160"/>
              <w:jc w:val="center"/>
              <w:textAlignment w:val="baseline"/>
              <w:rPr>
                <w:rFonts w:ascii="Arial" w:eastAsia="Tw Cen MT" w:hAnsi="Arial" w:cs="Arial"/>
                <w:sz w:val="16"/>
                <w:szCs w:val="16"/>
              </w:rPr>
            </w:pPr>
            <w:r w:rsidRPr="00F82810">
              <w:rPr>
                <w:rFonts w:ascii="Arial" w:eastAsia="Tw Cen MT" w:hAnsi="Arial" w:cs="Arial"/>
                <w:i/>
                <w:iCs/>
                <w:sz w:val="16"/>
                <w:szCs w:val="16"/>
              </w:rPr>
              <w:t>Contrato BL-SP 02804</w:t>
            </w:r>
          </w:p>
        </w:tc>
        <w:tc>
          <w:tcPr>
            <w:tcW w:w="964" w:type="dxa"/>
            <w:gridSpan w:val="2"/>
            <w:shd w:val="clear" w:color="auto" w:fill="D3DEB6" w:themeFill="accent5" w:themeFillTint="66"/>
            <w:vAlign w:val="center"/>
          </w:tcPr>
          <w:p w14:paraId="32DDC67B" w14:textId="676ABE83" w:rsidR="00B37383" w:rsidRPr="00397368" w:rsidRDefault="00B37383" w:rsidP="0028710C">
            <w:pPr>
              <w:spacing w:after="160"/>
              <w:jc w:val="center"/>
              <w:textAlignment w:val="baseline"/>
              <w:rPr>
                <w:rFonts w:ascii="Arial" w:eastAsia="Tw Cen MT" w:hAnsi="Arial" w:cs="Arial"/>
                <w:sz w:val="16"/>
                <w:szCs w:val="16"/>
              </w:rPr>
            </w:pPr>
            <w:r w:rsidRPr="00F82810">
              <w:rPr>
                <w:rFonts w:ascii="Arial" w:eastAsia="Tw Cen MT" w:hAnsi="Arial" w:cs="Arial"/>
                <w:sz w:val="16"/>
                <w:szCs w:val="16"/>
              </w:rPr>
              <w:t>Silberio González Puerta</w:t>
            </w:r>
          </w:p>
        </w:tc>
        <w:tc>
          <w:tcPr>
            <w:tcW w:w="964" w:type="dxa"/>
            <w:shd w:val="clear" w:color="auto" w:fill="D3DEB6" w:themeFill="accent5" w:themeFillTint="66"/>
            <w:vAlign w:val="center"/>
          </w:tcPr>
          <w:p w14:paraId="722D1873" w14:textId="6E78FF0F" w:rsidR="00D42A94" w:rsidRPr="00F82810" w:rsidRDefault="00D42A94" w:rsidP="00F82810">
            <w:pPr>
              <w:tabs>
                <w:tab w:val="left" w:pos="316"/>
              </w:tabs>
              <w:spacing w:after="160"/>
              <w:jc w:val="center"/>
              <w:textAlignment w:val="baseline"/>
              <w:rPr>
                <w:rFonts w:ascii="Arial" w:eastAsia="Tw Cen MT" w:hAnsi="Arial" w:cs="Arial"/>
                <w:sz w:val="16"/>
                <w:szCs w:val="16"/>
              </w:rPr>
            </w:pPr>
            <w:r w:rsidRPr="00F82810">
              <w:rPr>
                <w:rFonts w:ascii="Arial" w:eastAsia="Tw Cen MT" w:hAnsi="Arial" w:cs="Arial"/>
                <w:sz w:val="16"/>
                <w:szCs w:val="16"/>
              </w:rPr>
              <w:t>Contratación Directa</w:t>
            </w:r>
          </w:p>
        </w:tc>
        <w:tc>
          <w:tcPr>
            <w:tcW w:w="2129" w:type="dxa"/>
            <w:gridSpan w:val="2"/>
            <w:shd w:val="clear" w:color="auto" w:fill="D3DEB6" w:themeFill="accent5" w:themeFillTint="66"/>
          </w:tcPr>
          <w:p w14:paraId="46BCDC36" w14:textId="72E82BD6" w:rsidR="00D42A94" w:rsidRPr="00F82810" w:rsidRDefault="003F4E3A" w:rsidP="346A0994">
            <w:pPr>
              <w:spacing w:after="160"/>
              <w:jc w:val="both"/>
              <w:textAlignment w:val="baseline"/>
              <w:rPr>
                <w:rFonts w:ascii="Arial" w:eastAsia="Tw Cen MT" w:hAnsi="Arial" w:cs="Arial"/>
                <w:sz w:val="16"/>
                <w:szCs w:val="16"/>
              </w:rPr>
            </w:pPr>
            <w:r w:rsidRPr="00F82810">
              <w:rPr>
                <w:rFonts w:ascii="Arial" w:eastAsia="Tw Cen MT" w:hAnsi="Arial" w:cs="Arial"/>
                <w:sz w:val="16"/>
                <w:szCs w:val="16"/>
              </w:rPr>
              <w:t xml:space="preserve">Prestación de servicios profesionales con el fin de realizar charlas comunitarias de capacitación sobre la recuperación de complejos cenagosos estratégicos, en el marco del programa de promoción y prevención </w:t>
            </w:r>
            <w:r w:rsidRPr="00F82810">
              <w:rPr>
                <w:rFonts w:ascii="Arial" w:eastAsia="Tw Cen MT" w:hAnsi="Arial" w:cs="Arial"/>
                <w:sz w:val="16"/>
                <w:szCs w:val="16"/>
              </w:rPr>
              <w:lastRenderedPageBreak/>
              <w:t>de atención de desastres en Barranco de Loba - Bolívar.</w:t>
            </w:r>
          </w:p>
        </w:tc>
        <w:tc>
          <w:tcPr>
            <w:tcW w:w="1170" w:type="dxa"/>
            <w:vMerge w:val="restart"/>
            <w:shd w:val="clear" w:color="auto" w:fill="D3DEB6" w:themeFill="accent5" w:themeFillTint="66"/>
            <w:vAlign w:val="center"/>
          </w:tcPr>
          <w:p w14:paraId="5658DC2E" w14:textId="2D82A4FD" w:rsidR="00D42A94" w:rsidRPr="00F82810" w:rsidRDefault="00D42A94" w:rsidP="00F82810">
            <w:pPr>
              <w:spacing w:after="160"/>
              <w:jc w:val="center"/>
              <w:textAlignment w:val="baseline"/>
              <w:rPr>
                <w:rFonts w:ascii="Arial" w:eastAsia="Tw Cen MT" w:hAnsi="Arial" w:cs="Arial"/>
                <w:sz w:val="16"/>
                <w:szCs w:val="16"/>
              </w:rPr>
            </w:pPr>
            <w:r w:rsidRPr="00F82810">
              <w:rPr>
                <w:rFonts w:ascii="Arial" w:eastAsia="Tw Cen MT" w:hAnsi="Arial" w:cs="Arial"/>
                <w:i/>
                <w:sz w:val="16"/>
                <w:szCs w:val="16"/>
              </w:rPr>
              <w:lastRenderedPageBreak/>
              <w:t>Recursos Técnicos:</w:t>
            </w:r>
            <w:r w:rsidRPr="00F82810">
              <w:rPr>
                <w:rFonts w:ascii="Arial" w:eastAsia="Tw Cen MT" w:hAnsi="Arial" w:cs="Arial"/>
                <w:sz w:val="16"/>
                <w:szCs w:val="16"/>
              </w:rPr>
              <w:t xml:space="preserve"> Sonido, iluminación, computador y Refrigerios. </w:t>
            </w:r>
            <w:r w:rsidRPr="00F82810">
              <w:rPr>
                <w:rFonts w:ascii="Arial" w:eastAsia="Tw Cen MT" w:hAnsi="Arial" w:cs="Arial"/>
                <w:i/>
                <w:sz w:val="16"/>
                <w:szCs w:val="16"/>
              </w:rPr>
              <w:t>Recursos Humanos:</w:t>
            </w:r>
            <w:r w:rsidRPr="00F82810">
              <w:rPr>
                <w:rFonts w:ascii="Arial" w:eastAsia="Tw Cen MT" w:hAnsi="Arial" w:cs="Arial"/>
                <w:sz w:val="16"/>
                <w:szCs w:val="16"/>
              </w:rPr>
              <w:t xml:space="preserve"> 4 </w:t>
            </w:r>
            <w:r w:rsidRPr="00F82810">
              <w:rPr>
                <w:rFonts w:ascii="Arial" w:eastAsia="Tw Cen MT" w:hAnsi="Arial" w:cs="Arial"/>
                <w:sz w:val="16"/>
                <w:szCs w:val="16"/>
              </w:rPr>
              <w:lastRenderedPageBreak/>
              <w:t>Facilitadores, 2 meseras</w:t>
            </w:r>
          </w:p>
        </w:tc>
        <w:tc>
          <w:tcPr>
            <w:tcW w:w="2250" w:type="dxa"/>
            <w:vMerge w:val="restart"/>
            <w:shd w:val="clear" w:color="auto" w:fill="D3DEB6" w:themeFill="accent5" w:themeFillTint="66"/>
            <w:vAlign w:val="center"/>
          </w:tcPr>
          <w:p w14:paraId="4B332B01" w14:textId="79A4223C" w:rsidR="00D42A94" w:rsidRPr="00F82810" w:rsidRDefault="00D42A94" w:rsidP="00F82810">
            <w:pPr>
              <w:spacing w:after="160"/>
              <w:jc w:val="center"/>
              <w:textAlignment w:val="baseline"/>
              <w:rPr>
                <w:rFonts w:ascii="Arial" w:eastAsia="Tw Cen MT" w:hAnsi="Arial" w:cs="Arial"/>
                <w:iCs/>
                <w:sz w:val="16"/>
                <w:szCs w:val="16"/>
                <w:lang w:val="es-ES"/>
              </w:rPr>
            </w:pPr>
            <w:r w:rsidRPr="00F82810">
              <w:rPr>
                <w:rFonts w:ascii="Arial" w:eastAsia="Tw Cen MT" w:hAnsi="Arial" w:cs="Arial"/>
                <w:iCs/>
                <w:sz w:val="16"/>
                <w:szCs w:val="16"/>
              </w:rPr>
              <w:lastRenderedPageBreak/>
              <w:t>1.Realización de charla a las diferentes comunidades en jurisdicción del municipio sobre los temas descritos en el objeto del presente contrato.</w:t>
            </w:r>
          </w:p>
          <w:p w14:paraId="165E8420" w14:textId="77777777" w:rsidR="00D42A94" w:rsidRPr="00F82810" w:rsidRDefault="00D42A94" w:rsidP="00F82810">
            <w:pPr>
              <w:spacing w:after="160"/>
              <w:jc w:val="center"/>
              <w:textAlignment w:val="baseline"/>
              <w:rPr>
                <w:rFonts w:ascii="Arial" w:eastAsia="Tw Cen MT" w:hAnsi="Arial" w:cs="Arial"/>
                <w:iCs/>
                <w:sz w:val="16"/>
                <w:szCs w:val="16"/>
                <w:lang w:val="es-ES"/>
              </w:rPr>
            </w:pPr>
            <w:r w:rsidRPr="00F82810">
              <w:rPr>
                <w:rFonts w:ascii="Arial" w:eastAsia="Tw Cen MT" w:hAnsi="Arial" w:cs="Arial"/>
                <w:iCs/>
                <w:sz w:val="16"/>
                <w:szCs w:val="16"/>
              </w:rPr>
              <w:t xml:space="preserve">2. Asumir todos los costos, gastos de personal, </w:t>
            </w:r>
            <w:r w:rsidRPr="00F82810">
              <w:rPr>
                <w:rFonts w:ascii="Arial" w:eastAsia="Tw Cen MT" w:hAnsi="Arial" w:cs="Arial"/>
                <w:iCs/>
                <w:sz w:val="16"/>
                <w:szCs w:val="16"/>
              </w:rPr>
              <w:lastRenderedPageBreak/>
              <w:t>desplazamiento, refrigerio y demás útiles necesarios para la ejecución de las actividades.</w:t>
            </w:r>
          </w:p>
          <w:p w14:paraId="3529D3C1" w14:textId="3A02C578" w:rsidR="00D42A94" w:rsidRPr="00F82810" w:rsidRDefault="00D42A94" w:rsidP="00F82810">
            <w:pPr>
              <w:spacing w:after="160"/>
              <w:jc w:val="center"/>
              <w:textAlignment w:val="baseline"/>
              <w:rPr>
                <w:rFonts w:ascii="Arial" w:eastAsia="Tw Cen MT" w:hAnsi="Arial" w:cs="Arial"/>
                <w:iCs/>
                <w:sz w:val="16"/>
                <w:szCs w:val="16"/>
                <w:lang w:val="es-ES"/>
              </w:rPr>
            </w:pPr>
            <w:r w:rsidRPr="00F82810">
              <w:rPr>
                <w:rFonts w:ascii="Arial" w:eastAsia="Tw Cen MT" w:hAnsi="Arial" w:cs="Arial"/>
                <w:iCs/>
                <w:sz w:val="16"/>
                <w:szCs w:val="16"/>
              </w:rPr>
              <w:t>3. Presentar informes detallados sobre sus funciones.</w:t>
            </w:r>
          </w:p>
          <w:p w14:paraId="2A03C560" w14:textId="2BECC40C" w:rsidR="00D42A94" w:rsidRPr="00F82810" w:rsidRDefault="00D42A94" w:rsidP="00F82810">
            <w:pPr>
              <w:spacing w:after="160"/>
              <w:jc w:val="center"/>
              <w:textAlignment w:val="baseline"/>
              <w:rPr>
                <w:rFonts w:ascii="Arial" w:eastAsia="Tw Cen MT" w:hAnsi="Arial" w:cs="Arial"/>
                <w:sz w:val="16"/>
                <w:szCs w:val="16"/>
              </w:rPr>
            </w:pPr>
            <w:r w:rsidRPr="00F82810">
              <w:rPr>
                <w:rFonts w:ascii="Arial" w:eastAsia="Tw Cen MT" w:hAnsi="Arial" w:cs="Arial"/>
                <w:iCs/>
                <w:sz w:val="16"/>
                <w:szCs w:val="16"/>
              </w:rPr>
              <w:t>4. Asistir y apoyar todos los procesos concernientes con el proyecto motivo de la presente contratación.</w:t>
            </w:r>
          </w:p>
        </w:tc>
        <w:tc>
          <w:tcPr>
            <w:tcW w:w="1170" w:type="dxa"/>
            <w:shd w:val="clear" w:color="auto" w:fill="D3DEB6" w:themeFill="accent5" w:themeFillTint="66"/>
            <w:vAlign w:val="center"/>
          </w:tcPr>
          <w:p w14:paraId="2AC6813A" w14:textId="0CBA16F7" w:rsidR="00D42A94" w:rsidRPr="00F82810" w:rsidRDefault="00D42A94" w:rsidP="00F82810">
            <w:pPr>
              <w:spacing w:after="160"/>
              <w:jc w:val="center"/>
              <w:textAlignment w:val="baseline"/>
              <w:rPr>
                <w:rFonts w:ascii="Arial" w:eastAsia="Tw Cen MT" w:hAnsi="Arial" w:cs="Arial"/>
                <w:iCs/>
                <w:sz w:val="16"/>
                <w:szCs w:val="16"/>
              </w:rPr>
            </w:pPr>
            <w:r w:rsidRPr="00F82810">
              <w:rPr>
                <w:rFonts w:ascii="Arial" w:eastAsia="Tw Cen MT" w:hAnsi="Arial" w:cs="Arial"/>
                <w:iCs/>
                <w:sz w:val="16"/>
                <w:szCs w:val="16"/>
              </w:rPr>
              <w:lastRenderedPageBreak/>
              <w:t>Corregimiento Garzo-Las Marías, vereda el Suan</w:t>
            </w:r>
          </w:p>
        </w:tc>
        <w:tc>
          <w:tcPr>
            <w:tcW w:w="982" w:type="dxa"/>
            <w:shd w:val="clear" w:color="auto" w:fill="D3DEB6" w:themeFill="accent5" w:themeFillTint="66"/>
            <w:vAlign w:val="center"/>
          </w:tcPr>
          <w:p w14:paraId="06BF2895" w14:textId="46B6BD58" w:rsidR="00B37383" w:rsidRPr="00687244" w:rsidRDefault="00B37383">
            <w:pPr>
              <w:spacing w:after="160"/>
              <w:jc w:val="center"/>
              <w:textAlignment w:val="baseline"/>
              <w:rPr>
                <w:rFonts w:ascii="Arial" w:eastAsia="Tw Cen MT" w:hAnsi="Arial" w:cs="Arial"/>
                <w:sz w:val="16"/>
                <w:szCs w:val="16"/>
              </w:rPr>
            </w:pPr>
            <w:r w:rsidRPr="00687244">
              <w:rPr>
                <w:rFonts w:ascii="Arial" w:eastAsia="Tw Cen MT" w:hAnsi="Arial" w:cs="Arial"/>
                <w:sz w:val="16"/>
                <w:szCs w:val="16"/>
              </w:rPr>
              <w:t>60 días</w:t>
            </w:r>
          </w:p>
        </w:tc>
      </w:tr>
      <w:tr w:rsidR="00D42A94" w14:paraId="453F1229" w14:textId="2351C693" w:rsidTr="00B37383">
        <w:trPr>
          <w:gridAfter w:val="1"/>
          <w:wAfter w:w="9" w:type="dxa"/>
          <w:jc w:val="center"/>
        </w:trPr>
        <w:tc>
          <w:tcPr>
            <w:tcW w:w="888" w:type="dxa"/>
            <w:shd w:val="clear" w:color="auto" w:fill="D3DEB6" w:themeFill="accent5" w:themeFillTint="66"/>
            <w:vAlign w:val="center"/>
          </w:tcPr>
          <w:p w14:paraId="3E4AA370" w14:textId="79FE4C1D" w:rsidR="00D42A94" w:rsidRPr="00F82810" w:rsidRDefault="00D42A94" w:rsidP="00F82810">
            <w:pPr>
              <w:spacing w:after="160"/>
              <w:jc w:val="center"/>
              <w:textAlignment w:val="baseline"/>
              <w:rPr>
                <w:rFonts w:ascii="Arial" w:eastAsia="Tw Cen MT" w:hAnsi="Arial" w:cs="Arial"/>
                <w:sz w:val="16"/>
                <w:szCs w:val="16"/>
              </w:rPr>
            </w:pPr>
            <w:r w:rsidRPr="00F82810">
              <w:rPr>
                <w:rFonts w:ascii="Arial" w:eastAsia="Tw Cen MT" w:hAnsi="Arial" w:cs="Arial"/>
                <w:i/>
                <w:iCs/>
                <w:sz w:val="16"/>
                <w:szCs w:val="16"/>
              </w:rPr>
              <w:t>Contrato BL-SP 01010</w:t>
            </w:r>
          </w:p>
        </w:tc>
        <w:tc>
          <w:tcPr>
            <w:tcW w:w="964" w:type="dxa"/>
            <w:gridSpan w:val="2"/>
            <w:shd w:val="clear" w:color="auto" w:fill="D3DEB6" w:themeFill="accent5" w:themeFillTint="66"/>
            <w:vAlign w:val="center"/>
          </w:tcPr>
          <w:p w14:paraId="7DF715BA" w14:textId="4EA90C5A" w:rsidR="00B37383" w:rsidRPr="00687244" w:rsidRDefault="00B37383" w:rsidP="0028710C">
            <w:pPr>
              <w:spacing w:after="160"/>
              <w:jc w:val="both"/>
              <w:textAlignment w:val="baseline"/>
              <w:rPr>
                <w:rFonts w:ascii="Arial" w:eastAsia="Tw Cen MT" w:hAnsi="Arial" w:cs="Arial"/>
                <w:sz w:val="16"/>
                <w:szCs w:val="16"/>
              </w:rPr>
            </w:pPr>
            <w:r w:rsidRPr="00687244">
              <w:rPr>
                <w:rFonts w:ascii="Arial" w:eastAsia="Tw Cen MT" w:hAnsi="Arial" w:cs="Arial"/>
                <w:sz w:val="16"/>
                <w:szCs w:val="16"/>
              </w:rPr>
              <w:t>Silberio González Puerta</w:t>
            </w:r>
          </w:p>
        </w:tc>
        <w:tc>
          <w:tcPr>
            <w:tcW w:w="964" w:type="dxa"/>
            <w:shd w:val="clear" w:color="auto" w:fill="D3DEB6" w:themeFill="accent5" w:themeFillTint="66"/>
            <w:vAlign w:val="center"/>
          </w:tcPr>
          <w:p w14:paraId="5A1E5FEF" w14:textId="464BC125" w:rsidR="00D42A94" w:rsidRPr="00F82810" w:rsidRDefault="00B37383" w:rsidP="346A0994">
            <w:pPr>
              <w:spacing w:after="160"/>
              <w:jc w:val="both"/>
              <w:textAlignment w:val="baseline"/>
              <w:rPr>
                <w:rFonts w:ascii="Arial" w:eastAsia="Tw Cen MT" w:hAnsi="Arial" w:cs="Arial"/>
                <w:sz w:val="16"/>
                <w:szCs w:val="16"/>
              </w:rPr>
            </w:pPr>
            <w:r w:rsidRPr="00687244">
              <w:rPr>
                <w:rFonts w:ascii="Arial" w:eastAsia="Tw Cen MT" w:hAnsi="Arial" w:cs="Arial"/>
                <w:sz w:val="16"/>
                <w:szCs w:val="16"/>
              </w:rPr>
              <w:t>Contratación Directa</w:t>
            </w:r>
          </w:p>
        </w:tc>
        <w:tc>
          <w:tcPr>
            <w:tcW w:w="2129" w:type="dxa"/>
            <w:gridSpan w:val="2"/>
            <w:shd w:val="clear" w:color="auto" w:fill="D3DEB6" w:themeFill="accent5" w:themeFillTint="66"/>
          </w:tcPr>
          <w:p w14:paraId="47EE37AF" w14:textId="1FB9E1D3" w:rsidR="00D42A94" w:rsidRPr="00F82810" w:rsidRDefault="003F4E3A" w:rsidP="346A0994">
            <w:pPr>
              <w:spacing w:after="160"/>
              <w:jc w:val="both"/>
              <w:textAlignment w:val="baseline"/>
              <w:rPr>
                <w:rFonts w:ascii="Arial" w:eastAsia="Tw Cen MT" w:hAnsi="Arial" w:cs="Arial"/>
                <w:sz w:val="16"/>
                <w:szCs w:val="16"/>
              </w:rPr>
            </w:pPr>
            <w:r w:rsidRPr="00F82810">
              <w:rPr>
                <w:rFonts w:ascii="Arial" w:eastAsia="Tw Cen MT" w:hAnsi="Arial" w:cs="Arial"/>
                <w:sz w:val="16"/>
                <w:szCs w:val="16"/>
              </w:rPr>
              <w:t>Prestación de servicios profesionales con el fin de realizar charla a la comunidad sobre el fortalecimiento al comité de gestión de riesgo y conservación de los jarillones protectores en el municipio, en el marco del programa de promoción y prevención de atención de desastres en Barranco de Loba - Bolívar.</w:t>
            </w:r>
          </w:p>
        </w:tc>
        <w:tc>
          <w:tcPr>
            <w:tcW w:w="1170" w:type="dxa"/>
            <w:vMerge/>
            <w:shd w:val="clear" w:color="auto" w:fill="D3DEB6" w:themeFill="accent5" w:themeFillTint="66"/>
          </w:tcPr>
          <w:p w14:paraId="18DB0786" w14:textId="77777777" w:rsidR="00D42A94" w:rsidRPr="00F82810" w:rsidRDefault="00D42A94" w:rsidP="346A0994">
            <w:pPr>
              <w:spacing w:after="160"/>
              <w:jc w:val="both"/>
              <w:textAlignment w:val="baseline"/>
              <w:rPr>
                <w:rFonts w:ascii="Arial" w:eastAsia="Tw Cen MT" w:hAnsi="Arial" w:cs="Arial"/>
                <w:sz w:val="16"/>
                <w:szCs w:val="16"/>
              </w:rPr>
            </w:pPr>
          </w:p>
        </w:tc>
        <w:tc>
          <w:tcPr>
            <w:tcW w:w="2250" w:type="dxa"/>
            <w:vMerge/>
            <w:shd w:val="clear" w:color="auto" w:fill="D3DEB6" w:themeFill="accent5" w:themeFillTint="66"/>
          </w:tcPr>
          <w:p w14:paraId="25BC5614" w14:textId="77777777" w:rsidR="00D42A94" w:rsidRPr="00F82810" w:rsidRDefault="00D42A94" w:rsidP="346A0994">
            <w:pPr>
              <w:spacing w:after="160"/>
              <w:jc w:val="both"/>
              <w:textAlignment w:val="baseline"/>
              <w:rPr>
                <w:rFonts w:ascii="Arial" w:eastAsia="Tw Cen MT" w:hAnsi="Arial" w:cs="Arial"/>
                <w:sz w:val="16"/>
                <w:szCs w:val="16"/>
              </w:rPr>
            </w:pPr>
          </w:p>
        </w:tc>
        <w:tc>
          <w:tcPr>
            <w:tcW w:w="1170" w:type="dxa"/>
            <w:shd w:val="clear" w:color="auto" w:fill="D3DEB6" w:themeFill="accent5" w:themeFillTint="66"/>
            <w:vAlign w:val="center"/>
          </w:tcPr>
          <w:p w14:paraId="4EDA6846" w14:textId="21A39630" w:rsidR="00D42A94" w:rsidRPr="00F82810" w:rsidRDefault="00D42A94" w:rsidP="00F82810">
            <w:pPr>
              <w:spacing w:after="160"/>
              <w:jc w:val="center"/>
              <w:textAlignment w:val="baseline"/>
              <w:rPr>
                <w:rFonts w:ascii="Arial" w:eastAsia="Tw Cen MT" w:hAnsi="Arial" w:cs="Arial"/>
                <w:sz w:val="16"/>
                <w:szCs w:val="16"/>
              </w:rPr>
            </w:pPr>
            <w:r w:rsidRPr="00F82810">
              <w:rPr>
                <w:rFonts w:ascii="Arial" w:eastAsia="Tw Cen MT" w:hAnsi="Arial" w:cs="Arial"/>
                <w:sz w:val="16"/>
                <w:szCs w:val="16"/>
              </w:rPr>
              <w:t>No específica</w:t>
            </w:r>
          </w:p>
        </w:tc>
        <w:tc>
          <w:tcPr>
            <w:tcW w:w="982" w:type="dxa"/>
            <w:shd w:val="clear" w:color="auto" w:fill="D3DEB6" w:themeFill="accent5" w:themeFillTint="66"/>
            <w:vAlign w:val="center"/>
          </w:tcPr>
          <w:p w14:paraId="08C5770D" w14:textId="3A035E75" w:rsidR="00B37383" w:rsidRPr="00687244" w:rsidRDefault="00B37383">
            <w:pPr>
              <w:spacing w:after="160"/>
              <w:jc w:val="center"/>
              <w:textAlignment w:val="baseline"/>
              <w:rPr>
                <w:rFonts w:ascii="Arial" w:eastAsia="Tw Cen MT" w:hAnsi="Arial" w:cs="Arial"/>
                <w:sz w:val="16"/>
                <w:szCs w:val="16"/>
              </w:rPr>
            </w:pPr>
            <w:r w:rsidRPr="00687244">
              <w:rPr>
                <w:rFonts w:ascii="Arial" w:eastAsia="Tw Cen MT" w:hAnsi="Arial" w:cs="Arial"/>
                <w:sz w:val="16"/>
                <w:szCs w:val="16"/>
              </w:rPr>
              <w:t>60 días</w:t>
            </w:r>
          </w:p>
        </w:tc>
      </w:tr>
      <w:tr w:rsidR="00D42A94" w14:paraId="1106A4CD" w14:textId="005D17ED" w:rsidTr="00B37383">
        <w:trPr>
          <w:gridAfter w:val="1"/>
          <w:wAfter w:w="9" w:type="dxa"/>
          <w:jc w:val="center"/>
        </w:trPr>
        <w:tc>
          <w:tcPr>
            <w:tcW w:w="888" w:type="dxa"/>
            <w:shd w:val="clear" w:color="auto" w:fill="D3DEB6" w:themeFill="accent5" w:themeFillTint="66"/>
            <w:vAlign w:val="center"/>
          </w:tcPr>
          <w:p w14:paraId="1FA88105" w14:textId="1F979127" w:rsidR="00D42A94" w:rsidRPr="00F82810" w:rsidRDefault="00D42A94" w:rsidP="00F82810">
            <w:pPr>
              <w:spacing w:after="160"/>
              <w:jc w:val="center"/>
              <w:textAlignment w:val="baseline"/>
              <w:rPr>
                <w:rFonts w:ascii="Arial" w:eastAsia="Tw Cen MT" w:hAnsi="Arial" w:cs="Arial"/>
                <w:sz w:val="16"/>
                <w:szCs w:val="16"/>
              </w:rPr>
            </w:pPr>
            <w:r w:rsidRPr="00F82810">
              <w:rPr>
                <w:rFonts w:ascii="Arial" w:eastAsia="Tw Cen MT" w:hAnsi="Arial" w:cs="Arial"/>
                <w:i/>
                <w:iCs/>
                <w:sz w:val="16"/>
                <w:szCs w:val="16"/>
              </w:rPr>
              <w:t>Contrato BL-SP 01003</w:t>
            </w:r>
          </w:p>
        </w:tc>
        <w:tc>
          <w:tcPr>
            <w:tcW w:w="964" w:type="dxa"/>
            <w:gridSpan w:val="2"/>
            <w:shd w:val="clear" w:color="auto" w:fill="D3DEB6" w:themeFill="accent5" w:themeFillTint="66"/>
            <w:vAlign w:val="center"/>
          </w:tcPr>
          <w:p w14:paraId="2B77F660" w14:textId="18F50B22" w:rsidR="00B37383" w:rsidRPr="00687244" w:rsidRDefault="00B37383" w:rsidP="0028710C">
            <w:pPr>
              <w:spacing w:after="160"/>
              <w:jc w:val="both"/>
              <w:textAlignment w:val="baseline"/>
              <w:rPr>
                <w:rFonts w:ascii="Arial" w:eastAsia="Tw Cen MT" w:hAnsi="Arial" w:cs="Arial"/>
                <w:sz w:val="16"/>
                <w:szCs w:val="16"/>
              </w:rPr>
            </w:pPr>
            <w:r w:rsidRPr="00687244">
              <w:rPr>
                <w:rFonts w:ascii="Arial" w:eastAsia="Tw Cen MT" w:hAnsi="Arial" w:cs="Arial"/>
                <w:sz w:val="16"/>
                <w:szCs w:val="16"/>
              </w:rPr>
              <w:t>Silberio González Puerta</w:t>
            </w:r>
          </w:p>
        </w:tc>
        <w:tc>
          <w:tcPr>
            <w:tcW w:w="964" w:type="dxa"/>
            <w:shd w:val="clear" w:color="auto" w:fill="D3DEB6" w:themeFill="accent5" w:themeFillTint="66"/>
            <w:vAlign w:val="center"/>
          </w:tcPr>
          <w:p w14:paraId="4E8A8263" w14:textId="0BB8D492" w:rsidR="00D42A94" w:rsidRPr="00F82810" w:rsidRDefault="00B37383" w:rsidP="346A0994">
            <w:pPr>
              <w:spacing w:after="160"/>
              <w:jc w:val="both"/>
              <w:textAlignment w:val="baseline"/>
              <w:rPr>
                <w:rFonts w:ascii="Arial" w:eastAsia="Tw Cen MT" w:hAnsi="Arial" w:cs="Arial"/>
                <w:sz w:val="16"/>
                <w:szCs w:val="16"/>
              </w:rPr>
            </w:pPr>
            <w:r w:rsidRPr="00687244">
              <w:rPr>
                <w:rFonts w:ascii="Arial" w:eastAsia="Tw Cen MT" w:hAnsi="Arial" w:cs="Arial"/>
                <w:sz w:val="16"/>
                <w:szCs w:val="16"/>
              </w:rPr>
              <w:t>Contratación Directa</w:t>
            </w:r>
          </w:p>
        </w:tc>
        <w:tc>
          <w:tcPr>
            <w:tcW w:w="2129" w:type="dxa"/>
            <w:gridSpan w:val="2"/>
            <w:shd w:val="clear" w:color="auto" w:fill="D3DEB6" w:themeFill="accent5" w:themeFillTint="66"/>
          </w:tcPr>
          <w:p w14:paraId="7B728F8E" w14:textId="5C13221B" w:rsidR="00D42A94" w:rsidRPr="00F82810" w:rsidRDefault="003F4E3A" w:rsidP="346A0994">
            <w:pPr>
              <w:spacing w:after="160"/>
              <w:jc w:val="both"/>
              <w:textAlignment w:val="baseline"/>
              <w:rPr>
                <w:rFonts w:ascii="Arial" w:eastAsia="Tw Cen MT" w:hAnsi="Arial" w:cs="Arial"/>
                <w:sz w:val="16"/>
                <w:szCs w:val="16"/>
              </w:rPr>
            </w:pPr>
            <w:r w:rsidRPr="00F82810">
              <w:rPr>
                <w:rFonts w:ascii="Arial" w:eastAsia="Tw Cen MT" w:hAnsi="Arial" w:cs="Arial"/>
                <w:sz w:val="16"/>
                <w:szCs w:val="16"/>
              </w:rPr>
              <w:t>Prestación de servicios profesionales con el fin de realizar jornada de capacitación a las comunidades ribereñas del Municipio en estrategias para garantizar los humedales y reducción del impacto ambiental debido al cambio climático, en el marco del programa de promoción y prevención de atención de desastres en Barranco de Loba - Bolívar.</w:t>
            </w:r>
          </w:p>
        </w:tc>
        <w:tc>
          <w:tcPr>
            <w:tcW w:w="1170" w:type="dxa"/>
            <w:vMerge/>
            <w:shd w:val="clear" w:color="auto" w:fill="D3DEB6" w:themeFill="accent5" w:themeFillTint="66"/>
          </w:tcPr>
          <w:p w14:paraId="74FA3C95" w14:textId="77777777" w:rsidR="00D42A94" w:rsidRPr="00F82810" w:rsidRDefault="00D42A94" w:rsidP="346A0994">
            <w:pPr>
              <w:spacing w:after="160"/>
              <w:jc w:val="both"/>
              <w:textAlignment w:val="baseline"/>
              <w:rPr>
                <w:rFonts w:ascii="Arial" w:eastAsia="Tw Cen MT" w:hAnsi="Arial" w:cs="Arial"/>
                <w:sz w:val="16"/>
                <w:szCs w:val="16"/>
              </w:rPr>
            </w:pPr>
          </w:p>
        </w:tc>
        <w:tc>
          <w:tcPr>
            <w:tcW w:w="2250" w:type="dxa"/>
            <w:vMerge/>
            <w:shd w:val="clear" w:color="auto" w:fill="D3DEB6" w:themeFill="accent5" w:themeFillTint="66"/>
          </w:tcPr>
          <w:p w14:paraId="3EF32607" w14:textId="77777777" w:rsidR="00D42A94" w:rsidRPr="00F82810" w:rsidRDefault="00D42A94" w:rsidP="346A0994">
            <w:pPr>
              <w:spacing w:after="160"/>
              <w:jc w:val="both"/>
              <w:textAlignment w:val="baseline"/>
              <w:rPr>
                <w:rFonts w:ascii="Arial" w:eastAsia="Tw Cen MT" w:hAnsi="Arial" w:cs="Arial"/>
                <w:sz w:val="16"/>
                <w:szCs w:val="16"/>
              </w:rPr>
            </w:pPr>
          </w:p>
        </w:tc>
        <w:tc>
          <w:tcPr>
            <w:tcW w:w="1170" w:type="dxa"/>
            <w:shd w:val="clear" w:color="auto" w:fill="D3DEB6" w:themeFill="accent5" w:themeFillTint="66"/>
            <w:vAlign w:val="center"/>
          </w:tcPr>
          <w:p w14:paraId="4C396BBF" w14:textId="1BC57293" w:rsidR="00D42A94" w:rsidRPr="00F82810" w:rsidRDefault="00D42A94" w:rsidP="00F82810">
            <w:pPr>
              <w:spacing w:after="160"/>
              <w:jc w:val="center"/>
              <w:textAlignment w:val="baseline"/>
              <w:rPr>
                <w:rFonts w:ascii="Arial" w:eastAsia="Tw Cen MT" w:hAnsi="Arial" w:cs="Arial"/>
                <w:sz w:val="16"/>
                <w:szCs w:val="16"/>
              </w:rPr>
            </w:pPr>
            <w:r w:rsidRPr="00F82810">
              <w:rPr>
                <w:rFonts w:ascii="Arial" w:eastAsia="Tw Cen MT" w:hAnsi="Arial" w:cs="Arial"/>
                <w:sz w:val="16"/>
                <w:szCs w:val="16"/>
              </w:rPr>
              <w:t>No específica</w:t>
            </w:r>
          </w:p>
        </w:tc>
        <w:tc>
          <w:tcPr>
            <w:tcW w:w="982" w:type="dxa"/>
            <w:shd w:val="clear" w:color="auto" w:fill="D3DEB6" w:themeFill="accent5" w:themeFillTint="66"/>
            <w:vAlign w:val="center"/>
          </w:tcPr>
          <w:p w14:paraId="2D4F2152" w14:textId="2E4B8114" w:rsidR="00B37383" w:rsidRPr="00687244" w:rsidRDefault="00B37383">
            <w:pPr>
              <w:spacing w:after="160"/>
              <w:jc w:val="center"/>
              <w:textAlignment w:val="baseline"/>
              <w:rPr>
                <w:rFonts w:ascii="Arial" w:eastAsia="Tw Cen MT" w:hAnsi="Arial" w:cs="Arial"/>
                <w:sz w:val="16"/>
                <w:szCs w:val="16"/>
              </w:rPr>
            </w:pPr>
            <w:r w:rsidRPr="00687244">
              <w:rPr>
                <w:rFonts w:ascii="Arial" w:eastAsia="Tw Cen MT" w:hAnsi="Arial" w:cs="Arial"/>
                <w:sz w:val="16"/>
                <w:szCs w:val="16"/>
              </w:rPr>
              <w:t>60 días</w:t>
            </w:r>
          </w:p>
        </w:tc>
      </w:tr>
      <w:tr w:rsidR="00D42A94" w14:paraId="393F4D03" w14:textId="0CD8EE66" w:rsidTr="00B37383">
        <w:trPr>
          <w:gridAfter w:val="1"/>
          <w:wAfter w:w="9" w:type="dxa"/>
          <w:jc w:val="center"/>
        </w:trPr>
        <w:tc>
          <w:tcPr>
            <w:tcW w:w="888" w:type="dxa"/>
            <w:shd w:val="clear" w:color="auto" w:fill="D3DEB6" w:themeFill="accent5" w:themeFillTint="66"/>
            <w:vAlign w:val="center"/>
          </w:tcPr>
          <w:p w14:paraId="46ED002C" w14:textId="317946A5" w:rsidR="00D42A94" w:rsidRPr="00F82810" w:rsidRDefault="00D42A94" w:rsidP="00F82810">
            <w:pPr>
              <w:spacing w:after="160"/>
              <w:jc w:val="center"/>
              <w:textAlignment w:val="baseline"/>
              <w:rPr>
                <w:rFonts w:ascii="Arial" w:eastAsia="Tw Cen MT" w:hAnsi="Arial" w:cs="Arial"/>
                <w:sz w:val="16"/>
                <w:szCs w:val="16"/>
              </w:rPr>
            </w:pPr>
            <w:r w:rsidRPr="00F82810">
              <w:rPr>
                <w:rFonts w:ascii="Arial" w:eastAsia="Tw Cen MT" w:hAnsi="Arial" w:cs="Arial"/>
                <w:i/>
                <w:iCs/>
                <w:sz w:val="16"/>
                <w:szCs w:val="16"/>
              </w:rPr>
              <w:t>Contrato BL-SP 002207</w:t>
            </w:r>
          </w:p>
        </w:tc>
        <w:tc>
          <w:tcPr>
            <w:tcW w:w="964" w:type="dxa"/>
            <w:gridSpan w:val="2"/>
            <w:shd w:val="clear" w:color="auto" w:fill="D3DEB6" w:themeFill="accent5" w:themeFillTint="66"/>
            <w:vAlign w:val="center"/>
          </w:tcPr>
          <w:p w14:paraId="3765687D" w14:textId="0F40BADA" w:rsidR="00B37383" w:rsidRPr="00687244" w:rsidRDefault="00B37383" w:rsidP="0028710C">
            <w:pPr>
              <w:spacing w:after="160"/>
              <w:jc w:val="both"/>
              <w:textAlignment w:val="baseline"/>
              <w:rPr>
                <w:rFonts w:ascii="Arial" w:eastAsia="Tw Cen MT" w:hAnsi="Arial" w:cs="Arial"/>
                <w:sz w:val="16"/>
                <w:szCs w:val="16"/>
              </w:rPr>
            </w:pPr>
            <w:r w:rsidRPr="00687244">
              <w:rPr>
                <w:rFonts w:ascii="Arial" w:eastAsia="Tw Cen MT" w:hAnsi="Arial" w:cs="Arial"/>
                <w:sz w:val="16"/>
                <w:szCs w:val="16"/>
              </w:rPr>
              <w:t>Silberio González Puerta</w:t>
            </w:r>
          </w:p>
        </w:tc>
        <w:tc>
          <w:tcPr>
            <w:tcW w:w="964" w:type="dxa"/>
            <w:shd w:val="clear" w:color="auto" w:fill="D3DEB6" w:themeFill="accent5" w:themeFillTint="66"/>
            <w:vAlign w:val="center"/>
          </w:tcPr>
          <w:p w14:paraId="43F203F4" w14:textId="414D0880" w:rsidR="00D42A94" w:rsidRPr="00F82810" w:rsidRDefault="00B37383" w:rsidP="346A0994">
            <w:pPr>
              <w:spacing w:after="160"/>
              <w:jc w:val="both"/>
              <w:textAlignment w:val="baseline"/>
              <w:rPr>
                <w:rFonts w:ascii="Arial" w:eastAsia="Tw Cen MT" w:hAnsi="Arial" w:cs="Arial"/>
                <w:sz w:val="16"/>
                <w:szCs w:val="16"/>
              </w:rPr>
            </w:pPr>
            <w:r w:rsidRPr="00687244">
              <w:rPr>
                <w:rFonts w:ascii="Arial" w:eastAsia="Tw Cen MT" w:hAnsi="Arial" w:cs="Arial"/>
                <w:sz w:val="16"/>
                <w:szCs w:val="16"/>
              </w:rPr>
              <w:t>Contratación Directa</w:t>
            </w:r>
          </w:p>
        </w:tc>
        <w:tc>
          <w:tcPr>
            <w:tcW w:w="2129" w:type="dxa"/>
            <w:gridSpan w:val="2"/>
            <w:shd w:val="clear" w:color="auto" w:fill="D3DEB6" w:themeFill="accent5" w:themeFillTint="66"/>
          </w:tcPr>
          <w:p w14:paraId="161B0590" w14:textId="68098433" w:rsidR="00D42A94" w:rsidRPr="00F82810" w:rsidRDefault="003F4E3A" w:rsidP="346A0994">
            <w:pPr>
              <w:spacing w:after="160"/>
              <w:jc w:val="both"/>
              <w:textAlignment w:val="baseline"/>
              <w:rPr>
                <w:rFonts w:ascii="Arial" w:eastAsia="Tw Cen MT" w:hAnsi="Arial" w:cs="Arial"/>
                <w:sz w:val="16"/>
                <w:szCs w:val="16"/>
              </w:rPr>
            </w:pPr>
            <w:r w:rsidRPr="00F82810">
              <w:rPr>
                <w:rFonts w:ascii="Arial" w:eastAsia="Tw Cen MT" w:hAnsi="Arial" w:cs="Arial"/>
                <w:sz w:val="16"/>
                <w:szCs w:val="16"/>
              </w:rPr>
              <w:t>Prestación de servicios profesionales con el fin de realizar jornadas de capacitación a la comunidad sobre mejores prácticas de reforestación y sobre educación ambiental, en el marco del programa de promoción y prevención de atención de desastres en Barranco de Loba - Bolívar.</w:t>
            </w:r>
          </w:p>
        </w:tc>
        <w:tc>
          <w:tcPr>
            <w:tcW w:w="1170" w:type="dxa"/>
            <w:vMerge/>
            <w:shd w:val="clear" w:color="auto" w:fill="D3DEB6" w:themeFill="accent5" w:themeFillTint="66"/>
          </w:tcPr>
          <w:p w14:paraId="25B12155" w14:textId="77777777" w:rsidR="00D42A94" w:rsidRPr="00F82810" w:rsidRDefault="00D42A94" w:rsidP="346A0994">
            <w:pPr>
              <w:spacing w:after="160"/>
              <w:jc w:val="both"/>
              <w:textAlignment w:val="baseline"/>
              <w:rPr>
                <w:rFonts w:ascii="Arial" w:eastAsia="Tw Cen MT" w:hAnsi="Arial" w:cs="Arial"/>
                <w:sz w:val="16"/>
                <w:szCs w:val="16"/>
              </w:rPr>
            </w:pPr>
          </w:p>
        </w:tc>
        <w:tc>
          <w:tcPr>
            <w:tcW w:w="2250" w:type="dxa"/>
            <w:vMerge/>
            <w:shd w:val="clear" w:color="auto" w:fill="D3DEB6" w:themeFill="accent5" w:themeFillTint="66"/>
          </w:tcPr>
          <w:p w14:paraId="17588050" w14:textId="77777777" w:rsidR="00D42A94" w:rsidRPr="00F82810" w:rsidRDefault="00D42A94" w:rsidP="346A0994">
            <w:pPr>
              <w:spacing w:after="160"/>
              <w:jc w:val="both"/>
              <w:textAlignment w:val="baseline"/>
              <w:rPr>
                <w:rFonts w:ascii="Arial" w:eastAsia="Tw Cen MT" w:hAnsi="Arial" w:cs="Arial"/>
                <w:sz w:val="16"/>
                <w:szCs w:val="16"/>
              </w:rPr>
            </w:pPr>
          </w:p>
        </w:tc>
        <w:tc>
          <w:tcPr>
            <w:tcW w:w="1170" w:type="dxa"/>
            <w:shd w:val="clear" w:color="auto" w:fill="D3DEB6" w:themeFill="accent5" w:themeFillTint="66"/>
            <w:vAlign w:val="center"/>
          </w:tcPr>
          <w:p w14:paraId="529DF075" w14:textId="4D7E69C1" w:rsidR="00D42A94" w:rsidRPr="00F82810" w:rsidRDefault="00D42A94" w:rsidP="00F82810">
            <w:pPr>
              <w:spacing w:after="160"/>
              <w:jc w:val="center"/>
              <w:textAlignment w:val="baseline"/>
              <w:rPr>
                <w:rFonts w:ascii="Arial" w:eastAsia="Tw Cen MT" w:hAnsi="Arial" w:cs="Arial"/>
                <w:sz w:val="16"/>
                <w:szCs w:val="16"/>
              </w:rPr>
            </w:pPr>
            <w:r w:rsidRPr="00F82810">
              <w:rPr>
                <w:rFonts w:ascii="Arial" w:eastAsia="Tw Cen MT" w:hAnsi="Arial" w:cs="Arial"/>
                <w:sz w:val="16"/>
                <w:szCs w:val="16"/>
              </w:rPr>
              <w:t>No específica</w:t>
            </w:r>
          </w:p>
        </w:tc>
        <w:tc>
          <w:tcPr>
            <w:tcW w:w="982" w:type="dxa"/>
            <w:shd w:val="clear" w:color="auto" w:fill="D3DEB6" w:themeFill="accent5" w:themeFillTint="66"/>
            <w:vAlign w:val="center"/>
          </w:tcPr>
          <w:p w14:paraId="29AF6B98" w14:textId="3A0F9C8E" w:rsidR="00B37383" w:rsidRDefault="00B37383">
            <w:pPr>
              <w:spacing w:after="160"/>
              <w:jc w:val="center"/>
              <w:textAlignment w:val="baseline"/>
              <w:rPr>
                <w:rFonts w:ascii="Arial" w:eastAsia="Tw Cen MT" w:hAnsi="Arial" w:cs="Arial"/>
                <w:sz w:val="16"/>
                <w:szCs w:val="16"/>
              </w:rPr>
            </w:pPr>
            <w:r>
              <w:rPr>
                <w:rFonts w:ascii="Arial" w:eastAsia="Tw Cen MT" w:hAnsi="Arial" w:cs="Arial"/>
                <w:sz w:val="16"/>
                <w:szCs w:val="16"/>
              </w:rPr>
              <w:t>60 días</w:t>
            </w:r>
          </w:p>
        </w:tc>
      </w:tr>
    </w:tbl>
    <w:p w14:paraId="3840CFC1" w14:textId="35B7DF1B" w:rsidR="0055638C" w:rsidRPr="00F82810" w:rsidRDefault="00CB0D69" w:rsidP="00F82810">
      <w:pPr>
        <w:spacing w:after="160"/>
        <w:jc w:val="center"/>
        <w:textAlignment w:val="baseline"/>
        <w:rPr>
          <w:rFonts w:ascii="Arial" w:eastAsia="Tw Cen MT" w:hAnsi="Arial" w:cs="Arial"/>
          <w:sz w:val="16"/>
          <w:szCs w:val="16"/>
          <w:lang w:val="es-CO" w:eastAsia="en-US"/>
        </w:rPr>
      </w:pPr>
      <w:r w:rsidRPr="00F82810">
        <w:rPr>
          <w:rFonts w:ascii="Arial" w:eastAsia="Tw Cen MT" w:hAnsi="Arial" w:cs="Arial"/>
          <w:sz w:val="16"/>
          <w:szCs w:val="16"/>
          <w:lang w:val="es-CO" w:eastAsia="en-US"/>
        </w:rPr>
        <w:t xml:space="preserve">Fuente: Elaboración propia según expediente contractual del </w:t>
      </w:r>
      <w:r w:rsidRPr="00F82810">
        <w:rPr>
          <w:rFonts w:ascii="Arial" w:eastAsia="Tw Cen MT" w:hAnsi="Arial" w:cs="Arial"/>
          <w:iCs/>
          <w:sz w:val="16"/>
          <w:szCs w:val="16"/>
          <w:lang w:eastAsia="en-US"/>
        </w:rPr>
        <w:t xml:space="preserve">Contrato BL-SP 02804, </w:t>
      </w:r>
      <w:r w:rsidRPr="00F82810">
        <w:rPr>
          <w:rFonts w:ascii="Arial" w:eastAsia="Tw Cen MT" w:hAnsi="Arial" w:cs="Arial"/>
          <w:sz w:val="16"/>
          <w:szCs w:val="16"/>
          <w:lang w:eastAsia="en-US"/>
        </w:rPr>
        <w:t>el</w:t>
      </w:r>
      <w:r w:rsidRPr="00F82810">
        <w:rPr>
          <w:rFonts w:ascii="Arial" w:eastAsia="Tw Cen MT" w:hAnsi="Arial" w:cs="Arial"/>
          <w:iCs/>
          <w:sz w:val="16"/>
          <w:szCs w:val="16"/>
          <w:lang w:eastAsia="en-US"/>
        </w:rPr>
        <w:t xml:space="preserve"> Contrato BL-SP 01010, </w:t>
      </w:r>
      <w:r w:rsidRPr="00F82810">
        <w:rPr>
          <w:rFonts w:ascii="Arial" w:eastAsia="Tw Cen MT" w:hAnsi="Arial" w:cs="Arial"/>
          <w:sz w:val="16"/>
          <w:szCs w:val="16"/>
          <w:lang w:eastAsia="en-US"/>
        </w:rPr>
        <w:t>el</w:t>
      </w:r>
      <w:r w:rsidRPr="00F82810">
        <w:rPr>
          <w:rFonts w:ascii="Arial" w:eastAsia="Tw Cen MT" w:hAnsi="Arial" w:cs="Arial"/>
          <w:iCs/>
          <w:sz w:val="16"/>
          <w:szCs w:val="16"/>
          <w:lang w:eastAsia="en-US"/>
        </w:rPr>
        <w:t xml:space="preserve"> Contrato BL-SP 01003 </w:t>
      </w:r>
      <w:r w:rsidRPr="00F82810">
        <w:rPr>
          <w:rFonts w:ascii="Arial" w:eastAsia="Tw Cen MT" w:hAnsi="Arial" w:cs="Arial"/>
          <w:sz w:val="16"/>
          <w:szCs w:val="16"/>
          <w:lang w:eastAsia="en-US"/>
        </w:rPr>
        <w:t xml:space="preserve">y el </w:t>
      </w:r>
      <w:r w:rsidRPr="00F82810">
        <w:rPr>
          <w:rFonts w:ascii="Arial" w:eastAsia="Tw Cen MT" w:hAnsi="Arial" w:cs="Arial"/>
          <w:iCs/>
          <w:sz w:val="16"/>
          <w:szCs w:val="16"/>
          <w:lang w:eastAsia="en-US"/>
        </w:rPr>
        <w:t>Contrato BL-SP 002207</w:t>
      </w:r>
    </w:p>
    <w:p w14:paraId="6A2894F2" w14:textId="730F142E" w:rsidR="003861F2" w:rsidRDefault="00A97B9F">
      <w:pPr>
        <w:spacing w:after="160"/>
        <w:jc w:val="both"/>
        <w:textAlignment w:val="baseline"/>
        <w:rPr>
          <w:rFonts w:ascii="Arial" w:eastAsia="Tw Cen MT" w:hAnsi="Arial" w:cs="Arial"/>
          <w:bCs/>
          <w:sz w:val="22"/>
          <w:szCs w:val="22"/>
          <w:lang w:val="es-CO" w:eastAsia="en-US"/>
        </w:rPr>
      </w:pPr>
      <w:r>
        <w:rPr>
          <w:rFonts w:ascii="Arial" w:eastAsia="Tw Cen MT" w:hAnsi="Arial" w:cs="Arial"/>
          <w:bCs/>
          <w:sz w:val="22"/>
          <w:szCs w:val="22"/>
          <w:lang w:val="es-CO" w:eastAsia="en-US"/>
        </w:rPr>
        <w:t xml:space="preserve">Por otro lado, al </w:t>
      </w:r>
      <w:r w:rsidR="00315286">
        <w:rPr>
          <w:rFonts w:ascii="Arial" w:eastAsia="Tw Cen MT" w:hAnsi="Arial" w:cs="Arial"/>
          <w:bCs/>
          <w:sz w:val="22"/>
          <w:szCs w:val="22"/>
          <w:lang w:val="es-CO" w:eastAsia="en-US"/>
        </w:rPr>
        <w:t>revisar</w:t>
      </w:r>
      <w:r>
        <w:rPr>
          <w:rFonts w:ascii="Arial" w:eastAsia="Tw Cen MT" w:hAnsi="Arial" w:cs="Arial"/>
          <w:bCs/>
          <w:sz w:val="22"/>
          <w:szCs w:val="22"/>
          <w:lang w:val="es-CO" w:eastAsia="en-US"/>
        </w:rPr>
        <w:t xml:space="preserve"> los informes finales entregados por el contratista, el señor Silberio </w:t>
      </w:r>
      <w:r w:rsidR="00056843">
        <w:rPr>
          <w:rFonts w:ascii="Arial" w:eastAsia="Tw Cen MT" w:hAnsi="Arial" w:cs="Arial"/>
          <w:bCs/>
          <w:sz w:val="22"/>
          <w:szCs w:val="22"/>
          <w:lang w:val="es-CO" w:eastAsia="en-US"/>
        </w:rPr>
        <w:t>González</w:t>
      </w:r>
      <w:r>
        <w:rPr>
          <w:rFonts w:ascii="Arial" w:eastAsia="Tw Cen MT" w:hAnsi="Arial" w:cs="Arial"/>
          <w:bCs/>
          <w:sz w:val="22"/>
          <w:szCs w:val="22"/>
          <w:lang w:val="es-CO" w:eastAsia="en-US"/>
        </w:rPr>
        <w:t xml:space="preserve"> Puerta, </w:t>
      </w:r>
      <w:r w:rsidR="00406CCF">
        <w:rPr>
          <w:rFonts w:ascii="Arial" w:eastAsia="Tw Cen MT" w:hAnsi="Arial" w:cs="Arial"/>
          <w:bCs/>
          <w:sz w:val="22"/>
          <w:szCs w:val="22"/>
          <w:lang w:val="es-CO" w:eastAsia="en-US"/>
        </w:rPr>
        <w:t xml:space="preserve">tiene las mismas actividades en los 5 contratos, lo cual se encuentra respaldado con </w:t>
      </w:r>
      <w:r>
        <w:rPr>
          <w:rFonts w:ascii="Arial" w:eastAsia="Tw Cen MT" w:hAnsi="Arial" w:cs="Arial"/>
          <w:bCs/>
          <w:sz w:val="22"/>
          <w:szCs w:val="22"/>
          <w:lang w:val="es-CO" w:eastAsia="en-US"/>
        </w:rPr>
        <w:t>el registro fotográfico de la actividad</w:t>
      </w:r>
      <w:r w:rsidR="00406CCF">
        <w:rPr>
          <w:rFonts w:ascii="Arial" w:eastAsia="Tw Cen MT" w:hAnsi="Arial" w:cs="Arial"/>
          <w:bCs/>
          <w:sz w:val="22"/>
          <w:szCs w:val="22"/>
          <w:lang w:val="es-CO" w:eastAsia="en-US"/>
        </w:rPr>
        <w:t xml:space="preserve">. </w:t>
      </w:r>
      <w:r w:rsidR="004A584F">
        <w:rPr>
          <w:rFonts w:ascii="Arial" w:eastAsia="Tw Cen MT" w:hAnsi="Arial" w:cs="Arial"/>
          <w:bCs/>
          <w:sz w:val="22"/>
          <w:szCs w:val="22"/>
          <w:lang w:val="es-CO" w:eastAsia="en-US"/>
        </w:rPr>
        <w:t xml:space="preserve">Dichas actividades responden al que sería el objeto contractual estipulado en la minuta contractual de cada uno, no obstante, si bien el objeto contractual de todos contempla a la comunidad en sus diferentes corregimientos del municipio, esto no se denota en el informe. El </w:t>
      </w:r>
      <w:r w:rsidR="004A584F" w:rsidRPr="004A584F">
        <w:rPr>
          <w:rFonts w:ascii="Arial" w:eastAsia="Tw Cen MT" w:hAnsi="Arial" w:cs="Arial"/>
          <w:bCs/>
          <w:i/>
          <w:sz w:val="22"/>
          <w:szCs w:val="22"/>
          <w:lang w:eastAsia="en-US"/>
        </w:rPr>
        <w:t>Contrato BL-SP 02804</w:t>
      </w:r>
      <w:r w:rsidR="004A584F">
        <w:rPr>
          <w:rFonts w:ascii="Arial" w:eastAsia="Tw Cen MT" w:hAnsi="Arial" w:cs="Arial"/>
          <w:bCs/>
          <w:i/>
          <w:sz w:val="22"/>
          <w:szCs w:val="22"/>
          <w:lang w:eastAsia="en-US"/>
        </w:rPr>
        <w:t xml:space="preserve"> </w:t>
      </w:r>
      <w:r w:rsidR="004A584F">
        <w:rPr>
          <w:rFonts w:ascii="Arial" w:eastAsia="Tw Cen MT" w:hAnsi="Arial" w:cs="Arial"/>
          <w:bCs/>
          <w:sz w:val="22"/>
          <w:szCs w:val="22"/>
          <w:lang w:eastAsia="en-US"/>
        </w:rPr>
        <w:t xml:space="preserve">es el único con una especificidad en torno al lugar, siendo este, </w:t>
      </w:r>
      <w:r w:rsidR="004A584F">
        <w:rPr>
          <w:rFonts w:ascii="Arial" w:eastAsia="Tw Cen MT" w:hAnsi="Arial" w:cs="Arial"/>
          <w:bCs/>
          <w:i/>
          <w:sz w:val="22"/>
          <w:szCs w:val="22"/>
          <w:lang w:eastAsia="en-US"/>
        </w:rPr>
        <w:t xml:space="preserve">la vereda el suan, garzo-las marías y demás comunidades. </w:t>
      </w:r>
      <w:r w:rsidR="004A584F">
        <w:rPr>
          <w:rFonts w:ascii="Arial" w:eastAsia="Tw Cen MT" w:hAnsi="Arial" w:cs="Arial"/>
          <w:bCs/>
          <w:sz w:val="22"/>
          <w:szCs w:val="22"/>
          <w:lang w:eastAsia="en-US"/>
        </w:rPr>
        <w:t xml:space="preserve">Entonces, respecto a los contratos: </w:t>
      </w:r>
      <w:r w:rsidR="004A584F" w:rsidRPr="004A584F">
        <w:rPr>
          <w:rFonts w:ascii="Arial" w:eastAsia="Tw Cen MT" w:hAnsi="Arial" w:cs="Arial"/>
          <w:bCs/>
          <w:i/>
          <w:sz w:val="22"/>
          <w:szCs w:val="22"/>
          <w:lang w:eastAsia="en-US"/>
        </w:rPr>
        <w:t xml:space="preserve">Contrato BL-SP 01010, Contrato BL-SP 01003 </w:t>
      </w:r>
      <w:r w:rsidR="004A584F" w:rsidRPr="004A584F">
        <w:rPr>
          <w:rFonts w:ascii="Arial" w:eastAsia="Tw Cen MT" w:hAnsi="Arial" w:cs="Arial"/>
          <w:bCs/>
          <w:sz w:val="22"/>
          <w:szCs w:val="22"/>
          <w:lang w:eastAsia="en-US"/>
        </w:rPr>
        <w:t xml:space="preserve">y </w:t>
      </w:r>
      <w:r w:rsidR="004A584F" w:rsidRPr="004A584F">
        <w:rPr>
          <w:rFonts w:ascii="Arial" w:eastAsia="Tw Cen MT" w:hAnsi="Arial" w:cs="Arial"/>
          <w:bCs/>
          <w:i/>
          <w:sz w:val="22"/>
          <w:szCs w:val="22"/>
          <w:lang w:eastAsia="en-US"/>
        </w:rPr>
        <w:t>Contrato BL-SP 002207</w:t>
      </w:r>
      <w:r w:rsidR="004A584F">
        <w:rPr>
          <w:rFonts w:ascii="Arial" w:eastAsia="Tw Cen MT" w:hAnsi="Arial" w:cs="Arial"/>
          <w:bCs/>
          <w:i/>
          <w:sz w:val="22"/>
          <w:szCs w:val="22"/>
          <w:lang w:eastAsia="en-US"/>
        </w:rPr>
        <w:t xml:space="preserve">, </w:t>
      </w:r>
      <w:r w:rsidR="004A584F">
        <w:rPr>
          <w:rFonts w:ascii="Arial" w:eastAsia="Tw Cen MT" w:hAnsi="Arial" w:cs="Arial"/>
          <w:bCs/>
          <w:sz w:val="22"/>
          <w:szCs w:val="22"/>
          <w:lang w:eastAsia="en-US"/>
        </w:rPr>
        <w:t xml:space="preserve">en los cuales no se da una especificidad en ningún sentido, en especial el lugar, se puede nuevamente argumentar que existe un fraccionamiento. Todo esto bajo el sustento que, si </w:t>
      </w:r>
      <w:r w:rsidR="004A584F">
        <w:rPr>
          <w:rFonts w:ascii="Arial" w:eastAsia="Tw Cen MT" w:hAnsi="Arial" w:cs="Arial"/>
          <w:bCs/>
          <w:sz w:val="22"/>
          <w:szCs w:val="22"/>
          <w:lang w:eastAsia="en-US"/>
        </w:rPr>
        <w:lastRenderedPageBreak/>
        <w:t>no existe ninguna particularización que demuestre que cada contrato se diferencia del otro, pues estos se pudieron haber constituido en un (1) solo contrato.</w:t>
      </w:r>
    </w:p>
    <w:p w14:paraId="3416DB36" w14:textId="261F517F" w:rsidR="00E55F2D" w:rsidRDefault="00E55F2D">
      <w:pPr>
        <w:spacing w:after="160"/>
        <w:jc w:val="both"/>
        <w:textAlignment w:val="baseline"/>
        <w:rPr>
          <w:rFonts w:ascii="Arial" w:eastAsia="Tw Cen MT" w:hAnsi="Arial" w:cs="Arial"/>
          <w:bCs/>
          <w:sz w:val="22"/>
          <w:szCs w:val="22"/>
          <w:lang w:val="es-CO" w:eastAsia="en-US"/>
        </w:rPr>
      </w:pPr>
      <w:r w:rsidRPr="00E55F2D">
        <w:rPr>
          <w:rFonts w:ascii="Arial" w:eastAsia="Tw Cen MT" w:hAnsi="Arial" w:cs="Arial"/>
          <w:bCs/>
          <w:sz w:val="22"/>
          <w:szCs w:val="22"/>
          <w:lang w:eastAsia="en-US"/>
        </w:rPr>
        <w:t xml:space="preserve">Teniendo en cuenta </w:t>
      </w:r>
      <w:r>
        <w:rPr>
          <w:rFonts w:ascii="Arial" w:eastAsia="Tw Cen MT" w:hAnsi="Arial" w:cs="Arial"/>
          <w:bCs/>
          <w:sz w:val="22"/>
          <w:szCs w:val="22"/>
          <w:lang w:eastAsia="en-US"/>
        </w:rPr>
        <w:t xml:space="preserve">la sentencia 17767 de 2011 del </w:t>
      </w:r>
      <w:r w:rsidRPr="00E55F2D">
        <w:rPr>
          <w:rFonts w:ascii="Arial" w:eastAsia="Tw Cen MT" w:hAnsi="Arial" w:cs="Arial"/>
          <w:bCs/>
          <w:sz w:val="22"/>
          <w:szCs w:val="22"/>
          <w:lang w:eastAsia="en-US"/>
        </w:rPr>
        <w:t xml:space="preserve">Consejo de Estado </w:t>
      </w:r>
      <w:r>
        <w:rPr>
          <w:rFonts w:ascii="Arial" w:eastAsia="Tw Cen MT" w:hAnsi="Arial" w:cs="Arial"/>
          <w:bCs/>
          <w:sz w:val="22"/>
          <w:szCs w:val="22"/>
          <w:lang w:eastAsia="en-US"/>
        </w:rPr>
        <w:t>donde se analiza la igualdad en objetos contractuales, no da especificidad en la materia. Se entiende que en el fraccionamiento se divide la unidad natural del objeto. En este sentido y considerando la jurisprudencia, en el caso de los contratos</w:t>
      </w:r>
      <w:r w:rsidR="00DD4BC3">
        <w:rPr>
          <w:rFonts w:ascii="Arial" w:eastAsia="Tw Cen MT" w:hAnsi="Arial" w:cs="Arial"/>
          <w:bCs/>
          <w:sz w:val="22"/>
          <w:szCs w:val="22"/>
          <w:lang w:eastAsia="en-US"/>
        </w:rPr>
        <w:t>:</w:t>
      </w:r>
      <w:r>
        <w:rPr>
          <w:rFonts w:ascii="Arial" w:eastAsia="Tw Cen MT" w:hAnsi="Arial" w:cs="Arial"/>
          <w:bCs/>
          <w:sz w:val="22"/>
          <w:szCs w:val="22"/>
          <w:lang w:eastAsia="en-US"/>
        </w:rPr>
        <w:t xml:space="preserve"> </w:t>
      </w:r>
      <w:r w:rsidRPr="00E55F2D">
        <w:rPr>
          <w:rFonts w:ascii="Arial" w:eastAsia="Tw Cen MT" w:hAnsi="Arial" w:cs="Arial"/>
          <w:bCs/>
          <w:i/>
          <w:sz w:val="22"/>
          <w:szCs w:val="22"/>
          <w:lang w:eastAsia="en-US"/>
        </w:rPr>
        <w:t xml:space="preserve">Contrato BL-SP 02804, </w:t>
      </w:r>
      <w:r w:rsidRPr="00E55F2D">
        <w:rPr>
          <w:rFonts w:ascii="Arial" w:eastAsia="Tw Cen MT" w:hAnsi="Arial" w:cs="Arial"/>
          <w:bCs/>
          <w:sz w:val="22"/>
          <w:szCs w:val="22"/>
          <w:lang w:eastAsia="en-US"/>
        </w:rPr>
        <w:t>el</w:t>
      </w:r>
      <w:r w:rsidRPr="00E55F2D">
        <w:rPr>
          <w:rFonts w:ascii="Arial" w:eastAsia="Tw Cen MT" w:hAnsi="Arial" w:cs="Arial"/>
          <w:bCs/>
          <w:i/>
          <w:sz w:val="22"/>
          <w:szCs w:val="22"/>
          <w:lang w:eastAsia="en-US"/>
        </w:rPr>
        <w:t xml:space="preserve"> Contrato BL-SP 01010, </w:t>
      </w:r>
      <w:r w:rsidRPr="00E55F2D">
        <w:rPr>
          <w:rFonts w:ascii="Arial" w:eastAsia="Tw Cen MT" w:hAnsi="Arial" w:cs="Arial"/>
          <w:bCs/>
          <w:sz w:val="22"/>
          <w:szCs w:val="22"/>
          <w:lang w:eastAsia="en-US"/>
        </w:rPr>
        <w:t>el</w:t>
      </w:r>
      <w:r w:rsidRPr="00E55F2D">
        <w:rPr>
          <w:rFonts w:ascii="Arial" w:eastAsia="Tw Cen MT" w:hAnsi="Arial" w:cs="Arial"/>
          <w:bCs/>
          <w:i/>
          <w:sz w:val="22"/>
          <w:szCs w:val="22"/>
          <w:lang w:eastAsia="en-US"/>
        </w:rPr>
        <w:t xml:space="preserve"> Contrato BL-SP 01003 </w:t>
      </w:r>
      <w:r w:rsidRPr="00E55F2D">
        <w:rPr>
          <w:rFonts w:ascii="Arial" w:eastAsia="Tw Cen MT" w:hAnsi="Arial" w:cs="Arial"/>
          <w:bCs/>
          <w:sz w:val="22"/>
          <w:szCs w:val="22"/>
          <w:lang w:eastAsia="en-US"/>
        </w:rPr>
        <w:t xml:space="preserve">y el </w:t>
      </w:r>
      <w:r w:rsidRPr="00E55F2D">
        <w:rPr>
          <w:rFonts w:ascii="Arial" w:eastAsia="Tw Cen MT" w:hAnsi="Arial" w:cs="Arial"/>
          <w:bCs/>
          <w:i/>
          <w:sz w:val="22"/>
          <w:szCs w:val="22"/>
          <w:lang w:eastAsia="en-US"/>
        </w:rPr>
        <w:t>Contrato BL-SP 002207</w:t>
      </w:r>
      <w:r w:rsidRPr="00E55F2D">
        <w:rPr>
          <w:rFonts w:ascii="Arial" w:eastAsia="Tw Cen MT" w:hAnsi="Arial" w:cs="Arial"/>
          <w:bCs/>
          <w:sz w:val="22"/>
          <w:szCs w:val="22"/>
          <w:lang w:eastAsia="en-US"/>
        </w:rPr>
        <w:t xml:space="preserve">, </w:t>
      </w:r>
      <w:r w:rsidR="00C61A46">
        <w:rPr>
          <w:rFonts w:ascii="Arial" w:eastAsia="Tw Cen MT" w:hAnsi="Arial" w:cs="Arial"/>
          <w:bCs/>
          <w:sz w:val="22"/>
          <w:szCs w:val="22"/>
          <w:lang w:eastAsia="en-US"/>
        </w:rPr>
        <w:t xml:space="preserve">se está afectando el </w:t>
      </w:r>
      <w:r w:rsidR="00002CCD">
        <w:rPr>
          <w:rFonts w:ascii="Arial" w:eastAsia="Tw Cen MT" w:hAnsi="Arial" w:cs="Arial"/>
          <w:bCs/>
          <w:sz w:val="22"/>
          <w:szCs w:val="22"/>
          <w:lang w:eastAsia="en-US"/>
        </w:rPr>
        <w:t>debido</w:t>
      </w:r>
      <w:r w:rsidRPr="00E55F2D">
        <w:rPr>
          <w:rFonts w:ascii="Arial" w:eastAsia="Tw Cen MT" w:hAnsi="Arial" w:cs="Arial"/>
          <w:bCs/>
          <w:sz w:val="22"/>
          <w:szCs w:val="22"/>
          <w:lang w:eastAsia="en-US"/>
        </w:rPr>
        <w:t xml:space="preserve"> proceso contractual público, también se atenta contra los principios que inspiran la contratación estatal, por lo que el juez está en la obligación de declarar la nulidad absoluta en los términos de los artículos 44 y 45 de la Ley 80 de 1993.</w:t>
      </w:r>
    </w:p>
    <w:p w14:paraId="0EEC630B" w14:textId="533CD9A2" w:rsidR="0081522B" w:rsidRDefault="00C70321" w:rsidP="00B34E6E">
      <w:pPr>
        <w:jc w:val="both"/>
        <w:textAlignment w:val="baseline"/>
        <w:rPr>
          <w:rFonts w:ascii="Arial" w:hAnsi="Arial" w:cs="Arial"/>
          <w:sz w:val="22"/>
          <w:szCs w:val="22"/>
          <w:lang w:eastAsia="en-US"/>
        </w:rPr>
      </w:pPr>
      <w:r w:rsidRPr="7A115D69">
        <w:rPr>
          <w:rFonts w:ascii="Arial" w:eastAsia="Tw Cen MT" w:hAnsi="Arial" w:cs="Arial"/>
          <w:b/>
          <w:bCs/>
          <w:sz w:val="22"/>
          <w:szCs w:val="22"/>
          <w:lang w:val="es-CO" w:eastAsia="en-US"/>
        </w:rPr>
        <w:t>Evidencias:</w:t>
      </w:r>
    </w:p>
    <w:p w14:paraId="58CA1980" w14:textId="77777777" w:rsidR="00B34E6E" w:rsidRPr="00B34E6E" w:rsidRDefault="00B34E6E" w:rsidP="00B34E6E">
      <w:pPr>
        <w:jc w:val="both"/>
        <w:textAlignment w:val="baseline"/>
        <w:rPr>
          <w:rFonts w:ascii="Arial" w:hAnsi="Arial" w:cs="Arial"/>
          <w:sz w:val="22"/>
          <w:szCs w:val="22"/>
          <w:lang w:eastAsia="en-US"/>
        </w:rPr>
      </w:pPr>
    </w:p>
    <w:p w14:paraId="2D3E60F9" w14:textId="25359AC8" w:rsidR="0081522B" w:rsidRDefault="0081522B" w:rsidP="0081522B">
      <w:pPr>
        <w:pStyle w:val="Prrafodelista"/>
        <w:numPr>
          <w:ilvl w:val="0"/>
          <w:numId w:val="44"/>
        </w:numPr>
        <w:jc w:val="both"/>
        <w:rPr>
          <w:rFonts w:asciiTheme="minorHAnsi" w:eastAsiaTheme="minorEastAsia" w:hAnsiTheme="minorHAnsi" w:cstheme="minorBidi"/>
          <w:color w:val="FF0000"/>
        </w:rPr>
      </w:pPr>
      <w:r w:rsidRPr="7A115D69">
        <w:rPr>
          <w:rFonts w:ascii="Arial" w:hAnsi="Arial" w:cs="Arial"/>
          <w:sz w:val="22"/>
          <w:szCs w:val="22"/>
          <w:lang w:eastAsia="en-US"/>
        </w:rPr>
        <w:t>Expedientes Contractuales</w:t>
      </w:r>
      <w:r w:rsidR="00DB6E5F">
        <w:rPr>
          <w:rFonts w:ascii="Arial" w:hAnsi="Arial" w:cs="Arial"/>
          <w:sz w:val="22"/>
          <w:szCs w:val="22"/>
          <w:lang w:eastAsia="en-US"/>
        </w:rPr>
        <w:t>.</w:t>
      </w:r>
      <w:r w:rsidR="005B59CC">
        <w:rPr>
          <w:rFonts w:ascii="Arial" w:hAnsi="Arial" w:cs="Arial"/>
          <w:sz w:val="22"/>
          <w:szCs w:val="22"/>
          <w:lang w:eastAsia="en-US"/>
        </w:rPr>
        <w:t xml:space="preserve"> </w:t>
      </w:r>
      <w:r w:rsidR="00587DFB" w:rsidRPr="7A115D69">
        <w:rPr>
          <w:rFonts w:ascii="Arial" w:eastAsia="Times New Roman" w:hAnsi="Arial" w:cs="Arial"/>
          <w:sz w:val="22"/>
          <w:szCs w:val="22"/>
        </w:rPr>
        <w:t xml:space="preserve">Asignación Especial para Municipios Ribereños del Río Magdalena. </w:t>
      </w:r>
      <w:r w:rsidR="00587DFB">
        <w:rPr>
          <w:rFonts w:ascii="Arial" w:eastAsia="Times New Roman" w:hAnsi="Arial" w:cs="Arial"/>
          <w:sz w:val="22"/>
          <w:szCs w:val="22"/>
          <w:lang w:eastAsia="es-ES_tradnl"/>
        </w:rPr>
        <w:t>11</w:t>
      </w:r>
      <w:r w:rsidR="00587DFB" w:rsidRPr="00AB6A31">
        <w:rPr>
          <w:rFonts w:ascii="Arial" w:eastAsia="Times New Roman" w:hAnsi="Arial" w:cs="Arial"/>
          <w:sz w:val="22"/>
          <w:szCs w:val="22"/>
          <w:lang w:eastAsia="es-ES_tradnl"/>
        </w:rPr>
        <w:t>/20</w:t>
      </w:r>
      <w:r w:rsidR="00587DFB">
        <w:rPr>
          <w:rFonts w:ascii="Arial" w:eastAsia="Times New Roman" w:hAnsi="Arial" w:cs="Arial"/>
          <w:sz w:val="22"/>
          <w:szCs w:val="22"/>
          <w:lang w:eastAsia="es-ES_tradnl"/>
        </w:rPr>
        <w:t>19</w:t>
      </w:r>
      <w:r w:rsidR="00587DFB" w:rsidRPr="00AB6A31">
        <w:rPr>
          <w:rFonts w:ascii="Arial" w:eastAsia="Times New Roman" w:hAnsi="Arial" w:cs="Arial"/>
          <w:sz w:val="22"/>
          <w:szCs w:val="22"/>
          <w:lang w:eastAsia="es-ES_tradnl"/>
        </w:rPr>
        <w:t xml:space="preserve">/D028-PREDI. </w:t>
      </w:r>
      <w:r w:rsidR="00587DFB">
        <w:rPr>
          <w:rFonts w:ascii="Arial" w:eastAsia="Times New Roman" w:hAnsi="Arial" w:cs="Arial"/>
          <w:sz w:val="22"/>
          <w:szCs w:val="22"/>
          <w:lang w:eastAsia="es-ES_tradnl"/>
        </w:rPr>
        <w:t xml:space="preserve">Municipio de Barranco de Loba – Bolívar. Carpeta </w:t>
      </w:r>
      <w:r w:rsidR="00587DFB" w:rsidRPr="00114CB8">
        <w:rPr>
          <w:rFonts w:ascii="Arial" w:eastAsia="Times New Roman" w:hAnsi="Arial" w:cs="Arial"/>
          <w:sz w:val="22"/>
          <w:szCs w:val="22"/>
          <w:lang w:eastAsia="es-ES_tradnl"/>
        </w:rPr>
        <w:t xml:space="preserve">“Historial de seguimiento y control a los recursos del Sistema General de Participaciones – Diagnóstico y aplicación de la medida”. </w:t>
      </w:r>
      <w:r w:rsidR="00587DFB" w:rsidRPr="00114CB8">
        <w:rPr>
          <w:rFonts w:ascii="Arial" w:eastAsia="Times New Roman" w:hAnsi="Arial" w:cs="Arial"/>
          <w:sz w:val="22"/>
          <w:szCs w:val="22"/>
        </w:rPr>
        <w:t xml:space="preserve">Referencia N° </w:t>
      </w:r>
      <w:r w:rsidR="00587DFB">
        <w:rPr>
          <w:rFonts w:ascii="Arial" w:eastAsia="Times New Roman" w:hAnsi="Arial" w:cs="Arial"/>
          <w:sz w:val="22"/>
          <w:szCs w:val="22"/>
        </w:rPr>
        <w:t xml:space="preserve">9 – 14, </w:t>
      </w:r>
      <w:r w:rsidR="00DB6E5F">
        <w:rPr>
          <w:rFonts w:ascii="Arial" w:eastAsia="Times New Roman" w:hAnsi="Arial" w:cs="Arial"/>
          <w:sz w:val="22"/>
          <w:szCs w:val="22"/>
        </w:rPr>
        <w:t xml:space="preserve">y </w:t>
      </w:r>
      <w:r w:rsidR="00587DFB">
        <w:rPr>
          <w:rFonts w:ascii="Arial" w:eastAsia="Times New Roman" w:hAnsi="Arial" w:cs="Arial"/>
          <w:sz w:val="22"/>
          <w:szCs w:val="22"/>
        </w:rPr>
        <w:t>25</w:t>
      </w:r>
      <w:r w:rsidR="00E403BB">
        <w:rPr>
          <w:rFonts w:ascii="Arial" w:eastAsia="Times New Roman" w:hAnsi="Arial" w:cs="Arial"/>
          <w:sz w:val="22"/>
          <w:szCs w:val="22"/>
        </w:rPr>
        <w:t>.</w:t>
      </w:r>
    </w:p>
    <w:p w14:paraId="63EE61D2" w14:textId="6B5F111E" w:rsidR="001F0673" w:rsidRDefault="001F0673" w:rsidP="7A115D69">
      <w:pPr>
        <w:rPr>
          <w:highlight w:val="yellow"/>
          <w:lang w:val="es-CO" w:eastAsia="en-US"/>
        </w:rPr>
      </w:pPr>
    </w:p>
    <w:p w14:paraId="55FD051A" w14:textId="345B119B" w:rsidR="007402CA" w:rsidRPr="007402CA" w:rsidRDefault="00BD6E2D" w:rsidP="7A115D69">
      <w:pPr>
        <w:pStyle w:val="Prrafodelista"/>
        <w:numPr>
          <w:ilvl w:val="0"/>
          <w:numId w:val="47"/>
        </w:numPr>
        <w:jc w:val="both"/>
        <w:textAlignment w:val="baseline"/>
        <w:rPr>
          <w:rFonts w:ascii="Arial" w:eastAsia="Tw Cen MT" w:hAnsi="Arial" w:cs="Arial"/>
          <w:b/>
          <w:bCs/>
          <w:sz w:val="22"/>
          <w:szCs w:val="22"/>
          <w:lang w:eastAsia="en-US"/>
        </w:rPr>
      </w:pPr>
      <w:r w:rsidRPr="7A115D69">
        <w:rPr>
          <w:rFonts w:ascii="Arial" w:hAnsi="Arial" w:cs="Arial"/>
          <w:b/>
          <w:bCs/>
          <w:sz w:val="22"/>
          <w:szCs w:val="22"/>
          <w:lang w:eastAsia="en-US"/>
        </w:rPr>
        <w:t>Inadecuada</w:t>
      </w:r>
      <w:r w:rsidR="00D33FE3">
        <w:rPr>
          <w:rFonts w:ascii="Arial" w:hAnsi="Arial" w:cs="Arial"/>
          <w:b/>
          <w:sz w:val="22"/>
          <w:szCs w:val="22"/>
          <w:lang w:eastAsia="en-US"/>
        </w:rPr>
        <w:t xml:space="preserve"> selección del contratista</w:t>
      </w:r>
      <w:r w:rsidR="00DD1F31">
        <w:rPr>
          <w:rFonts w:ascii="Arial" w:hAnsi="Arial" w:cs="Arial"/>
          <w:b/>
          <w:sz w:val="22"/>
          <w:szCs w:val="22"/>
          <w:lang w:eastAsia="en-US"/>
        </w:rPr>
        <w:t>.</w:t>
      </w:r>
    </w:p>
    <w:p w14:paraId="704717AF" w14:textId="77777777" w:rsidR="007402CA" w:rsidRDefault="007402CA" w:rsidP="001F0673">
      <w:pPr>
        <w:spacing w:after="160"/>
        <w:contextualSpacing/>
        <w:jc w:val="both"/>
        <w:textAlignment w:val="baseline"/>
        <w:rPr>
          <w:rFonts w:ascii="Arial" w:eastAsia="Tw Cen MT" w:hAnsi="Arial" w:cs="Arial"/>
          <w:bCs/>
          <w:sz w:val="22"/>
          <w:szCs w:val="22"/>
          <w:lang w:eastAsia="en-US"/>
        </w:rPr>
      </w:pPr>
    </w:p>
    <w:p w14:paraId="6B677CA9" w14:textId="147FA088" w:rsidR="007A2A82" w:rsidRDefault="006C1908" w:rsidP="001F0673">
      <w:pPr>
        <w:spacing w:after="160"/>
        <w:contextualSpacing/>
        <w:jc w:val="both"/>
        <w:textAlignment w:val="baseline"/>
        <w:rPr>
          <w:rFonts w:ascii="Arial" w:eastAsia="Tw Cen MT" w:hAnsi="Arial" w:cs="Arial"/>
          <w:bCs/>
          <w:sz w:val="22"/>
          <w:szCs w:val="22"/>
          <w:lang w:eastAsia="en-US"/>
        </w:rPr>
      </w:pPr>
      <w:r>
        <w:rPr>
          <w:rFonts w:ascii="Arial" w:eastAsia="Tw Cen MT" w:hAnsi="Arial" w:cs="Arial"/>
          <w:bCs/>
          <w:sz w:val="22"/>
          <w:szCs w:val="22"/>
          <w:lang w:eastAsia="en-US"/>
        </w:rPr>
        <w:t xml:space="preserve">La </w:t>
      </w:r>
      <w:r w:rsidR="003B1A67">
        <w:rPr>
          <w:rFonts w:ascii="Arial" w:eastAsia="Tw Cen MT" w:hAnsi="Arial" w:cs="Arial"/>
          <w:bCs/>
          <w:sz w:val="22"/>
          <w:szCs w:val="22"/>
          <w:lang w:eastAsia="en-US"/>
        </w:rPr>
        <w:t>L</w:t>
      </w:r>
      <w:r>
        <w:rPr>
          <w:rFonts w:ascii="Arial" w:eastAsia="Tw Cen MT" w:hAnsi="Arial" w:cs="Arial"/>
          <w:bCs/>
          <w:sz w:val="22"/>
          <w:szCs w:val="22"/>
          <w:lang w:eastAsia="en-US"/>
        </w:rPr>
        <w:t xml:space="preserve">ey 80 de 1993, en su título II </w:t>
      </w:r>
      <w:r>
        <w:rPr>
          <w:rFonts w:ascii="Arial" w:eastAsia="Tw Cen MT" w:hAnsi="Arial" w:cs="Arial"/>
          <w:bCs/>
          <w:i/>
          <w:sz w:val="22"/>
          <w:szCs w:val="22"/>
          <w:lang w:eastAsia="en-US"/>
        </w:rPr>
        <w:t xml:space="preserve">De los Principios de la Contratación Estatal, </w:t>
      </w:r>
      <w:r>
        <w:rPr>
          <w:rFonts w:ascii="Arial" w:eastAsia="Tw Cen MT" w:hAnsi="Arial" w:cs="Arial"/>
          <w:bCs/>
          <w:sz w:val="22"/>
          <w:szCs w:val="22"/>
          <w:lang w:eastAsia="en-US"/>
        </w:rPr>
        <w:t>en su artículo 23, se plantean los principios y su importancia para el buen proceso contractual de las entidades públicas,</w:t>
      </w:r>
      <w:r w:rsidR="009C34C7">
        <w:rPr>
          <w:rFonts w:ascii="Arial" w:eastAsia="Tw Cen MT" w:hAnsi="Arial" w:cs="Arial"/>
          <w:bCs/>
          <w:sz w:val="22"/>
          <w:szCs w:val="22"/>
          <w:lang w:eastAsia="en-US"/>
        </w:rPr>
        <w:t xml:space="preserve"> </w:t>
      </w:r>
    </w:p>
    <w:p w14:paraId="45890394" w14:textId="77777777" w:rsidR="007A2A82" w:rsidRDefault="007A2A82" w:rsidP="001F0673">
      <w:pPr>
        <w:spacing w:after="160"/>
        <w:contextualSpacing/>
        <w:jc w:val="both"/>
        <w:textAlignment w:val="baseline"/>
        <w:rPr>
          <w:rFonts w:ascii="Arial" w:eastAsia="Tw Cen MT" w:hAnsi="Arial" w:cs="Arial"/>
          <w:bCs/>
          <w:sz w:val="22"/>
          <w:szCs w:val="22"/>
          <w:lang w:eastAsia="en-US"/>
        </w:rPr>
      </w:pPr>
    </w:p>
    <w:p w14:paraId="087274AD" w14:textId="0831E74C" w:rsidR="007A2A82" w:rsidRPr="00F82810" w:rsidRDefault="007A2A82" w:rsidP="00F82810">
      <w:pPr>
        <w:spacing w:after="160"/>
        <w:ind w:left="708"/>
        <w:contextualSpacing/>
        <w:jc w:val="both"/>
        <w:textAlignment w:val="baseline"/>
        <w:rPr>
          <w:rFonts w:ascii="Arial" w:eastAsia="Tw Cen MT" w:hAnsi="Arial" w:cs="Arial"/>
          <w:bCs/>
          <w:sz w:val="18"/>
          <w:szCs w:val="18"/>
          <w:lang w:eastAsia="en-US"/>
        </w:rPr>
      </w:pPr>
      <w:r w:rsidRPr="00F82810">
        <w:rPr>
          <w:rFonts w:ascii="Arial" w:eastAsia="Tw Cen MT" w:hAnsi="Arial" w:cs="Arial"/>
          <w:bCs/>
          <w:i/>
          <w:sz w:val="18"/>
          <w:szCs w:val="18"/>
          <w:lang w:eastAsia="en-US"/>
        </w:rPr>
        <w:t>“</w:t>
      </w:r>
      <w:r w:rsidR="009C34C7" w:rsidRPr="00F82810">
        <w:rPr>
          <w:rFonts w:ascii="Arial" w:eastAsia="Tw Cen MT" w:hAnsi="Arial" w:cs="Arial"/>
          <w:i/>
          <w:sz w:val="18"/>
          <w:szCs w:val="18"/>
          <w:lang w:eastAsia="en-US"/>
        </w:rPr>
        <w:t>l</w:t>
      </w:r>
      <w:r w:rsidR="006C1908" w:rsidRPr="00F82810">
        <w:rPr>
          <w:rFonts w:ascii="Arial" w:eastAsia="Tw Cen MT" w:hAnsi="Arial" w:cs="Arial"/>
          <w:i/>
          <w:sz w:val="18"/>
          <w:szCs w:val="18"/>
          <w:lang w:eastAsia="en-US"/>
        </w:rPr>
        <w:t>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r w:rsidRPr="00F82810">
        <w:rPr>
          <w:rFonts w:ascii="Arial" w:eastAsia="Tw Cen MT" w:hAnsi="Arial" w:cs="Arial"/>
          <w:bCs/>
          <w:i/>
          <w:sz w:val="18"/>
          <w:szCs w:val="18"/>
          <w:lang w:eastAsia="en-US"/>
        </w:rPr>
        <w:t>”</w:t>
      </w:r>
      <w:r w:rsidR="006C1908" w:rsidRPr="00F82810">
        <w:rPr>
          <w:rFonts w:ascii="Arial" w:eastAsia="Tw Cen MT" w:hAnsi="Arial" w:cs="Arial"/>
          <w:bCs/>
          <w:i/>
          <w:sz w:val="18"/>
          <w:szCs w:val="18"/>
          <w:lang w:eastAsia="en-US"/>
        </w:rPr>
        <w:t>.</w:t>
      </w:r>
      <w:r w:rsidR="006C1908" w:rsidRPr="00F82810">
        <w:rPr>
          <w:rFonts w:ascii="Arial" w:eastAsia="Tw Cen MT" w:hAnsi="Arial" w:cs="Arial"/>
          <w:bCs/>
          <w:sz w:val="18"/>
          <w:szCs w:val="18"/>
          <w:lang w:eastAsia="en-US"/>
        </w:rPr>
        <w:t xml:space="preserve"> </w:t>
      </w:r>
    </w:p>
    <w:p w14:paraId="7D8307B4" w14:textId="77777777" w:rsidR="007A2A82" w:rsidRDefault="007A2A82" w:rsidP="00F82810">
      <w:pPr>
        <w:spacing w:after="160"/>
        <w:ind w:left="708"/>
        <w:contextualSpacing/>
        <w:jc w:val="both"/>
        <w:textAlignment w:val="baseline"/>
        <w:rPr>
          <w:rFonts w:ascii="Arial" w:eastAsia="Tw Cen MT" w:hAnsi="Arial" w:cs="Arial"/>
          <w:bCs/>
          <w:sz w:val="22"/>
          <w:szCs w:val="22"/>
          <w:lang w:eastAsia="en-US"/>
        </w:rPr>
      </w:pPr>
    </w:p>
    <w:p w14:paraId="60E585CD" w14:textId="4AF086DC" w:rsidR="001F0673" w:rsidRDefault="002F43A9" w:rsidP="001F0673">
      <w:pPr>
        <w:spacing w:after="160"/>
        <w:contextualSpacing/>
        <w:jc w:val="both"/>
        <w:textAlignment w:val="baseline"/>
        <w:rPr>
          <w:rFonts w:ascii="Arial" w:eastAsia="Tw Cen MT" w:hAnsi="Arial" w:cs="Arial"/>
          <w:bCs/>
          <w:sz w:val="22"/>
          <w:szCs w:val="22"/>
          <w:lang w:eastAsia="en-US"/>
        </w:rPr>
      </w:pPr>
      <w:r>
        <w:rPr>
          <w:rFonts w:ascii="Arial" w:eastAsia="Tw Cen MT" w:hAnsi="Arial" w:cs="Arial"/>
          <w:bCs/>
          <w:sz w:val="22"/>
          <w:szCs w:val="22"/>
          <w:lang w:eastAsia="en-US"/>
        </w:rPr>
        <w:t xml:space="preserve">En este sentido, para la contratación estatal no solo se contempla el debido proceso contractual, también es necesario que el accionar de la entidad se concadene con los principios de la contratación. </w:t>
      </w:r>
    </w:p>
    <w:p w14:paraId="5E95479C" w14:textId="01B1CB65" w:rsidR="002F43A9" w:rsidRDefault="002F43A9" w:rsidP="001F0673">
      <w:pPr>
        <w:spacing w:after="160"/>
        <w:contextualSpacing/>
        <w:jc w:val="both"/>
        <w:textAlignment w:val="baseline"/>
        <w:rPr>
          <w:rFonts w:ascii="Arial" w:eastAsia="Tw Cen MT" w:hAnsi="Arial" w:cs="Arial"/>
          <w:bCs/>
          <w:sz w:val="22"/>
          <w:szCs w:val="22"/>
          <w:lang w:eastAsia="en-US"/>
        </w:rPr>
      </w:pPr>
    </w:p>
    <w:p w14:paraId="3FC70866" w14:textId="7E27DC90" w:rsidR="00A67C5D" w:rsidRPr="00A67C5D" w:rsidRDefault="00A67C5D" w:rsidP="00A67C5D">
      <w:pPr>
        <w:spacing w:after="160"/>
        <w:contextualSpacing/>
        <w:jc w:val="both"/>
        <w:textAlignment w:val="baseline"/>
        <w:rPr>
          <w:rFonts w:ascii="Arial" w:eastAsia="Tw Cen MT" w:hAnsi="Arial" w:cs="Arial"/>
          <w:bCs/>
          <w:sz w:val="22"/>
          <w:szCs w:val="22"/>
          <w:lang w:val="es-CO" w:eastAsia="en-US"/>
        </w:rPr>
      </w:pPr>
      <w:r>
        <w:rPr>
          <w:rFonts w:ascii="Arial" w:eastAsia="Tw Cen MT" w:hAnsi="Arial" w:cs="Arial"/>
          <w:bCs/>
          <w:sz w:val="22"/>
          <w:szCs w:val="22"/>
          <w:lang w:val="es-CO" w:eastAsia="en-US"/>
        </w:rPr>
        <w:t>El</w:t>
      </w:r>
      <w:r w:rsidRPr="00A67C5D">
        <w:rPr>
          <w:rFonts w:ascii="Arial" w:eastAsia="Tw Cen MT" w:hAnsi="Arial" w:cs="Arial"/>
          <w:bCs/>
          <w:sz w:val="22"/>
          <w:szCs w:val="22"/>
          <w:lang w:val="es-CO" w:eastAsia="en-US"/>
        </w:rPr>
        <w:t xml:space="preserve"> principio de </w:t>
      </w:r>
      <w:r w:rsidRPr="00A67C5D">
        <w:rPr>
          <w:rFonts w:ascii="Arial" w:eastAsia="Tw Cen MT" w:hAnsi="Arial" w:cs="Arial"/>
          <w:bCs/>
          <w:i/>
          <w:sz w:val="22"/>
          <w:szCs w:val="22"/>
          <w:lang w:val="es-CO" w:eastAsia="en-US"/>
        </w:rPr>
        <w:t>Selección Objetiva</w:t>
      </w:r>
      <w:r w:rsidRPr="00A67C5D">
        <w:rPr>
          <w:rFonts w:ascii="Arial" w:eastAsia="Tw Cen MT" w:hAnsi="Arial" w:cs="Arial"/>
          <w:bCs/>
          <w:sz w:val="22"/>
          <w:szCs w:val="22"/>
          <w:lang w:val="es-CO" w:eastAsia="en-US"/>
        </w:rPr>
        <w:t xml:space="preserve"> que se encuentra consagrado en la Ley 1150 de 2007, se estipula que se considerará una selección objetiva a la entidad, toda decisión que se haga bajo la idea del </w:t>
      </w:r>
      <w:r>
        <w:rPr>
          <w:rFonts w:ascii="Arial" w:eastAsia="Tw Cen MT" w:hAnsi="Arial" w:cs="Arial"/>
          <w:bCs/>
          <w:sz w:val="22"/>
          <w:szCs w:val="22"/>
          <w:lang w:val="es-CO" w:eastAsia="en-US"/>
        </w:rPr>
        <w:t xml:space="preserve">ofrecimiento más favorable a la entidad, considerando la necesidad del servicio y lo que más se acople a esta. También, no se considerarán factores de afecto o de interés y, en general, no se considerará ninguna motivación subjetiva. En este sentido, la contratación estatal estará </w:t>
      </w:r>
      <w:r w:rsidR="00461323">
        <w:rPr>
          <w:rFonts w:ascii="Arial" w:eastAsia="Tw Cen MT" w:hAnsi="Arial" w:cs="Arial"/>
          <w:bCs/>
          <w:sz w:val="22"/>
          <w:szCs w:val="22"/>
          <w:lang w:val="es-CO" w:eastAsia="en-US"/>
        </w:rPr>
        <w:t>guiada bajo la necesidad real por la cual se justifica el contrato y bajo una objetividad absoluta de selección.</w:t>
      </w:r>
    </w:p>
    <w:p w14:paraId="74EF2837" w14:textId="3E9EC8FF" w:rsidR="00A67C5D" w:rsidRDefault="00A67C5D" w:rsidP="001F0673">
      <w:pPr>
        <w:spacing w:after="160"/>
        <w:contextualSpacing/>
        <w:jc w:val="both"/>
        <w:textAlignment w:val="baseline"/>
        <w:rPr>
          <w:rFonts w:ascii="Arial" w:eastAsia="Tw Cen MT" w:hAnsi="Arial" w:cs="Arial"/>
          <w:bCs/>
          <w:sz w:val="22"/>
          <w:szCs w:val="22"/>
          <w:lang w:eastAsia="en-US"/>
        </w:rPr>
      </w:pPr>
    </w:p>
    <w:p w14:paraId="5111B6FD" w14:textId="3BCD01D8" w:rsidR="004D6C86" w:rsidRDefault="00461323" w:rsidP="001F0673">
      <w:pPr>
        <w:spacing w:after="160"/>
        <w:contextualSpacing/>
        <w:jc w:val="both"/>
        <w:textAlignment w:val="baseline"/>
        <w:rPr>
          <w:rFonts w:ascii="Arial" w:eastAsia="Tw Cen MT" w:hAnsi="Arial" w:cs="Arial"/>
          <w:bCs/>
          <w:i/>
          <w:sz w:val="22"/>
          <w:szCs w:val="22"/>
          <w:lang w:eastAsia="en-US"/>
        </w:rPr>
      </w:pPr>
      <w:r>
        <w:rPr>
          <w:rFonts w:ascii="Arial" w:eastAsia="Tw Cen MT" w:hAnsi="Arial" w:cs="Arial"/>
          <w:bCs/>
          <w:sz w:val="22"/>
          <w:szCs w:val="22"/>
          <w:lang w:eastAsia="en-US"/>
        </w:rPr>
        <w:t>Por otro lado, e</w:t>
      </w:r>
      <w:r w:rsidR="009012AE">
        <w:rPr>
          <w:rFonts w:ascii="Arial" w:eastAsia="Tw Cen MT" w:hAnsi="Arial" w:cs="Arial"/>
          <w:bCs/>
          <w:sz w:val="22"/>
          <w:szCs w:val="22"/>
          <w:lang w:eastAsia="en-US"/>
        </w:rPr>
        <w:t xml:space="preserve">n el Artículo 24 de la Ley 80 de 1993, se habla del principio de </w:t>
      </w:r>
      <w:r w:rsidR="00C74DC6" w:rsidRPr="7A115D69">
        <w:rPr>
          <w:rFonts w:ascii="Arial" w:eastAsia="Tw Cen MT" w:hAnsi="Arial" w:cs="Arial"/>
          <w:i/>
          <w:iCs/>
          <w:sz w:val="22"/>
          <w:szCs w:val="22"/>
          <w:lang w:eastAsia="en-US"/>
        </w:rPr>
        <w:t>Economía</w:t>
      </w:r>
      <w:r w:rsidR="008B4B48" w:rsidRPr="7A115D69">
        <w:rPr>
          <w:rFonts w:ascii="Arial" w:eastAsia="Tw Cen MT" w:hAnsi="Arial" w:cs="Arial"/>
          <w:i/>
          <w:iCs/>
          <w:sz w:val="22"/>
          <w:szCs w:val="22"/>
          <w:lang w:eastAsia="en-US"/>
        </w:rPr>
        <w:t>:</w:t>
      </w:r>
    </w:p>
    <w:p w14:paraId="7D38CAD3" w14:textId="77777777" w:rsidR="004D6C86" w:rsidRPr="004D6C86" w:rsidRDefault="004D6C86" w:rsidP="001F0673">
      <w:pPr>
        <w:spacing w:after="160"/>
        <w:contextualSpacing/>
        <w:jc w:val="both"/>
        <w:textAlignment w:val="baseline"/>
        <w:rPr>
          <w:rFonts w:ascii="Arial" w:eastAsia="Tw Cen MT" w:hAnsi="Arial" w:cs="Arial"/>
          <w:bCs/>
          <w:sz w:val="22"/>
          <w:szCs w:val="22"/>
          <w:lang w:eastAsia="en-US"/>
        </w:rPr>
      </w:pPr>
    </w:p>
    <w:p w14:paraId="563B755C" w14:textId="357ED5DB" w:rsidR="009012AE" w:rsidRDefault="008B4B48" w:rsidP="00F82810">
      <w:pPr>
        <w:ind w:left="360"/>
        <w:contextualSpacing/>
        <w:jc w:val="both"/>
        <w:textAlignment w:val="baseline"/>
        <w:rPr>
          <w:rFonts w:ascii="Arial" w:eastAsia="Tw Cen MT" w:hAnsi="Arial" w:cs="Arial"/>
          <w:bCs/>
          <w:sz w:val="22"/>
          <w:szCs w:val="22"/>
          <w:lang w:eastAsia="en-US"/>
        </w:rPr>
      </w:pPr>
      <w:r>
        <w:rPr>
          <w:rFonts w:ascii="Arial" w:eastAsia="Tw Cen MT" w:hAnsi="Arial" w:cs="Arial"/>
          <w:bCs/>
          <w:i/>
          <w:iCs/>
          <w:sz w:val="18"/>
          <w:szCs w:val="18"/>
          <w:lang w:eastAsia="en-US"/>
        </w:rPr>
        <w:t>“</w:t>
      </w:r>
      <w:r w:rsidR="004D6C86" w:rsidRPr="7A115D69">
        <w:rPr>
          <w:rFonts w:ascii="Arial" w:eastAsia="Tw Cen MT" w:hAnsi="Arial" w:cs="Arial"/>
          <w:i/>
          <w:sz w:val="18"/>
          <w:szCs w:val="18"/>
          <w:lang w:eastAsia="en-US"/>
        </w:rPr>
        <w:t xml:space="preserve">En desarrollo de este principio, la norma legal busca asegurar la selección objetiva del contratista mediante los procedimientos y etapas que sean estrictamente necesarios, dentro de términos preclusivos y perentorios, con el impulso oficioso de la Administración para evitar dilaciones en la escogencia. Bajo esta misma orientación, la propia normativa señala que la interpretación de las disposiciones que regulan los procedimientos contractuales </w:t>
      </w:r>
      <w:r w:rsidR="004D6C86" w:rsidRPr="7A115D69">
        <w:rPr>
          <w:rFonts w:ascii="Arial" w:eastAsia="Tw Cen MT" w:hAnsi="Arial" w:cs="Arial"/>
          <w:i/>
          <w:sz w:val="18"/>
          <w:szCs w:val="18"/>
          <w:lang w:eastAsia="en-US"/>
        </w:rPr>
        <w:lastRenderedPageBreak/>
        <w:t>no debe dar lugar a trámites diferentes o adicionales y proscribe la falta de decisión de la Administración cuando</w:t>
      </w:r>
      <w:r w:rsidR="003E7D88">
        <w:rPr>
          <w:rFonts w:ascii="Arial" w:eastAsia="Tw Cen MT" w:hAnsi="Arial" w:cs="Arial"/>
          <w:i/>
          <w:sz w:val="18"/>
          <w:szCs w:val="18"/>
          <w:lang w:eastAsia="en-US"/>
        </w:rPr>
        <w:t xml:space="preserve"> </w:t>
      </w:r>
      <w:r w:rsidR="004D6C86" w:rsidRPr="7A115D69">
        <w:rPr>
          <w:rFonts w:ascii="Arial" w:eastAsia="Tw Cen MT" w:hAnsi="Arial" w:cs="Arial"/>
          <w:i/>
          <w:sz w:val="18"/>
          <w:szCs w:val="18"/>
          <w:lang w:eastAsia="en-US"/>
        </w:rPr>
        <w:t>ella se fundamenta en defectos formales o inobservancia de requisitos</w:t>
      </w:r>
      <w:r w:rsidR="00C2047A" w:rsidRPr="7A115D69">
        <w:rPr>
          <w:rFonts w:ascii="Arial" w:eastAsia="Tw Cen MT" w:hAnsi="Arial" w:cs="Arial"/>
          <w:i/>
          <w:iCs/>
          <w:sz w:val="18"/>
          <w:szCs w:val="18"/>
          <w:lang w:eastAsia="en-US"/>
        </w:rPr>
        <w:t>”</w:t>
      </w:r>
      <w:r w:rsidR="00C2047A" w:rsidRPr="7A115D69">
        <w:rPr>
          <w:rFonts w:ascii="Arial" w:eastAsia="Tw Cen MT" w:hAnsi="Arial" w:cs="Arial"/>
          <w:sz w:val="22"/>
          <w:szCs w:val="22"/>
          <w:lang w:eastAsia="en-US"/>
        </w:rPr>
        <w:t>.</w:t>
      </w:r>
    </w:p>
    <w:p w14:paraId="3B320D04" w14:textId="77777777" w:rsidR="004D6C86" w:rsidRDefault="004D6C86" w:rsidP="7A115D69">
      <w:pPr>
        <w:spacing w:after="160"/>
        <w:contextualSpacing/>
        <w:jc w:val="both"/>
        <w:textAlignment w:val="baseline"/>
        <w:rPr>
          <w:rFonts w:ascii="Arial" w:eastAsia="Tw Cen MT" w:hAnsi="Arial" w:cs="Arial"/>
          <w:bCs/>
          <w:sz w:val="22"/>
          <w:szCs w:val="22"/>
          <w:lang w:eastAsia="en-US"/>
        </w:rPr>
      </w:pPr>
    </w:p>
    <w:p w14:paraId="5E3EC512" w14:textId="7D8204F7" w:rsidR="00F06C8D" w:rsidRDefault="00461323" w:rsidP="00F06C8D">
      <w:pPr>
        <w:spacing w:after="160"/>
        <w:contextualSpacing/>
        <w:jc w:val="both"/>
        <w:textAlignment w:val="baseline"/>
        <w:rPr>
          <w:rFonts w:ascii="Arial" w:eastAsia="Tw Cen MT" w:hAnsi="Arial" w:cs="Arial"/>
          <w:bCs/>
          <w:sz w:val="22"/>
          <w:szCs w:val="22"/>
          <w:lang w:val="es-CO" w:eastAsia="en-US"/>
        </w:rPr>
      </w:pPr>
      <w:r>
        <w:rPr>
          <w:rFonts w:ascii="Arial" w:eastAsia="Tw Cen MT" w:hAnsi="Arial" w:cs="Arial"/>
          <w:bCs/>
          <w:sz w:val="22"/>
          <w:szCs w:val="22"/>
          <w:lang w:val="es-CO" w:eastAsia="en-US"/>
        </w:rPr>
        <w:t xml:space="preserve">Reconociendo lo estipulado por la ley, el principio de economía es básico en la contratación y busca la eficiencia que deben tener las entidades. Asimismo, amparado en el mismo principio de economía se enmarca que la actividad contractual debe cumplir a cabalidad no solo los términos establecidos, sino hacer una fehaciente actividad que sirva los fines estatales, a la adecuada y continúa prestación del servicio bajo el principio de calidad. </w:t>
      </w:r>
    </w:p>
    <w:p w14:paraId="00056834" w14:textId="2348C08E" w:rsidR="00461323" w:rsidRDefault="00461323" w:rsidP="00F06C8D">
      <w:pPr>
        <w:spacing w:after="160"/>
        <w:contextualSpacing/>
        <w:jc w:val="both"/>
        <w:textAlignment w:val="baseline"/>
        <w:rPr>
          <w:rFonts w:ascii="Arial" w:eastAsia="Tw Cen MT" w:hAnsi="Arial" w:cs="Arial"/>
          <w:bCs/>
          <w:sz w:val="22"/>
          <w:szCs w:val="22"/>
          <w:lang w:val="es-CO" w:eastAsia="en-US"/>
        </w:rPr>
      </w:pPr>
    </w:p>
    <w:p w14:paraId="7B6D6210" w14:textId="7FB66A88" w:rsidR="004121D4" w:rsidRPr="004121D4" w:rsidRDefault="004121D4" w:rsidP="004121D4">
      <w:pPr>
        <w:spacing w:after="160"/>
        <w:contextualSpacing/>
        <w:jc w:val="both"/>
        <w:textAlignment w:val="baseline"/>
        <w:rPr>
          <w:rFonts w:ascii="Arial" w:eastAsia="Tw Cen MT" w:hAnsi="Arial" w:cs="Arial"/>
          <w:bCs/>
          <w:sz w:val="22"/>
          <w:szCs w:val="22"/>
          <w:lang w:eastAsia="en-US"/>
        </w:rPr>
      </w:pPr>
      <w:r w:rsidRPr="004121D4">
        <w:rPr>
          <w:rFonts w:ascii="Arial" w:eastAsia="Tw Cen MT" w:hAnsi="Arial" w:cs="Arial"/>
          <w:bCs/>
          <w:sz w:val="22"/>
          <w:szCs w:val="22"/>
          <w:lang w:eastAsia="en-US"/>
        </w:rPr>
        <w:t xml:space="preserve">En relación con los principios contemplados por la Ley 80 de 1993 y teniendo en cuenta la situación contractual presentada en la vigencia 2017 con el </w:t>
      </w:r>
      <w:r w:rsidRPr="004121D4">
        <w:rPr>
          <w:rFonts w:ascii="Arial" w:eastAsia="Tw Cen MT" w:hAnsi="Arial" w:cs="Arial"/>
          <w:bCs/>
          <w:i/>
          <w:iCs/>
          <w:sz w:val="22"/>
          <w:szCs w:val="22"/>
          <w:lang w:eastAsia="en-US"/>
        </w:rPr>
        <w:t xml:space="preserve">Contrato </w:t>
      </w:r>
      <w:r w:rsidRPr="004121D4">
        <w:rPr>
          <w:rFonts w:ascii="Arial" w:eastAsia="Tw Cen MT" w:hAnsi="Arial" w:cs="Arial"/>
          <w:bCs/>
          <w:i/>
          <w:iCs/>
          <w:sz w:val="22"/>
          <w:szCs w:val="22"/>
          <w:lang w:val="es-CO" w:eastAsia="en-US"/>
        </w:rPr>
        <w:t xml:space="preserve">No. BL-SP-01107-2017 </w:t>
      </w:r>
      <w:r w:rsidRPr="004121D4">
        <w:rPr>
          <w:rFonts w:ascii="Arial" w:eastAsia="Tw Cen MT" w:hAnsi="Arial" w:cs="Arial"/>
          <w:bCs/>
          <w:sz w:val="22"/>
          <w:szCs w:val="22"/>
          <w:lang w:val="es-CO" w:eastAsia="en-US"/>
        </w:rPr>
        <w:t>y e</w:t>
      </w:r>
      <w:r w:rsidR="003759AA">
        <w:rPr>
          <w:rFonts w:ascii="Arial" w:eastAsia="Tw Cen MT" w:hAnsi="Arial" w:cs="Arial"/>
          <w:bCs/>
          <w:sz w:val="22"/>
          <w:szCs w:val="22"/>
          <w:lang w:val="es-CO" w:eastAsia="en-US"/>
        </w:rPr>
        <w:t>n</w:t>
      </w:r>
      <w:r w:rsidRPr="004121D4">
        <w:rPr>
          <w:rFonts w:ascii="Arial" w:eastAsia="Tw Cen MT" w:hAnsi="Arial" w:cs="Arial"/>
          <w:bCs/>
          <w:sz w:val="22"/>
          <w:szCs w:val="22"/>
          <w:lang w:val="es-CO" w:eastAsia="en-US"/>
        </w:rPr>
        <w:t xml:space="preserve"> 2018 con </w:t>
      </w:r>
      <w:r w:rsidR="003759AA">
        <w:rPr>
          <w:rFonts w:ascii="Arial" w:eastAsia="Tw Cen MT" w:hAnsi="Arial" w:cs="Arial"/>
          <w:bCs/>
          <w:sz w:val="22"/>
          <w:szCs w:val="22"/>
          <w:lang w:val="es-CO" w:eastAsia="en-US"/>
        </w:rPr>
        <w:t xml:space="preserve">los </w:t>
      </w:r>
      <w:r w:rsidRPr="00F82810">
        <w:rPr>
          <w:rFonts w:ascii="Arial" w:eastAsia="Tw Cen MT" w:hAnsi="Arial" w:cs="Arial"/>
          <w:bCs/>
          <w:sz w:val="22"/>
          <w:szCs w:val="22"/>
          <w:lang w:eastAsia="en-US"/>
        </w:rPr>
        <w:t>Contrato</w:t>
      </w:r>
      <w:r w:rsidR="003759AA" w:rsidRPr="00F82810">
        <w:rPr>
          <w:rFonts w:ascii="Arial" w:eastAsia="Tw Cen MT" w:hAnsi="Arial" w:cs="Arial"/>
          <w:bCs/>
          <w:sz w:val="22"/>
          <w:szCs w:val="22"/>
          <w:lang w:eastAsia="en-US"/>
        </w:rPr>
        <w:t>s</w:t>
      </w:r>
      <w:r w:rsidRPr="004121D4">
        <w:rPr>
          <w:rFonts w:ascii="Arial" w:eastAsia="Tw Cen MT" w:hAnsi="Arial" w:cs="Arial"/>
          <w:bCs/>
          <w:i/>
          <w:iCs/>
          <w:sz w:val="22"/>
          <w:szCs w:val="22"/>
          <w:lang w:eastAsia="en-US"/>
        </w:rPr>
        <w:t xml:space="preserve"> </w:t>
      </w:r>
      <w:r w:rsidR="003759AA">
        <w:rPr>
          <w:rFonts w:ascii="Arial" w:eastAsia="Tw Cen MT" w:hAnsi="Arial" w:cs="Arial"/>
          <w:bCs/>
          <w:i/>
          <w:iCs/>
          <w:sz w:val="22"/>
          <w:szCs w:val="22"/>
          <w:lang w:eastAsia="en-US"/>
        </w:rPr>
        <w:t xml:space="preserve">No. </w:t>
      </w:r>
      <w:r w:rsidRPr="004121D4">
        <w:rPr>
          <w:rFonts w:ascii="Arial" w:eastAsia="Tw Cen MT" w:hAnsi="Arial" w:cs="Arial"/>
          <w:bCs/>
          <w:i/>
          <w:iCs/>
          <w:sz w:val="22"/>
          <w:szCs w:val="22"/>
          <w:lang w:eastAsia="en-US"/>
        </w:rPr>
        <w:t xml:space="preserve">BL-SP 02804, </w:t>
      </w:r>
      <w:r w:rsidR="003759AA">
        <w:rPr>
          <w:rFonts w:ascii="Arial" w:eastAsia="Tw Cen MT" w:hAnsi="Arial" w:cs="Arial"/>
          <w:bCs/>
          <w:i/>
          <w:iCs/>
          <w:sz w:val="22"/>
          <w:szCs w:val="22"/>
          <w:lang w:eastAsia="en-US"/>
        </w:rPr>
        <w:t xml:space="preserve">No. </w:t>
      </w:r>
      <w:r w:rsidRPr="004121D4">
        <w:rPr>
          <w:rFonts w:ascii="Arial" w:eastAsia="Tw Cen MT" w:hAnsi="Arial" w:cs="Arial"/>
          <w:bCs/>
          <w:i/>
          <w:iCs/>
          <w:sz w:val="22"/>
          <w:szCs w:val="22"/>
          <w:lang w:eastAsia="en-US"/>
        </w:rPr>
        <w:t xml:space="preserve">BL-SP 01010, </w:t>
      </w:r>
      <w:r w:rsidR="003759AA">
        <w:rPr>
          <w:rFonts w:ascii="Arial" w:eastAsia="Tw Cen MT" w:hAnsi="Arial" w:cs="Arial"/>
          <w:bCs/>
          <w:i/>
          <w:iCs/>
          <w:sz w:val="22"/>
          <w:szCs w:val="22"/>
          <w:lang w:eastAsia="en-US"/>
        </w:rPr>
        <w:t xml:space="preserve">No. </w:t>
      </w:r>
      <w:r w:rsidRPr="004121D4">
        <w:rPr>
          <w:rFonts w:ascii="Arial" w:eastAsia="Tw Cen MT" w:hAnsi="Arial" w:cs="Arial"/>
          <w:bCs/>
          <w:i/>
          <w:iCs/>
          <w:sz w:val="22"/>
          <w:szCs w:val="22"/>
          <w:lang w:eastAsia="en-US"/>
        </w:rPr>
        <w:t xml:space="preserve">BL-SP 01003 </w:t>
      </w:r>
      <w:r w:rsidRPr="004121D4">
        <w:rPr>
          <w:rFonts w:ascii="Arial" w:eastAsia="Tw Cen MT" w:hAnsi="Arial" w:cs="Arial"/>
          <w:bCs/>
          <w:sz w:val="22"/>
          <w:szCs w:val="22"/>
          <w:lang w:eastAsia="en-US"/>
        </w:rPr>
        <w:t xml:space="preserve">y el </w:t>
      </w:r>
      <w:r w:rsidRPr="004121D4">
        <w:rPr>
          <w:rFonts w:ascii="Arial" w:eastAsia="Tw Cen MT" w:hAnsi="Arial" w:cs="Arial"/>
          <w:bCs/>
          <w:i/>
          <w:iCs/>
          <w:sz w:val="22"/>
          <w:szCs w:val="22"/>
          <w:lang w:eastAsia="en-US"/>
        </w:rPr>
        <w:t xml:space="preserve">Contrato </w:t>
      </w:r>
      <w:r w:rsidR="003759AA">
        <w:rPr>
          <w:rFonts w:ascii="Arial" w:eastAsia="Tw Cen MT" w:hAnsi="Arial" w:cs="Arial"/>
          <w:bCs/>
          <w:i/>
          <w:iCs/>
          <w:sz w:val="22"/>
          <w:szCs w:val="22"/>
          <w:lang w:eastAsia="en-US"/>
        </w:rPr>
        <w:t xml:space="preserve">No. </w:t>
      </w:r>
      <w:r w:rsidRPr="004121D4">
        <w:rPr>
          <w:rFonts w:ascii="Arial" w:eastAsia="Tw Cen MT" w:hAnsi="Arial" w:cs="Arial"/>
          <w:bCs/>
          <w:i/>
          <w:iCs/>
          <w:sz w:val="22"/>
          <w:szCs w:val="22"/>
          <w:lang w:eastAsia="en-US"/>
        </w:rPr>
        <w:t xml:space="preserve">BL-SP 002207 </w:t>
      </w:r>
      <w:r w:rsidRPr="004121D4">
        <w:rPr>
          <w:rFonts w:ascii="Arial" w:eastAsia="Tw Cen MT" w:hAnsi="Arial" w:cs="Arial"/>
          <w:bCs/>
          <w:sz w:val="22"/>
          <w:szCs w:val="22"/>
          <w:lang w:eastAsia="en-US"/>
        </w:rPr>
        <w:t xml:space="preserve">en los cuales funge como contratista el </w:t>
      </w:r>
      <w:r w:rsidR="00BC4C00">
        <w:rPr>
          <w:rFonts w:ascii="Arial" w:eastAsia="Tw Cen MT" w:hAnsi="Arial" w:cs="Arial"/>
          <w:bCs/>
          <w:sz w:val="22"/>
          <w:szCs w:val="22"/>
          <w:lang w:eastAsia="en-US"/>
        </w:rPr>
        <w:t>Sr.</w:t>
      </w:r>
      <w:r w:rsidRPr="004121D4">
        <w:rPr>
          <w:rFonts w:ascii="Arial" w:eastAsia="Tw Cen MT" w:hAnsi="Arial" w:cs="Arial"/>
          <w:bCs/>
          <w:sz w:val="22"/>
          <w:szCs w:val="22"/>
          <w:lang w:eastAsia="en-US"/>
        </w:rPr>
        <w:t xml:space="preserve"> Silberio González Puerta, se puede constituir una violación a tres (</w:t>
      </w:r>
      <w:r w:rsidR="00992D52">
        <w:rPr>
          <w:rFonts w:ascii="Arial" w:eastAsia="Tw Cen MT" w:hAnsi="Arial" w:cs="Arial"/>
          <w:bCs/>
          <w:sz w:val="22"/>
          <w:szCs w:val="22"/>
          <w:lang w:eastAsia="en-US"/>
        </w:rPr>
        <w:t>2</w:t>
      </w:r>
      <w:r w:rsidRPr="004121D4">
        <w:rPr>
          <w:rFonts w:ascii="Arial" w:eastAsia="Tw Cen MT" w:hAnsi="Arial" w:cs="Arial"/>
          <w:bCs/>
          <w:sz w:val="22"/>
          <w:szCs w:val="22"/>
          <w:lang w:eastAsia="en-US"/>
        </w:rPr>
        <w:t>) de los principios contractuales. Cabe resaltar que en los cinco (5) contratos como se presentó en el análisis anterior, se presentan unas similitudes en el contrato. En esto, también se encuentra el contratista y su idoneidad como contratista para desempeñar el trabajo encomendado.</w:t>
      </w:r>
    </w:p>
    <w:p w14:paraId="38A9BD37" w14:textId="77777777" w:rsidR="004121D4" w:rsidRDefault="004121D4" w:rsidP="00175D0E">
      <w:pPr>
        <w:spacing w:after="160"/>
        <w:contextualSpacing/>
        <w:jc w:val="both"/>
        <w:textAlignment w:val="baseline"/>
        <w:rPr>
          <w:rFonts w:ascii="Arial" w:eastAsia="Tw Cen MT" w:hAnsi="Arial" w:cs="Arial"/>
          <w:bCs/>
          <w:sz w:val="22"/>
          <w:szCs w:val="22"/>
          <w:lang w:eastAsia="en-US"/>
        </w:rPr>
      </w:pPr>
    </w:p>
    <w:p w14:paraId="2C86F289" w14:textId="593B6C15" w:rsidR="00844B97" w:rsidRDefault="3BE11717" w:rsidP="00175D0E">
      <w:pPr>
        <w:spacing w:after="160"/>
        <w:contextualSpacing/>
        <w:jc w:val="both"/>
        <w:textAlignment w:val="baseline"/>
        <w:rPr>
          <w:rFonts w:ascii="Arial" w:eastAsia="Tw Cen MT" w:hAnsi="Arial" w:cs="Arial"/>
          <w:sz w:val="22"/>
          <w:szCs w:val="22"/>
          <w:lang w:val="es-CO" w:eastAsia="en-US"/>
        </w:rPr>
      </w:pPr>
      <w:r w:rsidRPr="346A0994">
        <w:rPr>
          <w:rFonts w:ascii="Arial" w:eastAsia="Tw Cen MT" w:hAnsi="Arial" w:cs="Arial"/>
          <w:sz w:val="22"/>
          <w:szCs w:val="22"/>
          <w:lang w:eastAsia="en-US"/>
        </w:rPr>
        <w:t xml:space="preserve">Teniendo en cuenta lo revisado en la minuta contractual de los Contratos en mención, se da a entender que el contratista Silberio González Puerta cuenta con las aptitudes y conocimientos para desarrollar charlas o capacitaciones entorno al medio ambiente. En este sentido, al no hallar evidencia de su actividad principal y documentos de la propuesta del contratista, se realizó una búsqueda en el Registro Único Empresarial (RUES), </w:t>
      </w:r>
      <w:r w:rsidR="006D7B0B">
        <w:rPr>
          <w:rFonts w:ascii="Arial" w:eastAsia="Tw Cen MT" w:hAnsi="Arial" w:cs="Arial"/>
          <w:sz w:val="22"/>
          <w:szCs w:val="22"/>
          <w:lang w:eastAsia="en-US"/>
        </w:rPr>
        <w:t>donde las</w:t>
      </w:r>
      <w:r w:rsidRPr="346A0994">
        <w:rPr>
          <w:rFonts w:ascii="Arial" w:eastAsia="Tw Cen MT" w:hAnsi="Arial" w:cs="Arial"/>
          <w:sz w:val="22"/>
          <w:szCs w:val="22"/>
          <w:lang w:eastAsia="en-US"/>
        </w:rPr>
        <w:t xml:space="preserve"> actividades que registra </w:t>
      </w:r>
      <w:r w:rsidR="006D7B0B">
        <w:rPr>
          <w:rFonts w:ascii="Arial" w:eastAsia="Tw Cen MT" w:hAnsi="Arial" w:cs="Arial"/>
          <w:sz w:val="22"/>
          <w:szCs w:val="22"/>
          <w:lang w:eastAsia="en-US"/>
        </w:rPr>
        <w:t>son</w:t>
      </w:r>
      <w:r w:rsidRPr="346A0994">
        <w:rPr>
          <w:rFonts w:ascii="Arial" w:eastAsia="Tw Cen MT" w:hAnsi="Arial" w:cs="Arial"/>
          <w:sz w:val="22"/>
          <w:szCs w:val="22"/>
          <w:lang w:eastAsia="en-US"/>
        </w:rPr>
        <w:t xml:space="preserve"> </w:t>
      </w:r>
      <w:r w:rsidRPr="346A0994">
        <w:rPr>
          <w:rFonts w:ascii="Arial" w:eastAsia="Tw Cen MT" w:hAnsi="Arial" w:cs="Arial"/>
          <w:sz w:val="22"/>
          <w:szCs w:val="22"/>
          <w:lang w:val="es-CO" w:eastAsia="en-US"/>
        </w:rPr>
        <w:t xml:space="preserve">5630 – Expendio de Bebidas alcohólicas para el consumo dentro del establecimiento y 5511 – Alojamiento en hoteles. </w:t>
      </w:r>
      <w:r w:rsidR="006D0BC8">
        <w:rPr>
          <w:rFonts w:ascii="Arial" w:eastAsiaTheme="minorEastAsia" w:hAnsi="Arial" w:cs="Arial"/>
          <w:sz w:val="22"/>
          <w:szCs w:val="22"/>
          <w:lang w:val="es-CO" w:eastAsia="en-US"/>
        </w:rPr>
        <w:t xml:space="preserve"> El señor Silberio González tenía esta misma actividad económica desde el 2014 hasta 2019, periodo en el cual fungió como contratista para la prestación de servicios de capacitaciones</w:t>
      </w:r>
      <w:r w:rsidR="0085001E">
        <w:rPr>
          <w:rFonts w:ascii="Arial" w:eastAsiaTheme="minorEastAsia" w:hAnsi="Arial" w:cs="Arial"/>
          <w:sz w:val="22"/>
          <w:szCs w:val="22"/>
          <w:lang w:val="es-CO" w:eastAsia="en-US"/>
        </w:rPr>
        <w:t>. No obstante, como es evidente, ninguna de las dos actividades económicas del RUT lo respaldan para prestar este tipo de servicios en el Municipio, razón por la cual el señor González no es la persona más idónea para haber celebrado estos 5 contratos con la Entidad.</w:t>
      </w:r>
      <w:r w:rsidR="00923A45">
        <w:rPr>
          <w:rFonts w:ascii="Arial" w:eastAsiaTheme="minorEastAsia" w:hAnsi="Arial" w:cs="Arial"/>
          <w:sz w:val="22"/>
          <w:szCs w:val="22"/>
          <w:lang w:val="es-CO" w:eastAsia="en-US"/>
        </w:rPr>
        <w:t xml:space="preserve"> </w:t>
      </w:r>
      <w:r w:rsidR="00923A45">
        <w:rPr>
          <w:rFonts w:ascii="Arial" w:eastAsia="Tw Cen MT" w:hAnsi="Arial" w:cs="Arial"/>
          <w:bCs/>
          <w:sz w:val="22"/>
          <w:szCs w:val="22"/>
          <w:lang w:val="es-CO" w:eastAsia="en-US"/>
        </w:rPr>
        <w:t xml:space="preserve">De acuerdo con la información que se recolectó, la actividad económica que debería estar registrada al nombre del señor Silberio es la 7490: </w:t>
      </w:r>
      <w:r w:rsidR="00923A45" w:rsidRPr="00BC502F">
        <w:rPr>
          <w:rFonts w:ascii="Arial" w:eastAsia="Tw Cen MT" w:hAnsi="Arial" w:cs="Arial"/>
          <w:bCs/>
          <w:sz w:val="22"/>
          <w:szCs w:val="22"/>
          <w:lang w:eastAsia="en-US"/>
        </w:rPr>
        <w:t>Otras actividades profesionales, científicas y técnicas ncp</w:t>
      </w:r>
      <w:r w:rsidR="00923A45">
        <w:rPr>
          <w:rFonts w:ascii="Arial" w:eastAsia="Tw Cen MT" w:hAnsi="Arial" w:cs="Arial"/>
          <w:bCs/>
          <w:sz w:val="22"/>
          <w:szCs w:val="22"/>
          <w:lang w:eastAsia="en-US"/>
        </w:rPr>
        <w:t>, de acuerdo con la Relación de actividades meritorias-económicas de la DIAN</w:t>
      </w:r>
      <w:r w:rsidR="004F405C">
        <w:rPr>
          <w:rFonts w:ascii="Arial" w:eastAsia="Tw Cen MT" w:hAnsi="Arial" w:cs="Arial"/>
          <w:bCs/>
          <w:sz w:val="22"/>
          <w:szCs w:val="22"/>
          <w:lang w:eastAsia="en-US"/>
        </w:rPr>
        <w:t xml:space="preserve">, la cual si incluiría el tipo de servicio requerido para los </w:t>
      </w:r>
      <w:r w:rsidR="00145ED4">
        <w:rPr>
          <w:rFonts w:ascii="Arial" w:eastAsia="Tw Cen MT" w:hAnsi="Arial" w:cs="Arial"/>
          <w:bCs/>
          <w:sz w:val="22"/>
          <w:szCs w:val="22"/>
          <w:lang w:eastAsia="en-US"/>
        </w:rPr>
        <w:t xml:space="preserve">5 contratos que le fueron adjudicados. </w:t>
      </w:r>
      <w:r w:rsidR="00145ED4">
        <w:rPr>
          <w:rFonts w:ascii="Arial" w:eastAsiaTheme="minorEastAsia" w:hAnsi="Arial" w:cs="Arial"/>
          <w:sz w:val="22"/>
          <w:szCs w:val="22"/>
          <w:lang w:val="es-CO" w:eastAsia="en-US"/>
        </w:rPr>
        <w:t xml:space="preserve">Cabe resalta </w:t>
      </w:r>
      <w:r w:rsidR="00D3745C">
        <w:rPr>
          <w:rFonts w:ascii="Arial" w:eastAsiaTheme="minorEastAsia" w:hAnsi="Arial" w:cs="Arial"/>
          <w:sz w:val="22"/>
          <w:szCs w:val="22"/>
          <w:lang w:val="es-CO" w:eastAsia="en-US"/>
        </w:rPr>
        <w:t>que,</w:t>
      </w:r>
      <w:r w:rsidR="00145ED4">
        <w:rPr>
          <w:rFonts w:ascii="Arial" w:eastAsiaTheme="minorEastAsia" w:hAnsi="Arial" w:cs="Arial"/>
          <w:sz w:val="22"/>
          <w:szCs w:val="22"/>
          <w:lang w:val="es-CO" w:eastAsia="en-US"/>
        </w:rPr>
        <w:t xml:space="preserve"> indagando en las labores del Señor González, este tiene a su cargo un establecimiento comercial llamado </w:t>
      </w:r>
      <w:r w:rsidR="00145ED4">
        <w:rPr>
          <w:rFonts w:ascii="Arial" w:eastAsiaTheme="minorEastAsia" w:hAnsi="Arial" w:cs="Arial"/>
          <w:i/>
          <w:sz w:val="22"/>
          <w:szCs w:val="22"/>
          <w:lang w:val="es-CO" w:eastAsia="en-US"/>
        </w:rPr>
        <w:t xml:space="preserve">Hospedaje y Estanco The Crony </w:t>
      </w:r>
      <w:r w:rsidR="00145ED4">
        <w:rPr>
          <w:rFonts w:ascii="Arial" w:eastAsiaTheme="minorEastAsia" w:hAnsi="Arial" w:cs="Arial"/>
          <w:sz w:val="22"/>
          <w:szCs w:val="22"/>
          <w:lang w:val="es-CO" w:eastAsia="en-US"/>
        </w:rPr>
        <w:t>que se encuentra matriculado en la ciudad de Magangue.</w:t>
      </w:r>
    </w:p>
    <w:p w14:paraId="0BBC1A37" w14:textId="77777777" w:rsidR="00844B97" w:rsidRDefault="00844B97" w:rsidP="00175D0E">
      <w:pPr>
        <w:spacing w:after="160"/>
        <w:contextualSpacing/>
        <w:jc w:val="both"/>
        <w:textAlignment w:val="baseline"/>
        <w:rPr>
          <w:rFonts w:ascii="Arial" w:eastAsia="Tw Cen MT" w:hAnsi="Arial" w:cs="Arial"/>
          <w:sz w:val="22"/>
          <w:szCs w:val="22"/>
          <w:lang w:val="es-CO" w:eastAsia="en-US"/>
        </w:rPr>
      </w:pPr>
    </w:p>
    <w:p w14:paraId="01F8FD28" w14:textId="511E086C" w:rsidR="00DB5008" w:rsidRDefault="3BE11717" w:rsidP="00175D0E">
      <w:pPr>
        <w:spacing w:after="160"/>
        <w:contextualSpacing/>
        <w:jc w:val="both"/>
        <w:textAlignment w:val="baseline"/>
        <w:rPr>
          <w:rFonts w:ascii="Arial" w:eastAsiaTheme="minorEastAsia" w:hAnsi="Arial" w:cs="Arial"/>
          <w:sz w:val="22"/>
          <w:szCs w:val="22"/>
          <w:lang w:val="es-CO" w:eastAsia="en-US"/>
        </w:rPr>
      </w:pPr>
      <w:r w:rsidRPr="346A0994">
        <w:rPr>
          <w:rFonts w:ascii="Arial" w:eastAsia="Tw Cen MT" w:hAnsi="Arial" w:cs="Arial"/>
          <w:sz w:val="22"/>
          <w:szCs w:val="22"/>
          <w:lang w:val="es-CO" w:eastAsia="en-US"/>
        </w:rPr>
        <w:t>Asimismo, en el encabezado del Informe Final de Actividades presentado por el contratista Silberio González</w:t>
      </w:r>
      <w:r w:rsidR="00145ED4">
        <w:rPr>
          <w:rFonts w:ascii="Arial" w:eastAsia="Tw Cen MT" w:hAnsi="Arial" w:cs="Arial"/>
          <w:sz w:val="22"/>
          <w:szCs w:val="22"/>
          <w:lang w:val="es-CO" w:eastAsia="en-US"/>
        </w:rPr>
        <w:t xml:space="preserve"> para los 5 contratos en cuestión</w:t>
      </w:r>
      <w:r w:rsidRPr="346A0994">
        <w:rPr>
          <w:rFonts w:ascii="Arial" w:eastAsia="Tw Cen MT" w:hAnsi="Arial" w:cs="Arial"/>
          <w:sz w:val="22"/>
          <w:szCs w:val="22"/>
          <w:lang w:val="es-CO" w:eastAsia="en-US"/>
        </w:rPr>
        <w:t xml:space="preserve">, se exalta que tiene un </w:t>
      </w:r>
      <w:r w:rsidRPr="346A0994">
        <w:rPr>
          <w:rFonts w:ascii="Arial" w:eastAsia="Tw Cen MT" w:hAnsi="Arial" w:cs="Arial"/>
          <w:i/>
          <w:iCs/>
          <w:sz w:val="22"/>
          <w:szCs w:val="22"/>
          <w:lang w:val="es-CO" w:eastAsia="en-US"/>
        </w:rPr>
        <w:t>Técnico en Gestión de Manejo de Sistemas Medio Ambientales</w:t>
      </w:r>
      <w:r w:rsidR="555234A6" w:rsidRPr="346A0994">
        <w:rPr>
          <w:rFonts w:ascii="Arial" w:eastAsia="Tw Cen MT" w:hAnsi="Arial" w:cs="Arial"/>
          <w:sz w:val="22"/>
          <w:szCs w:val="22"/>
          <w:lang w:val="es-CO" w:eastAsia="en-US"/>
        </w:rPr>
        <w:t xml:space="preserve">, </w:t>
      </w:r>
      <w:r w:rsidR="4119F7DD" w:rsidRPr="346A0994">
        <w:rPr>
          <w:rFonts w:ascii="Arial" w:eastAsia="Tw Cen MT" w:hAnsi="Arial" w:cs="Arial"/>
          <w:sz w:val="22"/>
          <w:szCs w:val="22"/>
          <w:lang w:val="es-CO" w:eastAsia="en-US"/>
        </w:rPr>
        <w:t xml:space="preserve">título académico que no nos garantiza que </w:t>
      </w:r>
      <w:r w:rsidR="10CE0589" w:rsidRPr="346A0994">
        <w:rPr>
          <w:rFonts w:ascii="Arial" w:eastAsia="Tw Cen MT" w:hAnsi="Arial" w:cs="Arial"/>
          <w:sz w:val="22"/>
          <w:szCs w:val="22"/>
          <w:lang w:val="es-CO" w:eastAsia="en-US"/>
        </w:rPr>
        <w:t>era</w:t>
      </w:r>
      <w:r w:rsidR="4119F7DD" w:rsidRPr="346A0994">
        <w:rPr>
          <w:rFonts w:ascii="Arial" w:eastAsia="Tw Cen MT" w:hAnsi="Arial" w:cs="Arial"/>
          <w:sz w:val="22"/>
          <w:szCs w:val="22"/>
          <w:lang w:val="es-CO" w:eastAsia="en-US"/>
        </w:rPr>
        <w:t xml:space="preserve"> la única persona idónea </w:t>
      </w:r>
      <w:r w:rsidR="10CE0589" w:rsidRPr="346A0994">
        <w:rPr>
          <w:rFonts w:ascii="Arial" w:eastAsia="Tw Cen MT" w:hAnsi="Arial" w:cs="Arial"/>
          <w:sz w:val="22"/>
          <w:szCs w:val="22"/>
          <w:lang w:val="es-CO" w:eastAsia="en-US"/>
        </w:rPr>
        <w:t>en el Municipio para cumplir con los requisitos de la contratación</w:t>
      </w:r>
      <w:r w:rsidRPr="346A0994">
        <w:rPr>
          <w:rFonts w:ascii="Arial" w:eastAsia="Tw Cen MT" w:hAnsi="Arial" w:cs="Arial"/>
          <w:sz w:val="22"/>
          <w:szCs w:val="22"/>
          <w:lang w:val="es-CO" w:eastAsia="en-US"/>
        </w:rPr>
        <w:t xml:space="preserve">. </w:t>
      </w:r>
      <w:r w:rsidR="000467BF">
        <w:rPr>
          <w:rFonts w:ascii="Arial" w:eastAsia="Tw Cen MT" w:hAnsi="Arial" w:cs="Arial"/>
          <w:sz w:val="22"/>
          <w:szCs w:val="22"/>
          <w:lang w:val="es-CO" w:eastAsia="en-US"/>
        </w:rPr>
        <w:t xml:space="preserve"> </w:t>
      </w:r>
      <w:r w:rsidR="00F3200F">
        <w:rPr>
          <w:rFonts w:ascii="Arial" w:eastAsiaTheme="minorEastAsia" w:hAnsi="Arial" w:cs="Arial"/>
          <w:sz w:val="22"/>
          <w:szCs w:val="22"/>
          <w:lang w:val="es-CO" w:eastAsia="en-US"/>
        </w:rPr>
        <w:t>A</w:t>
      </w:r>
      <w:r w:rsidR="00992D52">
        <w:rPr>
          <w:rFonts w:ascii="Arial" w:eastAsiaTheme="minorEastAsia" w:hAnsi="Arial" w:cs="Arial"/>
          <w:sz w:val="22"/>
          <w:szCs w:val="22"/>
          <w:lang w:val="es-CO" w:eastAsia="en-US"/>
        </w:rPr>
        <w:t>u</w:t>
      </w:r>
      <w:r w:rsidR="00F3200F">
        <w:rPr>
          <w:rFonts w:ascii="Arial" w:eastAsiaTheme="minorEastAsia" w:hAnsi="Arial" w:cs="Arial"/>
          <w:sz w:val="22"/>
          <w:szCs w:val="22"/>
          <w:lang w:val="es-CO" w:eastAsia="en-US"/>
        </w:rPr>
        <w:t>n</w:t>
      </w:r>
      <w:r w:rsidR="00E3599A">
        <w:rPr>
          <w:rFonts w:ascii="Arial" w:eastAsiaTheme="minorEastAsia" w:hAnsi="Arial" w:cs="Arial"/>
          <w:sz w:val="22"/>
          <w:szCs w:val="22"/>
          <w:lang w:val="es-CO" w:eastAsia="en-US"/>
        </w:rPr>
        <w:t xml:space="preserve"> cuando </w:t>
      </w:r>
      <w:r w:rsidR="001955D4">
        <w:rPr>
          <w:rFonts w:ascii="Arial" w:eastAsiaTheme="minorEastAsia" w:hAnsi="Arial" w:cs="Arial"/>
          <w:sz w:val="22"/>
          <w:szCs w:val="22"/>
          <w:lang w:val="es-CO" w:eastAsia="en-US"/>
        </w:rPr>
        <w:t>este técnico tiene relación con el campo del objeto contractual</w:t>
      </w:r>
      <w:r w:rsidR="00DB5008">
        <w:rPr>
          <w:rFonts w:ascii="Arial" w:eastAsiaTheme="minorEastAsia" w:hAnsi="Arial" w:cs="Arial"/>
          <w:sz w:val="22"/>
          <w:szCs w:val="22"/>
          <w:lang w:val="es-CO" w:eastAsia="en-US"/>
        </w:rPr>
        <w:t xml:space="preserve">, al no tener esta actividad como una de las actividades económicas vigentes se cuestiona el sustento de la entidad para adjudicarle estos 5 contratos al señor González. </w:t>
      </w:r>
      <w:r w:rsidR="00DB5008" w:rsidRPr="002359AE">
        <w:rPr>
          <w:rFonts w:ascii="Arial" w:eastAsiaTheme="minorEastAsia" w:hAnsi="Arial" w:cs="Arial"/>
          <w:sz w:val="22"/>
          <w:szCs w:val="22"/>
          <w:lang w:val="es-CO" w:eastAsia="en-US"/>
        </w:rPr>
        <w:t xml:space="preserve"> </w:t>
      </w:r>
      <w:r w:rsidR="00DB5008">
        <w:rPr>
          <w:rFonts w:ascii="Arial" w:eastAsiaTheme="minorEastAsia" w:hAnsi="Arial" w:cs="Arial"/>
          <w:sz w:val="22"/>
          <w:szCs w:val="22"/>
          <w:lang w:val="es-CO" w:eastAsia="en-US"/>
        </w:rPr>
        <w:t xml:space="preserve">Además, el Municipio no adjuntó en el expediente contractual todos los documentos relevantes para verificar su experiencia y la capacidad de prestar el servicio de capacitaciones a la comunidad en promoción y prevención de desastres. </w:t>
      </w:r>
    </w:p>
    <w:p w14:paraId="5857DB3D" w14:textId="77777777" w:rsidR="00DB5008" w:rsidRDefault="00DB5008" w:rsidP="00175D0E">
      <w:pPr>
        <w:spacing w:after="160"/>
        <w:contextualSpacing/>
        <w:jc w:val="both"/>
        <w:textAlignment w:val="baseline"/>
        <w:rPr>
          <w:rFonts w:ascii="Arial" w:eastAsiaTheme="minorEastAsia" w:hAnsi="Arial" w:cs="Arial"/>
          <w:sz w:val="22"/>
          <w:szCs w:val="22"/>
          <w:lang w:val="es-CO" w:eastAsia="en-US"/>
        </w:rPr>
      </w:pPr>
    </w:p>
    <w:p w14:paraId="717C3025" w14:textId="26F38995" w:rsidR="00670DF3" w:rsidRDefault="0062719C" w:rsidP="346A0994">
      <w:pPr>
        <w:spacing w:after="160"/>
        <w:contextualSpacing/>
        <w:jc w:val="both"/>
        <w:textAlignment w:val="baseline"/>
        <w:rPr>
          <w:rFonts w:ascii="Arial" w:eastAsia="Tw Cen MT" w:hAnsi="Arial" w:cs="Arial"/>
          <w:sz w:val="22"/>
          <w:szCs w:val="22"/>
          <w:lang w:val="es-CO" w:eastAsia="en-US"/>
        </w:rPr>
      </w:pPr>
      <w:r>
        <w:rPr>
          <w:rFonts w:ascii="Arial" w:eastAsia="Tw Cen MT" w:hAnsi="Arial" w:cs="Arial"/>
          <w:sz w:val="22"/>
          <w:szCs w:val="22"/>
          <w:lang w:val="es-CO" w:eastAsia="en-US"/>
        </w:rPr>
        <w:t xml:space="preserve">De acuerdo con lo expuesto, </w:t>
      </w:r>
      <w:r w:rsidR="00670DF3">
        <w:rPr>
          <w:rFonts w:ascii="Arial" w:eastAsia="Tw Cen MT" w:hAnsi="Arial" w:cs="Arial"/>
          <w:sz w:val="22"/>
          <w:szCs w:val="22"/>
          <w:lang w:val="es-CO" w:eastAsia="en-US"/>
        </w:rPr>
        <w:t xml:space="preserve">la adjudicación de estos 5 contratos al Señor </w:t>
      </w:r>
      <w:r w:rsidR="00CC1EEB">
        <w:rPr>
          <w:rFonts w:ascii="Arial" w:eastAsia="Tw Cen MT" w:hAnsi="Arial" w:cs="Arial"/>
          <w:sz w:val="22"/>
          <w:szCs w:val="22"/>
          <w:lang w:val="es-CO" w:eastAsia="en-US"/>
        </w:rPr>
        <w:t>González</w:t>
      </w:r>
      <w:r w:rsidR="00670DF3">
        <w:rPr>
          <w:rFonts w:ascii="Arial" w:eastAsia="Tw Cen MT" w:hAnsi="Arial" w:cs="Arial"/>
          <w:sz w:val="22"/>
          <w:szCs w:val="22"/>
          <w:lang w:val="es-CO" w:eastAsia="en-US"/>
        </w:rPr>
        <w:t xml:space="preserve"> no fue la</w:t>
      </w:r>
      <w:r w:rsidR="003C6271">
        <w:rPr>
          <w:rFonts w:ascii="Arial" w:eastAsia="Tw Cen MT" w:hAnsi="Arial" w:cs="Arial"/>
          <w:sz w:val="22"/>
          <w:szCs w:val="22"/>
          <w:lang w:val="es-CO" w:eastAsia="en-US"/>
        </w:rPr>
        <w:t xml:space="preserve"> persona</w:t>
      </w:r>
      <w:r w:rsidR="00670DF3">
        <w:rPr>
          <w:rFonts w:ascii="Arial" w:eastAsia="Tw Cen MT" w:hAnsi="Arial" w:cs="Arial"/>
          <w:sz w:val="22"/>
          <w:szCs w:val="22"/>
          <w:lang w:val="es-CO" w:eastAsia="en-US"/>
        </w:rPr>
        <w:t xml:space="preserve"> más apropiada teniendo en cuenta la actividad económica que lo habilitaría </w:t>
      </w:r>
      <w:r w:rsidR="00E37067">
        <w:rPr>
          <w:rFonts w:ascii="Arial" w:eastAsia="Tw Cen MT" w:hAnsi="Arial" w:cs="Arial"/>
          <w:sz w:val="22"/>
          <w:szCs w:val="22"/>
          <w:lang w:val="es-CO" w:eastAsia="en-US"/>
        </w:rPr>
        <w:t>y,</w:t>
      </w:r>
      <w:r w:rsidR="00670DF3">
        <w:rPr>
          <w:rFonts w:ascii="Arial" w:eastAsia="Tw Cen MT" w:hAnsi="Arial" w:cs="Arial"/>
          <w:sz w:val="22"/>
          <w:szCs w:val="22"/>
          <w:lang w:val="es-CO" w:eastAsia="en-US"/>
        </w:rPr>
        <w:t xml:space="preserve"> además, no se cuenta con ningún soporte de su hoja de vida que d</w:t>
      </w:r>
      <w:r w:rsidR="003C6271">
        <w:rPr>
          <w:rFonts w:ascii="Arial" w:eastAsia="Tw Cen MT" w:hAnsi="Arial" w:cs="Arial"/>
          <w:sz w:val="22"/>
          <w:szCs w:val="22"/>
          <w:lang w:val="es-CO" w:eastAsia="en-US"/>
        </w:rPr>
        <w:t>é</w:t>
      </w:r>
      <w:r w:rsidR="00670DF3">
        <w:rPr>
          <w:rFonts w:ascii="Arial" w:eastAsia="Tw Cen MT" w:hAnsi="Arial" w:cs="Arial"/>
          <w:sz w:val="22"/>
          <w:szCs w:val="22"/>
          <w:lang w:val="es-CO" w:eastAsia="en-US"/>
        </w:rPr>
        <w:t xml:space="preserve"> cuenta de su experiencia en la prestación de servicios de capacitaciones a la comunidad en temas de manejo medioambiental</w:t>
      </w:r>
      <w:r w:rsidR="00DE558B">
        <w:rPr>
          <w:rFonts w:ascii="Arial" w:eastAsia="Tw Cen MT" w:hAnsi="Arial" w:cs="Arial"/>
          <w:sz w:val="22"/>
          <w:szCs w:val="22"/>
          <w:lang w:val="es-CO" w:eastAsia="en-US"/>
        </w:rPr>
        <w:t xml:space="preserve">. Con lo anterior es palpable que se atenta contra los principios de Selección Objetiva y de Economía estipulados en </w:t>
      </w:r>
      <w:r w:rsidR="00DB6D68">
        <w:rPr>
          <w:rFonts w:ascii="Arial" w:eastAsia="Tw Cen MT" w:hAnsi="Arial" w:cs="Arial"/>
          <w:bCs/>
          <w:sz w:val="22"/>
          <w:szCs w:val="22"/>
          <w:lang w:eastAsia="en-US"/>
        </w:rPr>
        <w:t>el Artículo 24 de la Ley 80 de 1993</w:t>
      </w:r>
      <w:r w:rsidR="00AA0C71">
        <w:rPr>
          <w:rFonts w:ascii="Arial" w:eastAsia="Tw Cen MT" w:hAnsi="Arial" w:cs="Arial"/>
          <w:bCs/>
          <w:sz w:val="22"/>
          <w:szCs w:val="22"/>
          <w:lang w:eastAsia="en-US"/>
        </w:rPr>
        <w:t xml:space="preserve"> y </w:t>
      </w:r>
      <w:r w:rsidR="00E37067">
        <w:rPr>
          <w:rFonts w:ascii="Arial" w:eastAsia="Tw Cen MT" w:hAnsi="Arial" w:cs="Arial"/>
          <w:bCs/>
          <w:sz w:val="22"/>
          <w:szCs w:val="22"/>
          <w:lang w:eastAsia="en-US"/>
        </w:rPr>
        <w:t xml:space="preserve"> la </w:t>
      </w:r>
      <w:r w:rsidR="00AA0C71" w:rsidRPr="00A67C5D">
        <w:rPr>
          <w:rFonts w:ascii="Arial" w:eastAsia="Tw Cen MT" w:hAnsi="Arial" w:cs="Arial"/>
          <w:bCs/>
          <w:sz w:val="22"/>
          <w:szCs w:val="22"/>
          <w:lang w:val="es-CO" w:eastAsia="en-US"/>
        </w:rPr>
        <w:t>Ley 1150 de 2007</w:t>
      </w:r>
      <w:r w:rsidR="00AA0C71">
        <w:rPr>
          <w:rFonts w:ascii="Arial" w:eastAsia="Tw Cen MT" w:hAnsi="Arial" w:cs="Arial"/>
          <w:bCs/>
          <w:sz w:val="22"/>
          <w:szCs w:val="22"/>
          <w:lang w:val="es-CO" w:eastAsia="en-US"/>
        </w:rPr>
        <w:t xml:space="preserve">. </w:t>
      </w:r>
    </w:p>
    <w:p w14:paraId="23A280ED" w14:textId="213173AC" w:rsidR="0055693A" w:rsidRDefault="0055693A" w:rsidP="00F06C8D">
      <w:pPr>
        <w:spacing w:after="160"/>
        <w:contextualSpacing/>
        <w:jc w:val="both"/>
        <w:textAlignment w:val="baseline"/>
        <w:rPr>
          <w:rFonts w:ascii="Arial" w:eastAsia="Tw Cen MT" w:hAnsi="Arial" w:cs="Arial"/>
          <w:bCs/>
          <w:sz w:val="22"/>
          <w:szCs w:val="22"/>
          <w:lang w:val="es-CO" w:eastAsia="en-US"/>
        </w:rPr>
      </w:pPr>
    </w:p>
    <w:p w14:paraId="6F55DE1E" w14:textId="6F895075" w:rsidR="004D6C86" w:rsidRDefault="00461323" w:rsidP="004D6C86">
      <w:pPr>
        <w:spacing w:after="160"/>
        <w:contextualSpacing/>
        <w:jc w:val="both"/>
        <w:textAlignment w:val="baseline"/>
        <w:rPr>
          <w:rFonts w:ascii="Arial" w:eastAsia="Tw Cen MT" w:hAnsi="Arial" w:cs="Arial"/>
          <w:b/>
          <w:bCs/>
          <w:sz w:val="22"/>
          <w:szCs w:val="22"/>
          <w:lang w:val="es-CO" w:eastAsia="en-US"/>
        </w:rPr>
      </w:pPr>
      <w:r>
        <w:rPr>
          <w:rFonts w:ascii="Arial" w:eastAsia="Tw Cen MT" w:hAnsi="Arial" w:cs="Arial"/>
          <w:b/>
          <w:bCs/>
          <w:sz w:val="22"/>
          <w:szCs w:val="22"/>
          <w:lang w:val="es-CO" w:eastAsia="en-US"/>
        </w:rPr>
        <w:t>Evidencias</w:t>
      </w:r>
    </w:p>
    <w:p w14:paraId="01E096D6" w14:textId="7DCF83F8" w:rsidR="00461323" w:rsidRDefault="00461323" w:rsidP="00F82810">
      <w:pPr>
        <w:contextualSpacing/>
        <w:jc w:val="both"/>
        <w:textAlignment w:val="baseline"/>
        <w:rPr>
          <w:rFonts w:ascii="Arial" w:eastAsia="Tw Cen MT" w:hAnsi="Arial" w:cs="Arial"/>
          <w:b/>
          <w:bCs/>
          <w:sz w:val="22"/>
          <w:szCs w:val="22"/>
          <w:lang w:val="es-CO" w:eastAsia="en-US"/>
        </w:rPr>
      </w:pPr>
    </w:p>
    <w:p w14:paraId="7E667708" w14:textId="617F5570" w:rsidR="00ED508A" w:rsidRPr="00461323" w:rsidRDefault="00461323" w:rsidP="00CF62B5">
      <w:pPr>
        <w:pStyle w:val="Prrafodelista"/>
        <w:numPr>
          <w:ilvl w:val="0"/>
          <w:numId w:val="54"/>
        </w:numPr>
        <w:spacing w:after="160"/>
        <w:jc w:val="both"/>
        <w:textAlignment w:val="baseline"/>
        <w:rPr>
          <w:rFonts w:ascii="Arial" w:eastAsia="Tw Cen MT" w:hAnsi="Arial" w:cs="Arial"/>
          <w:b/>
          <w:bCs/>
          <w:sz w:val="22"/>
          <w:szCs w:val="22"/>
          <w:lang w:eastAsia="en-US"/>
        </w:rPr>
      </w:pPr>
      <w:r w:rsidRPr="008A4D4A">
        <w:rPr>
          <w:rFonts w:ascii="Arial" w:eastAsia="Tw Cen MT" w:hAnsi="Arial" w:cs="Arial"/>
          <w:bCs/>
          <w:sz w:val="22"/>
          <w:szCs w:val="22"/>
          <w:lang w:val="es-CO" w:eastAsia="en-US"/>
        </w:rPr>
        <w:t>Expediente</w:t>
      </w:r>
      <w:r w:rsidR="00A042E4">
        <w:rPr>
          <w:rFonts w:ascii="Arial" w:eastAsia="Tw Cen MT" w:hAnsi="Arial" w:cs="Arial"/>
          <w:bCs/>
          <w:sz w:val="22"/>
          <w:szCs w:val="22"/>
          <w:lang w:val="es-CO" w:eastAsia="en-US"/>
        </w:rPr>
        <w:t xml:space="preserve">s </w:t>
      </w:r>
      <w:r w:rsidR="008A4D4A">
        <w:rPr>
          <w:rFonts w:ascii="Arial" w:hAnsi="Arial" w:cs="Arial"/>
          <w:sz w:val="22"/>
          <w:szCs w:val="22"/>
          <w:lang w:eastAsia="en-US"/>
        </w:rPr>
        <w:t>c</w:t>
      </w:r>
      <w:r w:rsidR="008A4D4A" w:rsidRPr="7A115D69">
        <w:rPr>
          <w:rFonts w:ascii="Arial" w:hAnsi="Arial" w:cs="Arial"/>
          <w:sz w:val="22"/>
          <w:szCs w:val="22"/>
          <w:lang w:eastAsia="en-US"/>
        </w:rPr>
        <w:t>ontractuales</w:t>
      </w:r>
      <w:r w:rsidR="008A4D4A">
        <w:rPr>
          <w:rFonts w:ascii="Arial" w:hAnsi="Arial" w:cs="Arial"/>
          <w:sz w:val="22"/>
          <w:szCs w:val="22"/>
          <w:lang w:eastAsia="en-US"/>
        </w:rPr>
        <w:t xml:space="preserve"> y consulta en RUES</w:t>
      </w:r>
      <w:r w:rsidR="008A4D4A" w:rsidRPr="7A115D69">
        <w:rPr>
          <w:rFonts w:ascii="Arial" w:eastAsia="Times New Roman" w:hAnsi="Arial" w:cs="Arial"/>
          <w:sz w:val="22"/>
          <w:szCs w:val="22"/>
        </w:rPr>
        <w:t xml:space="preserve">. Asignación Especial para Municipios Ribereños del Río Magdalena. </w:t>
      </w:r>
      <w:r w:rsidR="008A4D4A">
        <w:rPr>
          <w:rFonts w:ascii="Arial" w:eastAsia="Times New Roman" w:hAnsi="Arial" w:cs="Arial"/>
          <w:sz w:val="22"/>
          <w:szCs w:val="22"/>
          <w:lang w:eastAsia="es-ES_tradnl"/>
        </w:rPr>
        <w:t>11</w:t>
      </w:r>
      <w:r w:rsidR="008A4D4A" w:rsidRPr="00AB6A31">
        <w:rPr>
          <w:rFonts w:ascii="Arial" w:eastAsia="Times New Roman" w:hAnsi="Arial" w:cs="Arial"/>
          <w:sz w:val="22"/>
          <w:szCs w:val="22"/>
          <w:lang w:eastAsia="es-ES_tradnl"/>
        </w:rPr>
        <w:t>/20</w:t>
      </w:r>
      <w:r w:rsidR="008A4D4A">
        <w:rPr>
          <w:rFonts w:ascii="Arial" w:eastAsia="Times New Roman" w:hAnsi="Arial" w:cs="Arial"/>
          <w:sz w:val="22"/>
          <w:szCs w:val="22"/>
          <w:lang w:eastAsia="es-ES_tradnl"/>
        </w:rPr>
        <w:t>19</w:t>
      </w:r>
      <w:r w:rsidR="008A4D4A" w:rsidRPr="00AB6A31">
        <w:rPr>
          <w:rFonts w:ascii="Arial" w:eastAsia="Times New Roman" w:hAnsi="Arial" w:cs="Arial"/>
          <w:sz w:val="22"/>
          <w:szCs w:val="22"/>
          <w:lang w:eastAsia="es-ES_tradnl"/>
        </w:rPr>
        <w:t xml:space="preserve">/D028-PREDI. </w:t>
      </w:r>
      <w:r w:rsidR="008A4D4A">
        <w:rPr>
          <w:rFonts w:ascii="Arial" w:eastAsia="Times New Roman" w:hAnsi="Arial" w:cs="Arial"/>
          <w:sz w:val="22"/>
          <w:szCs w:val="22"/>
          <w:lang w:eastAsia="es-ES_tradnl"/>
        </w:rPr>
        <w:t xml:space="preserve">Municipio de Barranco de Loba – Bolívar. Carpeta </w:t>
      </w:r>
      <w:r w:rsidR="008A4D4A" w:rsidRPr="00114CB8">
        <w:rPr>
          <w:rFonts w:ascii="Arial" w:eastAsia="Times New Roman" w:hAnsi="Arial" w:cs="Arial"/>
          <w:sz w:val="22"/>
          <w:szCs w:val="22"/>
          <w:lang w:eastAsia="es-ES_tradnl"/>
        </w:rPr>
        <w:t>“Historial de seguimiento y control a los recursos del Sistema General de Participaciones –</w:t>
      </w:r>
      <w:r w:rsidR="00F82810">
        <w:rPr>
          <w:rFonts w:ascii="Arial" w:eastAsia="Times New Roman" w:hAnsi="Arial" w:cs="Arial"/>
          <w:sz w:val="22"/>
          <w:szCs w:val="22"/>
          <w:lang w:eastAsia="es-ES_tradnl"/>
        </w:rPr>
        <w:t xml:space="preserve"> </w:t>
      </w:r>
      <w:r w:rsidR="008A4D4A" w:rsidRPr="00114CB8">
        <w:rPr>
          <w:rFonts w:ascii="Arial" w:eastAsia="Times New Roman" w:hAnsi="Arial" w:cs="Arial"/>
          <w:sz w:val="22"/>
          <w:szCs w:val="22"/>
          <w:lang w:eastAsia="es-ES_tradnl"/>
        </w:rPr>
        <w:t xml:space="preserve">Diagnóstico y aplicación de la medida”. </w:t>
      </w:r>
      <w:r w:rsidR="008A4D4A" w:rsidRPr="00114CB8">
        <w:rPr>
          <w:rFonts w:ascii="Arial" w:eastAsia="Times New Roman" w:hAnsi="Arial" w:cs="Arial"/>
          <w:sz w:val="22"/>
          <w:szCs w:val="22"/>
        </w:rPr>
        <w:t>Referencia</w:t>
      </w:r>
      <w:r w:rsidR="00ED508A">
        <w:rPr>
          <w:rFonts w:ascii="Arial" w:eastAsia="Times New Roman" w:hAnsi="Arial" w:cs="Arial"/>
          <w:sz w:val="22"/>
          <w:szCs w:val="22"/>
        </w:rPr>
        <w:t xml:space="preserve"> </w:t>
      </w:r>
      <w:r w:rsidR="00ED508A" w:rsidRPr="00114CB8">
        <w:rPr>
          <w:rFonts w:ascii="Arial" w:eastAsia="Times New Roman" w:hAnsi="Arial" w:cs="Arial"/>
          <w:sz w:val="22"/>
          <w:szCs w:val="22"/>
        </w:rPr>
        <w:t xml:space="preserve">N° </w:t>
      </w:r>
      <w:r w:rsidR="00ED508A">
        <w:rPr>
          <w:rFonts w:ascii="Arial" w:eastAsia="Times New Roman" w:hAnsi="Arial" w:cs="Arial"/>
          <w:sz w:val="22"/>
          <w:szCs w:val="22"/>
        </w:rPr>
        <w:t>9 – 14, 25, y 45.</w:t>
      </w:r>
    </w:p>
    <w:p w14:paraId="5437D740" w14:textId="77777777" w:rsidR="00461323" w:rsidRPr="008A4D4A" w:rsidRDefault="00461323" w:rsidP="00F82810">
      <w:pPr>
        <w:pStyle w:val="Prrafodelista"/>
        <w:spacing w:after="160"/>
        <w:jc w:val="both"/>
        <w:textAlignment w:val="baseline"/>
        <w:rPr>
          <w:rFonts w:ascii="Arial" w:eastAsia="Tw Cen MT" w:hAnsi="Arial" w:cs="Arial"/>
          <w:b/>
          <w:bCs/>
          <w:sz w:val="22"/>
          <w:szCs w:val="22"/>
          <w:lang w:eastAsia="en-US"/>
        </w:rPr>
      </w:pPr>
    </w:p>
    <w:p w14:paraId="15301D45" w14:textId="2A0D15D3" w:rsidR="00754D8F" w:rsidRPr="003C24CD" w:rsidRDefault="00754D8F" w:rsidP="00754D8F">
      <w:pPr>
        <w:pStyle w:val="Prrafodelista"/>
        <w:numPr>
          <w:ilvl w:val="0"/>
          <w:numId w:val="47"/>
        </w:numPr>
        <w:jc w:val="both"/>
        <w:rPr>
          <w:b/>
          <w:bCs/>
          <w:sz w:val="22"/>
          <w:szCs w:val="22"/>
        </w:rPr>
      </w:pPr>
      <w:r w:rsidRPr="7A115D69">
        <w:rPr>
          <w:rFonts w:ascii="Arial" w:eastAsia="Times New Roman" w:hAnsi="Arial" w:cs="Arial"/>
          <w:b/>
          <w:sz w:val="22"/>
          <w:szCs w:val="22"/>
        </w:rPr>
        <w:t xml:space="preserve">Mal </w:t>
      </w:r>
      <w:r>
        <w:rPr>
          <w:rFonts w:ascii="Arial" w:eastAsia="Times New Roman" w:hAnsi="Arial" w:cs="Arial"/>
          <w:b/>
          <w:sz w:val="22"/>
          <w:szCs w:val="22"/>
        </w:rPr>
        <w:t>m</w:t>
      </w:r>
      <w:r w:rsidRPr="7A115D69">
        <w:rPr>
          <w:rFonts w:ascii="Arial" w:eastAsia="Times New Roman" w:hAnsi="Arial" w:cs="Arial"/>
          <w:b/>
          <w:sz w:val="22"/>
          <w:szCs w:val="22"/>
        </w:rPr>
        <w:t>anejo presupuestal por parte de la entidad</w:t>
      </w:r>
      <w:r>
        <w:rPr>
          <w:rFonts w:ascii="Arial" w:eastAsia="Times New Roman" w:hAnsi="Arial" w:cs="Arial"/>
          <w:b/>
          <w:sz w:val="22"/>
          <w:szCs w:val="22"/>
        </w:rPr>
        <w:t>.</w:t>
      </w:r>
    </w:p>
    <w:p w14:paraId="71DFA48C" w14:textId="77777777" w:rsidR="00754D8F" w:rsidRDefault="00754D8F" w:rsidP="00754D8F">
      <w:pPr>
        <w:jc w:val="both"/>
        <w:rPr>
          <w:rFonts w:ascii="Arial" w:eastAsia="Times New Roman" w:hAnsi="Arial" w:cs="Arial"/>
          <w:b/>
          <w:sz w:val="22"/>
          <w:szCs w:val="22"/>
        </w:rPr>
      </w:pPr>
    </w:p>
    <w:p w14:paraId="2BB88FD0" w14:textId="2454AFA0" w:rsidR="00754D8F" w:rsidRPr="00A34421" w:rsidRDefault="00754D8F" w:rsidP="00754D8F">
      <w:pPr>
        <w:jc w:val="both"/>
        <w:rPr>
          <w:rFonts w:ascii="Arial" w:eastAsia="Times New Roman" w:hAnsi="Arial" w:cs="Arial"/>
          <w:sz w:val="22"/>
          <w:szCs w:val="22"/>
        </w:rPr>
      </w:pPr>
      <w:r w:rsidRPr="7A115D69">
        <w:rPr>
          <w:rFonts w:ascii="Arial" w:eastAsia="Times New Roman" w:hAnsi="Arial" w:cs="Arial"/>
          <w:sz w:val="22"/>
          <w:szCs w:val="22"/>
        </w:rPr>
        <w:t>De acuerdo con el artículo 352 de la Constitución Política y los artículos 104 y 109 del Decreto</w:t>
      </w:r>
      <w:r w:rsidRPr="1E635E9B">
        <w:rPr>
          <w:rFonts w:ascii="Arial" w:eastAsia="Times New Roman" w:hAnsi="Arial" w:cs="Arial"/>
          <w:sz w:val="22"/>
          <w:szCs w:val="22"/>
        </w:rPr>
        <w:t xml:space="preserve"> </w:t>
      </w:r>
      <w:r w:rsidRPr="7A115D69">
        <w:rPr>
          <w:rFonts w:ascii="Arial" w:eastAsia="Times New Roman" w:hAnsi="Arial" w:cs="Arial"/>
          <w:sz w:val="22"/>
          <w:szCs w:val="22"/>
        </w:rPr>
        <w:t>111 de 1996, las entidades territoriales debe</w:t>
      </w:r>
      <w:r w:rsidR="00423B85">
        <w:rPr>
          <w:rFonts w:ascii="Arial" w:eastAsia="Times New Roman" w:hAnsi="Arial" w:cs="Arial"/>
          <w:sz w:val="22"/>
          <w:szCs w:val="22"/>
        </w:rPr>
        <w:t>rán seguir las disposiciones de</w:t>
      </w:r>
      <w:r w:rsidR="00D5294B">
        <w:rPr>
          <w:rFonts w:ascii="Arial" w:eastAsia="Times New Roman" w:hAnsi="Arial" w:cs="Arial"/>
          <w:sz w:val="22"/>
          <w:szCs w:val="22"/>
        </w:rPr>
        <w:t xml:space="preserve"> la ley orgánica de</w:t>
      </w:r>
      <w:r w:rsidR="00ED0EF9">
        <w:rPr>
          <w:rFonts w:ascii="Arial" w:eastAsia="Times New Roman" w:hAnsi="Arial" w:cs="Arial"/>
          <w:sz w:val="22"/>
          <w:szCs w:val="22"/>
        </w:rPr>
        <w:t>l</w:t>
      </w:r>
      <w:r w:rsidR="00D5294B">
        <w:rPr>
          <w:rFonts w:ascii="Arial" w:eastAsia="Times New Roman" w:hAnsi="Arial" w:cs="Arial"/>
          <w:sz w:val="22"/>
          <w:szCs w:val="22"/>
        </w:rPr>
        <w:t xml:space="preserve"> presupuesto</w:t>
      </w:r>
      <w:r w:rsidR="00C0039E">
        <w:rPr>
          <w:rFonts w:ascii="Arial" w:eastAsia="Times New Roman" w:hAnsi="Arial" w:cs="Arial"/>
          <w:sz w:val="22"/>
          <w:szCs w:val="22"/>
        </w:rPr>
        <w:t>,</w:t>
      </w:r>
      <w:r w:rsidR="00D5294B">
        <w:rPr>
          <w:rFonts w:ascii="Arial" w:eastAsia="Times New Roman" w:hAnsi="Arial" w:cs="Arial"/>
          <w:sz w:val="22"/>
          <w:szCs w:val="22"/>
        </w:rPr>
        <w:t xml:space="preserve"> </w:t>
      </w:r>
      <w:r w:rsidR="00C0039E">
        <w:rPr>
          <w:rFonts w:ascii="Arial" w:eastAsia="Times New Roman" w:hAnsi="Arial" w:cs="Arial"/>
          <w:sz w:val="22"/>
          <w:szCs w:val="22"/>
        </w:rPr>
        <w:t xml:space="preserve">adoptándolas </w:t>
      </w:r>
      <w:r w:rsidR="00DE320F">
        <w:rPr>
          <w:rFonts w:ascii="Arial" w:eastAsia="Times New Roman" w:hAnsi="Arial" w:cs="Arial"/>
          <w:sz w:val="22"/>
          <w:szCs w:val="22"/>
        </w:rPr>
        <w:t xml:space="preserve">a la organización, </w:t>
      </w:r>
      <w:r w:rsidR="00C0039E">
        <w:rPr>
          <w:rFonts w:ascii="Arial" w:eastAsia="Times New Roman" w:hAnsi="Arial" w:cs="Arial"/>
          <w:sz w:val="22"/>
          <w:szCs w:val="22"/>
        </w:rPr>
        <w:t>mientras e</w:t>
      </w:r>
      <w:r w:rsidRPr="7A115D69">
        <w:rPr>
          <w:rFonts w:ascii="Arial" w:eastAsia="Times New Roman" w:hAnsi="Arial" w:cs="Arial"/>
          <w:sz w:val="22"/>
          <w:szCs w:val="22"/>
        </w:rPr>
        <w:t>xp</w:t>
      </w:r>
      <w:r w:rsidR="00C0039E">
        <w:rPr>
          <w:rFonts w:ascii="Arial" w:eastAsia="Times New Roman" w:hAnsi="Arial" w:cs="Arial"/>
          <w:sz w:val="22"/>
          <w:szCs w:val="22"/>
        </w:rPr>
        <w:t>ide</w:t>
      </w:r>
      <w:r w:rsidR="00BD0616">
        <w:rPr>
          <w:rFonts w:ascii="Arial" w:eastAsia="Times New Roman" w:hAnsi="Arial" w:cs="Arial"/>
          <w:sz w:val="22"/>
          <w:szCs w:val="22"/>
        </w:rPr>
        <w:t>n</w:t>
      </w:r>
      <w:r w:rsidRPr="7A115D69">
        <w:rPr>
          <w:rFonts w:ascii="Arial" w:eastAsia="Times New Roman" w:hAnsi="Arial" w:cs="Arial"/>
          <w:sz w:val="22"/>
          <w:szCs w:val="22"/>
        </w:rPr>
        <w:t xml:space="preserve"> las normas que en materia presupuestal</w:t>
      </w:r>
      <w:r w:rsidRPr="1E635E9B">
        <w:rPr>
          <w:rFonts w:ascii="Arial" w:eastAsia="Times New Roman" w:hAnsi="Arial" w:cs="Arial"/>
          <w:sz w:val="22"/>
          <w:szCs w:val="22"/>
        </w:rPr>
        <w:t xml:space="preserve"> </w:t>
      </w:r>
      <w:r w:rsidRPr="7A115D69">
        <w:rPr>
          <w:rFonts w:ascii="Arial" w:eastAsia="Times New Roman" w:hAnsi="Arial" w:cs="Arial"/>
          <w:sz w:val="22"/>
          <w:szCs w:val="22"/>
        </w:rPr>
        <w:t xml:space="preserve">señalen parámetros no sólo a las entidades que hacen parte de su presupuesto </w:t>
      </w:r>
      <w:r w:rsidRPr="1E635E9B">
        <w:rPr>
          <w:rFonts w:ascii="Arial" w:eastAsia="Times New Roman" w:hAnsi="Arial" w:cs="Arial"/>
          <w:sz w:val="22"/>
          <w:szCs w:val="22"/>
        </w:rPr>
        <w:t>general,</w:t>
      </w:r>
      <w:r w:rsidRPr="7A115D69">
        <w:rPr>
          <w:rFonts w:ascii="Arial" w:eastAsia="Times New Roman" w:hAnsi="Arial" w:cs="Arial"/>
          <w:sz w:val="22"/>
          <w:szCs w:val="22"/>
        </w:rPr>
        <w:t xml:space="preserve"> </w:t>
      </w:r>
      <w:r w:rsidRPr="00336A95">
        <w:rPr>
          <w:rFonts w:ascii="Arial" w:eastAsia="Times New Roman" w:hAnsi="Arial" w:cs="Arial"/>
          <w:sz w:val="22"/>
          <w:szCs w:val="22"/>
        </w:rPr>
        <w:t>sino también de sus empresas industriales y comerciales del estado y sociedades de economía mixta sujetas al régimen de aquellas, dedicadas a actividades no financieras, y a aquellas entidades que se les establezca para efectos presupuestales el régimen de las empresas industriales y comerciales del estado</w:t>
      </w:r>
      <w:r w:rsidRPr="7A115D69">
        <w:rPr>
          <w:rFonts w:ascii="Arial" w:eastAsia="Times New Roman" w:hAnsi="Arial" w:cs="Arial"/>
          <w:sz w:val="22"/>
          <w:szCs w:val="22"/>
        </w:rPr>
        <w:t>, respetando en todo caso los principios y las disposiciones</w:t>
      </w:r>
      <w:r w:rsidRPr="1E635E9B">
        <w:rPr>
          <w:rFonts w:ascii="Arial" w:eastAsia="Times New Roman" w:hAnsi="Arial" w:cs="Arial"/>
          <w:sz w:val="22"/>
          <w:szCs w:val="22"/>
        </w:rPr>
        <w:t xml:space="preserve"> </w:t>
      </w:r>
      <w:r w:rsidRPr="7A115D69">
        <w:rPr>
          <w:rFonts w:ascii="Arial" w:eastAsia="Times New Roman" w:hAnsi="Arial" w:cs="Arial"/>
          <w:sz w:val="22"/>
          <w:szCs w:val="22"/>
        </w:rPr>
        <w:t>contenidos en el ordenamiento constitucional, Estatuto Orgánico del Presupuesto General de la</w:t>
      </w:r>
      <w:r w:rsidRPr="1E635E9B">
        <w:rPr>
          <w:rFonts w:ascii="Arial" w:eastAsia="Times New Roman" w:hAnsi="Arial" w:cs="Arial"/>
          <w:sz w:val="22"/>
          <w:szCs w:val="22"/>
        </w:rPr>
        <w:t xml:space="preserve"> </w:t>
      </w:r>
      <w:r w:rsidRPr="7A115D69">
        <w:rPr>
          <w:rFonts w:ascii="Arial" w:eastAsia="Times New Roman" w:hAnsi="Arial" w:cs="Arial"/>
          <w:sz w:val="22"/>
          <w:szCs w:val="22"/>
        </w:rPr>
        <w:t>Nación, Decreto 1068 de 2015, Ley 617 de 2000 y Ley 819 de 2003, o la aplicación de estas</w:t>
      </w:r>
      <w:r w:rsidRPr="1E635E9B">
        <w:rPr>
          <w:rFonts w:ascii="Arial" w:eastAsia="Times New Roman" w:hAnsi="Arial" w:cs="Arial"/>
          <w:sz w:val="22"/>
          <w:szCs w:val="22"/>
        </w:rPr>
        <w:t xml:space="preserve"> </w:t>
      </w:r>
      <w:r w:rsidRPr="7A115D69">
        <w:rPr>
          <w:rFonts w:ascii="Arial" w:eastAsia="Times New Roman" w:hAnsi="Arial" w:cs="Arial"/>
          <w:sz w:val="22"/>
          <w:szCs w:val="22"/>
        </w:rPr>
        <w:t>normas en lo que sean pertinentes para cada entidad territorial en ausencia de las normas</w:t>
      </w:r>
      <w:r w:rsidRPr="1E635E9B">
        <w:rPr>
          <w:rFonts w:ascii="Arial" w:eastAsia="Times New Roman" w:hAnsi="Arial" w:cs="Arial"/>
          <w:sz w:val="22"/>
          <w:szCs w:val="22"/>
        </w:rPr>
        <w:t xml:space="preserve"> </w:t>
      </w:r>
      <w:r w:rsidRPr="7A115D69">
        <w:rPr>
          <w:rFonts w:ascii="Arial" w:eastAsia="Times New Roman" w:hAnsi="Arial" w:cs="Arial"/>
          <w:sz w:val="22"/>
          <w:szCs w:val="22"/>
        </w:rPr>
        <w:t>orgánicas de presupuesto a nivel de estas entidades.</w:t>
      </w:r>
    </w:p>
    <w:p w14:paraId="6271E944" w14:textId="77777777" w:rsidR="00754D8F" w:rsidRDefault="00754D8F" w:rsidP="00754D8F">
      <w:pPr>
        <w:jc w:val="both"/>
        <w:rPr>
          <w:rFonts w:ascii="Arial" w:eastAsia="Times New Roman" w:hAnsi="Arial" w:cs="Arial"/>
          <w:b/>
          <w:sz w:val="22"/>
          <w:szCs w:val="22"/>
        </w:rPr>
      </w:pPr>
    </w:p>
    <w:p w14:paraId="470EB337" w14:textId="57FFCA1A" w:rsidR="00754D8F" w:rsidRPr="006B33B5" w:rsidRDefault="00754D8F" w:rsidP="00754D8F">
      <w:pPr>
        <w:jc w:val="both"/>
        <w:rPr>
          <w:rFonts w:ascii="Arial" w:eastAsia="Times New Roman" w:hAnsi="Arial" w:cs="Arial"/>
          <w:sz w:val="22"/>
          <w:szCs w:val="22"/>
        </w:rPr>
      </w:pPr>
      <w:r w:rsidRPr="00E54173">
        <w:rPr>
          <w:rFonts w:ascii="Arial" w:eastAsia="Times New Roman" w:hAnsi="Arial" w:cs="Arial"/>
          <w:sz w:val="22"/>
          <w:szCs w:val="22"/>
        </w:rPr>
        <w:t>De acuerdo con la información financiera entregada por</w:t>
      </w:r>
      <w:r>
        <w:rPr>
          <w:rFonts w:ascii="Arial" w:eastAsia="Times New Roman" w:hAnsi="Arial" w:cs="Arial"/>
          <w:sz w:val="22"/>
          <w:szCs w:val="22"/>
        </w:rPr>
        <w:t xml:space="preserve"> el Municipio </w:t>
      </w:r>
      <w:r w:rsidRPr="00E54173">
        <w:rPr>
          <w:rFonts w:ascii="Arial" w:eastAsia="Times New Roman" w:hAnsi="Arial" w:cs="Arial"/>
          <w:sz w:val="22"/>
          <w:szCs w:val="22"/>
        </w:rPr>
        <w:t xml:space="preserve">de </w:t>
      </w:r>
      <w:r w:rsidRPr="1E635E9B">
        <w:rPr>
          <w:rFonts w:ascii="Arial" w:eastAsia="Times New Roman" w:hAnsi="Arial" w:cs="Arial"/>
          <w:sz w:val="22"/>
          <w:szCs w:val="22"/>
        </w:rPr>
        <w:t>Barranco de Loba</w:t>
      </w:r>
      <w:r w:rsidRPr="00E54173">
        <w:rPr>
          <w:rFonts w:ascii="Arial" w:eastAsia="Times New Roman" w:hAnsi="Arial" w:cs="Arial"/>
          <w:sz w:val="22"/>
          <w:szCs w:val="22"/>
        </w:rPr>
        <w:t xml:space="preserve"> -</w:t>
      </w:r>
      <w:r w:rsidRPr="1E635E9B">
        <w:rPr>
          <w:rFonts w:ascii="Arial" w:eastAsia="Times New Roman" w:hAnsi="Arial" w:cs="Arial"/>
          <w:sz w:val="22"/>
          <w:szCs w:val="22"/>
        </w:rPr>
        <w:t xml:space="preserve"> Bolívar</w:t>
      </w:r>
      <w:r w:rsidRPr="00E54173">
        <w:rPr>
          <w:rFonts w:ascii="Arial" w:eastAsia="Times New Roman" w:hAnsi="Arial" w:cs="Arial"/>
          <w:sz w:val="22"/>
          <w:szCs w:val="22"/>
        </w:rPr>
        <w:t xml:space="preserve"> correspondiente a las ejecuciones presupuestales, libros de banco, extractos</w:t>
      </w:r>
      <w:r w:rsidRPr="1E635E9B">
        <w:rPr>
          <w:rFonts w:ascii="Arial" w:eastAsia="Times New Roman" w:hAnsi="Arial" w:cs="Arial"/>
          <w:sz w:val="22"/>
          <w:szCs w:val="22"/>
        </w:rPr>
        <w:t xml:space="preserve"> </w:t>
      </w:r>
      <w:r w:rsidRPr="00E54173">
        <w:rPr>
          <w:rFonts w:ascii="Arial" w:eastAsia="Times New Roman" w:hAnsi="Arial" w:cs="Arial"/>
          <w:sz w:val="22"/>
          <w:szCs w:val="22"/>
        </w:rPr>
        <w:t>bancarios y las resoluciones de constitución de reservas presupuestales y cuentas por pagar,</w:t>
      </w:r>
      <w:r w:rsidRPr="1E635E9B">
        <w:rPr>
          <w:rFonts w:ascii="Arial" w:eastAsia="Times New Roman" w:hAnsi="Arial" w:cs="Arial"/>
          <w:sz w:val="22"/>
          <w:szCs w:val="22"/>
        </w:rPr>
        <w:t xml:space="preserve"> para las vigencias 2017, </w:t>
      </w:r>
      <w:r w:rsidRPr="00E54173">
        <w:rPr>
          <w:rFonts w:ascii="Arial" w:eastAsia="Times New Roman" w:hAnsi="Arial" w:cs="Arial"/>
          <w:sz w:val="22"/>
          <w:szCs w:val="22"/>
        </w:rPr>
        <w:t>2018</w:t>
      </w:r>
      <w:r w:rsidRPr="1E635E9B">
        <w:rPr>
          <w:rFonts w:ascii="Arial" w:eastAsia="Times New Roman" w:hAnsi="Arial" w:cs="Arial"/>
          <w:sz w:val="22"/>
          <w:szCs w:val="22"/>
        </w:rPr>
        <w:t xml:space="preserve"> y 2019</w:t>
      </w:r>
      <w:r w:rsidRPr="00E54173">
        <w:rPr>
          <w:rFonts w:ascii="Arial" w:eastAsia="Times New Roman" w:hAnsi="Arial" w:cs="Arial"/>
          <w:sz w:val="22"/>
          <w:szCs w:val="22"/>
        </w:rPr>
        <w:t xml:space="preserve"> para la ejecución de la Asignación Especial para Municipios</w:t>
      </w:r>
      <w:r w:rsidRPr="1E635E9B">
        <w:rPr>
          <w:rFonts w:ascii="Arial" w:eastAsia="Times New Roman" w:hAnsi="Arial" w:cs="Arial"/>
          <w:sz w:val="22"/>
          <w:szCs w:val="22"/>
        </w:rPr>
        <w:t xml:space="preserve"> </w:t>
      </w:r>
      <w:r w:rsidRPr="00E54173">
        <w:rPr>
          <w:rFonts w:ascii="Arial" w:eastAsia="Times New Roman" w:hAnsi="Arial" w:cs="Arial"/>
          <w:sz w:val="22"/>
          <w:szCs w:val="22"/>
        </w:rPr>
        <w:t>Ribereños del Río Magdalena, se efectuó el contraste de la información presupuestal con la</w:t>
      </w:r>
      <w:r w:rsidRPr="1E635E9B">
        <w:rPr>
          <w:rFonts w:ascii="Arial" w:eastAsia="Times New Roman" w:hAnsi="Arial" w:cs="Arial"/>
          <w:sz w:val="22"/>
          <w:szCs w:val="22"/>
        </w:rPr>
        <w:t xml:space="preserve"> </w:t>
      </w:r>
      <w:r w:rsidRPr="00E54173">
        <w:rPr>
          <w:rFonts w:ascii="Arial" w:eastAsia="Times New Roman" w:hAnsi="Arial" w:cs="Arial"/>
          <w:sz w:val="22"/>
          <w:szCs w:val="22"/>
        </w:rPr>
        <w:t>información tesoral, encontrando una falta de</w:t>
      </w:r>
      <w:r w:rsidRPr="1E635E9B">
        <w:rPr>
          <w:rFonts w:ascii="Arial" w:eastAsia="Times New Roman" w:hAnsi="Arial" w:cs="Arial"/>
          <w:sz w:val="22"/>
          <w:szCs w:val="22"/>
        </w:rPr>
        <w:t xml:space="preserve"> </w:t>
      </w:r>
      <w:r w:rsidRPr="00E54173">
        <w:rPr>
          <w:rFonts w:ascii="Arial" w:eastAsia="Times New Roman" w:hAnsi="Arial" w:cs="Arial"/>
          <w:sz w:val="22"/>
          <w:szCs w:val="22"/>
        </w:rPr>
        <w:t xml:space="preserve">armonización entre estos dos procedimientos representando problemas para la </w:t>
      </w:r>
      <w:r w:rsidRPr="1E635E9B">
        <w:rPr>
          <w:rFonts w:ascii="Arial" w:eastAsia="Times New Roman" w:hAnsi="Arial" w:cs="Arial"/>
          <w:sz w:val="22"/>
          <w:szCs w:val="22"/>
        </w:rPr>
        <w:t>adecuada planeación</w:t>
      </w:r>
      <w:r w:rsidRPr="00E54173">
        <w:rPr>
          <w:rFonts w:ascii="Arial" w:eastAsia="Times New Roman" w:hAnsi="Arial" w:cs="Arial"/>
          <w:sz w:val="22"/>
          <w:szCs w:val="22"/>
        </w:rPr>
        <w:t xml:space="preserve"> y manejo de los recursos de la Asignación.</w:t>
      </w:r>
    </w:p>
    <w:p w14:paraId="19FE12D5" w14:textId="77777777" w:rsidR="00754D8F" w:rsidRPr="00F82810" w:rsidRDefault="00754D8F" w:rsidP="00754D8F">
      <w:pPr>
        <w:jc w:val="both"/>
        <w:rPr>
          <w:rFonts w:ascii="Arial" w:eastAsia="Times New Roman" w:hAnsi="Arial" w:cs="Arial"/>
          <w:sz w:val="22"/>
          <w:szCs w:val="22"/>
        </w:rPr>
      </w:pPr>
    </w:p>
    <w:p w14:paraId="432544A7" w14:textId="41C0F8EE" w:rsidR="00754D8F" w:rsidRDefault="00754D8F" w:rsidP="00754D8F">
      <w:pPr>
        <w:jc w:val="both"/>
        <w:rPr>
          <w:rFonts w:ascii="Arial" w:eastAsiaTheme="minorEastAsia" w:hAnsi="Arial" w:cs="Arial"/>
          <w:sz w:val="22"/>
          <w:szCs w:val="22"/>
          <w:lang w:val="es-CO" w:eastAsia="en-US"/>
        </w:rPr>
      </w:pPr>
      <w:r w:rsidRPr="00F82810">
        <w:rPr>
          <w:rFonts w:ascii="Arial" w:eastAsia="Times New Roman" w:hAnsi="Arial" w:cs="Arial"/>
          <w:sz w:val="22"/>
          <w:szCs w:val="22"/>
        </w:rPr>
        <w:t>Al contrastar el presupuesto definitivo y el recaudo efectivo de las ejecuciones presupuestales de ingresos remitidas por el Municipio de Barranco de Loba – Bolívar para las vigencias 2017, 2018 y 2019,</w:t>
      </w:r>
      <w:r w:rsidR="00B21242" w:rsidRPr="00F82810">
        <w:rPr>
          <w:rFonts w:ascii="Arial" w:eastAsia="Times New Roman" w:hAnsi="Arial" w:cs="Arial"/>
          <w:sz w:val="22"/>
          <w:szCs w:val="22"/>
        </w:rPr>
        <w:t xml:space="preserve"> </w:t>
      </w:r>
      <w:r w:rsidRPr="00F82810">
        <w:rPr>
          <w:rFonts w:ascii="Arial" w:eastAsia="Times New Roman" w:hAnsi="Arial" w:cs="Arial"/>
          <w:sz w:val="22"/>
          <w:szCs w:val="22"/>
        </w:rPr>
        <w:t>con los giros realizados por la Nación para la Asignación Especial para Municipios Ribereños del Río Magdalena del SGP se hallaron inconsistencias en la información, puesto que, los giros efectuados</w:t>
      </w:r>
      <w:r w:rsidRPr="00673F69">
        <w:rPr>
          <w:rFonts w:ascii="Arial" w:eastAsiaTheme="minorEastAsia" w:hAnsi="Arial" w:cs="Arial"/>
          <w:sz w:val="22"/>
          <w:szCs w:val="22"/>
          <w:lang w:val="es-CO" w:eastAsia="en-US"/>
        </w:rPr>
        <w:t xml:space="preserve"> por el Ministerio de Hacienda y Crédito Público estuvieron por encima de lo contemplado en las ejecuciones presupuestales del Municipio</w:t>
      </w:r>
      <w:r>
        <w:rPr>
          <w:rFonts w:ascii="Arial" w:eastAsiaTheme="minorEastAsia" w:hAnsi="Arial" w:cs="Arial"/>
          <w:sz w:val="22"/>
          <w:szCs w:val="22"/>
          <w:lang w:val="es-CO" w:eastAsia="en-US"/>
        </w:rPr>
        <w:t xml:space="preserve">, </w:t>
      </w:r>
      <w:r w:rsidR="00274C4E">
        <w:rPr>
          <w:rFonts w:ascii="Arial" w:eastAsiaTheme="minorEastAsia" w:hAnsi="Arial" w:cs="Arial"/>
          <w:sz w:val="22"/>
          <w:szCs w:val="22"/>
          <w:lang w:val="es-CO" w:eastAsia="en-US"/>
        </w:rPr>
        <w:t xml:space="preserve">como se logra observar en la tabla </w:t>
      </w:r>
      <w:r w:rsidR="00D3745C">
        <w:rPr>
          <w:rFonts w:ascii="Arial" w:eastAsiaTheme="minorEastAsia" w:hAnsi="Arial" w:cs="Arial"/>
          <w:sz w:val="22"/>
          <w:szCs w:val="22"/>
          <w:lang w:val="es-CO" w:eastAsia="en-US"/>
        </w:rPr>
        <w:t>13</w:t>
      </w:r>
      <w:r w:rsidRPr="00673F69">
        <w:rPr>
          <w:rFonts w:ascii="Arial" w:eastAsiaTheme="minorEastAsia" w:hAnsi="Arial" w:cs="Arial"/>
          <w:sz w:val="22"/>
          <w:szCs w:val="22"/>
          <w:lang w:val="es-CO" w:eastAsia="en-US"/>
        </w:rPr>
        <w:t xml:space="preserve">. Por lo tanto, </w:t>
      </w:r>
      <w:r w:rsidR="0048613B">
        <w:rPr>
          <w:rFonts w:ascii="Arial" w:eastAsiaTheme="minorEastAsia" w:hAnsi="Arial" w:cs="Arial"/>
          <w:sz w:val="22"/>
          <w:szCs w:val="22"/>
          <w:lang w:val="es-CO" w:eastAsia="en-US"/>
        </w:rPr>
        <w:t xml:space="preserve">la </w:t>
      </w:r>
      <w:r w:rsidRPr="00673F69">
        <w:rPr>
          <w:rFonts w:ascii="Arial" w:eastAsiaTheme="minorEastAsia" w:hAnsi="Arial" w:cs="Arial"/>
          <w:sz w:val="22"/>
          <w:szCs w:val="22"/>
          <w:lang w:val="es-CO" w:eastAsia="en-US"/>
        </w:rPr>
        <w:t xml:space="preserve">información </w:t>
      </w:r>
      <w:r w:rsidR="0048613B" w:rsidRPr="00673F69">
        <w:rPr>
          <w:rFonts w:ascii="Arial" w:eastAsiaTheme="minorEastAsia" w:hAnsi="Arial" w:cs="Arial"/>
          <w:sz w:val="22"/>
          <w:szCs w:val="22"/>
          <w:lang w:val="es-CO" w:eastAsia="en-US"/>
        </w:rPr>
        <w:t>entreg</w:t>
      </w:r>
      <w:r w:rsidR="0048613B">
        <w:rPr>
          <w:rFonts w:ascii="Arial" w:eastAsiaTheme="minorEastAsia" w:hAnsi="Arial" w:cs="Arial"/>
          <w:sz w:val="22"/>
          <w:szCs w:val="22"/>
          <w:lang w:val="es-CO" w:eastAsia="en-US"/>
        </w:rPr>
        <w:t xml:space="preserve">ada por </w:t>
      </w:r>
      <w:r w:rsidR="0048613B" w:rsidRPr="00673F69">
        <w:rPr>
          <w:rFonts w:ascii="Arial" w:eastAsiaTheme="minorEastAsia" w:hAnsi="Arial" w:cs="Arial"/>
          <w:sz w:val="22"/>
          <w:szCs w:val="22"/>
          <w:lang w:val="es-CO" w:eastAsia="en-US"/>
        </w:rPr>
        <w:t xml:space="preserve">el Municipio </w:t>
      </w:r>
      <w:r w:rsidRPr="00673F69">
        <w:rPr>
          <w:rFonts w:ascii="Arial" w:eastAsiaTheme="minorEastAsia" w:hAnsi="Arial" w:cs="Arial"/>
          <w:sz w:val="22"/>
          <w:szCs w:val="22"/>
          <w:lang w:val="es-CO" w:eastAsia="en-US"/>
        </w:rPr>
        <w:t xml:space="preserve">no </w:t>
      </w:r>
      <w:r w:rsidRPr="3A96181A">
        <w:rPr>
          <w:rFonts w:ascii="Arial" w:eastAsiaTheme="minorEastAsia" w:hAnsi="Arial" w:cs="Arial"/>
          <w:sz w:val="22"/>
          <w:szCs w:val="22"/>
          <w:lang w:val="es-CO" w:eastAsia="en-US"/>
        </w:rPr>
        <w:t>coincide</w:t>
      </w:r>
      <w:r w:rsidRPr="00673F69">
        <w:rPr>
          <w:rFonts w:ascii="Arial" w:eastAsiaTheme="minorEastAsia" w:hAnsi="Arial" w:cs="Arial"/>
          <w:sz w:val="22"/>
          <w:szCs w:val="22"/>
          <w:lang w:val="es-CO" w:eastAsia="en-US"/>
        </w:rPr>
        <w:t xml:space="preserve"> con la realidad según los documentos de distribución SGP-013-2016, SGP-23-2017 y SGP-32-2018 del DNP y los giros </w:t>
      </w:r>
      <w:r w:rsidRPr="00673F69">
        <w:rPr>
          <w:rFonts w:ascii="Arial" w:eastAsiaTheme="minorEastAsia" w:hAnsi="Arial" w:cs="Arial"/>
          <w:sz w:val="22"/>
          <w:szCs w:val="22"/>
          <w:lang w:val="es-CO" w:eastAsia="en-US"/>
        </w:rPr>
        <w:lastRenderedPageBreak/>
        <w:t>realizados por el Ministerio de Hacienda para la vigencia 2019</w:t>
      </w:r>
      <w:r w:rsidRPr="3A96181A">
        <w:rPr>
          <w:rFonts w:ascii="Arial" w:eastAsiaTheme="minorEastAsia" w:hAnsi="Arial" w:cs="Arial"/>
          <w:sz w:val="22"/>
          <w:szCs w:val="22"/>
          <w:lang w:val="es-CO" w:eastAsia="en-US"/>
        </w:rPr>
        <w:t xml:space="preserve">, es decir el valor que efectivamente fue girado a la Entidad </w:t>
      </w:r>
      <w:r w:rsidR="0048613B">
        <w:rPr>
          <w:rFonts w:ascii="Arial" w:eastAsiaTheme="minorEastAsia" w:hAnsi="Arial" w:cs="Arial"/>
          <w:sz w:val="22"/>
          <w:szCs w:val="22"/>
          <w:lang w:val="es-CO" w:eastAsia="en-US"/>
        </w:rPr>
        <w:t xml:space="preserve">no se reflejó </w:t>
      </w:r>
      <w:r w:rsidR="005F43F3">
        <w:rPr>
          <w:rFonts w:ascii="Arial" w:eastAsiaTheme="minorEastAsia" w:hAnsi="Arial" w:cs="Arial"/>
          <w:sz w:val="22"/>
          <w:szCs w:val="22"/>
          <w:lang w:val="es-CO" w:eastAsia="en-US"/>
        </w:rPr>
        <w:t>en la ejecución presupuestal</w:t>
      </w:r>
      <w:r w:rsidR="006B1C39">
        <w:rPr>
          <w:rFonts w:ascii="Arial" w:eastAsiaTheme="minorEastAsia" w:hAnsi="Arial" w:cs="Arial"/>
          <w:sz w:val="22"/>
          <w:szCs w:val="22"/>
          <w:lang w:val="es-CO" w:eastAsia="en-US"/>
        </w:rPr>
        <w:t xml:space="preserve"> de ingresos</w:t>
      </w:r>
      <w:r w:rsidRPr="3A96181A">
        <w:rPr>
          <w:rFonts w:ascii="Arial" w:eastAsiaTheme="minorEastAsia" w:hAnsi="Arial" w:cs="Arial"/>
          <w:sz w:val="22"/>
          <w:szCs w:val="22"/>
          <w:lang w:val="es-CO" w:eastAsia="en-US"/>
        </w:rPr>
        <w:t>.</w:t>
      </w:r>
    </w:p>
    <w:p w14:paraId="07C79B41" w14:textId="77777777" w:rsidR="00754D8F" w:rsidRDefault="00754D8F" w:rsidP="00754D8F">
      <w:pPr>
        <w:jc w:val="both"/>
        <w:rPr>
          <w:rFonts w:ascii="Arial" w:eastAsiaTheme="minorEastAsia" w:hAnsi="Arial" w:cs="Arial"/>
          <w:sz w:val="22"/>
          <w:szCs w:val="22"/>
          <w:lang w:val="es-CO" w:eastAsia="en-US"/>
        </w:rPr>
      </w:pPr>
    </w:p>
    <w:p w14:paraId="157A358A" w14:textId="231A8D9E" w:rsidR="00617372" w:rsidRDefault="00617372" w:rsidP="000C2749">
      <w:pPr>
        <w:jc w:val="center"/>
        <w:rPr>
          <w:rFonts w:ascii="Arial" w:eastAsiaTheme="minorEastAsia" w:hAnsi="Arial" w:cs="Arial"/>
          <w:b/>
          <w:bCs/>
          <w:sz w:val="20"/>
          <w:szCs w:val="20"/>
          <w:lang w:val="es-CO" w:eastAsia="en-US"/>
        </w:rPr>
      </w:pPr>
      <w:r w:rsidRPr="00F82810">
        <w:rPr>
          <w:rFonts w:ascii="Arial" w:eastAsiaTheme="minorEastAsia" w:hAnsi="Arial" w:cs="Arial"/>
          <w:b/>
          <w:bCs/>
          <w:sz w:val="20"/>
          <w:szCs w:val="20"/>
          <w:lang w:val="es-CO" w:eastAsia="en-US"/>
        </w:rPr>
        <w:t xml:space="preserve">Tabla </w:t>
      </w:r>
      <w:r w:rsidR="00D3745C">
        <w:rPr>
          <w:rFonts w:ascii="Arial" w:eastAsiaTheme="minorEastAsia" w:hAnsi="Arial" w:cs="Arial"/>
          <w:b/>
          <w:bCs/>
          <w:sz w:val="20"/>
          <w:szCs w:val="20"/>
          <w:lang w:val="es-CO" w:eastAsia="en-US"/>
        </w:rPr>
        <w:t>13</w:t>
      </w:r>
      <w:r w:rsidRPr="00F82810">
        <w:rPr>
          <w:rFonts w:ascii="Arial" w:eastAsiaTheme="minorEastAsia" w:hAnsi="Arial" w:cs="Arial"/>
          <w:b/>
          <w:bCs/>
          <w:sz w:val="20"/>
          <w:szCs w:val="20"/>
          <w:lang w:val="es-CO" w:eastAsia="en-US"/>
        </w:rPr>
        <w:t>.</w:t>
      </w:r>
      <w:r w:rsidR="005226D3">
        <w:rPr>
          <w:rFonts w:ascii="Arial" w:eastAsiaTheme="minorEastAsia" w:hAnsi="Arial" w:cs="Arial"/>
          <w:b/>
          <w:bCs/>
          <w:sz w:val="20"/>
          <w:szCs w:val="20"/>
          <w:lang w:val="es-CO" w:eastAsia="en-US"/>
        </w:rPr>
        <w:t xml:space="preserve"> Información Presupuestal del Municipio de Barranco de Loba – Bolívar </w:t>
      </w:r>
    </w:p>
    <w:p w14:paraId="49062B86" w14:textId="76599A15" w:rsidR="005226D3" w:rsidRDefault="005226D3" w:rsidP="00F82810">
      <w:pPr>
        <w:jc w:val="center"/>
        <w:rPr>
          <w:rFonts w:ascii="Arial" w:eastAsiaTheme="minorEastAsia" w:hAnsi="Arial" w:cs="Arial"/>
          <w:b/>
          <w:bCs/>
          <w:sz w:val="20"/>
          <w:szCs w:val="20"/>
          <w:lang w:val="es-CO" w:eastAsia="en-US"/>
        </w:rPr>
      </w:pPr>
      <w:r>
        <w:rPr>
          <w:rFonts w:ascii="Arial" w:eastAsiaTheme="minorEastAsia" w:hAnsi="Arial" w:cs="Arial"/>
          <w:b/>
          <w:bCs/>
          <w:sz w:val="20"/>
          <w:szCs w:val="20"/>
          <w:lang w:val="es-CO" w:eastAsia="en-US"/>
        </w:rPr>
        <w:t>Asignación Especial para Municipios Ribereños del Río Magdalena Vigencias 2017</w:t>
      </w:r>
      <w:r w:rsidR="00733AB5">
        <w:rPr>
          <w:rFonts w:ascii="Arial" w:eastAsiaTheme="minorEastAsia" w:hAnsi="Arial" w:cs="Arial"/>
          <w:b/>
          <w:bCs/>
          <w:sz w:val="20"/>
          <w:szCs w:val="20"/>
          <w:lang w:val="es-CO" w:eastAsia="en-US"/>
        </w:rPr>
        <w:t>–</w:t>
      </w:r>
      <w:r>
        <w:rPr>
          <w:rFonts w:ascii="Arial" w:eastAsiaTheme="minorEastAsia" w:hAnsi="Arial" w:cs="Arial"/>
          <w:b/>
          <w:bCs/>
          <w:sz w:val="20"/>
          <w:szCs w:val="20"/>
          <w:lang w:val="es-CO" w:eastAsia="en-US"/>
        </w:rPr>
        <w:t>2018</w:t>
      </w:r>
      <w:r w:rsidR="00733AB5">
        <w:rPr>
          <w:rFonts w:ascii="Arial" w:eastAsiaTheme="minorEastAsia" w:hAnsi="Arial" w:cs="Arial"/>
          <w:b/>
          <w:bCs/>
          <w:sz w:val="20"/>
          <w:szCs w:val="20"/>
          <w:lang w:val="es-CO" w:eastAsia="en-US"/>
        </w:rPr>
        <w:t>–</w:t>
      </w:r>
      <w:r>
        <w:rPr>
          <w:rFonts w:ascii="Arial" w:eastAsiaTheme="minorEastAsia" w:hAnsi="Arial" w:cs="Arial"/>
          <w:b/>
          <w:bCs/>
          <w:sz w:val="20"/>
          <w:szCs w:val="20"/>
          <w:lang w:val="es-CO" w:eastAsia="en-US"/>
        </w:rPr>
        <w:t>2019</w:t>
      </w:r>
      <w:r w:rsidR="00733AB5">
        <w:rPr>
          <w:rFonts w:ascii="Arial" w:eastAsiaTheme="minorEastAsia" w:hAnsi="Arial" w:cs="Arial"/>
          <w:b/>
          <w:bCs/>
          <w:sz w:val="20"/>
          <w:szCs w:val="20"/>
          <w:lang w:val="es-CO" w:eastAsia="en-US"/>
        </w:rPr>
        <w:t>.</w:t>
      </w:r>
    </w:p>
    <w:tbl>
      <w:tblPr>
        <w:tblW w:w="9081" w:type="dxa"/>
        <w:tblInd w:w="132" w:type="dxa"/>
        <w:tblCellMar>
          <w:left w:w="70" w:type="dxa"/>
          <w:right w:w="70" w:type="dxa"/>
        </w:tblCellMar>
        <w:tblLook w:val="04A0" w:firstRow="1" w:lastRow="0" w:firstColumn="1" w:lastColumn="0" w:noHBand="0" w:noVBand="1"/>
      </w:tblPr>
      <w:tblGrid>
        <w:gridCol w:w="4253"/>
        <w:gridCol w:w="1728"/>
        <w:gridCol w:w="1740"/>
        <w:gridCol w:w="1360"/>
      </w:tblGrid>
      <w:tr w:rsidR="001D4D06" w:rsidRPr="00834E86" w14:paraId="488091FE" w14:textId="77777777" w:rsidTr="00F82810">
        <w:trPr>
          <w:trHeight w:val="315"/>
        </w:trPr>
        <w:tc>
          <w:tcPr>
            <w:tcW w:w="4253" w:type="dxa"/>
            <w:tcBorders>
              <w:top w:val="single" w:sz="8" w:space="0" w:color="auto"/>
              <w:left w:val="single" w:sz="8" w:space="0" w:color="auto"/>
              <w:bottom w:val="double" w:sz="6" w:space="0" w:color="auto"/>
              <w:right w:val="nil"/>
            </w:tcBorders>
            <w:shd w:val="clear" w:color="000000" w:fill="6C7F39"/>
            <w:noWrap/>
            <w:vAlign w:val="center"/>
            <w:hideMark/>
          </w:tcPr>
          <w:p w14:paraId="4AC913C6" w14:textId="77777777" w:rsidR="00834E86" w:rsidRPr="00834E86" w:rsidRDefault="00834E86" w:rsidP="00834E86">
            <w:pPr>
              <w:rPr>
                <w:rFonts w:ascii="Arial Narrow" w:eastAsia="Times New Roman" w:hAnsi="Arial Narrow" w:cs="Calibri"/>
                <w:b/>
                <w:bCs/>
                <w:color w:val="FFFFFF"/>
                <w:sz w:val="20"/>
                <w:szCs w:val="20"/>
                <w:lang w:val="es-CO" w:eastAsia="es-CO"/>
              </w:rPr>
            </w:pPr>
            <w:r w:rsidRPr="00834E86">
              <w:rPr>
                <w:rFonts w:ascii="Arial Narrow" w:eastAsia="Times New Roman" w:hAnsi="Arial Narrow" w:cs="Calibri"/>
                <w:b/>
                <w:bCs/>
                <w:color w:val="FFFFFF"/>
                <w:sz w:val="20"/>
                <w:szCs w:val="20"/>
                <w:lang w:val="en-US" w:eastAsia="es-CO"/>
              </w:rPr>
              <w:t>ASIGNACIÓN DE RIBEREÑOS</w:t>
            </w:r>
          </w:p>
        </w:tc>
        <w:tc>
          <w:tcPr>
            <w:tcW w:w="1728" w:type="dxa"/>
            <w:tcBorders>
              <w:top w:val="single" w:sz="8" w:space="0" w:color="auto"/>
              <w:left w:val="nil"/>
              <w:bottom w:val="double" w:sz="6" w:space="0" w:color="auto"/>
              <w:right w:val="single" w:sz="8" w:space="0" w:color="auto"/>
            </w:tcBorders>
            <w:shd w:val="clear" w:color="000000" w:fill="6C7F39"/>
            <w:noWrap/>
            <w:vAlign w:val="center"/>
            <w:hideMark/>
          </w:tcPr>
          <w:p w14:paraId="1F086068" w14:textId="77777777" w:rsidR="00834E86" w:rsidRPr="00834E86" w:rsidRDefault="00834E86" w:rsidP="00834E86">
            <w:pPr>
              <w:jc w:val="center"/>
              <w:rPr>
                <w:rFonts w:ascii="Arial Narrow" w:eastAsia="Times New Roman" w:hAnsi="Arial Narrow" w:cs="Calibri"/>
                <w:b/>
                <w:bCs/>
                <w:color w:val="FFFFFF"/>
                <w:sz w:val="20"/>
                <w:szCs w:val="20"/>
                <w:lang w:val="es-CO" w:eastAsia="es-CO"/>
              </w:rPr>
            </w:pPr>
            <w:r w:rsidRPr="00834E86">
              <w:rPr>
                <w:rFonts w:ascii="Arial Narrow" w:eastAsia="Times New Roman" w:hAnsi="Arial Narrow" w:cs="Calibri"/>
                <w:b/>
                <w:bCs/>
                <w:color w:val="FFFFFF"/>
                <w:sz w:val="20"/>
                <w:szCs w:val="20"/>
                <w:lang w:val="en-US" w:eastAsia="es-CO"/>
              </w:rPr>
              <w:t>2017</w:t>
            </w:r>
          </w:p>
        </w:tc>
        <w:tc>
          <w:tcPr>
            <w:tcW w:w="1740" w:type="dxa"/>
            <w:tcBorders>
              <w:top w:val="single" w:sz="8" w:space="0" w:color="auto"/>
              <w:left w:val="nil"/>
              <w:bottom w:val="double" w:sz="6" w:space="0" w:color="auto"/>
              <w:right w:val="single" w:sz="8" w:space="0" w:color="auto"/>
            </w:tcBorders>
            <w:shd w:val="clear" w:color="000000" w:fill="6C7F39"/>
            <w:noWrap/>
            <w:vAlign w:val="center"/>
            <w:hideMark/>
          </w:tcPr>
          <w:p w14:paraId="1F674894" w14:textId="77777777" w:rsidR="00834E86" w:rsidRPr="00834E86" w:rsidRDefault="00834E86" w:rsidP="00834E86">
            <w:pPr>
              <w:jc w:val="center"/>
              <w:rPr>
                <w:rFonts w:ascii="Arial Narrow" w:eastAsia="Times New Roman" w:hAnsi="Arial Narrow" w:cs="Calibri"/>
                <w:b/>
                <w:bCs/>
                <w:color w:val="FFFFFF"/>
                <w:sz w:val="20"/>
                <w:szCs w:val="20"/>
                <w:lang w:val="es-CO" w:eastAsia="es-CO"/>
              </w:rPr>
            </w:pPr>
            <w:r w:rsidRPr="00834E86">
              <w:rPr>
                <w:rFonts w:ascii="Arial Narrow" w:eastAsia="Times New Roman" w:hAnsi="Arial Narrow" w:cs="Calibri"/>
                <w:b/>
                <w:bCs/>
                <w:color w:val="FFFFFF"/>
                <w:sz w:val="20"/>
                <w:szCs w:val="20"/>
                <w:lang w:val="en-US" w:eastAsia="es-CO"/>
              </w:rPr>
              <w:t>2018</w:t>
            </w:r>
          </w:p>
        </w:tc>
        <w:tc>
          <w:tcPr>
            <w:tcW w:w="1360" w:type="dxa"/>
            <w:tcBorders>
              <w:top w:val="single" w:sz="8" w:space="0" w:color="auto"/>
              <w:left w:val="nil"/>
              <w:bottom w:val="double" w:sz="6" w:space="0" w:color="auto"/>
              <w:right w:val="single" w:sz="8" w:space="0" w:color="auto"/>
            </w:tcBorders>
            <w:shd w:val="clear" w:color="000000" w:fill="6C7F39"/>
            <w:noWrap/>
            <w:vAlign w:val="center"/>
            <w:hideMark/>
          </w:tcPr>
          <w:p w14:paraId="58582497" w14:textId="77777777" w:rsidR="00834E86" w:rsidRPr="00834E86" w:rsidRDefault="00834E86" w:rsidP="00834E86">
            <w:pPr>
              <w:jc w:val="center"/>
              <w:rPr>
                <w:rFonts w:ascii="Arial Narrow" w:eastAsia="Times New Roman" w:hAnsi="Arial Narrow" w:cs="Calibri"/>
                <w:b/>
                <w:bCs/>
                <w:color w:val="FFFFFF"/>
                <w:sz w:val="20"/>
                <w:szCs w:val="20"/>
                <w:lang w:val="es-CO" w:eastAsia="es-CO"/>
              </w:rPr>
            </w:pPr>
            <w:r w:rsidRPr="00834E86">
              <w:rPr>
                <w:rFonts w:ascii="Arial Narrow" w:eastAsia="Times New Roman" w:hAnsi="Arial Narrow" w:cs="Calibri"/>
                <w:b/>
                <w:bCs/>
                <w:color w:val="FFFFFF"/>
                <w:sz w:val="20"/>
                <w:szCs w:val="20"/>
                <w:lang w:val="en-US" w:eastAsia="es-CO"/>
              </w:rPr>
              <w:t>2019</w:t>
            </w:r>
          </w:p>
        </w:tc>
      </w:tr>
      <w:tr w:rsidR="00DF2C7E" w:rsidRPr="00834E86" w14:paraId="05BA47AE" w14:textId="77777777" w:rsidTr="00F82810">
        <w:trPr>
          <w:trHeight w:val="315"/>
        </w:trPr>
        <w:tc>
          <w:tcPr>
            <w:tcW w:w="4253" w:type="dxa"/>
            <w:tcBorders>
              <w:top w:val="nil"/>
              <w:left w:val="single" w:sz="4" w:space="0" w:color="auto"/>
              <w:bottom w:val="nil"/>
              <w:right w:val="nil"/>
            </w:tcBorders>
            <w:shd w:val="clear" w:color="auto" w:fill="E9EEDA" w:themeFill="accent5" w:themeFillTint="33"/>
            <w:noWrap/>
            <w:vAlign w:val="center"/>
            <w:hideMark/>
          </w:tcPr>
          <w:p w14:paraId="076D8EA6" w14:textId="0C88BD7F" w:rsidR="00834E86" w:rsidRPr="00834E86" w:rsidRDefault="004919EE" w:rsidP="00834E86">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Presupuesto definitivo según Ejecución Presupuestal</w:t>
            </w:r>
          </w:p>
        </w:tc>
        <w:tc>
          <w:tcPr>
            <w:tcW w:w="1728" w:type="dxa"/>
            <w:tcBorders>
              <w:top w:val="nil"/>
              <w:left w:val="single" w:sz="8" w:space="0" w:color="auto"/>
              <w:bottom w:val="nil"/>
              <w:right w:val="single" w:sz="8" w:space="0" w:color="auto"/>
            </w:tcBorders>
            <w:shd w:val="clear" w:color="auto" w:fill="E9EEDA" w:themeFill="accent5" w:themeFillTint="33"/>
            <w:noWrap/>
            <w:vAlign w:val="center"/>
            <w:hideMark/>
          </w:tcPr>
          <w:p w14:paraId="110633D3" w14:textId="74DA5DCB" w:rsidR="00834E86" w:rsidRPr="00834E86" w:rsidRDefault="004919EE" w:rsidP="00834E86">
            <w:pPr>
              <w:jc w:val="center"/>
              <w:rPr>
                <w:rFonts w:ascii="Arial" w:eastAsia="Times New Roman" w:hAnsi="Arial" w:cs="Arial"/>
                <w:color w:val="FF0000"/>
                <w:sz w:val="18"/>
                <w:szCs w:val="18"/>
                <w:lang w:val="es-CO" w:eastAsia="es-CO"/>
              </w:rPr>
            </w:pPr>
            <w:r w:rsidRPr="000759F9">
              <w:rPr>
                <w:rFonts w:ascii="Arial" w:eastAsia="Times New Roman" w:hAnsi="Arial" w:cs="Arial"/>
                <w:color w:val="FF0000"/>
                <w:sz w:val="18"/>
                <w:szCs w:val="18"/>
                <w:lang w:val="en-US" w:eastAsia="en-US"/>
              </w:rPr>
              <w:t xml:space="preserve">$ </w:t>
            </w:r>
            <w:r w:rsidRPr="0DA1793C">
              <w:rPr>
                <w:rFonts w:ascii="Arial" w:eastAsia="Times New Roman" w:hAnsi="Arial" w:cs="Arial"/>
                <w:color w:val="FF0000"/>
                <w:sz w:val="18"/>
                <w:szCs w:val="18"/>
                <w:lang w:val="en-US" w:eastAsia="en-US"/>
              </w:rPr>
              <w:t>368.822.637</w:t>
            </w:r>
          </w:p>
        </w:tc>
        <w:tc>
          <w:tcPr>
            <w:tcW w:w="1740" w:type="dxa"/>
            <w:tcBorders>
              <w:top w:val="nil"/>
              <w:left w:val="nil"/>
              <w:bottom w:val="nil"/>
              <w:right w:val="single" w:sz="8" w:space="0" w:color="auto"/>
            </w:tcBorders>
            <w:shd w:val="clear" w:color="auto" w:fill="E9EEDA" w:themeFill="accent5" w:themeFillTint="33"/>
            <w:noWrap/>
            <w:vAlign w:val="center"/>
            <w:hideMark/>
          </w:tcPr>
          <w:p w14:paraId="35FEDE00" w14:textId="784D1879" w:rsidR="00834E86" w:rsidRPr="00834E86" w:rsidRDefault="004919EE" w:rsidP="00834E86">
            <w:pPr>
              <w:jc w:val="center"/>
              <w:rPr>
                <w:rFonts w:ascii="Arial" w:eastAsia="Times New Roman" w:hAnsi="Arial" w:cs="Arial"/>
                <w:color w:val="FF0000"/>
                <w:sz w:val="18"/>
                <w:szCs w:val="18"/>
                <w:lang w:val="es-CO" w:eastAsia="es-CO"/>
              </w:rPr>
            </w:pPr>
            <w:r w:rsidRPr="000759F9">
              <w:rPr>
                <w:rFonts w:ascii="Arial" w:eastAsia="Times New Roman" w:hAnsi="Arial" w:cs="Arial"/>
                <w:color w:val="FF0000"/>
                <w:sz w:val="18"/>
                <w:szCs w:val="18"/>
                <w:lang w:val="en-US" w:eastAsia="en-US"/>
              </w:rPr>
              <w:t xml:space="preserve">$ </w:t>
            </w:r>
            <w:r w:rsidRPr="0DA1793C">
              <w:rPr>
                <w:rFonts w:ascii="Arial" w:eastAsia="Times New Roman" w:hAnsi="Arial" w:cs="Arial"/>
                <w:color w:val="FF0000"/>
                <w:sz w:val="18"/>
                <w:szCs w:val="18"/>
                <w:lang w:val="en-US" w:eastAsia="en-US"/>
              </w:rPr>
              <w:t>229.828.705</w:t>
            </w:r>
          </w:p>
        </w:tc>
        <w:tc>
          <w:tcPr>
            <w:tcW w:w="1360" w:type="dxa"/>
            <w:tcBorders>
              <w:top w:val="nil"/>
              <w:left w:val="nil"/>
              <w:bottom w:val="nil"/>
              <w:right w:val="single" w:sz="8" w:space="0" w:color="auto"/>
            </w:tcBorders>
            <w:shd w:val="clear" w:color="auto" w:fill="E9EEDA" w:themeFill="accent5" w:themeFillTint="33"/>
            <w:noWrap/>
            <w:vAlign w:val="center"/>
            <w:hideMark/>
          </w:tcPr>
          <w:p w14:paraId="0D977042" w14:textId="40B0D12B" w:rsidR="00834E86" w:rsidRPr="00834E86" w:rsidRDefault="004919EE" w:rsidP="00834E86">
            <w:pPr>
              <w:jc w:val="center"/>
              <w:rPr>
                <w:rFonts w:ascii="Arial" w:eastAsia="Times New Roman" w:hAnsi="Arial" w:cs="Arial"/>
                <w:color w:val="FF0000"/>
                <w:sz w:val="18"/>
                <w:szCs w:val="18"/>
                <w:lang w:val="es-CO" w:eastAsia="es-CO"/>
              </w:rPr>
            </w:pPr>
            <w:r w:rsidRPr="000759F9">
              <w:rPr>
                <w:rFonts w:ascii="Arial" w:eastAsia="Times New Roman" w:hAnsi="Arial" w:cs="Arial"/>
                <w:color w:val="FF0000"/>
                <w:sz w:val="18"/>
                <w:szCs w:val="18"/>
                <w:lang w:val="en-US" w:eastAsia="en-US"/>
              </w:rPr>
              <w:t xml:space="preserve">$ </w:t>
            </w:r>
            <w:r w:rsidRPr="0DA1793C">
              <w:rPr>
                <w:rFonts w:ascii="Arial" w:eastAsia="Times New Roman" w:hAnsi="Arial" w:cs="Arial"/>
                <w:color w:val="FF0000"/>
                <w:sz w:val="18"/>
                <w:szCs w:val="18"/>
                <w:lang w:val="en-US" w:eastAsia="en-US"/>
              </w:rPr>
              <w:t>401.828.529</w:t>
            </w:r>
          </w:p>
        </w:tc>
      </w:tr>
      <w:tr w:rsidR="004919EE" w:rsidRPr="00834E86" w14:paraId="3A0FD199" w14:textId="77777777" w:rsidTr="00FB6386">
        <w:trPr>
          <w:trHeight w:val="315"/>
        </w:trPr>
        <w:tc>
          <w:tcPr>
            <w:tcW w:w="4253" w:type="dxa"/>
            <w:tcBorders>
              <w:top w:val="nil"/>
              <w:left w:val="single" w:sz="4" w:space="0" w:color="auto"/>
              <w:bottom w:val="nil"/>
              <w:right w:val="nil"/>
            </w:tcBorders>
            <w:shd w:val="clear" w:color="auto" w:fill="E9EEDA" w:themeFill="accent5" w:themeFillTint="33"/>
            <w:noWrap/>
            <w:vAlign w:val="center"/>
          </w:tcPr>
          <w:p w14:paraId="72454CA8" w14:textId="183E2C6B" w:rsidR="004919EE" w:rsidRPr="00EB1AD0" w:rsidRDefault="004919EE" w:rsidP="004919EE">
            <w:pPr>
              <w:rPr>
                <w:rFonts w:ascii="Arial" w:eastAsia="Times New Roman" w:hAnsi="Arial" w:cs="Arial"/>
                <w:color w:val="000000"/>
                <w:sz w:val="18"/>
                <w:szCs w:val="18"/>
                <w:lang w:val="es-CO" w:eastAsia="es-CO"/>
              </w:rPr>
            </w:pPr>
            <w:r w:rsidRPr="00687244">
              <w:rPr>
                <w:rFonts w:ascii="Arial" w:eastAsia="Times New Roman" w:hAnsi="Arial" w:cs="Arial"/>
                <w:color w:val="000000"/>
                <w:sz w:val="18"/>
                <w:szCs w:val="18"/>
                <w:lang w:val="es-CO" w:eastAsia="es-CO"/>
              </w:rPr>
              <w:t xml:space="preserve">Recaudo </w:t>
            </w:r>
            <w:r>
              <w:rPr>
                <w:rFonts w:ascii="Arial" w:eastAsia="Times New Roman" w:hAnsi="Arial" w:cs="Arial"/>
                <w:color w:val="000000"/>
                <w:sz w:val="18"/>
                <w:szCs w:val="18"/>
                <w:lang w:val="es-CO" w:eastAsia="es-CO"/>
              </w:rPr>
              <w:t>efectivo</w:t>
            </w:r>
            <w:r w:rsidRPr="00687244">
              <w:rPr>
                <w:rFonts w:ascii="Arial" w:eastAsia="Times New Roman" w:hAnsi="Arial" w:cs="Arial"/>
                <w:color w:val="000000"/>
                <w:sz w:val="18"/>
                <w:szCs w:val="18"/>
                <w:lang w:val="es-CO" w:eastAsia="es-CO"/>
              </w:rPr>
              <w:t xml:space="preserve"> según Ejecución Presupuestal</w:t>
            </w:r>
          </w:p>
        </w:tc>
        <w:tc>
          <w:tcPr>
            <w:tcW w:w="1728" w:type="dxa"/>
            <w:tcBorders>
              <w:top w:val="nil"/>
              <w:left w:val="single" w:sz="8" w:space="0" w:color="auto"/>
              <w:bottom w:val="nil"/>
              <w:right w:val="single" w:sz="8" w:space="0" w:color="auto"/>
            </w:tcBorders>
            <w:shd w:val="clear" w:color="auto" w:fill="E9EEDA" w:themeFill="accent5" w:themeFillTint="33"/>
            <w:noWrap/>
            <w:vAlign w:val="center"/>
          </w:tcPr>
          <w:p w14:paraId="679ABCA5" w14:textId="243AD353" w:rsidR="004919EE" w:rsidRPr="00834E86" w:rsidRDefault="004919EE" w:rsidP="004919EE">
            <w:pPr>
              <w:jc w:val="center"/>
              <w:rPr>
                <w:rFonts w:ascii="Arial" w:eastAsia="Times New Roman" w:hAnsi="Arial" w:cs="Arial"/>
                <w:color w:val="FF0000"/>
                <w:sz w:val="18"/>
                <w:szCs w:val="18"/>
                <w:lang w:val="en-US" w:eastAsia="es-CO"/>
              </w:rPr>
            </w:pPr>
            <w:r w:rsidRPr="00834E86">
              <w:rPr>
                <w:rFonts w:ascii="Arial" w:eastAsia="Times New Roman" w:hAnsi="Arial" w:cs="Arial"/>
                <w:color w:val="FF0000"/>
                <w:sz w:val="18"/>
                <w:szCs w:val="18"/>
                <w:lang w:val="en-US" w:eastAsia="es-CO"/>
              </w:rPr>
              <w:t>$ 368.822.637</w:t>
            </w:r>
          </w:p>
        </w:tc>
        <w:tc>
          <w:tcPr>
            <w:tcW w:w="1740" w:type="dxa"/>
            <w:tcBorders>
              <w:top w:val="nil"/>
              <w:left w:val="nil"/>
              <w:bottom w:val="nil"/>
              <w:right w:val="single" w:sz="8" w:space="0" w:color="auto"/>
            </w:tcBorders>
            <w:shd w:val="clear" w:color="auto" w:fill="E9EEDA" w:themeFill="accent5" w:themeFillTint="33"/>
            <w:noWrap/>
            <w:vAlign w:val="center"/>
          </w:tcPr>
          <w:p w14:paraId="3643EA45" w14:textId="7FC9D171" w:rsidR="004919EE" w:rsidRPr="00834E86" w:rsidRDefault="004919EE" w:rsidP="004919EE">
            <w:pPr>
              <w:jc w:val="center"/>
              <w:rPr>
                <w:rFonts w:ascii="Arial" w:eastAsia="Times New Roman" w:hAnsi="Arial" w:cs="Arial"/>
                <w:color w:val="FF0000"/>
                <w:sz w:val="18"/>
                <w:szCs w:val="18"/>
                <w:lang w:val="en-US" w:eastAsia="es-CO"/>
              </w:rPr>
            </w:pPr>
            <w:r w:rsidRPr="00834E86">
              <w:rPr>
                <w:rFonts w:ascii="Arial" w:eastAsia="Times New Roman" w:hAnsi="Arial" w:cs="Arial"/>
                <w:color w:val="FF0000"/>
                <w:sz w:val="18"/>
                <w:szCs w:val="18"/>
                <w:lang w:val="en-US" w:eastAsia="es-CO"/>
              </w:rPr>
              <w:t>$ 227.492.414</w:t>
            </w:r>
          </w:p>
        </w:tc>
        <w:tc>
          <w:tcPr>
            <w:tcW w:w="1360" w:type="dxa"/>
            <w:tcBorders>
              <w:top w:val="nil"/>
              <w:left w:val="nil"/>
              <w:bottom w:val="nil"/>
              <w:right w:val="single" w:sz="8" w:space="0" w:color="auto"/>
            </w:tcBorders>
            <w:shd w:val="clear" w:color="auto" w:fill="E9EEDA" w:themeFill="accent5" w:themeFillTint="33"/>
            <w:noWrap/>
            <w:vAlign w:val="center"/>
          </w:tcPr>
          <w:p w14:paraId="667F3B38" w14:textId="7C74E863" w:rsidR="004919EE" w:rsidRPr="00834E86" w:rsidRDefault="004919EE" w:rsidP="004919EE">
            <w:pPr>
              <w:jc w:val="center"/>
              <w:rPr>
                <w:rFonts w:ascii="Arial" w:eastAsia="Times New Roman" w:hAnsi="Arial" w:cs="Arial"/>
                <w:color w:val="FF0000"/>
                <w:sz w:val="18"/>
                <w:szCs w:val="18"/>
                <w:lang w:val="en-US" w:eastAsia="es-CO"/>
              </w:rPr>
            </w:pPr>
            <w:r w:rsidRPr="00834E86">
              <w:rPr>
                <w:rFonts w:ascii="Arial" w:eastAsia="Times New Roman" w:hAnsi="Arial" w:cs="Arial"/>
                <w:color w:val="FF0000"/>
                <w:sz w:val="18"/>
                <w:szCs w:val="18"/>
                <w:lang w:val="en-US" w:eastAsia="es-CO"/>
              </w:rPr>
              <w:t>$ 230.005.766</w:t>
            </w:r>
          </w:p>
        </w:tc>
      </w:tr>
      <w:tr w:rsidR="001D4D06" w:rsidRPr="00834E86" w14:paraId="5554141D" w14:textId="77777777" w:rsidTr="00F82810">
        <w:trPr>
          <w:trHeight w:val="300"/>
        </w:trPr>
        <w:tc>
          <w:tcPr>
            <w:tcW w:w="4253" w:type="dxa"/>
            <w:tcBorders>
              <w:top w:val="nil"/>
              <w:left w:val="single" w:sz="4" w:space="0" w:color="auto"/>
              <w:bottom w:val="nil"/>
              <w:right w:val="nil"/>
            </w:tcBorders>
            <w:shd w:val="clear" w:color="000000" w:fill="E9EEDA"/>
            <w:noWrap/>
            <w:vAlign w:val="center"/>
            <w:hideMark/>
          </w:tcPr>
          <w:p w14:paraId="565C9E6C" w14:textId="77777777" w:rsidR="00834E86" w:rsidRPr="00834E86" w:rsidRDefault="00834E86" w:rsidP="00834E86">
            <w:pPr>
              <w:rPr>
                <w:rFonts w:ascii="Arial" w:eastAsia="Times New Roman" w:hAnsi="Arial" w:cs="Arial"/>
                <w:color w:val="000000"/>
                <w:sz w:val="18"/>
                <w:szCs w:val="18"/>
                <w:lang w:val="es-CO" w:eastAsia="es-CO"/>
              </w:rPr>
            </w:pPr>
            <w:r w:rsidRPr="00834E86">
              <w:rPr>
                <w:rFonts w:ascii="Arial" w:eastAsia="Times New Roman" w:hAnsi="Arial" w:cs="Arial"/>
                <w:color w:val="000000"/>
                <w:sz w:val="18"/>
                <w:szCs w:val="18"/>
                <w:lang w:val="en-US" w:eastAsia="es-CO"/>
              </w:rPr>
              <w:footnoteReference w:customMarkFollows="1" w:id="15"/>
              <w:t>Documentos de Distribución</w:t>
            </w:r>
          </w:p>
        </w:tc>
        <w:tc>
          <w:tcPr>
            <w:tcW w:w="1728" w:type="dxa"/>
            <w:tcBorders>
              <w:top w:val="nil"/>
              <w:left w:val="single" w:sz="8" w:space="0" w:color="auto"/>
              <w:bottom w:val="nil"/>
              <w:right w:val="single" w:sz="8" w:space="0" w:color="auto"/>
            </w:tcBorders>
            <w:shd w:val="clear" w:color="000000" w:fill="E9EEDA"/>
            <w:noWrap/>
            <w:vAlign w:val="center"/>
            <w:hideMark/>
          </w:tcPr>
          <w:p w14:paraId="3A3688A0" w14:textId="77777777" w:rsidR="00834E86" w:rsidRPr="00834E86" w:rsidRDefault="00834E86" w:rsidP="00834E86">
            <w:pPr>
              <w:jc w:val="center"/>
              <w:rPr>
                <w:rFonts w:ascii="Arial" w:eastAsia="Times New Roman" w:hAnsi="Arial" w:cs="Arial"/>
                <w:color w:val="000000"/>
                <w:sz w:val="18"/>
                <w:szCs w:val="18"/>
                <w:lang w:val="es-CO" w:eastAsia="es-CO"/>
              </w:rPr>
            </w:pPr>
            <w:r w:rsidRPr="00834E86">
              <w:rPr>
                <w:rFonts w:ascii="Arial" w:eastAsia="Times New Roman" w:hAnsi="Arial" w:cs="Arial"/>
                <w:color w:val="000000"/>
                <w:sz w:val="18"/>
                <w:szCs w:val="18"/>
                <w:lang w:val="en-US" w:eastAsia="es-CO"/>
              </w:rPr>
              <w:t>$ 408.795.162</w:t>
            </w:r>
          </w:p>
        </w:tc>
        <w:tc>
          <w:tcPr>
            <w:tcW w:w="1740" w:type="dxa"/>
            <w:tcBorders>
              <w:top w:val="nil"/>
              <w:left w:val="nil"/>
              <w:bottom w:val="nil"/>
              <w:right w:val="single" w:sz="8" w:space="0" w:color="auto"/>
            </w:tcBorders>
            <w:shd w:val="clear" w:color="000000" w:fill="E9EEDA"/>
            <w:noWrap/>
            <w:vAlign w:val="center"/>
            <w:hideMark/>
          </w:tcPr>
          <w:p w14:paraId="59243179" w14:textId="77777777" w:rsidR="00834E86" w:rsidRPr="00834E86" w:rsidRDefault="00834E86" w:rsidP="00834E86">
            <w:pPr>
              <w:jc w:val="center"/>
              <w:rPr>
                <w:rFonts w:ascii="Arial" w:eastAsia="Times New Roman" w:hAnsi="Arial" w:cs="Arial"/>
                <w:color w:val="000000"/>
                <w:sz w:val="18"/>
                <w:szCs w:val="18"/>
                <w:lang w:val="es-CO" w:eastAsia="es-CO"/>
              </w:rPr>
            </w:pPr>
            <w:r w:rsidRPr="00834E86">
              <w:rPr>
                <w:rFonts w:ascii="Arial" w:eastAsia="Times New Roman" w:hAnsi="Arial" w:cs="Arial"/>
                <w:color w:val="000000"/>
                <w:sz w:val="18"/>
                <w:szCs w:val="18"/>
                <w:lang w:val="en-US" w:eastAsia="es-CO"/>
              </w:rPr>
              <w:t>$ 413.530.235</w:t>
            </w:r>
          </w:p>
        </w:tc>
        <w:tc>
          <w:tcPr>
            <w:tcW w:w="1360" w:type="dxa"/>
            <w:tcBorders>
              <w:top w:val="nil"/>
              <w:left w:val="nil"/>
              <w:bottom w:val="nil"/>
              <w:right w:val="single" w:sz="8" w:space="0" w:color="auto"/>
            </w:tcBorders>
            <w:shd w:val="clear" w:color="000000" w:fill="E9EEDA"/>
            <w:noWrap/>
            <w:vAlign w:val="center"/>
            <w:hideMark/>
          </w:tcPr>
          <w:p w14:paraId="5C8AD682" w14:textId="77777777" w:rsidR="00834E86" w:rsidRPr="00834E86" w:rsidRDefault="00834E86" w:rsidP="00834E86">
            <w:pPr>
              <w:jc w:val="center"/>
              <w:rPr>
                <w:rFonts w:ascii="Arial" w:eastAsia="Times New Roman" w:hAnsi="Arial" w:cs="Arial"/>
                <w:color w:val="000000"/>
                <w:sz w:val="18"/>
                <w:szCs w:val="18"/>
                <w:lang w:val="es-CO" w:eastAsia="es-CO"/>
              </w:rPr>
            </w:pPr>
            <w:r w:rsidRPr="00834E86">
              <w:rPr>
                <w:rFonts w:ascii="Arial" w:eastAsia="Times New Roman" w:hAnsi="Arial" w:cs="Arial"/>
                <w:color w:val="000000"/>
                <w:sz w:val="18"/>
                <w:szCs w:val="18"/>
                <w:lang w:val="en-US" w:eastAsia="es-CO"/>
              </w:rPr>
              <w:t>$ 463.325.706</w:t>
            </w:r>
          </w:p>
        </w:tc>
      </w:tr>
      <w:tr w:rsidR="001D4D06" w:rsidRPr="00834E86" w14:paraId="565D802C" w14:textId="77777777" w:rsidTr="00F82810">
        <w:trPr>
          <w:trHeight w:val="315"/>
        </w:trPr>
        <w:tc>
          <w:tcPr>
            <w:tcW w:w="4253" w:type="dxa"/>
            <w:tcBorders>
              <w:top w:val="nil"/>
              <w:left w:val="single" w:sz="4" w:space="0" w:color="auto"/>
              <w:bottom w:val="single" w:sz="8" w:space="0" w:color="auto"/>
              <w:right w:val="nil"/>
            </w:tcBorders>
            <w:shd w:val="clear" w:color="000000" w:fill="E9EEDA"/>
            <w:noWrap/>
            <w:vAlign w:val="center"/>
            <w:hideMark/>
          </w:tcPr>
          <w:p w14:paraId="1594830A" w14:textId="77777777" w:rsidR="00834E86" w:rsidRPr="00834E86" w:rsidRDefault="00834E86" w:rsidP="00834E86">
            <w:pPr>
              <w:ind w:firstLineChars="100" w:firstLine="180"/>
              <w:rPr>
                <w:rFonts w:ascii="Arial" w:eastAsia="Times New Roman" w:hAnsi="Arial" w:cs="Arial"/>
                <w:color w:val="000000"/>
                <w:sz w:val="18"/>
                <w:szCs w:val="18"/>
                <w:lang w:val="es-CO" w:eastAsia="es-CO"/>
              </w:rPr>
            </w:pPr>
            <w:r w:rsidRPr="00834E86">
              <w:rPr>
                <w:rFonts w:ascii="Arial" w:eastAsia="Times New Roman" w:hAnsi="Arial" w:cs="Arial"/>
                <w:color w:val="000000"/>
                <w:sz w:val="18"/>
                <w:szCs w:val="18"/>
                <w:lang w:val="en-US" w:eastAsia="es-CO"/>
              </w:rPr>
              <w:t>Giros MINHACIENDA</w:t>
            </w:r>
          </w:p>
        </w:tc>
        <w:tc>
          <w:tcPr>
            <w:tcW w:w="1728" w:type="dxa"/>
            <w:tcBorders>
              <w:top w:val="nil"/>
              <w:left w:val="single" w:sz="8" w:space="0" w:color="auto"/>
              <w:bottom w:val="single" w:sz="8" w:space="0" w:color="auto"/>
              <w:right w:val="single" w:sz="8" w:space="0" w:color="auto"/>
            </w:tcBorders>
            <w:shd w:val="clear" w:color="000000" w:fill="E9EEDA"/>
            <w:noWrap/>
            <w:vAlign w:val="center"/>
            <w:hideMark/>
          </w:tcPr>
          <w:p w14:paraId="7D73DCB0" w14:textId="77777777" w:rsidR="00834E86" w:rsidRPr="00834E86" w:rsidRDefault="00834E86" w:rsidP="00834E86">
            <w:pPr>
              <w:jc w:val="center"/>
              <w:rPr>
                <w:rFonts w:ascii="Arial" w:eastAsia="Times New Roman" w:hAnsi="Arial" w:cs="Arial"/>
                <w:color w:val="000000"/>
                <w:sz w:val="18"/>
                <w:szCs w:val="18"/>
                <w:lang w:val="es-CO" w:eastAsia="es-CO"/>
              </w:rPr>
            </w:pPr>
            <w:r w:rsidRPr="00834E86">
              <w:rPr>
                <w:rFonts w:ascii="Arial" w:eastAsia="Times New Roman" w:hAnsi="Arial" w:cs="Arial"/>
                <w:color w:val="000000"/>
                <w:sz w:val="18"/>
                <w:szCs w:val="18"/>
                <w:lang w:val="en-US" w:eastAsia="es-CO"/>
              </w:rPr>
              <w:t>$ 408.795.162</w:t>
            </w:r>
          </w:p>
        </w:tc>
        <w:tc>
          <w:tcPr>
            <w:tcW w:w="1740" w:type="dxa"/>
            <w:tcBorders>
              <w:top w:val="nil"/>
              <w:left w:val="nil"/>
              <w:bottom w:val="single" w:sz="8" w:space="0" w:color="auto"/>
              <w:right w:val="single" w:sz="8" w:space="0" w:color="auto"/>
            </w:tcBorders>
            <w:shd w:val="clear" w:color="000000" w:fill="E9EEDA"/>
            <w:noWrap/>
            <w:vAlign w:val="center"/>
            <w:hideMark/>
          </w:tcPr>
          <w:p w14:paraId="60E645C5" w14:textId="77777777" w:rsidR="00834E86" w:rsidRPr="00834E86" w:rsidRDefault="00834E86" w:rsidP="00834E86">
            <w:pPr>
              <w:jc w:val="center"/>
              <w:rPr>
                <w:rFonts w:ascii="Arial" w:eastAsia="Times New Roman" w:hAnsi="Arial" w:cs="Arial"/>
                <w:color w:val="000000"/>
                <w:sz w:val="18"/>
                <w:szCs w:val="18"/>
                <w:lang w:val="es-CO" w:eastAsia="es-CO"/>
              </w:rPr>
            </w:pPr>
            <w:r w:rsidRPr="00834E86">
              <w:rPr>
                <w:rFonts w:ascii="Arial" w:eastAsia="Times New Roman" w:hAnsi="Arial" w:cs="Arial"/>
                <w:color w:val="000000"/>
                <w:sz w:val="18"/>
                <w:szCs w:val="18"/>
                <w:lang w:val="en-US" w:eastAsia="es-CO"/>
              </w:rPr>
              <w:t>$ 413.530.235</w:t>
            </w:r>
          </w:p>
        </w:tc>
        <w:tc>
          <w:tcPr>
            <w:tcW w:w="1360" w:type="dxa"/>
            <w:tcBorders>
              <w:top w:val="nil"/>
              <w:left w:val="nil"/>
              <w:bottom w:val="single" w:sz="8" w:space="0" w:color="auto"/>
              <w:right w:val="single" w:sz="8" w:space="0" w:color="auto"/>
            </w:tcBorders>
            <w:shd w:val="clear" w:color="000000" w:fill="E9EEDA"/>
            <w:noWrap/>
            <w:vAlign w:val="center"/>
            <w:hideMark/>
          </w:tcPr>
          <w:p w14:paraId="7D0F7DE4" w14:textId="77777777" w:rsidR="00834E86" w:rsidRPr="00834E86" w:rsidRDefault="00834E86" w:rsidP="00834E86">
            <w:pPr>
              <w:jc w:val="center"/>
              <w:rPr>
                <w:rFonts w:ascii="Arial" w:eastAsia="Times New Roman" w:hAnsi="Arial" w:cs="Arial"/>
                <w:color w:val="000000"/>
                <w:sz w:val="18"/>
                <w:szCs w:val="18"/>
                <w:lang w:val="es-CO" w:eastAsia="es-CO"/>
              </w:rPr>
            </w:pPr>
            <w:r w:rsidRPr="00834E86">
              <w:rPr>
                <w:rFonts w:ascii="Arial" w:eastAsia="Times New Roman" w:hAnsi="Arial" w:cs="Arial"/>
                <w:color w:val="000000"/>
                <w:sz w:val="18"/>
                <w:szCs w:val="18"/>
                <w:lang w:val="en-US" w:eastAsia="es-CO"/>
              </w:rPr>
              <w:t>$ 268.892.425</w:t>
            </w:r>
          </w:p>
        </w:tc>
      </w:tr>
      <w:tr w:rsidR="002C48D4" w:rsidRPr="00834E86" w14:paraId="4B8A4CF1" w14:textId="77777777" w:rsidTr="00F82810">
        <w:trPr>
          <w:trHeight w:val="315"/>
        </w:trPr>
        <w:tc>
          <w:tcPr>
            <w:tcW w:w="4253" w:type="dxa"/>
            <w:tcBorders>
              <w:top w:val="nil"/>
              <w:left w:val="single" w:sz="8" w:space="0" w:color="auto"/>
              <w:bottom w:val="single" w:sz="8" w:space="0" w:color="auto"/>
              <w:right w:val="single" w:sz="8" w:space="0" w:color="auto"/>
            </w:tcBorders>
            <w:shd w:val="clear" w:color="auto" w:fill="BECE91" w:themeFill="accent5" w:themeFillTint="99"/>
            <w:noWrap/>
            <w:vAlign w:val="center"/>
            <w:hideMark/>
          </w:tcPr>
          <w:p w14:paraId="5C0B0AFF" w14:textId="4B589D98" w:rsidR="00834E86" w:rsidRPr="00834E86" w:rsidRDefault="00834E86" w:rsidP="00834E86">
            <w:pPr>
              <w:rPr>
                <w:rFonts w:ascii="Arial" w:eastAsia="Times New Roman" w:hAnsi="Arial" w:cs="Arial"/>
                <w:color w:val="000000"/>
                <w:sz w:val="18"/>
                <w:szCs w:val="18"/>
                <w:lang w:val="es-CO" w:eastAsia="es-CO"/>
              </w:rPr>
            </w:pPr>
            <w:r w:rsidRPr="00834E86">
              <w:rPr>
                <w:rFonts w:ascii="Arial" w:eastAsia="Times New Roman" w:hAnsi="Arial" w:cs="Arial"/>
                <w:color w:val="000000"/>
                <w:sz w:val="18"/>
                <w:szCs w:val="18"/>
                <w:lang w:val="es-CO" w:eastAsia="es-CO"/>
              </w:rPr>
              <w:t xml:space="preserve">Diferencia </w:t>
            </w:r>
            <w:r w:rsidR="002C48D4">
              <w:rPr>
                <w:rFonts w:ascii="Arial" w:eastAsia="Times New Roman" w:hAnsi="Arial" w:cs="Arial"/>
                <w:color w:val="000000"/>
                <w:sz w:val="18"/>
                <w:szCs w:val="18"/>
                <w:lang w:val="es-CO" w:eastAsia="es-CO"/>
              </w:rPr>
              <w:t>(</w:t>
            </w:r>
            <w:r w:rsidRPr="00834E86">
              <w:rPr>
                <w:rFonts w:ascii="Arial" w:eastAsia="Times New Roman" w:hAnsi="Arial" w:cs="Arial"/>
                <w:color w:val="000000"/>
                <w:sz w:val="18"/>
                <w:szCs w:val="18"/>
                <w:lang w:val="es-CO" w:eastAsia="es-CO"/>
              </w:rPr>
              <w:t xml:space="preserve">Giros </w:t>
            </w:r>
            <w:r w:rsidR="002C48D4">
              <w:rPr>
                <w:rFonts w:ascii="Arial" w:eastAsia="Times New Roman" w:hAnsi="Arial" w:cs="Arial"/>
                <w:color w:val="000000"/>
                <w:sz w:val="18"/>
                <w:szCs w:val="18"/>
                <w:lang w:val="es-CO" w:eastAsia="es-CO"/>
              </w:rPr>
              <w:t>–</w:t>
            </w:r>
            <w:r w:rsidRPr="00834E86">
              <w:rPr>
                <w:rFonts w:ascii="Arial" w:eastAsia="Times New Roman" w:hAnsi="Arial" w:cs="Arial"/>
                <w:color w:val="000000"/>
                <w:sz w:val="18"/>
                <w:szCs w:val="18"/>
                <w:lang w:val="es-CO" w:eastAsia="es-CO"/>
              </w:rPr>
              <w:t xml:space="preserve"> Recaudo</w:t>
            </w:r>
            <w:r w:rsidR="002C48D4">
              <w:rPr>
                <w:rFonts w:ascii="Arial" w:eastAsia="Times New Roman" w:hAnsi="Arial" w:cs="Arial"/>
                <w:color w:val="000000"/>
                <w:sz w:val="18"/>
                <w:szCs w:val="18"/>
                <w:lang w:val="es-CO" w:eastAsia="es-CO"/>
              </w:rPr>
              <w:t>)</w:t>
            </w:r>
          </w:p>
        </w:tc>
        <w:tc>
          <w:tcPr>
            <w:tcW w:w="1728" w:type="dxa"/>
            <w:tcBorders>
              <w:top w:val="nil"/>
              <w:left w:val="nil"/>
              <w:bottom w:val="single" w:sz="8" w:space="0" w:color="auto"/>
              <w:right w:val="single" w:sz="8" w:space="0" w:color="auto"/>
            </w:tcBorders>
            <w:shd w:val="clear" w:color="auto" w:fill="BECE91" w:themeFill="accent5" w:themeFillTint="99"/>
            <w:noWrap/>
            <w:vAlign w:val="center"/>
            <w:hideMark/>
          </w:tcPr>
          <w:p w14:paraId="2EB1D1DF" w14:textId="77777777" w:rsidR="00834E86" w:rsidRPr="00834E86" w:rsidRDefault="00834E86" w:rsidP="00834E86">
            <w:pPr>
              <w:jc w:val="center"/>
              <w:rPr>
                <w:rFonts w:ascii="Arial" w:eastAsia="Times New Roman" w:hAnsi="Arial" w:cs="Arial"/>
                <w:color w:val="000000"/>
                <w:sz w:val="18"/>
                <w:szCs w:val="18"/>
                <w:lang w:val="es-CO" w:eastAsia="es-CO"/>
              </w:rPr>
            </w:pPr>
            <w:r w:rsidRPr="00834E86">
              <w:rPr>
                <w:rFonts w:ascii="Arial" w:eastAsia="Times New Roman" w:hAnsi="Arial" w:cs="Arial"/>
                <w:color w:val="000000"/>
                <w:sz w:val="18"/>
                <w:szCs w:val="18"/>
                <w:lang w:val="es-CO" w:eastAsia="es-CO"/>
              </w:rPr>
              <w:t>$ 39.972.525</w:t>
            </w:r>
          </w:p>
        </w:tc>
        <w:tc>
          <w:tcPr>
            <w:tcW w:w="1740" w:type="dxa"/>
            <w:tcBorders>
              <w:top w:val="nil"/>
              <w:left w:val="nil"/>
              <w:bottom w:val="single" w:sz="8" w:space="0" w:color="auto"/>
              <w:right w:val="single" w:sz="8" w:space="0" w:color="auto"/>
            </w:tcBorders>
            <w:shd w:val="clear" w:color="auto" w:fill="BECE91" w:themeFill="accent5" w:themeFillTint="99"/>
            <w:noWrap/>
            <w:vAlign w:val="center"/>
            <w:hideMark/>
          </w:tcPr>
          <w:p w14:paraId="76CD2DCD" w14:textId="77777777" w:rsidR="00834E86" w:rsidRPr="00834E86" w:rsidRDefault="00834E86" w:rsidP="00834E86">
            <w:pPr>
              <w:jc w:val="center"/>
              <w:rPr>
                <w:rFonts w:ascii="Arial" w:eastAsia="Times New Roman" w:hAnsi="Arial" w:cs="Arial"/>
                <w:color w:val="000000"/>
                <w:sz w:val="18"/>
                <w:szCs w:val="18"/>
                <w:lang w:val="es-CO" w:eastAsia="es-CO"/>
              </w:rPr>
            </w:pPr>
            <w:r w:rsidRPr="00834E86">
              <w:rPr>
                <w:rFonts w:ascii="Arial" w:eastAsia="Times New Roman" w:hAnsi="Arial" w:cs="Arial"/>
                <w:color w:val="000000"/>
                <w:sz w:val="18"/>
                <w:szCs w:val="18"/>
                <w:lang w:val="es-CO" w:eastAsia="es-CO"/>
              </w:rPr>
              <w:t>$ 186.037.821</w:t>
            </w:r>
          </w:p>
        </w:tc>
        <w:tc>
          <w:tcPr>
            <w:tcW w:w="1360" w:type="dxa"/>
            <w:tcBorders>
              <w:top w:val="nil"/>
              <w:left w:val="nil"/>
              <w:bottom w:val="single" w:sz="8" w:space="0" w:color="auto"/>
              <w:right w:val="single" w:sz="8" w:space="0" w:color="auto"/>
            </w:tcBorders>
            <w:shd w:val="clear" w:color="auto" w:fill="BECE91" w:themeFill="accent5" w:themeFillTint="99"/>
            <w:noWrap/>
            <w:vAlign w:val="center"/>
            <w:hideMark/>
          </w:tcPr>
          <w:p w14:paraId="386310DA" w14:textId="77777777" w:rsidR="00834E86" w:rsidRPr="00834E86" w:rsidRDefault="00834E86" w:rsidP="00834E86">
            <w:pPr>
              <w:jc w:val="center"/>
              <w:rPr>
                <w:rFonts w:ascii="Arial" w:eastAsia="Times New Roman" w:hAnsi="Arial" w:cs="Arial"/>
                <w:color w:val="000000"/>
                <w:sz w:val="18"/>
                <w:szCs w:val="18"/>
                <w:lang w:val="es-CO" w:eastAsia="es-CO"/>
              </w:rPr>
            </w:pPr>
            <w:r w:rsidRPr="00834E86">
              <w:rPr>
                <w:rFonts w:ascii="Arial" w:eastAsia="Times New Roman" w:hAnsi="Arial" w:cs="Arial"/>
                <w:color w:val="000000"/>
                <w:sz w:val="18"/>
                <w:szCs w:val="18"/>
                <w:lang w:val="es-CO" w:eastAsia="es-CO"/>
              </w:rPr>
              <w:t>$ 38.886.659</w:t>
            </w:r>
          </w:p>
        </w:tc>
      </w:tr>
    </w:tbl>
    <w:p w14:paraId="0ABF37DB" w14:textId="687777CA" w:rsidR="00617372" w:rsidRPr="00F82810" w:rsidRDefault="00617372" w:rsidP="00F82810">
      <w:pPr>
        <w:jc w:val="center"/>
        <w:rPr>
          <w:rFonts w:ascii="Arial" w:eastAsiaTheme="minorEastAsia" w:hAnsi="Arial" w:cs="Arial"/>
          <w:sz w:val="16"/>
          <w:szCs w:val="16"/>
          <w:lang w:val="es-CO" w:eastAsia="en-US"/>
        </w:rPr>
      </w:pPr>
      <w:r>
        <w:rPr>
          <w:rFonts w:ascii="Arial" w:eastAsiaTheme="minorEastAsia" w:hAnsi="Arial" w:cs="Arial"/>
          <w:sz w:val="16"/>
          <w:szCs w:val="16"/>
          <w:lang w:val="es-CO" w:eastAsia="en-US"/>
        </w:rPr>
        <w:t xml:space="preserve">Fuente: Elaboración </w:t>
      </w:r>
      <w:r w:rsidR="002C3223">
        <w:rPr>
          <w:rFonts w:ascii="Arial" w:eastAsiaTheme="minorEastAsia" w:hAnsi="Arial" w:cs="Arial"/>
          <w:sz w:val="16"/>
          <w:szCs w:val="16"/>
          <w:lang w:val="es-CO" w:eastAsia="en-US"/>
        </w:rPr>
        <w:t xml:space="preserve">propia con la </w:t>
      </w:r>
      <w:r w:rsidR="00885DB8">
        <w:rPr>
          <w:rFonts w:ascii="Arial" w:eastAsiaTheme="minorEastAsia" w:hAnsi="Arial" w:cs="Arial"/>
          <w:sz w:val="16"/>
          <w:szCs w:val="16"/>
          <w:lang w:val="es-CO" w:eastAsia="en-US"/>
        </w:rPr>
        <w:t>información presupuestal y de tesorería remitida por el Municipio.</w:t>
      </w:r>
    </w:p>
    <w:p w14:paraId="214F00D4" w14:textId="77777777" w:rsidR="00617372" w:rsidRDefault="00617372" w:rsidP="00754D8F">
      <w:pPr>
        <w:jc w:val="both"/>
        <w:rPr>
          <w:rFonts w:ascii="Arial" w:eastAsiaTheme="minorEastAsia" w:hAnsi="Arial" w:cs="Arial"/>
          <w:sz w:val="22"/>
          <w:szCs w:val="22"/>
          <w:lang w:val="es-CO" w:eastAsia="en-US"/>
        </w:rPr>
      </w:pPr>
    </w:p>
    <w:p w14:paraId="0F9BC543" w14:textId="77777777" w:rsidR="00754D8F" w:rsidRDefault="00754D8F" w:rsidP="00754D8F">
      <w:pPr>
        <w:jc w:val="both"/>
        <w:rPr>
          <w:rFonts w:ascii="Arial" w:eastAsiaTheme="minorEastAsia" w:hAnsi="Arial" w:cs="Arial"/>
          <w:sz w:val="22"/>
          <w:szCs w:val="22"/>
          <w:lang w:val="es-CO" w:eastAsia="en-US"/>
        </w:rPr>
      </w:pPr>
      <w:r w:rsidRPr="00673F69">
        <w:rPr>
          <w:rFonts w:ascii="Arial" w:eastAsiaTheme="minorEastAsia" w:hAnsi="Arial" w:cs="Arial"/>
          <w:sz w:val="22"/>
          <w:szCs w:val="22"/>
          <w:lang w:val="es-CO" w:eastAsia="en-US"/>
        </w:rPr>
        <w:t xml:space="preserve">Del mismo modo, se halló que las ejecuciones presupuestales de ingresos para las vigencias 2017, 2018 y 2019, no contenían los ingresos de capital correspondientes a los rubros de superávit </w:t>
      </w:r>
      <w:r>
        <w:rPr>
          <w:rFonts w:ascii="Arial" w:eastAsiaTheme="minorEastAsia" w:hAnsi="Arial" w:cs="Arial"/>
          <w:sz w:val="22"/>
          <w:szCs w:val="22"/>
          <w:lang w:val="es-CO" w:eastAsia="en-US"/>
        </w:rPr>
        <w:t xml:space="preserve">o déficit </w:t>
      </w:r>
      <w:r w:rsidRPr="00673F69">
        <w:rPr>
          <w:rFonts w:ascii="Arial" w:eastAsiaTheme="minorEastAsia" w:hAnsi="Arial" w:cs="Arial"/>
          <w:sz w:val="22"/>
          <w:szCs w:val="22"/>
          <w:lang w:val="es-CO" w:eastAsia="en-US"/>
        </w:rPr>
        <w:t>fiscal y rendimientos financieros para el SGP de la Asignación de Ribereños</w:t>
      </w:r>
      <w:r>
        <w:rPr>
          <w:rFonts w:ascii="Arial" w:eastAsiaTheme="minorEastAsia" w:hAnsi="Arial" w:cs="Arial"/>
          <w:sz w:val="22"/>
          <w:szCs w:val="22"/>
          <w:lang w:val="es-CO" w:eastAsia="en-US"/>
        </w:rPr>
        <w:t>.</w:t>
      </w:r>
      <w:r w:rsidRPr="00F248D2">
        <w:rPr>
          <w:rFonts w:ascii="Arial" w:eastAsiaTheme="minorEastAsia" w:hAnsi="Arial" w:cs="Arial"/>
          <w:sz w:val="22"/>
          <w:szCs w:val="22"/>
          <w:lang w:val="es-CO" w:eastAsia="en-US"/>
        </w:rPr>
        <w:t xml:space="preserve"> </w:t>
      </w:r>
      <w:r>
        <w:rPr>
          <w:rFonts w:ascii="Arial" w:eastAsiaTheme="minorEastAsia" w:hAnsi="Arial" w:cs="Arial"/>
          <w:sz w:val="22"/>
          <w:szCs w:val="22"/>
          <w:lang w:val="es-CO" w:eastAsia="en-US"/>
        </w:rPr>
        <w:t>Asimismo</w:t>
      </w:r>
      <w:r w:rsidRPr="00673F69">
        <w:rPr>
          <w:rFonts w:ascii="Arial" w:eastAsiaTheme="minorEastAsia" w:hAnsi="Arial" w:cs="Arial"/>
          <w:sz w:val="22"/>
          <w:szCs w:val="22"/>
          <w:lang w:val="es-CO" w:eastAsia="en-US"/>
        </w:rPr>
        <w:t xml:space="preserve">, el valor de los compromisos, obligaciones y pagos no </w:t>
      </w:r>
      <w:r w:rsidRPr="3A96181A">
        <w:rPr>
          <w:rFonts w:ascii="Arial" w:eastAsiaTheme="minorEastAsia" w:hAnsi="Arial" w:cs="Arial"/>
          <w:sz w:val="22"/>
          <w:szCs w:val="22"/>
          <w:lang w:val="es-CO" w:eastAsia="en-US"/>
        </w:rPr>
        <w:t xml:space="preserve">se </w:t>
      </w:r>
      <w:r>
        <w:rPr>
          <w:rFonts w:ascii="Arial" w:eastAsiaTheme="minorEastAsia" w:hAnsi="Arial" w:cs="Arial"/>
          <w:sz w:val="22"/>
          <w:szCs w:val="22"/>
          <w:lang w:val="es-CO" w:eastAsia="en-US"/>
        </w:rPr>
        <w:t xml:space="preserve">evidenciaron </w:t>
      </w:r>
      <w:r w:rsidRPr="3A96181A">
        <w:rPr>
          <w:rFonts w:ascii="Arial" w:eastAsiaTheme="minorEastAsia" w:hAnsi="Arial" w:cs="Arial"/>
          <w:sz w:val="22"/>
          <w:szCs w:val="22"/>
          <w:lang w:val="es-CO" w:eastAsia="en-US"/>
        </w:rPr>
        <w:t>en</w:t>
      </w:r>
      <w:r w:rsidRPr="00673F69">
        <w:rPr>
          <w:rFonts w:ascii="Arial" w:eastAsiaTheme="minorEastAsia" w:hAnsi="Arial" w:cs="Arial"/>
          <w:sz w:val="22"/>
          <w:szCs w:val="22"/>
          <w:lang w:val="es-CO" w:eastAsia="en-US"/>
        </w:rPr>
        <w:t xml:space="preserve"> las ejecuciones presupuestales de gastos para las vigencias 2018 y 2019, puesto que, estas no contaban con la fuente de financiación del SGP de la Asignación de Ribereños</w:t>
      </w:r>
      <w:r>
        <w:rPr>
          <w:rFonts w:ascii="Arial" w:eastAsiaTheme="minorEastAsia" w:hAnsi="Arial" w:cs="Arial"/>
          <w:sz w:val="22"/>
          <w:szCs w:val="22"/>
          <w:lang w:val="es-CO" w:eastAsia="en-US"/>
        </w:rPr>
        <w:t>.</w:t>
      </w:r>
    </w:p>
    <w:p w14:paraId="65EB5B1A" w14:textId="77777777" w:rsidR="00754D8F" w:rsidRDefault="00754D8F" w:rsidP="00754D8F">
      <w:pPr>
        <w:jc w:val="both"/>
        <w:rPr>
          <w:rFonts w:ascii="Arial" w:eastAsia="Arial" w:hAnsi="Arial" w:cs="Arial"/>
          <w:sz w:val="22"/>
          <w:szCs w:val="22"/>
        </w:rPr>
      </w:pPr>
    </w:p>
    <w:p w14:paraId="1112E464" w14:textId="768A246B" w:rsidR="00754D8F" w:rsidRDefault="00754D8F" w:rsidP="00754D8F">
      <w:pPr>
        <w:jc w:val="both"/>
        <w:rPr>
          <w:rFonts w:ascii="Arial" w:eastAsia="Arial" w:hAnsi="Arial" w:cs="Arial"/>
          <w:sz w:val="22"/>
          <w:szCs w:val="22"/>
        </w:rPr>
      </w:pPr>
      <w:r w:rsidRPr="003C24CD">
        <w:rPr>
          <w:rFonts w:ascii="Arial" w:eastAsia="Arial" w:hAnsi="Arial" w:cs="Arial"/>
          <w:sz w:val="22"/>
          <w:szCs w:val="22"/>
        </w:rPr>
        <w:t>En consecuencia, debido a que no fue posible conocer la información presupuestal de ingresos y gastos de manera completa</w:t>
      </w:r>
      <w:r>
        <w:rPr>
          <w:rFonts w:ascii="Arial" w:eastAsia="Arial" w:hAnsi="Arial" w:cs="Arial"/>
          <w:sz w:val="22"/>
          <w:szCs w:val="22"/>
        </w:rPr>
        <w:t xml:space="preserve"> para las vigencias analizadas</w:t>
      </w:r>
      <w:r w:rsidRPr="003C24CD">
        <w:rPr>
          <w:rFonts w:ascii="Arial" w:eastAsia="Arial" w:hAnsi="Arial" w:cs="Arial"/>
          <w:sz w:val="22"/>
          <w:szCs w:val="22"/>
        </w:rPr>
        <w:t xml:space="preserve">, los resultados del cierre fiscal correspondientes al superávit o déficit, saldo en caja y bancos, cuentas por pagar y reservas presupuestales, no </w:t>
      </w:r>
      <w:r>
        <w:rPr>
          <w:rFonts w:ascii="Arial" w:eastAsia="Arial" w:hAnsi="Arial" w:cs="Arial"/>
          <w:sz w:val="22"/>
          <w:szCs w:val="22"/>
        </w:rPr>
        <w:t>fueron posibles conocerse</w:t>
      </w:r>
      <w:r w:rsidRPr="003C24CD">
        <w:rPr>
          <w:rFonts w:ascii="Arial" w:eastAsia="Arial" w:hAnsi="Arial" w:cs="Arial"/>
          <w:sz w:val="22"/>
          <w:szCs w:val="22"/>
        </w:rPr>
        <w:t xml:space="preserve"> para l</w:t>
      </w:r>
      <w:r>
        <w:rPr>
          <w:rFonts w:ascii="Arial" w:eastAsia="Arial" w:hAnsi="Arial" w:cs="Arial"/>
          <w:sz w:val="22"/>
          <w:szCs w:val="22"/>
        </w:rPr>
        <w:t>os recursos de l</w:t>
      </w:r>
      <w:r w:rsidRPr="003C24CD">
        <w:rPr>
          <w:rFonts w:ascii="Arial" w:eastAsia="Arial" w:hAnsi="Arial" w:cs="Arial"/>
          <w:sz w:val="22"/>
          <w:szCs w:val="22"/>
        </w:rPr>
        <w:t xml:space="preserve">a Asignación. No obstante, se verificó el valor de </w:t>
      </w:r>
      <w:r w:rsidRPr="003C24CD">
        <w:rPr>
          <w:rFonts w:ascii="Arial" w:eastAsia="Arial" w:hAnsi="Arial" w:cs="Arial"/>
          <w:i/>
          <w:iCs/>
          <w:sz w:val="22"/>
          <w:szCs w:val="22"/>
        </w:rPr>
        <w:t>saldo disponible</w:t>
      </w:r>
      <w:r w:rsidRPr="003C24CD">
        <w:rPr>
          <w:rFonts w:ascii="Arial" w:eastAsia="Arial" w:hAnsi="Arial" w:cs="Arial"/>
          <w:sz w:val="22"/>
          <w:szCs w:val="22"/>
        </w:rPr>
        <w:t xml:space="preserve"> que el Municipio debía </w:t>
      </w:r>
      <w:r>
        <w:rPr>
          <w:rFonts w:ascii="Arial" w:eastAsia="Arial" w:hAnsi="Arial" w:cs="Arial"/>
          <w:sz w:val="22"/>
          <w:szCs w:val="22"/>
        </w:rPr>
        <w:t xml:space="preserve">contener en su </w:t>
      </w:r>
      <w:r w:rsidRPr="003C24CD">
        <w:rPr>
          <w:rFonts w:ascii="Arial" w:eastAsia="Arial" w:hAnsi="Arial" w:cs="Arial"/>
          <w:sz w:val="22"/>
          <w:szCs w:val="22"/>
        </w:rPr>
        <w:t>información presupuestal y reportar en FUT</w:t>
      </w:r>
      <w:r>
        <w:rPr>
          <w:rFonts w:ascii="Arial" w:eastAsia="Arial" w:hAnsi="Arial" w:cs="Arial"/>
          <w:sz w:val="22"/>
          <w:szCs w:val="22"/>
        </w:rPr>
        <w:t>_C</w:t>
      </w:r>
      <w:r w:rsidRPr="003C24CD">
        <w:rPr>
          <w:rFonts w:ascii="Arial" w:eastAsia="Arial" w:hAnsi="Arial" w:cs="Arial"/>
          <w:sz w:val="22"/>
          <w:szCs w:val="22"/>
        </w:rPr>
        <w:t>ierre</w:t>
      </w:r>
      <w:r>
        <w:rPr>
          <w:rFonts w:ascii="Arial" w:eastAsia="Arial" w:hAnsi="Arial" w:cs="Arial"/>
          <w:sz w:val="22"/>
          <w:szCs w:val="22"/>
        </w:rPr>
        <w:t>_F</w:t>
      </w:r>
      <w:r w:rsidRPr="003C24CD">
        <w:rPr>
          <w:rFonts w:ascii="Arial" w:eastAsia="Arial" w:hAnsi="Arial" w:cs="Arial"/>
          <w:sz w:val="22"/>
          <w:szCs w:val="22"/>
        </w:rPr>
        <w:t xml:space="preserve">iscal, </w:t>
      </w:r>
      <w:r>
        <w:rPr>
          <w:rFonts w:ascii="Arial" w:eastAsia="Arial" w:hAnsi="Arial" w:cs="Arial"/>
          <w:sz w:val="22"/>
          <w:szCs w:val="22"/>
        </w:rPr>
        <w:t xml:space="preserve">era del </w:t>
      </w:r>
      <w:r w:rsidRPr="003C24CD">
        <w:rPr>
          <w:rFonts w:ascii="Arial" w:eastAsia="Arial" w:hAnsi="Arial" w:cs="Arial"/>
          <w:sz w:val="22"/>
          <w:szCs w:val="22"/>
        </w:rPr>
        <w:t>valor de $0,87, $0,9 y $39,8 millones para las vigencias 2017, 2018 y 2019 respectivamente</w:t>
      </w:r>
      <w:r>
        <w:rPr>
          <w:rFonts w:ascii="Arial" w:eastAsia="Arial" w:hAnsi="Arial" w:cs="Arial"/>
          <w:sz w:val="22"/>
          <w:szCs w:val="22"/>
        </w:rPr>
        <w:t xml:space="preserve">, </w:t>
      </w:r>
      <w:r w:rsidRPr="00E54173">
        <w:rPr>
          <w:rFonts w:ascii="Arial" w:eastAsia="Arial" w:hAnsi="Arial" w:cs="Arial"/>
          <w:sz w:val="22"/>
          <w:szCs w:val="22"/>
        </w:rPr>
        <w:t>según los extractos bancarios y el reporte de Cuentas Maestra</w:t>
      </w:r>
      <w:r>
        <w:rPr>
          <w:rFonts w:ascii="Arial" w:eastAsia="Arial" w:hAnsi="Arial" w:cs="Arial"/>
          <w:sz w:val="22"/>
          <w:szCs w:val="22"/>
        </w:rPr>
        <w:t>s</w:t>
      </w:r>
      <w:r w:rsidRPr="003C24CD">
        <w:rPr>
          <w:rFonts w:ascii="Arial" w:eastAsia="Arial" w:hAnsi="Arial" w:cs="Arial"/>
          <w:sz w:val="22"/>
          <w:szCs w:val="22"/>
        </w:rPr>
        <w:t>.</w:t>
      </w:r>
    </w:p>
    <w:p w14:paraId="2E415C22" w14:textId="77777777" w:rsidR="00C11F75" w:rsidRDefault="00C11F75" w:rsidP="00754D8F">
      <w:pPr>
        <w:jc w:val="both"/>
        <w:rPr>
          <w:rFonts w:ascii="Arial" w:eastAsia="Arial" w:hAnsi="Arial" w:cs="Arial"/>
          <w:sz w:val="22"/>
          <w:szCs w:val="22"/>
        </w:rPr>
      </w:pPr>
    </w:p>
    <w:p w14:paraId="4B226E7F" w14:textId="73FFCF68" w:rsidR="00C0467C" w:rsidRDefault="00C0467C" w:rsidP="00C0467C">
      <w:pPr>
        <w:jc w:val="both"/>
        <w:rPr>
          <w:rFonts w:ascii="Arial" w:eastAsia="Arial" w:hAnsi="Arial" w:cs="Arial"/>
          <w:sz w:val="22"/>
          <w:szCs w:val="22"/>
        </w:rPr>
      </w:pPr>
      <w:r>
        <w:rPr>
          <w:rFonts w:ascii="Arial" w:eastAsia="Arial" w:hAnsi="Arial" w:cs="Arial"/>
          <w:sz w:val="22"/>
          <w:szCs w:val="22"/>
        </w:rPr>
        <w:t xml:space="preserve">Lo expuesto, vulnera lo contemplado por el </w:t>
      </w:r>
      <w:r w:rsidRPr="7A115D69">
        <w:rPr>
          <w:rFonts w:ascii="Arial" w:eastAsia="Times New Roman" w:hAnsi="Arial" w:cs="Arial"/>
          <w:sz w:val="22"/>
          <w:szCs w:val="22"/>
        </w:rPr>
        <w:t>Estatuto Orgánico del Presupuesto</w:t>
      </w:r>
      <w:r>
        <w:rPr>
          <w:rFonts w:ascii="Arial" w:eastAsia="Times New Roman" w:hAnsi="Arial" w:cs="Arial"/>
          <w:sz w:val="22"/>
          <w:szCs w:val="22"/>
        </w:rPr>
        <w:t xml:space="preserve"> de la Nación en </w:t>
      </w:r>
      <w:r w:rsidR="00090804">
        <w:rPr>
          <w:rFonts w:ascii="Arial" w:eastAsia="Times New Roman" w:hAnsi="Arial" w:cs="Arial"/>
          <w:sz w:val="22"/>
          <w:szCs w:val="22"/>
        </w:rPr>
        <w:t xml:space="preserve">sus </w:t>
      </w:r>
      <w:r w:rsidR="00090804" w:rsidRPr="7A115D69">
        <w:rPr>
          <w:rFonts w:ascii="Arial" w:eastAsia="Times New Roman" w:hAnsi="Arial" w:cs="Arial"/>
          <w:sz w:val="22"/>
          <w:szCs w:val="22"/>
        </w:rPr>
        <w:t xml:space="preserve">artículos 104 y 109 </w:t>
      </w:r>
      <w:r>
        <w:rPr>
          <w:rFonts w:ascii="Arial" w:eastAsia="Times New Roman" w:hAnsi="Arial" w:cs="Arial"/>
          <w:sz w:val="22"/>
          <w:szCs w:val="22"/>
        </w:rPr>
        <w:t xml:space="preserve">en cuanto que el presupuesto de rentas y de gastos del Municipio de Barranco de Loba – Bolívar, no ajustó o modificó la estimación de los ingresos corrientes conforme a lo girado por la nación con cargo a los recursos de la Asignación de Ribereños, del mismo modo, no incluyó las apropiaciones realizadas con el gasto de inversión de la Asignación. </w:t>
      </w:r>
    </w:p>
    <w:p w14:paraId="1BCFB6D8" w14:textId="77777777" w:rsidR="00754D8F" w:rsidRPr="003C24CD" w:rsidRDefault="00754D8F" w:rsidP="00754D8F">
      <w:pPr>
        <w:jc w:val="both"/>
        <w:rPr>
          <w:rFonts w:ascii="Arial" w:hAnsi="Arial" w:cs="Arial"/>
          <w:sz w:val="22"/>
          <w:szCs w:val="22"/>
        </w:rPr>
      </w:pPr>
    </w:p>
    <w:p w14:paraId="0AA64527" w14:textId="77777777" w:rsidR="00754D8F" w:rsidRPr="00C63DDC" w:rsidRDefault="00754D8F" w:rsidP="00754D8F">
      <w:pPr>
        <w:jc w:val="both"/>
        <w:rPr>
          <w:rFonts w:ascii="Arial" w:hAnsi="Arial" w:cs="Arial"/>
          <w:b/>
          <w:bCs/>
          <w:sz w:val="22"/>
          <w:szCs w:val="22"/>
          <w:lang w:val="es-CO"/>
        </w:rPr>
      </w:pPr>
      <w:r w:rsidRPr="00FD5D48">
        <w:rPr>
          <w:rFonts w:ascii="Arial" w:hAnsi="Arial" w:cs="Arial"/>
          <w:b/>
          <w:sz w:val="22"/>
          <w:szCs w:val="22"/>
          <w:lang w:val="es-CO"/>
        </w:rPr>
        <w:t>Evidencias</w:t>
      </w:r>
      <w:r w:rsidRPr="00C63DDC">
        <w:rPr>
          <w:rFonts w:ascii="Arial" w:hAnsi="Arial" w:cs="Arial"/>
          <w:b/>
          <w:bCs/>
          <w:sz w:val="22"/>
          <w:szCs w:val="22"/>
          <w:lang w:val="es-CO"/>
        </w:rPr>
        <w:t>:</w:t>
      </w:r>
    </w:p>
    <w:p w14:paraId="27B7A3FD" w14:textId="77777777" w:rsidR="00754D8F" w:rsidRDefault="00754D8F" w:rsidP="00754D8F">
      <w:pPr>
        <w:jc w:val="both"/>
        <w:rPr>
          <w:rFonts w:ascii="Arial" w:hAnsi="Arial" w:cs="Arial"/>
          <w:sz w:val="22"/>
          <w:szCs w:val="22"/>
          <w:lang w:val="es-CO"/>
        </w:rPr>
      </w:pPr>
    </w:p>
    <w:p w14:paraId="636606F4" w14:textId="1258590F" w:rsidR="00C83842" w:rsidRPr="00461323" w:rsidRDefault="00EB10D8" w:rsidP="00C83842">
      <w:pPr>
        <w:pStyle w:val="Prrafodelista"/>
        <w:numPr>
          <w:ilvl w:val="0"/>
          <w:numId w:val="54"/>
        </w:numPr>
        <w:spacing w:after="160"/>
        <w:jc w:val="both"/>
        <w:textAlignment w:val="baseline"/>
        <w:rPr>
          <w:rFonts w:ascii="Arial" w:eastAsia="Tw Cen MT" w:hAnsi="Arial" w:cs="Arial"/>
          <w:b/>
          <w:bCs/>
          <w:sz w:val="22"/>
          <w:szCs w:val="22"/>
          <w:lang w:eastAsia="en-US"/>
        </w:rPr>
      </w:pPr>
      <w:r>
        <w:rPr>
          <w:rFonts w:ascii="Arial" w:eastAsia="Times New Roman" w:hAnsi="Arial" w:cs="Arial"/>
          <w:sz w:val="22"/>
          <w:szCs w:val="22"/>
        </w:rPr>
        <w:t>Ejecuciones presupuestales del Municipio</w:t>
      </w:r>
      <w:r w:rsidR="00E97AB2">
        <w:rPr>
          <w:rFonts w:ascii="Arial" w:eastAsia="Times New Roman" w:hAnsi="Arial" w:cs="Arial"/>
          <w:sz w:val="22"/>
          <w:szCs w:val="22"/>
        </w:rPr>
        <w:t>, documentos de distribución del DNP</w:t>
      </w:r>
      <w:r w:rsidR="00795A9E">
        <w:rPr>
          <w:rFonts w:ascii="Arial" w:eastAsia="Times New Roman" w:hAnsi="Arial" w:cs="Arial"/>
          <w:sz w:val="22"/>
          <w:szCs w:val="22"/>
        </w:rPr>
        <w:t>,</w:t>
      </w:r>
      <w:r w:rsidR="00B33AB2">
        <w:rPr>
          <w:rFonts w:ascii="Arial" w:eastAsia="Times New Roman" w:hAnsi="Arial" w:cs="Arial"/>
          <w:sz w:val="22"/>
          <w:szCs w:val="22"/>
        </w:rPr>
        <w:t xml:space="preserve"> soportes de tesorería</w:t>
      </w:r>
      <w:r>
        <w:rPr>
          <w:rFonts w:ascii="Arial" w:eastAsia="Times New Roman" w:hAnsi="Arial" w:cs="Arial"/>
          <w:sz w:val="22"/>
          <w:szCs w:val="22"/>
        </w:rPr>
        <w:t xml:space="preserve"> Vigencias 2017, 2018 y 2019</w:t>
      </w:r>
      <w:r w:rsidR="00795A9E">
        <w:rPr>
          <w:rFonts w:ascii="Arial" w:eastAsia="Times New Roman" w:hAnsi="Arial" w:cs="Arial"/>
          <w:sz w:val="22"/>
          <w:szCs w:val="22"/>
        </w:rPr>
        <w:t xml:space="preserve"> y reporte FUT</w:t>
      </w:r>
      <w:r w:rsidR="00754D8F" w:rsidRPr="00C83842">
        <w:rPr>
          <w:rFonts w:ascii="Arial" w:eastAsia="Times New Roman" w:hAnsi="Arial" w:cs="Arial"/>
          <w:sz w:val="22"/>
          <w:szCs w:val="22"/>
        </w:rPr>
        <w:t xml:space="preserve">. </w:t>
      </w:r>
      <w:r w:rsidR="00C83842" w:rsidRPr="7A115D69">
        <w:rPr>
          <w:rFonts w:ascii="Arial" w:eastAsia="Times New Roman" w:hAnsi="Arial" w:cs="Arial"/>
          <w:sz w:val="22"/>
          <w:szCs w:val="22"/>
        </w:rPr>
        <w:t xml:space="preserve">Asignación Especial para Municipios Ribereños del Río Magdalena. </w:t>
      </w:r>
      <w:r w:rsidR="00C83842">
        <w:rPr>
          <w:rFonts w:ascii="Arial" w:eastAsia="Times New Roman" w:hAnsi="Arial" w:cs="Arial"/>
          <w:sz w:val="22"/>
          <w:szCs w:val="22"/>
          <w:lang w:eastAsia="es-ES_tradnl"/>
        </w:rPr>
        <w:t>11</w:t>
      </w:r>
      <w:r w:rsidR="00C83842" w:rsidRPr="00AB6A31">
        <w:rPr>
          <w:rFonts w:ascii="Arial" w:eastAsia="Times New Roman" w:hAnsi="Arial" w:cs="Arial"/>
          <w:sz w:val="22"/>
          <w:szCs w:val="22"/>
          <w:lang w:eastAsia="es-ES_tradnl"/>
        </w:rPr>
        <w:t>/20</w:t>
      </w:r>
      <w:r w:rsidR="00C83842">
        <w:rPr>
          <w:rFonts w:ascii="Arial" w:eastAsia="Times New Roman" w:hAnsi="Arial" w:cs="Arial"/>
          <w:sz w:val="22"/>
          <w:szCs w:val="22"/>
          <w:lang w:eastAsia="es-ES_tradnl"/>
        </w:rPr>
        <w:t>19</w:t>
      </w:r>
      <w:r w:rsidR="00C83842" w:rsidRPr="00AB6A31">
        <w:rPr>
          <w:rFonts w:ascii="Arial" w:eastAsia="Times New Roman" w:hAnsi="Arial" w:cs="Arial"/>
          <w:sz w:val="22"/>
          <w:szCs w:val="22"/>
          <w:lang w:eastAsia="es-ES_tradnl"/>
        </w:rPr>
        <w:t xml:space="preserve">/D028-PREDI. </w:t>
      </w:r>
      <w:r w:rsidR="00C83842">
        <w:rPr>
          <w:rFonts w:ascii="Arial" w:eastAsia="Times New Roman" w:hAnsi="Arial" w:cs="Arial"/>
          <w:sz w:val="22"/>
          <w:szCs w:val="22"/>
          <w:lang w:eastAsia="es-ES_tradnl"/>
        </w:rPr>
        <w:t xml:space="preserve">Municipio de Barranco de Loba – Bolívar. Carpeta </w:t>
      </w:r>
      <w:r w:rsidR="00C83842" w:rsidRPr="00114CB8">
        <w:rPr>
          <w:rFonts w:ascii="Arial" w:eastAsia="Times New Roman" w:hAnsi="Arial" w:cs="Arial"/>
          <w:sz w:val="22"/>
          <w:szCs w:val="22"/>
          <w:lang w:eastAsia="es-ES_tradnl"/>
        </w:rPr>
        <w:t>“Historial de seguimiento y control a los recursos del Sistema General de Participaciones –</w:t>
      </w:r>
      <w:r w:rsidR="00F82810">
        <w:rPr>
          <w:rFonts w:ascii="Arial" w:eastAsia="Times New Roman" w:hAnsi="Arial" w:cs="Arial"/>
          <w:sz w:val="22"/>
          <w:szCs w:val="22"/>
          <w:lang w:eastAsia="es-ES_tradnl"/>
        </w:rPr>
        <w:t xml:space="preserve"> </w:t>
      </w:r>
      <w:r w:rsidR="00C83842" w:rsidRPr="00114CB8">
        <w:rPr>
          <w:rFonts w:ascii="Arial" w:eastAsia="Times New Roman" w:hAnsi="Arial" w:cs="Arial"/>
          <w:sz w:val="22"/>
          <w:szCs w:val="22"/>
          <w:lang w:eastAsia="es-ES_tradnl"/>
        </w:rPr>
        <w:t xml:space="preserve">Diagnóstico y aplicación de la medida”. </w:t>
      </w:r>
      <w:r w:rsidR="00C83842" w:rsidRPr="00114CB8">
        <w:rPr>
          <w:rFonts w:ascii="Arial" w:eastAsia="Times New Roman" w:hAnsi="Arial" w:cs="Arial"/>
          <w:sz w:val="22"/>
          <w:szCs w:val="22"/>
        </w:rPr>
        <w:t>Referencia</w:t>
      </w:r>
      <w:r w:rsidR="00C83842">
        <w:rPr>
          <w:rFonts w:ascii="Arial" w:eastAsia="Times New Roman" w:hAnsi="Arial" w:cs="Arial"/>
          <w:sz w:val="22"/>
          <w:szCs w:val="22"/>
        </w:rPr>
        <w:t xml:space="preserve"> </w:t>
      </w:r>
      <w:r w:rsidR="00C83842" w:rsidRPr="00114CB8">
        <w:rPr>
          <w:rFonts w:ascii="Arial" w:eastAsia="Times New Roman" w:hAnsi="Arial" w:cs="Arial"/>
          <w:sz w:val="22"/>
          <w:szCs w:val="22"/>
        </w:rPr>
        <w:t>N°</w:t>
      </w:r>
      <w:r w:rsidR="00D03CC5">
        <w:rPr>
          <w:rFonts w:ascii="Arial" w:eastAsia="Times New Roman" w:hAnsi="Arial" w:cs="Arial"/>
          <w:sz w:val="22"/>
          <w:szCs w:val="22"/>
        </w:rPr>
        <w:t xml:space="preserve"> </w:t>
      </w:r>
      <w:r w:rsidR="007C4D24">
        <w:rPr>
          <w:rFonts w:ascii="Arial" w:eastAsia="Times New Roman" w:hAnsi="Arial" w:cs="Arial"/>
          <w:sz w:val="22"/>
          <w:szCs w:val="22"/>
        </w:rPr>
        <w:t>15,</w:t>
      </w:r>
      <w:r w:rsidR="00072BBA">
        <w:rPr>
          <w:rFonts w:ascii="Arial" w:eastAsia="Times New Roman" w:hAnsi="Arial" w:cs="Arial"/>
          <w:sz w:val="22"/>
          <w:szCs w:val="22"/>
        </w:rPr>
        <w:t xml:space="preserve"> 29</w:t>
      </w:r>
      <w:r w:rsidR="00922B90">
        <w:rPr>
          <w:rFonts w:ascii="Arial" w:eastAsia="Times New Roman" w:hAnsi="Arial" w:cs="Arial"/>
          <w:sz w:val="22"/>
          <w:szCs w:val="22"/>
        </w:rPr>
        <w:t xml:space="preserve"> – 32, 35</w:t>
      </w:r>
      <w:r w:rsidR="00CD5524">
        <w:rPr>
          <w:rFonts w:ascii="Arial" w:eastAsia="Times New Roman" w:hAnsi="Arial" w:cs="Arial"/>
          <w:sz w:val="22"/>
          <w:szCs w:val="22"/>
        </w:rPr>
        <w:t xml:space="preserve"> y 46</w:t>
      </w:r>
      <w:r w:rsidR="00C83842">
        <w:rPr>
          <w:rFonts w:ascii="Arial" w:eastAsia="Times New Roman" w:hAnsi="Arial" w:cs="Arial"/>
          <w:sz w:val="22"/>
          <w:szCs w:val="22"/>
        </w:rPr>
        <w:t>.</w:t>
      </w:r>
    </w:p>
    <w:p w14:paraId="15CDD9FB" w14:textId="5C25981B" w:rsidR="00754D8F" w:rsidRPr="00F82810" w:rsidRDefault="00754D8F" w:rsidP="00F82810">
      <w:pPr>
        <w:pStyle w:val="Prrafodelista"/>
        <w:ind w:left="360"/>
        <w:jc w:val="both"/>
        <w:textAlignment w:val="baseline"/>
        <w:rPr>
          <w:rFonts w:ascii="Arial" w:eastAsia="Times New Roman" w:hAnsi="Arial" w:cs="Arial"/>
          <w:b/>
          <w:sz w:val="22"/>
          <w:szCs w:val="22"/>
          <w:lang w:val="es-CO"/>
        </w:rPr>
      </w:pPr>
    </w:p>
    <w:p w14:paraId="0BE2E461" w14:textId="77777777" w:rsidR="00966129" w:rsidRPr="00C04E35" w:rsidRDefault="00966129" w:rsidP="00966129">
      <w:pPr>
        <w:pStyle w:val="Prrafodelista"/>
        <w:numPr>
          <w:ilvl w:val="0"/>
          <w:numId w:val="47"/>
        </w:numPr>
        <w:jc w:val="both"/>
        <w:rPr>
          <w:rFonts w:ascii="Arial" w:eastAsiaTheme="minorEastAsia" w:hAnsi="Arial" w:cs="Arial"/>
          <w:sz w:val="22"/>
          <w:szCs w:val="22"/>
          <w:lang w:val="es-CO" w:eastAsia="en-US"/>
        </w:rPr>
      </w:pPr>
      <w:r w:rsidRPr="7A115D69">
        <w:rPr>
          <w:rFonts w:ascii="Arial" w:eastAsiaTheme="minorEastAsia" w:hAnsi="Arial" w:cs="Arial"/>
          <w:b/>
          <w:sz w:val="22"/>
          <w:szCs w:val="22"/>
          <w:lang w:val="es-CO" w:eastAsia="en-US"/>
        </w:rPr>
        <w:t>Inconsistencias en los documentos del proceso contractual.</w:t>
      </w:r>
    </w:p>
    <w:p w14:paraId="1A600EEB" w14:textId="77777777" w:rsidR="00966129" w:rsidRPr="00FD7935" w:rsidRDefault="00966129" w:rsidP="00966129">
      <w:pPr>
        <w:rPr>
          <w:rFonts w:ascii="Arial" w:eastAsiaTheme="minorEastAsia" w:hAnsi="Arial" w:cs="Arial"/>
          <w:sz w:val="22"/>
          <w:szCs w:val="22"/>
          <w:lang w:val="es-CO" w:eastAsia="en-US"/>
        </w:rPr>
      </w:pPr>
    </w:p>
    <w:p w14:paraId="72291141" w14:textId="77777777" w:rsidR="00966129" w:rsidRDefault="00966129" w:rsidP="00966129">
      <w:pPr>
        <w:jc w:val="both"/>
        <w:rPr>
          <w:rFonts w:ascii="Arial" w:eastAsiaTheme="minorEastAsia" w:hAnsi="Arial" w:cs="Arial"/>
          <w:sz w:val="22"/>
          <w:szCs w:val="22"/>
          <w:lang w:val="es-CO" w:eastAsia="en-US"/>
        </w:rPr>
      </w:pPr>
      <w:r w:rsidRPr="7A115D69">
        <w:rPr>
          <w:rFonts w:ascii="Arial" w:eastAsiaTheme="minorEastAsia" w:hAnsi="Arial" w:cs="Arial"/>
          <w:sz w:val="22"/>
          <w:szCs w:val="22"/>
          <w:lang w:val="es-CO" w:eastAsia="en-US"/>
        </w:rPr>
        <w:t xml:space="preserve">El artículo 71 del Decreto 111 de 1996, </w:t>
      </w:r>
      <w:r w:rsidRPr="00AC2183">
        <w:rPr>
          <w:rFonts w:ascii="Arial" w:hAnsi="Arial" w:cs="Arial"/>
          <w:sz w:val="22"/>
          <w:szCs w:val="22"/>
          <w:lang w:val="es-CO"/>
        </w:rPr>
        <w:t>establece la prohibición de contraer “</w:t>
      </w:r>
      <w:r w:rsidRPr="00AC2183">
        <w:rPr>
          <w:rFonts w:ascii="Arial" w:hAnsi="Arial" w:cs="Arial"/>
          <w:i/>
          <w:sz w:val="22"/>
          <w:szCs w:val="22"/>
          <w:lang w:val="es-CO"/>
        </w:rPr>
        <w:t>obligaciones sobre apropiaciones inexistentes, o en exceso del saldo disponible, o sin la autorización previa del CONFIS o por quien éste delegue, para comprometer vigencias futuras y la adquisición de compromisos con cargo a los recursos del crédito autorizados</w:t>
      </w:r>
      <w:r w:rsidRPr="00AC2183">
        <w:rPr>
          <w:rFonts w:ascii="Arial" w:hAnsi="Arial" w:cs="Arial"/>
          <w:sz w:val="22"/>
          <w:szCs w:val="22"/>
          <w:lang w:val="es-CO"/>
        </w:rPr>
        <w:t>”.</w:t>
      </w:r>
      <w:r w:rsidRPr="7A115D69">
        <w:rPr>
          <w:rFonts w:ascii="Arial" w:eastAsiaTheme="minorEastAsia" w:hAnsi="Arial" w:cs="Arial"/>
          <w:sz w:val="22"/>
          <w:szCs w:val="22"/>
          <w:lang w:val="es-CO" w:eastAsia="en-US"/>
        </w:rPr>
        <w:t xml:space="preserve"> Igualmente, estipula que el perfeccionamiento de un contrato se da mediante el registro presupuestal el cual contará con el valor y el plazo de las prestaciones que haya lugar, con el propósito que los recursos apropiados no sean desviados a otro fin.</w:t>
      </w:r>
    </w:p>
    <w:p w14:paraId="2C87DA2F" w14:textId="77777777" w:rsidR="00966129" w:rsidRPr="00DB3B6D" w:rsidRDefault="00966129" w:rsidP="00966129">
      <w:pPr>
        <w:rPr>
          <w:rFonts w:ascii="Arial" w:eastAsiaTheme="minorEastAsia" w:hAnsi="Arial" w:cs="Arial"/>
          <w:sz w:val="22"/>
          <w:szCs w:val="22"/>
          <w:lang w:val="es-CO" w:eastAsia="en-US"/>
        </w:rPr>
      </w:pPr>
    </w:p>
    <w:p w14:paraId="72CA0261" w14:textId="77777777" w:rsidR="00966129" w:rsidRDefault="00966129" w:rsidP="00966129">
      <w:pPr>
        <w:jc w:val="both"/>
        <w:rPr>
          <w:rFonts w:ascii="Arial" w:eastAsiaTheme="minorEastAsia" w:hAnsi="Arial" w:cs="Arial"/>
          <w:sz w:val="18"/>
          <w:szCs w:val="18"/>
          <w:lang w:val="es-CO" w:eastAsia="en-US"/>
        </w:rPr>
      </w:pPr>
      <w:r w:rsidRPr="7A115D69">
        <w:rPr>
          <w:rFonts w:ascii="Arial" w:eastAsiaTheme="minorEastAsia" w:hAnsi="Arial" w:cs="Arial"/>
          <w:sz w:val="22"/>
          <w:szCs w:val="22"/>
          <w:lang w:val="es-CO" w:eastAsia="en-US"/>
        </w:rPr>
        <w:t xml:space="preserve">En concordancia, teniendo en cuenta que las actuaciones de quienes intervengan en la contratación estatal deben desarrollarse en el marco de los principios de transparencia, economía y responsabilidad, el artículo 24 de la Ley 80 de 1993 en virtud del </w:t>
      </w:r>
      <w:r w:rsidRPr="7A115D69">
        <w:rPr>
          <w:rFonts w:ascii="Arial" w:eastAsiaTheme="minorEastAsia" w:hAnsi="Arial" w:cs="Arial"/>
          <w:i/>
          <w:sz w:val="22"/>
          <w:szCs w:val="22"/>
          <w:lang w:val="es-CO" w:eastAsia="en-US"/>
        </w:rPr>
        <w:t>principio de transparencia</w:t>
      </w:r>
      <w:r w:rsidRPr="7A115D69">
        <w:rPr>
          <w:rFonts w:ascii="Arial" w:eastAsiaTheme="minorEastAsia" w:hAnsi="Arial" w:cs="Arial"/>
          <w:sz w:val="22"/>
          <w:szCs w:val="22"/>
          <w:lang w:val="es-CO" w:eastAsia="en-US"/>
        </w:rPr>
        <w:t xml:space="preserve"> contempla que </w:t>
      </w:r>
      <w:r w:rsidRPr="7A115D69">
        <w:rPr>
          <w:rFonts w:ascii="Arial" w:eastAsiaTheme="minorEastAsia" w:hAnsi="Arial" w:cs="Arial"/>
          <w:i/>
          <w:sz w:val="22"/>
          <w:szCs w:val="22"/>
          <w:lang w:val="es-CO" w:eastAsia="en-US"/>
        </w:rPr>
        <w:t>“se definirán con precisión las condiciones de costo y calidad de los bienes, obras o servicios necesarios para la ejecución del objeto del contrato”</w:t>
      </w:r>
      <w:r w:rsidRPr="7A115D69">
        <w:rPr>
          <w:rFonts w:ascii="Arial" w:eastAsiaTheme="minorEastAsia" w:hAnsi="Arial" w:cs="Arial"/>
          <w:sz w:val="22"/>
          <w:szCs w:val="22"/>
          <w:lang w:val="es-CO" w:eastAsia="en-US"/>
        </w:rPr>
        <w:t>; así mismo, respecto a los actos administrativos que expida una entidad territorial</w:t>
      </w:r>
      <w:r w:rsidRPr="7A115D69">
        <w:rPr>
          <w:rFonts w:ascii="Arial" w:eastAsiaTheme="minorEastAsia" w:hAnsi="Arial" w:cs="Arial"/>
          <w:sz w:val="18"/>
          <w:szCs w:val="18"/>
          <w:lang w:val="es-CO" w:eastAsia="en-US"/>
        </w:rPr>
        <w:t>:</w:t>
      </w:r>
    </w:p>
    <w:p w14:paraId="4ACA441D" w14:textId="77777777" w:rsidR="00966129" w:rsidRDefault="00966129" w:rsidP="00966129">
      <w:pPr>
        <w:jc w:val="both"/>
        <w:rPr>
          <w:rFonts w:ascii="Arial" w:eastAsiaTheme="minorEastAsia" w:hAnsi="Arial" w:cs="Arial"/>
          <w:sz w:val="18"/>
          <w:szCs w:val="18"/>
          <w:lang w:val="es-CO" w:eastAsia="en-US"/>
        </w:rPr>
      </w:pPr>
    </w:p>
    <w:p w14:paraId="4CA3F68F" w14:textId="77777777" w:rsidR="00966129" w:rsidRPr="00DB3B6D" w:rsidRDefault="00966129" w:rsidP="00966129">
      <w:pPr>
        <w:ind w:left="708"/>
        <w:jc w:val="both"/>
        <w:rPr>
          <w:rFonts w:ascii="Arial" w:eastAsiaTheme="minorEastAsia" w:hAnsi="Arial" w:cs="Arial"/>
          <w:sz w:val="22"/>
          <w:szCs w:val="22"/>
          <w:lang w:val="es-CO" w:eastAsia="en-US"/>
        </w:rPr>
      </w:pPr>
      <w:r w:rsidRPr="7A115D69">
        <w:rPr>
          <w:rFonts w:ascii="Arial" w:eastAsiaTheme="minorEastAsia" w:hAnsi="Arial" w:cs="Arial"/>
          <w:i/>
          <w:sz w:val="18"/>
          <w:szCs w:val="18"/>
          <w:lang w:val="es-CO" w:eastAsia="en-US"/>
        </w:rPr>
        <w:t xml:space="preserve">“en la actividad contractual o con ocasión de ella, salvo los de mero trámite, </w:t>
      </w:r>
      <w:r w:rsidRPr="7A115D69">
        <w:rPr>
          <w:rFonts w:ascii="Arial" w:eastAsiaTheme="minorEastAsia" w:hAnsi="Arial" w:cs="Arial"/>
          <w:i/>
          <w:sz w:val="18"/>
          <w:szCs w:val="18"/>
          <w:u w:val="single"/>
          <w:lang w:val="es-CO" w:eastAsia="en-US"/>
        </w:rPr>
        <w:t>se motivarán en forma detallada y precisa</w:t>
      </w:r>
      <w:r w:rsidRPr="7A115D69">
        <w:rPr>
          <w:rFonts w:ascii="Arial" w:eastAsiaTheme="minorEastAsia" w:hAnsi="Arial" w:cs="Arial"/>
          <w:i/>
          <w:sz w:val="18"/>
          <w:szCs w:val="18"/>
          <w:lang w:val="es-CO" w:eastAsia="en-US"/>
        </w:rPr>
        <w:t xml:space="preserve"> e igualmente lo serán los informes de evaluación, el acto de adjudicación y la declaratoria de desierto del proceso de escogencia” </w:t>
      </w:r>
      <w:r w:rsidRPr="7A115D69">
        <w:rPr>
          <w:rFonts w:ascii="Arial" w:eastAsiaTheme="minorEastAsia" w:hAnsi="Arial" w:cs="Arial"/>
          <w:sz w:val="18"/>
          <w:szCs w:val="18"/>
          <w:lang w:val="es-CO" w:eastAsia="en-US"/>
        </w:rPr>
        <w:t xml:space="preserve">(subrayado propio). </w:t>
      </w:r>
    </w:p>
    <w:p w14:paraId="4936A69D" w14:textId="77777777" w:rsidR="00966129" w:rsidRPr="00DB3B6D" w:rsidRDefault="00966129" w:rsidP="00966129">
      <w:pPr>
        <w:rPr>
          <w:rFonts w:ascii="Arial" w:eastAsiaTheme="minorEastAsia" w:hAnsi="Arial" w:cs="Arial"/>
          <w:sz w:val="22"/>
          <w:szCs w:val="22"/>
          <w:lang w:val="es-CO" w:eastAsia="en-US"/>
        </w:rPr>
      </w:pPr>
    </w:p>
    <w:p w14:paraId="50A2A6A2" w14:textId="77777777" w:rsidR="00966129" w:rsidRPr="00FC0104" w:rsidRDefault="00966129" w:rsidP="00966129">
      <w:pPr>
        <w:jc w:val="both"/>
        <w:rPr>
          <w:rFonts w:ascii="Arial" w:eastAsiaTheme="minorEastAsia" w:hAnsi="Arial" w:cs="Arial"/>
          <w:sz w:val="22"/>
          <w:szCs w:val="22"/>
          <w:lang w:val="es-CO" w:eastAsia="en-US"/>
        </w:rPr>
      </w:pPr>
      <w:r w:rsidRPr="7A115D69">
        <w:rPr>
          <w:rFonts w:ascii="Arial" w:eastAsiaTheme="minorEastAsia" w:hAnsi="Arial" w:cs="Arial"/>
          <w:sz w:val="22"/>
          <w:szCs w:val="22"/>
          <w:lang w:val="es-CO" w:eastAsia="en-US"/>
        </w:rPr>
        <w:t xml:space="preserve">En el análisis de la información contractual remitida por el Municipio de Barranco de Loba – Bolívar, para la vigencia 2017 se halló el Contrato No. BL-SP-01107 del 07-11-2017, revisada la minuta contractual que contenía en su cláusula quinta el valor del Contrato, este disponía que para todos los efectos legales el valor correspondía por $74 millones, seguido, la cláusula sexta relacionada con la </w:t>
      </w:r>
      <w:r w:rsidRPr="7A115D69">
        <w:rPr>
          <w:rFonts w:ascii="Arial" w:eastAsiaTheme="minorEastAsia" w:hAnsi="Arial" w:cs="Arial"/>
          <w:i/>
          <w:sz w:val="22"/>
          <w:szCs w:val="22"/>
          <w:lang w:val="es-CO" w:eastAsia="en-US"/>
        </w:rPr>
        <w:t>imputación presupuestal</w:t>
      </w:r>
      <w:r w:rsidRPr="7A115D69">
        <w:rPr>
          <w:rFonts w:ascii="Arial" w:eastAsiaTheme="minorEastAsia" w:hAnsi="Arial" w:cs="Arial"/>
          <w:sz w:val="22"/>
          <w:szCs w:val="22"/>
          <w:lang w:val="es-CO" w:eastAsia="en-US"/>
        </w:rPr>
        <w:t xml:space="preserve"> hizo referencia a que el Municipio le pagaría al contratista el valor del Contrato con cargo a su presupuesto para la vigencia fiscal de 2018 conforme al CDP que anexaban, donde no hubo especificación del número del CDP. En cuanto al CDP entregado con No. CDP00398 del 01 de noviembre de 2017, su valor certificaba la disponibilidad de $55 millones con cargo a los recursos de la Asignación de Ribereños. En este sentido, se revisaron los demás documentos entregados en el expediente contractual, identificándose que el </w:t>
      </w:r>
      <w:r>
        <w:rPr>
          <w:rFonts w:ascii="Arial" w:eastAsiaTheme="minorEastAsia" w:hAnsi="Arial" w:cs="Arial"/>
          <w:sz w:val="22"/>
          <w:szCs w:val="22"/>
          <w:lang w:val="es-CO" w:eastAsia="en-US"/>
        </w:rPr>
        <w:t xml:space="preserve">valor del Acta de inicio, Acta final, RP y OP estaban por $55 millones, el Acta final describía como único soporte financiero el CDP No.00398 del 01/11/2017, coincidiendo con el remitido. De esta manera, se evidenciaron inconsistencias en la información del proceso contractual, donde el CDP no respaldó en su totalidad el compromiso efectuado con la minuta contractual; por otro lado, el Contrato </w:t>
      </w:r>
      <w:r w:rsidRPr="7A115D69">
        <w:rPr>
          <w:rFonts w:ascii="Arial" w:eastAsiaTheme="minorEastAsia" w:hAnsi="Arial" w:cs="Arial"/>
          <w:sz w:val="22"/>
          <w:szCs w:val="22"/>
          <w:lang w:val="es-CO" w:eastAsia="en-US"/>
        </w:rPr>
        <w:t>no se perfeccionó conforme al valor de la minuta contractual debido a que el RP estaba por $55 millones, así como los demás documentos citados.</w:t>
      </w:r>
    </w:p>
    <w:p w14:paraId="0ADF6747" w14:textId="77777777" w:rsidR="00966129" w:rsidRDefault="00966129" w:rsidP="00966129">
      <w:pPr>
        <w:rPr>
          <w:rFonts w:ascii="Arial" w:eastAsiaTheme="minorEastAsia" w:hAnsi="Arial" w:cs="Arial"/>
          <w:sz w:val="22"/>
          <w:szCs w:val="22"/>
          <w:lang w:val="es-CO" w:eastAsia="en-US"/>
        </w:rPr>
      </w:pPr>
    </w:p>
    <w:p w14:paraId="3789BAC7" w14:textId="77777777" w:rsidR="00966129" w:rsidRPr="00FC0104" w:rsidRDefault="00966129" w:rsidP="00966129">
      <w:pPr>
        <w:jc w:val="both"/>
        <w:rPr>
          <w:rFonts w:ascii="Arial" w:eastAsiaTheme="minorEastAsia" w:hAnsi="Arial" w:cs="Arial"/>
          <w:sz w:val="22"/>
          <w:szCs w:val="22"/>
          <w:lang w:val="es-CO" w:eastAsia="en-US"/>
        </w:rPr>
      </w:pPr>
      <w:r w:rsidRPr="7A115D69">
        <w:rPr>
          <w:rFonts w:ascii="Arial" w:eastAsiaTheme="minorEastAsia" w:hAnsi="Arial" w:cs="Arial"/>
          <w:sz w:val="22"/>
          <w:szCs w:val="22"/>
          <w:lang w:val="es-CO" w:eastAsia="en-US"/>
        </w:rPr>
        <w:t>Lo expuesto no cumple con el artículo 71 del Decreto 111 de 1996, puesto que el Municipio no garantiza la disponibilidad presupuestal para la totalidad de los recursos comprometidos de acuerdo con el acto administrativo suscrito, dejando evidente el riesgo de la no existencia de apropiación suficiente para atender el gasto de inversión que la entidad territorial asumió. Del mismo modo, se vulnera el principio de transparencia de acuerdo con el artículo 24 de la Ley 80 de 1993, debido a que el acto administrativo no detalla el valor contractual ni la imputación presupuestal de forma detallada y precisa.</w:t>
      </w:r>
    </w:p>
    <w:p w14:paraId="39CF2FAC" w14:textId="77777777" w:rsidR="00966129" w:rsidRDefault="00966129" w:rsidP="00966129">
      <w:pPr>
        <w:jc w:val="both"/>
        <w:rPr>
          <w:rFonts w:ascii="Arial" w:hAnsi="Arial" w:cs="Arial"/>
          <w:sz w:val="22"/>
          <w:szCs w:val="22"/>
          <w:lang w:val="es-CO"/>
        </w:rPr>
      </w:pPr>
    </w:p>
    <w:p w14:paraId="628D1FAF" w14:textId="625D57F5" w:rsidR="008E5585" w:rsidRPr="00FD5D48" w:rsidRDefault="00966129" w:rsidP="00966129">
      <w:pPr>
        <w:jc w:val="both"/>
        <w:rPr>
          <w:rFonts w:ascii="Arial" w:hAnsi="Arial" w:cs="Arial"/>
          <w:b/>
          <w:sz w:val="22"/>
          <w:szCs w:val="22"/>
          <w:lang w:val="es-CO"/>
        </w:rPr>
      </w:pPr>
      <w:r w:rsidRPr="00FD5D48">
        <w:rPr>
          <w:rFonts w:ascii="Arial" w:hAnsi="Arial" w:cs="Arial"/>
          <w:b/>
          <w:sz w:val="22"/>
          <w:szCs w:val="22"/>
          <w:lang w:val="es-CO"/>
        </w:rPr>
        <w:t>Evidencias</w:t>
      </w:r>
      <w:r w:rsidRPr="7A115D69">
        <w:rPr>
          <w:rFonts w:ascii="Arial" w:hAnsi="Arial" w:cs="Arial"/>
          <w:b/>
          <w:sz w:val="22"/>
          <w:szCs w:val="22"/>
          <w:lang w:val="es-CO"/>
        </w:rPr>
        <w:t>:</w:t>
      </w:r>
    </w:p>
    <w:p w14:paraId="1CB39AAC" w14:textId="77777777" w:rsidR="00966129" w:rsidRDefault="00966129" w:rsidP="00966129">
      <w:pPr>
        <w:jc w:val="both"/>
        <w:rPr>
          <w:rFonts w:ascii="Arial" w:hAnsi="Arial" w:cs="Arial"/>
          <w:sz w:val="22"/>
          <w:szCs w:val="22"/>
          <w:lang w:val="es-CO"/>
        </w:rPr>
      </w:pPr>
    </w:p>
    <w:p w14:paraId="3D4172B8" w14:textId="68DB838E" w:rsidR="00966129" w:rsidRPr="00F82810" w:rsidRDefault="00966129" w:rsidP="00F82810">
      <w:pPr>
        <w:pStyle w:val="Prrafodelista"/>
        <w:numPr>
          <w:ilvl w:val="0"/>
          <w:numId w:val="56"/>
        </w:numPr>
        <w:ind w:left="709"/>
        <w:jc w:val="both"/>
        <w:textAlignment w:val="baseline"/>
        <w:rPr>
          <w:rFonts w:ascii="Arial" w:eastAsia="Times New Roman" w:hAnsi="Arial" w:cs="Arial"/>
          <w:b/>
          <w:sz w:val="22"/>
          <w:szCs w:val="22"/>
          <w:lang w:val="es-CO"/>
        </w:rPr>
      </w:pPr>
      <w:r w:rsidRPr="00BD4ABF">
        <w:rPr>
          <w:rFonts w:ascii="Arial" w:eastAsia="Times New Roman" w:hAnsi="Arial" w:cs="Arial"/>
          <w:sz w:val="22"/>
          <w:szCs w:val="22"/>
        </w:rPr>
        <w:t xml:space="preserve">Expediente contractual del Contrato No. </w:t>
      </w:r>
      <w:r w:rsidRPr="00BD4ABF">
        <w:rPr>
          <w:rFonts w:ascii="Arial" w:eastAsiaTheme="minorEastAsia" w:hAnsi="Arial" w:cs="Arial"/>
          <w:sz w:val="22"/>
          <w:szCs w:val="22"/>
          <w:lang w:val="es-CO" w:eastAsia="en-US"/>
        </w:rPr>
        <w:t>BL-SP-01107</w:t>
      </w:r>
      <w:r w:rsidRPr="00BD4ABF">
        <w:rPr>
          <w:rFonts w:ascii="Arial" w:eastAsia="Times New Roman" w:hAnsi="Arial" w:cs="Arial"/>
          <w:sz w:val="22"/>
          <w:szCs w:val="22"/>
        </w:rPr>
        <w:t xml:space="preserve">. </w:t>
      </w:r>
      <w:r w:rsidR="003E6EB3" w:rsidRPr="00BD4ABF">
        <w:rPr>
          <w:rFonts w:ascii="Arial" w:eastAsia="Times New Roman" w:hAnsi="Arial" w:cs="Arial"/>
          <w:sz w:val="22"/>
          <w:szCs w:val="22"/>
        </w:rPr>
        <w:t xml:space="preserve">Asignación Especial para Municipios Ribereños del Río Magdalena. </w:t>
      </w:r>
      <w:r w:rsidR="003E6EB3" w:rsidRPr="00BD4ABF">
        <w:rPr>
          <w:rFonts w:ascii="Arial" w:eastAsia="Times New Roman" w:hAnsi="Arial" w:cs="Arial"/>
          <w:sz w:val="22"/>
          <w:szCs w:val="22"/>
          <w:lang w:eastAsia="es-ES_tradnl"/>
        </w:rPr>
        <w:t>11/2019/D028-PREDI. Municipio de Barranco de Loba – Bolívar. Carpeta “Historial de seguimiento y control a los recursos del Sistema General de Participaciones –</w:t>
      </w:r>
      <w:r w:rsidR="00F82810">
        <w:rPr>
          <w:rFonts w:ascii="Arial" w:eastAsia="Times New Roman" w:hAnsi="Arial" w:cs="Arial"/>
          <w:sz w:val="22"/>
          <w:szCs w:val="22"/>
          <w:lang w:eastAsia="es-ES_tradnl"/>
        </w:rPr>
        <w:t xml:space="preserve"> </w:t>
      </w:r>
      <w:r w:rsidR="003E6EB3" w:rsidRPr="00BD4ABF">
        <w:rPr>
          <w:rFonts w:ascii="Arial" w:eastAsia="Times New Roman" w:hAnsi="Arial" w:cs="Arial"/>
          <w:sz w:val="22"/>
          <w:szCs w:val="22"/>
          <w:lang w:eastAsia="es-ES_tradnl"/>
        </w:rPr>
        <w:t xml:space="preserve">Diagnóstico y aplicación de la medida”. </w:t>
      </w:r>
      <w:r w:rsidRPr="00F82810">
        <w:rPr>
          <w:rFonts w:ascii="Arial" w:eastAsia="Times New Roman" w:hAnsi="Arial" w:cs="Arial"/>
          <w:sz w:val="22"/>
          <w:szCs w:val="22"/>
        </w:rPr>
        <w:t xml:space="preserve"> Referencia N°</w:t>
      </w:r>
      <w:r w:rsidR="00BD4ABF" w:rsidRPr="00F82810">
        <w:rPr>
          <w:rFonts w:ascii="Arial" w:eastAsia="Times New Roman" w:hAnsi="Arial" w:cs="Arial"/>
          <w:sz w:val="22"/>
          <w:szCs w:val="22"/>
        </w:rPr>
        <w:t xml:space="preserve"> 9</w:t>
      </w:r>
      <w:r w:rsidRPr="00F82810">
        <w:rPr>
          <w:rFonts w:ascii="Arial" w:eastAsia="Times New Roman" w:hAnsi="Arial" w:cs="Arial"/>
          <w:sz w:val="22"/>
          <w:szCs w:val="22"/>
        </w:rPr>
        <w:t>.</w:t>
      </w:r>
    </w:p>
    <w:p w14:paraId="508A838E" w14:textId="77777777" w:rsidR="008E5585" w:rsidRPr="00F82810" w:rsidRDefault="008E5585" w:rsidP="00F82810">
      <w:pPr>
        <w:ind w:left="360"/>
        <w:jc w:val="both"/>
        <w:textAlignment w:val="baseline"/>
        <w:rPr>
          <w:rFonts w:ascii="Arial" w:eastAsia="Times New Roman" w:hAnsi="Arial" w:cs="Arial"/>
          <w:b/>
          <w:sz w:val="22"/>
          <w:szCs w:val="22"/>
          <w:lang w:val="es-CO"/>
        </w:rPr>
      </w:pPr>
    </w:p>
    <w:p w14:paraId="2AC88167" w14:textId="4852D69F" w:rsidR="002209C6" w:rsidRPr="00221560" w:rsidRDefault="00656F21" w:rsidP="7A115D69">
      <w:pPr>
        <w:pStyle w:val="Prrafodelista"/>
        <w:numPr>
          <w:ilvl w:val="0"/>
          <w:numId w:val="47"/>
        </w:numPr>
        <w:jc w:val="both"/>
        <w:textAlignment w:val="baseline"/>
        <w:rPr>
          <w:rFonts w:ascii="Arial" w:eastAsia="Times New Roman" w:hAnsi="Arial" w:cs="Arial"/>
          <w:b/>
          <w:sz w:val="22"/>
          <w:szCs w:val="22"/>
          <w:lang w:val="es-CO"/>
        </w:rPr>
      </w:pPr>
      <w:r w:rsidRPr="7A115D69">
        <w:rPr>
          <w:rFonts w:ascii="Arial" w:eastAsia="Times New Roman" w:hAnsi="Arial" w:cs="Arial"/>
          <w:b/>
          <w:sz w:val="22"/>
          <w:szCs w:val="22"/>
          <w:lang w:val="es-CO"/>
        </w:rPr>
        <w:t>M</w:t>
      </w:r>
      <w:r w:rsidR="00F73FC6" w:rsidRPr="7A115D69">
        <w:rPr>
          <w:rFonts w:ascii="Arial" w:eastAsia="Times New Roman" w:hAnsi="Arial" w:cs="Arial"/>
          <w:b/>
          <w:sz w:val="22"/>
          <w:szCs w:val="22"/>
          <w:lang w:val="es-CO"/>
        </w:rPr>
        <w:t xml:space="preserve">anejo </w:t>
      </w:r>
      <w:r w:rsidRPr="7A115D69">
        <w:rPr>
          <w:rFonts w:ascii="Arial" w:eastAsia="Times New Roman" w:hAnsi="Arial" w:cs="Arial"/>
          <w:b/>
          <w:sz w:val="22"/>
          <w:szCs w:val="22"/>
          <w:lang w:val="es-CO"/>
        </w:rPr>
        <w:t xml:space="preserve">inadecuado </w:t>
      </w:r>
      <w:r w:rsidR="00F73FC6" w:rsidRPr="7A115D69">
        <w:rPr>
          <w:rFonts w:ascii="Arial" w:eastAsia="Times New Roman" w:hAnsi="Arial" w:cs="Arial"/>
          <w:b/>
          <w:sz w:val="22"/>
          <w:szCs w:val="22"/>
          <w:lang w:val="es-CO"/>
        </w:rPr>
        <w:t>del archivo municipal</w:t>
      </w:r>
      <w:r w:rsidRPr="7A115D69">
        <w:rPr>
          <w:rFonts w:ascii="Arial" w:eastAsia="Times New Roman" w:hAnsi="Arial" w:cs="Arial"/>
          <w:b/>
          <w:sz w:val="22"/>
          <w:szCs w:val="22"/>
          <w:lang w:val="es-CO"/>
        </w:rPr>
        <w:t>.</w:t>
      </w:r>
    </w:p>
    <w:p w14:paraId="1179D89D" w14:textId="77777777" w:rsidR="00271924" w:rsidRPr="00851801" w:rsidRDefault="00271924" w:rsidP="00271924">
      <w:pPr>
        <w:rPr>
          <w:rFonts w:ascii="Arial" w:eastAsiaTheme="minorEastAsia" w:hAnsi="Arial" w:cs="Arial"/>
          <w:b/>
          <w:sz w:val="22"/>
          <w:szCs w:val="22"/>
          <w:lang w:val="es-CO" w:eastAsia="en-US"/>
        </w:rPr>
      </w:pPr>
    </w:p>
    <w:p w14:paraId="1009AF2B" w14:textId="2D006B27" w:rsidR="00456861" w:rsidRDefault="0072421E" w:rsidP="00F84F41">
      <w:pPr>
        <w:jc w:val="both"/>
        <w:rPr>
          <w:rFonts w:ascii="Arial" w:eastAsiaTheme="minorEastAsia" w:hAnsi="Arial" w:cs="Arial"/>
          <w:sz w:val="22"/>
          <w:szCs w:val="22"/>
          <w:lang w:val="es-CO" w:eastAsia="en-US"/>
        </w:rPr>
      </w:pPr>
      <w:r w:rsidRPr="7A115D69">
        <w:rPr>
          <w:rFonts w:ascii="Arial" w:eastAsiaTheme="minorEastAsia" w:hAnsi="Arial" w:cs="Arial"/>
          <w:sz w:val="22"/>
          <w:szCs w:val="22"/>
          <w:lang w:val="es-CO" w:eastAsia="en-US"/>
        </w:rPr>
        <w:t>De conformidad con la Ley 594 de 2000</w:t>
      </w:r>
      <w:r w:rsidR="00851801" w:rsidRPr="7A115D69">
        <w:rPr>
          <w:rFonts w:ascii="Arial" w:eastAsiaTheme="minorEastAsia" w:hAnsi="Arial" w:cs="Arial"/>
          <w:sz w:val="22"/>
          <w:szCs w:val="22"/>
          <w:lang w:val="es-CO" w:eastAsia="en-US"/>
        </w:rPr>
        <w:t xml:space="preserve"> por la cual se dicta</w:t>
      </w:r>
      <w:r w:rsidR="00720408" w:rsidRPr="1E635E9B">
        <w:rPr>
          <w:rFonts w:ascii="Arial" w:eastAsiaTheme="minorEastAsia" w:hAnsi="Arial" w:cs="Arial"/>
          <w:sz w:val="22"/>
          <w:szCs w:val="22"/>
          <w:lang w:val="es-CO" w:eastAsia="en-US"/>
        </w:rPr>
        <w:t xml:space="preserve"> la </w:t>
      </w:r>
      <w:r w:rsidR="7885BD92" w:rsidRPr="711B3930">
        <w:rPr>
          <w:rFonts w:ascii="Arial" w:eastAsiaTheme="minorEastAsia" w:hAnsi="Arial" w:cs="Arial"/>
          <w:sz w:val="22"/>
          <w:szCs w:val="22"/>
          <w:lang w:val="es-CO" w:eastAsia="en-US"/>
        </w:rPr>
        <w:t>L</w:t>
      </w:r>
      <w:r w:rsidR="5378D88A" w:rsidRPr="711B3930">
        <w:rPr>
          <w:rFonts w:ascii="Arial" w:eastAsiaTheme="minorEastAsia" w:hAnsi="Arial" w:cs="Arial"/>
          <w:sz w:val="22"/>
          <w:szCs w:val="22"/>
          <w:lang w:val="es-CO" w:eastAsia="en-US"/>
        </w:rPr>
        <w:t>e</w:t>
      </w:r>
      <w:r w:rsidR="7885BD92" w:rsidRPr="711B3930">
        <w:rPr>
          <w:rFonts w:ascii="Arial" w:eastAsiaTheme="minorEastAsia" w:hAnsi="Arial" w:cs="Arial"/>
          <w:sz w:val="22"/>
          <w:szCs w:val="22"/>
          <w:lang w:val="es-CO" w:eastAsia="en-US"/>
        </w:rPr>
        <w:t>y</w:t>
      </w:r>
      <w:r w:rsidR="00720408" w:rsidRPr="1E635E9B">
        <w:rPr>
          <w:rFonts w:ascii="Arial" w:eastAsiaTheme="minorEastAsia" w:hAnsi="Arial" w:cs="Arial"/>
          <w:sz w:val="22"/>
          <w:szCs w:val="22"/>
          <w:lang w:val="es-CO" w:eastAsia="en-US"/>
        </w:rPr>
        <w:t xml:space="preserve"> General de Archivos y se</w:t>
      </w:r>
      <w:r w:rsidR="46683C70" w:rsidRPr="711B3930">
        <w:rPr>
          <w:rFonts w:ascii="Arial" w:eastAsiaTheme="minorEastAsia" w:hAnsi="Arial" w:cs="Arial"/>
          <w:sz w:val="22"/>
          <w:szCs w:val="22"/>
          <w:lang w:val="es-CO" w:eastAsia="en-US"/>
        </w:rPr>
        <w:t xml:space="preserve"> dictan</w:t>
      </w:r>
      <w:r w:rsidR="00720408" w:rsidRPr="1E635E9B">
        <w:rPr>
          <w:rFonts w:ascii="Arial" w:eastAsiaTheme="minorEastAsia" w:hAnsi="Arial" w:cs="Arial"/>
          <w:sz w:val="22"/>
          <w:szCs w:val="22"/>
          <w:lang w:val="es-CO" w:eastAsia="en-US"/>
        </w:rPr>
        <w:t xml:space="preserve"> otras disposiciones, </w:t>
      </w:r>
      <w:r w:rsidR="00094AFF" w:rsidRPr="1E635E9B">
        <w:rPr>
          <w:rFonts w:ascii="Arial" w:eastAsiaTheme="minorEastAsia" w:hAnsi="Arial" w:cs="Arial"/>
          <w:sz w:val="22"/>
          <w:szCs w:val="22"/>
          <w:lang w:val="es-CO" w:eastAsia="en-US"/>
        </w:rPr>
        <w:t>e</w:t>
      </w:r>
      <w:r w:rsidR="006F492F" w:rsidRPr="1E635E9B">
        <w:rPr>
          <w:rFonts w:ascii="Arial" w:eastAsiaTheme="minorEastAsia" w:hAnsi="Arial" w:cs="Arial"/>
          <w:sz w:val="22"/>
          <w:szCs w:val="22"/>
          <w:lang w:val="es-CO" w:eastAsia="en-US"/>
        </w:rPr>
        <w:t>n su artículo 3</w:t>
      </w:r>
      <w:r w:rsidR="00094AFF" w:rsidRPr="1E635E9B">
        <w:rPr>
          <w:rFonts w:ascii="Arial" w:eastAsiaTheme="minorEastAsia" w:hAnsi="Arial" w:cs="Arial"/>
          <w:sz w:val="22"/>
          <w:szCs w:val="22"/>
          <w:lang w:val="es-CO" w:eastAsia="en-US"/>
        </w:rPr>
        <w:t xml:space="preserve"> </w:t>
      </w:r>
      <w:r w:rsidR="00E90ECB" w:rsidRPr="1E635E9B">
        <w:rPr>
          <w:rFonts w:ascii="Arial" w:eastAsiaTheme="minorEastAsia" w:hAnsi="Arial" w:cs="Arial"/>
          <w:sz w:val="22"/>
          <w:szCs w:val="22"/>
          <w:lang w:val="es-CO" w:eastAsia="en-US"/>
        </w:rPr>
        <w:t xml:space="preserve">define el </w:t>
      </w:r>
      <w:r w:rsidR="00094AFF" w:rsidRPr="7A115D69">
        <w:rPr>
          <w:rFonts w:ascii="Arial" w:eastAsiaTheme="minorEastAsia" w:hAnsi="Arial" w:cs="Arial"/>
          <w:i/>
          <w:sz w:val="22"/>
          <w:szCs w:val="22"/>
          <w:lang w:val="es-CO" w:eastAsia="en-US"/>
        </w:rPr>
        <w:t>archivo</w:t>
      </w:r>
      <w:r w:rsidR="00094AFF" w:rsidRPr="1E635E9B">
        <w:rPr>
          <w:rFonts w:ascii="Arial" w:eastAsiaTheme="minorEastAsia" w:hAnsi="Arial" w:cs="Arial"/>
          <w:sz w:val="22"/>
          <w:szCs w:val="22"/>
          <w:lang w:val="es-CO" w:eastAsia="en-US"/>
        </w:rPr>
        <w:t xml:space="preserve"> como</w:t>
      </w:r>
      <w:r w:rsidR="00025F5C" w:rsidRPr="1E635E9B">
        <w:rPr>
          <w:rFonts w:ascii="Arial" w:eastAsiaTheme="minorEastAsia" w:hAnsi="Arial" w:cs="Arial"/>
          <w:sz w:val="22"/>
          <w:szCs w:val="22"/>
          <w:lang w:val="es-CO" w:eastAsia="en-US"/>
        </w:rPr>
        <w:t xml:space="preserve"> el conjunto de documentos </w:t>
      </w:r>
      <w:r w:rsidR="00F84F41" w:rsidRPr="1E635E9B">
        <w:rPr>
          <w:rFonts w:ascii="Arial" w:eastAsiaTheme="minorEastAsia" w:hAnsi="Arial" w:cs="Arial"/>
          <w:sz w:val="22"/>
          <w:szCs w:val="22"/>
          <w:lang w:val="es-CO" w:eastAsia="en-US"/>
        </w:rPr>
        <w:t>que</w:t>
      </w:r>
      <w:r w:rsidR="0038332B" w:rsidRPr="1E635E9B">
        <w:rPr>
          <w:rFonts w:ascii="Arial" w:eastAsiaTheme="minorEastAsia" w:hAnsi="Arial" w:cs="Arial"/>
          <w:sz w:val="22"/>
          <w:szCs w:val="22"/>
          <w:lang w:val="es-CO" w:eastAsia="en-US"/>
        </w:rPr>
        <w:t>,</w:t>
      </w:r>
      <w:r w:rsidR="00F84F41" w:rsidRPr="1E635E9B">
        <w:rPr>
          <w:rFonts w:ascii="Arial" w:eastAsiaTheme="minorEastAsia" w:hAnsi="Arial" w:cs="Arial"/>
          <w:sz w:val="22"/>
          <w:szCs w:val="22"/>
          <w:lang w:val="es-CO" w:eastAsia="en-US"/>
        </w:rPr>
        <w:t xml:space="preserve"> sin importar la fecha, forma y soporte material, acumulados en el proceso natural de la gestión </w:t>
      </w:r>
      <w:r w:rsidR="00A106BB" w:rsidRPr="1E635E9B">
        <w:rPr>
          <w:rFonts w:ascii="Arial" w:eastAsiaTheme="minorEastAsia" w:hAnsi="Arial" w:cs="Arial"/>
          <w:sz w:val="22"/>
          <w:szCs w:val="22"/>
          <w:lang w:val="es-CO" w:eastAsia="en-US"/>
        </w:rPr>
        <w:t xml:space="preserve">de </w:t>
      </w:r>
      <w:r w:rsidR="00F84F41" w:rsidRPr="1E635E9B">
        <w:rPr>
          <w:rFonts w:ascii="Arial" w:eastAsiaTheme="minorEastAsia" w:hAnsi="Arial" w:cs="Arial"/>
          <w:sz w:val="22"/>
          <w:szCs w:val="22"/>
          <w:lang w:val="es-CO" w:eastAsia="en-US"/>
        </w:rPr>
        <w:t>una entidad pública o privada,</w:t>
      </w:r>
      <w:r w:rsidR="00A106BB" w:rsidRPr="1E635E9B">
        <w:rPr>
          <w:rFonts w:ascii="Arial" w:eastAsiaTheme="minorEastAsia" w:hAnsi="Arial" w:cs="Arial"/>
          <w:sz w:val="22"/>
          <w:szCs w:val="22"/>
          <w:lang w:val="es-CO" w:eastAsia="en-US"/>
        </w:rPr>
        <w:t xml:space="preserve"> </w:t>
      </w:r>
      <w:r w:rsidR="00A84106" w:rsidRPr="1E635E9B">
        <w:rPr>
          <w:rFonts w:ascii="Arial" w:eastAsiaTheme="minorEastAsia" w:hAnsi="Arial" w:cs="Arial"/>
          <w:sz w:val="22"/>
          <w:szCs w:val="22"/>
          <w:lang w:val="es-CO" w:eastAsia="en-US"/>
        </w:rPr>
        <w:t xml:space="preserve">se </w:t>
      </w:r>
      <w:r w:rsidR="00F84F41" w:rsidRPr="1E635E9B">
        <w:rPr>
          <w:rFonts w:ascii="Arial" w:eastAsiaTheme="minorEastAsia" w:hAnsi="Arial" w:cs="Arial"/>
          <w:sz w:val="22"/>
          <w:szCs w:val="22"/>
          <w:lang w:val="es-CO" w:eastAsia="en-US"/>
        </w:rPr>
        <w:t>conserva</w:t>
      </w:r>
      <w:r w:rsidR="00A84106" w:rsidRPr="1E635E9B">
        <w:rPr>
          <w:rFonts w:ascii="Arial" w:eastAsiaTheme="minorEastAsia" w:hAnsi="Arial" w:cs="Arial"/>
          <w:sz w:val="22"/>
          <w:szCs w:val="22"/>
          <w:lang w:val="es-CO" w:eastAsia="en-US"/>
        </w:rPr>
        <w:t>n</w:t>
      </w:r>
      <w:r w:rsidR="00F84F41" w:rsidRPr="1E635E9B">
        <w:rPr>
          <w:rFonts w:ascii="Arial" w:eastAsiaTheme="minorEastAsia" w:hAnsi="Arial" w:cs="Arial"/>
          <w:sz w:val="22"/>
          <w:szCs w:val="22"/>
          <w:lang w:val="es-CO" w:eastAsia="en-US"/>
        </w:rPr>
        <w:t xml:space="preserve"> respetando el orden para servir como testimonio e información a la persona o institución que los produce y a los ciudadanos.</w:t>
      </w:r>
      <w:r w:rsidR="00414D54" w:rsidRPr="1E635E9B">
        <w:rPr>
          <w:rFonts w:ascii="Arial" w:eastAsiaTheme="minorEastAsia" w:hAnsi="Arial" w:cs="Arial"/>
          <w:sz w:val="22"/>
          <w:szCs w:val="22"/>
          <w:lang w:val="es-CO" w:eastAsia="en-US"/>
        </w:rPr>
        <w:t xml:space="preserve"> </w:t>
      </w:r>
      <w:r w:rsidR="00417BC5" w:rsidRPr="1E635E9B">
        <w:rPr>
          <w:rFonts w:ascii="Arial" w:eastAsiaTheme="minorEastAsia" w:hAnsi="Arial" w:cs="Arial"/>
          <w:sz w:val="22"/>
          <w:szCs w:val="22"/>
          <w:lang w:val="es-CO" w:eastAsia="en-US"/>
        </w:rPr>
        <w:t xml:space="preserve">En este mismo orden, </w:t>
      </w:r>
      <w:r w:rsidR="00BA6151" w:rsidRPr="1E635E9B">
        <w:rPr>
          <w:rFonts w:ascii="Arial" w:eastAsiaTheme="minorEastAsia" w:hAnsi="Arial" w:cs="Arial"/>
          <w:sz w:val="22"/>
          <w:szCs w:val="22"/>
          <w:lang w:val="es-CO" w:eastAsia="en-US"/>
        </w:rPr>
        <w:t xml:space="preserve">el artículo 4 contempla </w:t>
      </w:r>
      <w:r w:rsidR="006E2CBB" w:rsidRPr="1E635E9B">
        <w:rPr>
          <w:rFonts w:ascii="Arial" w:eastAsiaTheme="minorEastAsia" w:hAnsi="Arial" w:cs="Arial"/>
          <w:sz w:val="22"/>
          <w:szCs w:val="22"/>
          <w:lang w:val="es-CO" w:eastAsia="en-US"/>
        </w:rPr>
        <w:t>los</w:t>
      </w:r>
      <w:r w:rsidR="00F3239B" w:rsidRPr="1E635E9B">
        <w:rPr>
          <w:rFonts w:ascii="Arial" w:eastAsiaTheme="minorEastAsia" w:hAnsi="Arial" w:cs="Arial"/>
          <w:sz w:val="22"/>
          <w:szCs w:val="22"/>
          <w:lang w:val="es-CO" w:eastAsia="en-US"/>
        </w:rPr>
        <w:t xml:space="preserve"> principios </w:t>
      </w:r>
      <w:r w:rsidR="006E2CBB" w:rsidRPr="1E635E9B">
        <w:rPr>
          <w:rFonts w:ascii="Arial" w:eastAsiaTheme="minorEastAsia" w:hAnsi="Arial" w:cs="Arial"/>
          <w:sz w:val="22"/>
          <w:szCs w:val="22"/>
          <w:lang w:val="es-CO" w:eastAsia="en-US"/>
        </w:rPr>
        <w:t xml:space="preserve">generales </w:t>
      </w:r>
      <w:r w:rsidR="009C7259" w:rsidRPr="1E635E9B">
        <w:rPr>
          <w:rFonts w:ascii="Arial" w:eastAsiaTheme="minorEastAsia" w:hAnsi="Arial" w:cs="Arial"/>
          <w:sz w:val="22"/>
          <w:szCs w:val="22"/>
          <w:lang w:val="es-CO" w:eastAsia="en-US"/>
        </w:rPr>
        <w:t xml:space="preserve">que rige </w:t>
      </w:r>
      <w:r w:rsidR="006E2CBB" w:rsidRPr="1E635E9B">
        <w:rPr>
          <w:rFonts w:ascii="Arial" w:eastAsiaTheme="minorEastAsia" w:hAnsi="Arial" w:cs="Arial"/>
          <w:sz w:val="22"/>
          <w:szCs w:val="22"/>
          <w:lang w:val="es-CO" w:eastAsia="en-US"/>
        </w:rPr>
        <w:t xml:space="preserve">la función </w:t>
      </w:r>
      <w:r w:rsidR="009C7259" w:rsidRPr="1E635E9B">
        <w:rPr>
          <w:rFonts w:ascii="Arial" w:eastAsiaTheme="minorEastAsia" w:hAnsi="Arial" w:cs="Arial"/>
          <w:sz w:val="22"/>
          <w:szCs w:val="22"/>
          <w:lang w:val="es-CO" w:eastAsia="en-US"/>
        </w:rPr>
        <w:t>archivística</w:t>
      </w:r>
      <w:r w:rsidR="00424F29" w:rsidRPr="1E635E9B">
        <w:rPr>
          <w:rFonts w:ascii="Arial" w:eastAsiaTheme="minorEastAsia" w:hAnsi="Arial" w:cs="Arial"/>
          <w:sz w:val="22"/>
          <w:szCs w:val="22"/>
          <w:lang w:val="es-CO" w:eastAsia="en-US"/>
        </w:rPr>
        <w:t>, entre ellos</w:t>
      </w:r>
      <w:r w:rsidR="009C7259" w:rsidRPr="1E635E9B">
        <w:rPr>
          <w:rFonts w:ascii="Arial" w:eastAsiaTheme="minorEastAsia" w:hAnsi="Arial" w:cs="Arial"/>
          <w:sz w:val="22"/>
          <w:szCs w:val="22"/>
          <w:lang w:val="es-CO" w:eastAsia="en-US"/>
        </w:rPr>
        <w:t xml:space="preserve"> </w:t>
      </w:r>
      <w:r w:rsidR="00450DED" w:rsidRPr="1E635E9B">
        <w:rPr>
          <w:rFonts w:ascii="Arial" w:eastAsiaTheme="minorEastAsia" w:hAnsi="Arial" w:cs="Arial"/>
          <w:sz w:val="22"/>
          <w:szCs w:val="22"/>
          <w:lang w:val="es-CO" w:eastAsia="en-US"/>
        </w:rPr>
        <w:t>se encuentra</w:t>
      </w:r>
      <w:r w:rsidR="00C2183D" w:rsidRPr="1E635E9B">
        <w:rPr>
          <w:rFonts w:ascii="Arial" w:eastAsiaTheme="minorEastAsia" w:hAnsi="Arial" w:cs="Arial"/>
          <w:sz w:val="22"/>
          <w:szCs w:val="22"/>
          <w:lang w:val="es-CO" w:eastAsia="en-US"/>
        </w:rPr>
        <w:t>n:</w:t>
      </w:r>
      <w:r w:rsidR="0014221F" w:rsidRPr="1E635E9B">
        <w:rPr>
          <w:rFonts w:ascii="Arial" w:eastAsiaTheme="minorEastAsia" w:hAnsi="Arial" w:cs="Arial"/>
          <w:sz w:val="22"/>
          <w:szCs w:val="22"/>
          <w:lang w:val="es-CO" w:eastAsia="en-US"/>
        </w:rPr>
        <w:t xml:space="preserve"> </w:t>
      </w:r>
      <w:r w:rsidR="32A3FA22" w:rsidRPr="1E635E9B">
        <w:rPr>
          <w:rFonts w:ascii="Arial" w:eastAsiaTheme="minorEastAsia" w:hAnsi="Arial" w:cs="Arial"/>
          <w:sz w:val="22"/>
          <w:szCs w:val="22"/>
          <w:lang w:val="es-CO" w:eastAsia="en-US"/>
        </w:rPr>
        <w:t xml:space="preserve">fines de los archivos, </w:t>
      </w:r>
      <w:r w:rsidR="15880C3E" w:rsidRPr="1E635E9B">
        <w:rPr>
          <w:rFonts w:ascii="Arial" w:eastAsiaTheme="minorEastAsia" w:hAnsi="Arial" w:cs="Arial"/>
          <w:sz w:val="22"/>
          <w:szCs w:val="22"/>
          <w:lang w:val="es-CO" w:eastAsia="en-US"/>
        </w:rPr>
        <w:t>el cual es disponer de la documentación organizada de tal forma que la información institucional sea recuperable para uso de la administración en el servicio al ciudadano</w:t>
      </w:r>
      <w:r w:rsidR="32A3FA22" w:rsidRPr="1E635E9B">
        <w:rPr>
          <w:rFonts w:ascii="Arial" w:eastAsiaTheme="minorEastAsia" w:hAnsi="Arial" w:cs="Arial"/>
          <w:sz w:val="22"/>
          <w:szCs w:val="22"/>
          <w:lang w:val="es-CO" w:eastAsia="en-US"/>
        </w:rPr>
        <w:t xml:space="preserve">; </w:t>
      </w:r>
      <w:r w:rsidR="0014221F" w:rsidRPr="1E635E9B">
        <w:rPr>
          <w:rFonts w:ascii="Arial" w:eastAsiaTheme="minorEastAsia" w:hAnsi="Arial" w:cs="Arial"/>
          <w:sz w:val="22"/>
          <w:szCs w:val="22"/>
          <w:lang w:val="es-CO" w:eastAsia="en-US"/>
        </w:rPr>
        <w:t>la importancia de los archivos</w:t>
      </w:r>
      <w:r w:rsidR="00716B39" w:rsidRPr="1E635E9B">
        <w:rPr>
          <w:rFonts w:ascii="Arial" w:eastAsiaTheme="minorEastAsia" w:hAnsi="Arial" w:cs="Arial"/>
          <w:sz w:val="22"/>
          <w:szCs w:val="22"/>
          <w:lang w:val="es-CO" w:eastAsia="en-US"/>
        </w:rPr>
        <w:t xml:space="preserve">, </w:t>
      </w:r>
      <w:r w:rsidR="009B2628" w:rsidRPr="1E635E9B">
        <w:rPr>
          <w:rFonts w:ascii="Arial" w:eastAsiaTheme="minorEastAsia" w:hAnsi="Arial" w:cs="Arial"/>
          <w:sz w:val="22"/>
          <w:szCs w:val="22"/>
          <w:lang w:val="es-CO" w:eastAsia="en-US"/>
        </w:rPr>
        <w:t xml:space="preserve">ya que </w:t>
      </w:r>
      <w:r w:rsidR="00F33DBC" w:rsidRPr="1E635E9B">
        <w:rPr>
          <w:rFonts w:ascii="Arial" w:eastAsiaTheme="minorEastAsia" w:hAnsi="Arial" w:cs="Arial"/>
          <w:sz w:val="22"/>
          <w:szCs w:val="22"/>
          <w:lang w:val="es-CO" w:eastAsia="en-US"/>
        </w:rPr>
        <w:t xml:space="preserve">los documentos que los conforman </w:t>
      </w:r>
      <w:r w:rsidR="00D81163" w:rsidRPr="1E635E9B">
        <w:rPr>
          <w:rFonts w:ascii="Arial" w:eastAsiaTheme="minorEastAsia" w:hAnsi="Arial" w:cs="Arial"/>
          <w:sz w:val="22"/>
          <w:szCs w:val="22"/>
          <w:lang w:val="es-CO" w:eastAsia="en-US"/>
        </w:rPr>
        <w:t>son imprescindibles para la toma de decisiones</w:t>
      </w:r>
      <w:r w:rsidR="005A5DB5" w:rsidRPr="1E635E9B">
        <w:rPr>
          <w:rFonts w:ascii="Arial" w:eastAsiaTheme="minorEastAsia" w:hAnsi="Arial" w:cs="Arial"/>
          <w:sz w:val="22"/>
          <w:szCs w:val="22"/>
          <w:lang w:val="es-CO" w:eastAsia="en-US"/>
        </w:rPr>
        <w:t xml:space="preserve"> con base al historial</w:t>
      </w:r>
      <w:r w:rsidR="0014221F" w:rsidRPr="1E635E9B">
        <w:rPr>
          <w:rFonts w:ascii="Arial" w:eastAsiaTheme="minorEastAsia" w:hAnsi="Arial" w:cs="Arial"/>
          <w:sz w:val="22"/>
          <w:szCs w:val="22"/>
          <w:lang w:val="es-CO" w:eastAsia="en-US"/>
        </w:rPr>
        <w:t>,</w:t>
      </w:r>
      <w:r w:rsidR="002165E9" w:rsidRPr="1E635E9B">
        <w:rPr>
          <w:rFonts w:ascii="Arial" w:eastAsiaTheme="minorEastAsia" w:hAnsi="Arial" w:cs="Arial"/>
          <w:sz w:val="22"/>
          <w:szCs w:val="22"/>
          <w:lang w:val="es-CO" w:eastAsia="en-US"/>
        </w:rPr>
        <w:t xml:space="preserve"> </w:t>
      </w:r>
      <w:r w:rsidR="001F25B7" w:rsidRPr="1E635E9B">
        <w:rPr>
          <w:rFonts w:ascii="Arial" w:eastAsiaTheme="minorEastAsia" w:hAnsi="Arial" w:cs="Arial"/>
          <w:sz w:val="22"/>
          <w:szCs w:val="22"/>
          <w:lang w:val="es-CO" w:eastAsia="en-US"/>
        </w:rPr>
        <w:t>que pasan</w:t>
      </w:r>
      <w:r w:rsidR="005F5B43" w:rsidRPr="1E635E9B">
        <w:rPr>
          <w:rFonts w:ascii="Arial" w:eastAsiaTheme="minorEastAsia" w:hAnsi="Arial" w:cs="Arial"/>
          <w:sz w:val="22"/>
          <w:szCs w:val="22"/>
          <w:lang w:val="es-CO" w:eastAsia="en-US"/>
        </w:rPr>
        <w:t xml:space="preserve"> hace</w:t>
      </w:r>
      <w:r w:rsidR="001F25B7" w:rsidRPr="1E635E9B">
        <w:rPr>
          <w:rFonts w:ascii="Arial" w:eastAsiaTheme="minorEastAsia" w:hAnsi="Arial" w:cs="Arial"/>
          <w:sz w:val="22"/>
          <w:szCs w:val="22"/>
          <w:lang w:val="es-CO" w:eastAsia="en-US"/>
        </w:rPr>
        <w:t>r</w:t>
      </w:r>
      <w:r w:rsidR="005F5B43" w:rsidRPr="1E635E9B">
        <w:rPr>
          <w:rFonts w:ascii="Arial" w:eastAsiaTheme="minorEastAsia" w:hAnsi="Arial" w:cs="Arial"/>
          <w:sz w:val="22"/>
          <w:szCs w:val="22"/>
          <w:lang w:val="es-CO" w:eastAsia="en-US"/>
        </w:rPr>
        <w:t xml:space="preserve"> parte del patrimonio cultural y de la identidad nacional;</w:t>
      </w:r>
      <w:r w:rsidR="0014221F" w:rsidRPr="1E635E9B">
        <w:rPr>
          <w:rFonts w:ascii="Arial" w:eastAsiaTheme="minorEastAsia" w:hAnsi="Arial" w:cs="Arial"/>
          <w:sz w:val="22"/>
          <w:szCs w:val="22"/>
          <w:lang w:val="es-CO" w:eastAsia="en-US"/>
        </w:rPr>
        <w:t xml:space="preserve"> </w:t>
      </w:r>
      <w:r w:rsidR="7945560E" w:rsidRPr="1E635E9B">
        <w:rPr>
          <w:rFonts w:ascii="Arial" w:eastAsiaTheme="minorEastAsia" w:hAnsi="Arial" w:cs="Arial"/>
          <w:sz w:val="22"/>
          <w:szCs w:val="22"/>
          <w:lang w:val="es-CO" w:eastAsia="en-US"/>
        </w:rPr>
        <w:t>a</w:t>
      </w:r>
      <w:r w:rsidR="594A207F" w:rsidRPr="1E635E9B">
        <w:rPr>
          <w:rFonts w:ascii="Arial" w:eastAsiaTheme="minorEastAsia" w:hAnsi="Arial" w:cs="Arial"/>
          <w:sz w:val="22"/>
          <w:szCs w:val="22"/>
          <w:lang w:val="es-CO" w:eastAsia="en-US"/>
        </w:rPr>
        <w:t>sí como</w:t>
      </w:r>
      <w:r w:rsidR="009841EF" w:rsidRPr="1E635E9B">
        <w:rPr>
          <w:rFonts w:ascii="Arial" w:eastAsiaTheme="minorEastAsia" w:hAnsi="Arial" w:cs="Arial"/>
          <w:sz w:val="22"/>
          <w:szCs w:val="22"/>
          <w:lang w:val="es-CO" w:eastAsia="en-US"/>
        </w:rPr>
        <w:t xml:space="preserve">, </w:t>
      </w:r>
      <w:r w:rsidR="00C2183D" w:rsidRPr="1E635E9B">
        <w:rPr>
          <w:rFonts w:ascii="Arial" w:eastAsiaTheme="minorEastAsia" w:hAnsi="Arial" w:cs="Arial"/>
          <w:sz w:val="22"/>
          <w:szCs w:val="22"/>
          <w:lang w:val="es-CO" w:eastAsia="en-US"/>
        </w:rPr>
        <w:t xml:space="preserve">la </w:t>
      </w:r>
      <w:r w:rsidR="00233E34" w:rsidRPr="1E635E9B">
        <w:rPr>
          <w:rFonts w:ascii="Arial" w:eastAsiaTheme="minorEastAsia" w:hAnsi="Arial" w:cs="Arial"/>
          <w:sz w:val="22"/>
          <w:szCs w:val="22"/>
          <w:lang w:val="es-CO" w:eastAsia="en-US"/>
        </w:rPr>
        <w:t>institucionalidad e instrumenta</w:t>
      </w:r>
      <w:r w:rsidR="000C3335" w:rsidRPr="1E635E9B">
        <w:rPr>
          <w:rFonts w:ascii="Arial" w:eastAsiaTheme="minorEastAsia" w:hAnsi="Arial" w:cs="Arial"/>
          <w:sz w:val="22"/>
          <w:szCs w:val="22"/>
          <w:lang w:val="es-CO" w:eastAsia="en-US"/>
        </w:rPr>
        <w:t>lidad</w:t>
      </w:r>
      <w:r w:rsidR="00C2183D" w:rsidRPr="1E635E9B">
        <w:rPr>
          <w:rFonts w:ascii="Arial" w:eastAsiaTheme="minorEastAsia" w:hAnsi="Arial" w:cs="Arial"/>
          <w:sz w:val="22"/>
          <w:szCs w:val="22"/>
          <w:lang w:val="es-CO" w:eastAsia="en-US"/>
        </w:rPr>
        <w:t xml:space="preserve"> </w:t>
      </w:r>
      <w:r w:rsidR="65FF71D8" w:rsidRPr="1E635E9B">
        <w:rPr>
          <w:rFonts w:ascii="Arial" w:eastAsiaTheme="minorEastAsia" w:hAnsi="Arial" w:cs="Arial"/>
          <w:sz w:val="22"/>
          <w:szCs w:val="22"/>
          <w:lang w:val="es-CO" w:eastAsia="en-US"/>
        </w:rPr>
        <w:t>que</w:t>
      </w:r>
      <w:r w:rsidR="7A4C920B" w:rsidRPr="1E635E9B">
        <w:rPr>
          <w:rFonts w:ascii="Arial" w:eastAsiaTheme="minorEastAsia" w:hAnsi="Arial" w:cs="Arial"/>
          <w:sz w:val="22"/>
          <w:szCs w:val="22"/>
          <w:lang w:val="es-CO" w:eastAsia="en-US"/>
        </w:rPr>
        <w:t xml:space="preserve"> </w:t>
      </w:r>
      <w:r w:rsidR="00456861" w:rsidRPr="1E635E9B">
        <w:rPr>
          <w:rFonts w:ascii="Arial" w:eastAsiaTheme="minorEastAsia" w:hAnsi="Arial" w:cs="Arial"/>
          <w:sz w:val="22"/>
          <w:szCs w:val="22"/>
          <w:lang w:val="es-CO" w:eastAsia="en-US"/>
        </w:rPr>
        <w:t>hace alusión a:</w:t>
      </w:r>
    </w:p>
    <w:p w14:paraId="1972902F" w14:textId="77777777" w:rsidR="00456861" w:rsidRDefault="00456861" w:rsidP="00F84F41">
      <w:pPr>
        <w:jc w:val="both"/>
        <w:rPr>
          <w:rFonts w:ascii="Arial" w:eastAsiaTheme="minorEastAsia" w:hAnsi="Arial" w:cs="Arial"/>
          <w:sz w:val="22"/>
          <w:szCs w:val="22"/>
          <w:lang w:val="es-CO" w:eastAsia="en-US"/>
        </w:rPr>
      </w:pPr>
    </w:p>
    <w:p w14:paraId="589A7D30" w14:textId="449DDB60" w:rsidR="00221560" w:rsidRPr="006D2C3C" w:rsidRDefault="00456861" w:rsidP="7A115D69">
      <w:pPr>
        <w:ind w:left="360"/>
        <w:jc w:val="both"/>
        <w:rPr>
          <w:rFonts w:ascii="Arial" w:eastAsiaTheme="minorEastAsia" w:hAnsi="Arial" w:cs="Arial"/>
          <w:i/>
          <w:sz w:val="18"/>
          <w:szCs w:val="18"/>
          <w:lang w:val="es-CO" w:eastAsia="en-US"/>
        </w:rPr>
      </w:pPr>
      <w:r w:rsidRPr="7A115D69">
        <w:rPr>
          <w:rFonts w:ascii="Arial" w:eastAsiaTheme="minorEastAsia" w:hAnsi="Arial" w:cs="Arial"/>
          <w:i/>
          <w:sz w:val="18"/>
          <w:szCs w:val="18"/>
          <w:lang w:val="es-CO" w:eastAsia="en-US"/>
        </w:rPr>
        <w:t xml:space="preserve">“Los </w:t>
      </w:r>
      <w:r w:rsidR="00B24757" w:rsidRPr="7A115D69">
        <w:rPr>
          <w:rFonts w:ascii="Arial" w:eastAsiaTheme="minorEastAsia" w:hAnsi="Arial" w:cs="Arial"/>
          <w:i/>
          <w:sz w:val="18"/>
          <w:szCs w:val="18"/>
          <w:lang w:val="es-CO" w:eastAsia="en-US"/>
        </w:rPr>
        <w:t xml:space="preserve">documentos </w:t>
      </w:r>
      <w:r w:rsidR="00AF7C71" w:rsidRPr="7A115D69">
        <w:rPr>
          <w:rFonts w:ascii="Arial" w:eastAsiaTheme="minorEastAsia" w:hAnsi="Arial" w:cs="Arial"/>
          <w:i/>
          <w:sz w:val="18"/>
          <w:szCs w:val="18"/>
          <w:lang w:val="es-CO" w:eastAsia="en-US"/>
        </w:rPr>
        <w:t xml:space="preserve">institucionalizan </w:t>
      </w:r>
      <w:r w:rsidRPr="7A115D69">
        <w:rPr>
          <w:rFonts w:ascii="Arial" w:eastAsiaTheme="minorEastAsia" w:hAnsi="Arial" w:cs="Arial"/>
          <w:i/>
          <w:sz w:val="18"/>
          <w:szCs w:val="18"/>
          <w:lang w:val="es-CO" w:eastAsia="en-US"/>
        </w:rPr>
        <w:t xml:space="preserve">las decisiones administrativas y </w:t>
      </w:r>
      <w:r w:rsidRPr="7A115D69">
        <w:rPr>
          <w:rFonts w:ascii="Arial" w:eastAsiaTheme="minorEastAsia" w:hAnsi="Arial" w:cs="Arial"/>
          <w:i/>
          <w:sz w:val="18"/>
          <w:szCs w:val="18"/>
          <w:u w:val="single"/>
          <w:lang w:val="es-CO" w:eastAsia="en-US"/>
        </w:rPr>
        <w:t>los archivos constituyen una herramienta indispensable</w:t>
      </w:r>
      <w:r w:rsidRPr="7A115D69">
        <w:rPr>
          <w:rFonts w:ascii="Arial" w:eastAsiaTheme="minorEastAsia" w:hAnsi="Arial" w:cs="Arial"/>
          <w:i/>
          <w:sz w:val="18"/>
          <w:szCs w:val="18"/>
          <w:lang w:val="es-CO" w:eastAsia="en-US"/>
        </w:rPr>
        <w:t xml:space="preserve"> para la gestión administrativa, económica, política y cultural del Estado y la administración de justicia; </w:t>
      </w:r>
      <w:r w:rsidR="00044D12" w:rsidRPr="7A115D69">
        <w:rPr>
          <w:rFonts w:ascii="Arial" w:eastAsiaTheme="minorEastAsia" w:hAnsi="Arial" w:cs="Arial"/>
          <w:i/>
          <w:sz w:val="18"/>
          <w:szCs w:val="18"/>
          <w:lang w:val="es-CO" w:eastAsia="en-US"/>
        </w:rPr>
        <w:t>(…)</w:t>
      </w:r>
      <w:r w:rsidRPr="7A115D69">
        <w:rPr>
          <w:rFonts w:ascii="Arial" w:eastAsiaTheme="minorEastAsia" w:hAnsi="Arial" w:cs="Arial"/>
          <w:i/>
          <w:sz w:val="18"/>
          <w:szCs w:val="18"/>
          <w:lang w:val="es-CO" w:eastAsia="en-US"/>
        </w:rPr>
        <w:t>. Como centros de información institucional</w:t>
      </w:r>
      <w:r w:rsidRPr="7A115D69">
        <w:rPr>
          <w:rFonts w:ascii="Arial" w:eastAsiaTheme="minorEastAsia" w:hAnsi="Arial" w:cs="Arial"/>
          <w:i/>
          <w:sz w:val="18"/>
          <w:szCs w:val="18"/>
          <w:u w:val="single"/>
          <w:lang w:val="es-CO" w:eastAsia="en-US"/>
        </w:rPr>
        <w:t xml:space="preserve"> contribuyen a la eficacia, eficiencia y secuencia de las entidades y agencias del Estado en el servicio al ciudadano</w:t>
      </w:r>
      <w:r w:rsidR="00F74E72" w:rsidRPr="7A115D69">
        <w:rPr>
          <w:rFonts w:ascii="Arial" w:eastAsiaTheme="minorEastAsia" w:hAnsi="Arial" w:cs="Arial"/>
          <w:i/>
          <w:sz w:val="18"/>
          <w:szCs w:val="18"/>
          <w:lang w:val="es-CO" w:eastAsia="en-US"/>
        </w:rPr>
        <w:t xml:space="preserve">” </w:t>
      </w:r>
      <w:r w:rsidR="00F74E72" w:rsidRPr="7A115D69">
        <w:rPr>
          <w:rFonts w:ascii="Arial" w:eastAsiaTheme="minorEastAsia" w:hAnsi="Arial" w:cs="Arial"/>
          <w:sz w:val="18"/>
          <w:szCs w:val="18"/>
          <w:lang w:val="es-CO" w:eastAsia="en-US"/>
        </w:rPr>
        <w:t>(subrayado propio).</w:t>
      </w:r>
    </w:p>
    <w:p w14:paraId="490965AE" w14:textId="24D2BDC8" w:rsidR="00221560" w:rsidRPr="001D5072" w:rsidRDefault="00221560" w:rsidP="00271924">
      <w:pPr>
        <w:rPr>
          <w:rFonts w:ascii="Arial" w:eastAsiaTheme="minorEastAsia" w:hAnsi="Arial" w:cs="Arial"/>
          <w:sz w:val="22"/>
          <w:szCs w:val="22"/>
          <w:lang w:val="es-CO" w:eastAsia="en-US"/>
        </w:rPr>
      </w:pPr>
    </w:p>
    <w:p w14:paraId="5373FFEE" w14:textId="53147B8F" w:rsidR="00A41CF6" w:rsidRPr="001D5072" w:rsidRDefault="5B1C912C" w:rsidP="1E635E9B">
      <w:pPr>
        <w:jc w:val="both"/>
        <w:rPr>
          <w:rFonts w:ascii="Arial" w:eastAsiaTheme="minorEastAsia" w:hAnsi="Arial" w:cs="Arial"/>
          <w:sz w:val="22"/>
          <w:szCs w:val="22"/>
          <w:lang w:val="es-CO" w:eastAsia="en-US"/>
        </w:rPr>
      </w:pPr>
      <w:r w:rsidRPr="1E635E9B">
        <w:rPr>
          <w:rFonts w:ascii="Arial" w:eastAsiaTheme="minorEastAsia" w:hAnsi="Arial" w:cs="Arial"/>
          <w:sz w:val="22"/>
          <w:szCs w:val="22"/>
          <w:lang w:val="es-CO" w:eastAsia="en-US"/>
        </w:rPr>
        <w:t>D</w:t>
      </w:r>
      <w:r w:rsidR="386ECD9B" w:rsidRPr="1E635E9B">
        <w:rPr>
          <w:rFonts w:ascii="Arial" w:eastAsiaTheme="minorEastAsia" w:hAnsi="Arial" w:cs="Arial"/>
          <w:sz w:val="22"/>
          <w:szCs w:val="22"/>
          <w:lang w:val="es-CO" w:eastAsia="en-US"/>
        </w:rPr>
        <w:t xml:space="preserve">e acuerdo con el título IV </w:t>
      </w:r>
      <w:r w:rsidR="127C3F39" w:rsidRPr="1E635E9B">
        <w:rPr>
          <w:rFonts w:ascii="Arial" w:eastAsiaTheme="minorEastAsia" w:hAnsi="Arial" w:cs="Arial"/>
          <w:sz w:val="22"/>
          <w:szCs w:val="22"/>
          <w:lang w:val="es-CO" w:eastAsia="en-US"/>
        </w:rPr>
        <w:t>A</w:t>
      </w:r>
      <w:r w:rsidR="386ECD9B" w:rsidRPr="1E635E9B">
        <w:rPr>
          <w:rFonts w:ascii="Arial" w:eastAsiaTheme="minorEastAsia" w:hAnsi="Arial" w:cs="Arial"/>
          <w:sz w:val="22"/>
          <w:szCs w:val="22"/>
          <w:lang w:val="es-CO" w:eastAsia="en-US"/>
        </w:rPr>
        <w:t xml:space="preserve">dministración de </w:t>
      </w:r>
      <w:r w:rsidR="7C60EE42" w:rsidRPr="1E635E9B">
        <w:rPr>
          <w:rFonts w:ascii="Arial" w:eastAsiaTheme="minorEastAsia" w:hAnsi="Arial" w:cs="Arial"/>
          <w:sz w:val="22"/>
          <w:szCs w:val="22"/>
          <w:lang w:val="es-CO" w:eastAsia="en-US"/>
        </w:rPr>
        <w:t>A</w:t>
      </w:r>
      <w:r w:rsidR="386ECD9B" w:rsidRPr="1E635E9B">
        <w:rPr>
          <w:rFonts w:ascii="Arial" w:eastAsiaTheme="minorEastAsia" w:hAnsi="Arial" w:cs="Arial"/>
          <w:sz w:val="22"/>
          <w:szCs w:val="22"/>
          <w:lang w:val="es-CO" w:eastAsia="en-US"/>
        </w:rPr>
        <w:t>rchivos de la Ley 594 de 2000,</w:t>
      </w:r>
      <w:r w:rsidR="62BD280A" w:rsidRPr="1E635E9B">
        <w:rPr>
          <w:rFonts w:ascii="Arial" w:eastAsiaTheme="minorEastAsia" w:hAnsi="Arial" w:cs="Arial"/>
          <w:sz w:val="22"/>
          <w:szCs w:val="22"/>
          <w:lang w:val="es-CO" w:eastAsia="en-US"/>
        </w:rPr>
        <w:t xml:space="preserve"> la creación de los archivos de entidades del orden municipal es de carácter obligatorio, así como la organización, preservación y control de los archivos, en el marco de los principios de procedencia y orden original</w:t>
      </w:r>
      <w:r w:rsidR="40589865" w:rsidRPr="1E635E9B">
        <w:rPr>
          <w:rFonts w:ascii="Arial" w:eastAsiaTheme="minorEastAsia" w:hAnsi="Arial" w:cs="Arial"/>
          <w:sz w:val="22"/>
          <w:szCs w:val="22"/>
          <w:lang w:val="es-CO" w:eastAsia="en-US"/>
        </w:rPr>
        <w:t>,</w:t>
      </w:r>
      <w:r w:rsidR="41FF9EBD" w:rsidRPr="1E635E9B">
        <w:rPr>
          <w:rFonts w:ascii="Arial" w:eastAsiaTheme="minorEastAsia" w:hAnsi="Arial" w:cs="Arial"/>
          <w:sz w:val="22"/>
          <w:szCs w:val="22"/>
          <w:lang w:val="es-CO" w:eastAsia="en-US"/>
        </w:rPr>
        <w:t xml:space="preserve"> ciclo vital de los documentos y la normatividad archivística</w:t>
      </w:r>
      <w:r w:rsidR="57DF1D6F" w:rsidRPr="1E635E9B">
        <w:rPr>
          <w:rFonts w:ascii="Arial" w:eastAsiaTheme="minorEastAsia" w:hAnsi="Arial" w:cs="Arial"/>
          <w:sz w:val="22"/>
          <w:szCs w:val="22"/>
          <w:lang w:val="es-CO" w:eastAsia="en-US"/>
        </w:rPr>
        <w:t xml:space="preserve">. </w:t>
      </w:r>
      <w:r w:rsidR="3236F976" w:rsidRPr="1E635E9B">
        <w:rPr>
          <w:rFonts w:ascii="Arial" w:eastAsiaTheme="minorEastAsia" w:hAnsi="Arial" w:cs="Arial"/>
          <w:sz w:val="22"/>
          <w:szCs w:val="22"/>
          <w:lang w:val="es-CO" w:eastAsia="en-US"/>
        </w:rPr>
        <w:t>Cabe resaltar que, la administración pública es la responsable de la adecuada gestión de documentos y administración de sus archivos</w:t>
      </w:r>
      <w:r w:rsidR="4D167CA6" w:rsidRPr="1E635E9B">
        <w:rPr>
          <w:rFonts w:ascii="Arial" w:eastAsiaTheme="minorEastAsia" w:hAnsi="Arial" w:cs="Arial"/>
          <w:sz w:val="22"/>
          <w:szCs w:val="22"/>
          <w:lang w:val="es-CO" w:eastAsia="en-US"/>
        </w:rPr>
        <w:t>.</w:t>
      </w:r>
    </w:p>
    <w:p w14:paraId="198CA7D0" w14:textId="77777777" w:rsidR="00A41CF6" w:rsidRPr="00851801" w:rsidRDefault="00A41CF6" w:rsidP="00271924">
      <w:pPr>
        <w:rPr>
          <w:rFonts w:ascii="Arial" w:eastAsiaTheme="minorEastAsia" w:hAnsi="Arial" w:cs="Arial"/>
          <w:sz w:val="22"/>
          <w:szCs w:val="22"/>
          <w:lang w:val="es-CO" w:eastAsia="en-US"/>
        </w:rPr>
      </w:pPr>
    </w:p>
    <w:p w14:paraId="6276E7AC" w14:textId="311F9512" w:rsidR="2EED2EB6" w:rsidRDefault="2EED2EB6" w:rsidP="1E635E9B">
      <w:pPr>
        <w:jc w:val="both"/>
        <w:rPr>
          <w:rFonts w:ascii="Arial" w:eastAsia="Arial" w:hAnsi="Arial" w:cs="Arial"/>
          <w:sz w:val="22"/>
          <w:szCs w:val="22"/>
          <w:lang w:val="es-CO"/>
        </w:rPr>
      </w:pPr>
      <w:r w:rsidRPr="1E635E9B">
        <w:rPr>
          <w:rFonts w:ascii="Arial" w:eastAsiaTheme="minorEastAsia" w:hAnsi="Arial" w:cs="Arial"/>
          <w:sz w:val="22"/>
          <w:szCs w:val="22"/>
          <w:lang w:val="es-CO" w:eastAsia="en-US"/>
        </w:rPr>
        <w:t xml:space="preserve">Ahora bien, dentro de la documentación entregada por el Municipio de Barranco de Loba – Bolívar se encontraron </w:t>
      </w:r>
      <w:r w:rsidR="5CB41E6A" w:rsidRPr="1E635E9B">
        <w:rPr>
          <w:rFonts w:ascii="Arial" w:eastAsiaTheme="minorEastAsia" w:hAnsi="Arial" w:cs="Arial"/>
          <w:sz w:val="22"/>
          <w:szCs w:val="22"/>
          <w:lang w:val="es-CO" w:eastAsia="en-US"/>
        </w:rPr>
        <w:t>certificados</w:t>
      </w:r>
      <w:r w:rsidRPr="1E635E9B">
        <w:rPr>
          <w:rFonts w:ascii="Arial" w:eastAsiaTheme="minorEastAsia" w:hAnsi="Arial" w:cs="Arial"/>
          <w:sz w:val="22"/>
          <w:szCs w:val="22"/>
          <w:lang w:val="es-CO" w:eastAsia="en-US"/>
        </w:rPr>
        <w:t xml:space="preserve"> de </w:t>
      </w:r>
      <w:r w:rsidR="50FC7F93" w:rsidRPr="1E635E9B">
        <w:rPr>
          <w:rFonts w:ascii="Arial" w:eastAsiaTheme="minorEastAsia" w:hAnsi="Arial" w:cs="Arial"/>
          <w:sz w:val="22"/>
          <w:szCs w:val="22"/>
          <w:lang w:val="es-CO" w:eastAsia="en-US"/>
        </w:rPr>
        <w:t>las Secretarias de Planeación, Hacienda, Tesorería</w:t>
      </w:r>
      <w:r w:rsidR="17456FDF" w:rsidRPr="1E635E9B">
        <w:rPr>
          <w:rFonts w:ascii="Arial" w:eastAsiaTheme="minorEastAsia" w:hAnsi="Arial" w:cs="Arial"/>
          <w:sz w:val="22"/>
          <w:szCs w:val="22"/>
          <w:lang w:val="es-CO" w:eastAsia="en-US"/>
        </w:rPr>
        <w:t xml:space="preserve"> y </w:t>
      </w:r>
      <w:r w:rsidR="22AF3810" w:rsidRPr="1E635E9B">
        <w:rPr>
          <w:rFonts w:ascii="Arial" w:eastAsiaTheme="minorEastAsia" w:hAnsi="Arial" w:cs="Arial"/>
          <w:sz w:val="22"/>
          <w:szCs w:val="22"/>
          <w:lang w:val="es-CO" w:eastAsia="en-US"/>
        </w:rPr>
        <w:t xml:space="preserve">de la </w:t>
      </w:r>
      <w:r w:rsidR="17456FDF" w:rsidRPr="1E635E9B">
        <w:rPr>
          <w:rFonts w:ascii="Arial" w:eastAsiaTheme="minorEastAsia" w:hAnsi="Arial" w:cs="Arial"/>
          <w:sz w:val="22"/>
          <w:szCs w:val="22"/>
          <w:lang w:val="es-CO" w:eastAsia="en-US"/>
        </w:rPr>
        <w:t>Contadora</w:t>
      </w:r>
      <w:r w:rsidR="50FC7F93" w:rsidRPr="1E635E9B">
        <w:rPr>
          <w:rFonts w:ascii="Arial" w:eastAsiaTheme="minorEastAsia" w:hAnsi="Arial" w:cs="Arial"/>
          <w:sz w:val="22"/>
          <w:szCs w:val="22"/>
          <w:lang w:val="es-CO" w:eastAsia="en-US"/>
        </w:rPr>
        <w:t xml:space="preserve"> </w:t>
      </w:r>
      <w:r w:rsidR="28F53E64" w:rsidRPr="1E635E9B">
        <w:rPr>
          <w:rFonts w:ascii="Arial" w:eastAsiaTheme="minorEastAsia" w:hAnsi="Arial" w:cs="Arial"/>
          <w:sz w:val="22"/>
          <w:szCs w:val="22"/>
          <w:lang w:val="es-CO" w:eastAsia="en-US"/>
        </w:rPr>
        <w:t>Muni</w:t>
      </w:r>
      <w:r w:rsidR="1A1B0387" w:rsidRPr="1E635E9B">
        <w:rPr>
          <w:rFonts w:ascii="Arial" w:eastAsiaTheme="minorEastAsia" w:hAnsi="Arial" w:cs="Arial"/>
          <w:sz w:val="22"/>
          <w:szCs w:val="22"/>
          <w:lang w:val="es-CO" w:eastAsia="en-US"/>
        </w:rPr>
        <w:t>ci</w:t>
      </w:r>
      <w:r w:rsidR="28F53E64" w:rsidRPr="1E635E9B">
        <w:rPr>
          <w:rFonts w:ascii="Arial" w:eastAsiaTheme="minorEastAsia" w:hAnsi="Arial" w:cs="Arial"/>
          <w:sz w:val="22"/>
          <w:szCs w:val="22"/>
          <w:lang w:val="es-CO" w:eastAsia="en-US"/>
        </w:rPr>
        <w:t xml:space="preserve">pal </w:t>
      </w:r>
      <w:r w:rsidR="1D37C8D6" w:rsidRPr="1E635E9B">
        <w:rPr>
          <w:rFonts w:ascii="Arial" w:eastAsiaTheme="minorEastAsia" w:hAnsi="Arial" w:cs="Arial"/>
          <w:sz w:val="22"/>
          <w:szCs w:val="22"/>
          <w:lang w:val="es-CO" w:eastAsia="en-US"/>
        </w:rPr>
        <w:t xml:space="preserve">emitidos en </w:t>
      </w:r>
      <w:r w:rsidR="50FC7F93" w:rsidRPr="1E635E9B">
        <w:rPr>
          <w:rFonts w:ascii="Arial" w:eastAsiaTheme="minorEastAsia" w:hAnsi="Arial" w:cs="Arial"/>
          <w:sz w:val="22"/>
          <w:szCs w:val="22"/>
          <w:lang w:val="es-CO" w:eastAsia="en-US"/>
        </w:rPr>
        <w:t>2019</w:t>
      </w:r>
      <w:r w:rsidR="5103AFF1" w:rsidRPr="1E635E9B">
        <w:rPr>
          <w:rFonts w:ascii="Arial" w:eastAsiaTheme="minorEastAsia" w:hAnsi="Arial" w:cs="Arial"/>
          <w:sz w:val="22"/>
          <w:szCs w:val="22"/>
          <w:lang w:val="es-CO" w:eastAsia="en-US"/>
        </w:rPr>
        <w:t xml:space="preserve"> y 2020</w:t>
      </w:r>
      <w:r w:rsidR="50FC7F93" w:rsidRPr="1E635E9B">
        <w:rPr>
          <w:rFonts w:ascii="Arial" w:eastAsiaTheme="minorEastAsia" w:hAnsi="Arial" w:cs="Arial"/>
          <w:sz w:val="22"/>
          <w:szCs w:val="22"/>
          <w:lang w:val="es-CO" w:eastAsia="en-US"/>
        </w:rPr>
        <w:t>, as</w:t>
      </w:r>
      <w:r w:rsidR="5DEBFC4D" w:rsidRPr="1E635E9B">
        <w:rPr>
          <w:rFonts w:ascii="Arial" w:eastAsiaTheme="minorEastAsia" w:hAnsi="Arial" w:cs="Arial"/>
          <w:sz w:val="22"/>
          <w:szCs w:val="22"/>
          <w:lang w:val="es-CO" w:eastAsia="en-US"/>
        </w:rPr>
        <w:t>í</w:t>
      </w:r>
      <w:r w:rsidR="50FC7F93" w:rsidRPr="1E635E9B">
        <w:rPr>
          <w:rFonts w:ascii="Arial" w:eastAsiaTheme="minorEastAsia" w:hAnsi="Arial" w:cs="Arial"/>
          <w:sz w:val="22"/>
          <w:szCs w:val="22"/>
          <w:lang w:val="es-CO" w:eastAsia="en-US"/>
        </w:rPr>
        <w:t xml:space="preserve"> mismo, </w:t>
      </w:r>
      <w:r w:rsidR="5D90A6A6" w:rsidRPr="1E635E9B">
        <w:rPr>
          <w:rFonts w:ascii="Arial" w:eastAsiaTheme="minorEastAsia" w:hAnsi="Arial" w:cs="Arial"/>
          <w:sz w:val="22"/>
          <w:szCs w:val="22"/>
          <w:lang w:val="es-CO" w:eastAsia="en-US"/>
        </w:rPr>
        <w:t>de</w:t>
      </w:r>
      <w:r w:rsidR="6C3780CF" w:rsidRPr="1E635E9B">
        <w:rPr>
          <w:rFonts w:ascii="Arial" w:eastAsiaTheme="minorEastAsia" w:hAnsi="Arial" w:cs="Arial"/>
          <w:sz w:val="22"/>
          <w:szCs w:val="22"/>
          <w:lang w:val="es-CO" w:eastAsia="en-US"/>
        </w:rPr>
        <w:t xml:space="preserve">l Alcalde Municipal </w:t>
      </w:r>
      <w:r w:rsidR="2D71F20B" w:rsidRPr="1E635E9B">
        <w:rPr>
          <w:rFonts w:ascii="Arial" w:eastAsiaTheme="minorEastAsia" w:hAnsi="Arial" w:cs="Arial"/>
          <w:sz w:val="22"/>
          <w:szCs w:val="22"/>
          <w:lang w:val="es-CO" w:eastAsia="en-US"/>
        </w:rPr>
        <w:t xml:space="preserve">emitidos el 4 de noviembre de </w:t>
      </w:r>
      <w:r w:rsidR="6C3780CF" w:rsidRPr="1E635E9B">
        <w:rPr>
          <w:rFonts w:ascii="Arial" w:eastAsiaTheme="minorEastAsia" w:hAnsi="Arial" w:cs="Arial"/>
          <w:sz w:val="22"/>
          <w:szCs w:val="22"/>
          <w:lang w:val="es-CO" w:eastAsia="en-US"/>
        </w:rPr>
        <w:t>2020, quienes consta</w:t>
      </w:r>
      <w:r w:rsidR="72DFC5F3" w:rsidRPr="1E635E9B">
        <w:rPr>
          <w:rFonts w:ascii="Arial" w:eastAsiaTheme="minorEastAsia" w:hAnsi="Arial" w:cs="Arial"/>
          <w:sz w:val="22"/>
          <w:szCs w:val="22"/>
          <w:lang w:val="es-CO" w:eastAsia="en-US"/>
        </w:rPr>
        <w:t>ta</w:t>
      </w:r>
      <w:r w:rsidR="6C3780CF" w:rsidRPr="1E635E9B">
        <w:rPr>
          <w:rFonts w:ascii="Arial" w:eastAsiaTheme="minorEastAsia" w:hAnsi="Arial" w:cs="Arial"/>
          <w:sz w:val="22"/>
          <w:szCs w:val="22"/>
          <w:lang w:val="es-CO" w:eastAsia="en-US"/>
        </w:rPr>
        <w:t xml:space="preserve">ron no haber encontrado en los archivos </w:t>
      </w:r>
      <w:r w:rsidR="10198E45" w:rsidRPr="1E635E9B">
        <w:rPr>
          <w:rFonts w:ascii="Arial" w:eastAsiaTheme="minorEastAsia" w:hAnsi="Arial" w:cs="Arial"/>
          <w:sz w:val="22"/>
          <w:szCs w:val="22"/>
          <w:lang w:val="es-CO" w:eastAsia="en-US"/>
        </w:rPr>
        <w:t>físicos</w:t>
      </w:r>
      <w:r w:rsidR="6C3780CF" w:rsidRPr="1E635E9B">
        <w:rPr>
          <w:rFonts w:ascii="Arial" w:eastAsiaTheme="minorEastAsia" w:hAnsi="Arial" w:cs="Arial"/>
          <w:sz w:val="22"/>
          <w:szCs w:val="22"/>
          <w:lang w:val="es-CO" w:eastAsia="en-US"/>
        </w:rPr>
        <w:t xml:space="preserve"> ni digitales </w:t>
      </w:r>
      <w:r w:rsidR="5F04A54D" w:rsidRPr="1E635E9B">
        <w:rPr>
          <w:rFonts w:ascii="Arial" w:eastAsiaTheme="minorEastAsia" w:hAnsi="Arial" w:cs="Arial"/>
          <w:sz w:val="22"/>
          <w:szCs w:val="22"/>
          <w:lang w:val="es-CO" w:eastAsia="en-US"/>
        </w:rPr>
        <w:t xml:space="preserve">del Municipio </w:t>
      </w:r>
      <w:r w:rsidR="6C3780CF" w:rsidRPr="1E635E9B">
        <w:rPr>
          <w:rFonts w:ascii="Arial" w:eastAsiaTheme="minorEastAsia" w:hAnsi="Arial" w:cs="Arial"/>
          <w:sz w:val="22"/>
          <w:szCs w:val="22"/>
          <w:lang w:val="es-CO" w:eastAsia="en-US"/>
        </w:rPr>
        <w:t xml:space="preserve">soportes </w:t>
      </w:r>
      <w:r w:rsidR="48293122" w:rsidRPr="1E635E9B">
        <w:rPr>
          <w:rFonts w:ascii="Arial" w:eastAsiaTheme="minorEastAsia" w:hAnsi="Arial" w:cs="Arial"/>
          <w:sz w:val="22"/>
          <w:szCs w:val="22"/>
          <w:lang w:val="es-CO" w:eastAsia="en-US"/>
        </w:rPr>
        <w:t xml:space="preserve">de tipo </w:t>
      </w:r>
      <w:r w:rsidR="6C3780CF" w:rsidRPr="1E635E9B">
        <w:rPr>
          <w:rFonts w:ascii="Arial" w:eastAsiaTheme="minorEastAsia" w:hAnsi="Arial" w:cs="Arial"/>
          <w:sz w:val="22"/>
          <w:szCs w:val="22"/>
          <w:lang w:val="es-CO" w:eastAsia="en-US"/>
        </w:rPr>
        <w:t>presupuesta</w:t>
      </w:r>
      <w:r w:rsidR="41F327C4" w:rsidRPr="1E635E9B">
        <w:rPr>
          <w:rFonts w:ascii="Arial" w:eastAsiaTheme="minorEastAsia" w:hAnsi="Arial" w:cs="Arial"/>
          <w:sz w:val="22"/>
          <w:szCs w:val="22"/>
          <w:lang w:val="es-CO" w:eastAsia="en-US"/>
        </w:rPr>
        <w:t>l</w:t>
      </w:r>
      <w:r w:rsidR="6C3780CF" w:rsidRPr="1E635E9B">
        <w:rPr>
          <w:rFonts w:ascii="Arial" w:eastAsiaTheme="minorEastAsia" w:hAnsi="Arial" w:cs="Arial"/>
          <w:sz w:val="22"/>
          <w:szCs w:val="22"/>
          <w:lang w:val="es-CO" w:eastAsia="en-US"/>
        </w:rPr>
        <w:t>, tesor</w:t>
      </w:r>
      <w:r w:rsidR="7F1CD4CE" w:rsidRPr="1E635E9B">
        <w:rPr>
          <w:rFonts w:ascii="Arial" w:eastAsiaTheme="minorEastAsia" w:hAnsi="Arial" w:cs="Arial"/>
          <w:sz w:val="22"/>
          <w:szCs w:val="22"/>
          <w:lang w:val="es-CO" w:eastAsia="en-US"/>
        </w:rPr>
        <w:t>al</w:t>
      </w:r>
      <w:r w:rsidR="6C3780CF" w:rsidRPr="1E635E9B">
        <w:rPr>
          <w:rFonts w:ascii="Arial" w:eastAsiaTheme="minorEastAsia" w:hAnsi="Arial" w:cs="Arial"/>
          <w:sz w:val="22"/>
          <w:szCs w:val="22"/>
          <w:lang w:val="es-CO" w:eastAsia="en-US"/>
        </w:rPr>
        <w:t xml:space="preserve">, </w:t>
      </w:r>
      <w:r w:rsidR="711BAA2A" w:rsidRPr="1E635E9B">
        <w:rPr>
          <w:rFonts w:ascii="Arial" w:eastAsiaTheme="minorEastAsia" w:hAnsi="Arial" w:cs="Arial"/>
          <w:sz w:val="22"/>
          <w:szCs w:val="22"/>
          <w:lang w:val="es-CO" w:eastAsia="en-US"/>
        </w:rPr>
        <w:t xml:space="preserve">contractual y </w:t>
      </w:r>
      <w:r w:rsidR="313201F0" w:rsidRPr="1E635E9B">
        <w:rPr>
          <w:rFonts w:ascii="Arial" w:eastAsiaTheme="minorEastAsia" w:hAnsi="Arial" w:cs="Arial"/>
          <w:sz w:val="22"/>
          <w:szCs w:val="22"/>
          <w:lang w:val="es-CO" w:eastAsia="en-US"/>
        </w:rPr>
        <w:t>contable.</w:t>
      </w:r>
      <w:r w:rsidR="1F876DC0" w:rsidRPr="1E635E9B">
        <w:rPr>
          <w:rFonts w:ascii="Arial" w:eastAsiaTheme="minorEastAsia" w:hAnsi="Arial" w:cs="Arial"/>
          <w:sz w:val="22"/>
          <w:szCs w:val="22"/>
          <w:lang w:val="es-CO" w:eastAsia="en-US"/>
        </w:rPr>
        <w:t xml:space="preserve"> Según la</w:t>
      </w:r>
      <w:r w:rsidR="6838BE03" w:rsidRPr="1E635E9B">
        <w:rPr>
          <w:rFonts w:ascii="Arial" w:eastAsiaTheme="minorEastAsia" w:hAnsi="Arial" w:cs="Arial"/>
          <w:sz w:val="22"/>
          <w:szCs w:val="22"/>
          <w:lang w:val="es-CO" w:eastAsia="en-US"/>
        </w:rPr>
        <w:t>s dos</w:t>
      </w:r>
      <w:r w:rsidR="1F876DC0" w:rsidRPr="1E635E9B">
        <w:rPr>
          <w:rFonts w:ascii="Arial" w:eastAsiaTheme="minorEastAsia" w:hAnsi="Arial" w:cs="Arial"/>
          <w:sz w:val="22"/>
          <w:szCs w:val="22"/>
          <w:lang w:val="es-CO" w:eastAsia="en-US"/>
        </w:rPr>
        <w:t xml:space="preserve"> certificaci</w:t>
      </w:r>
      <w:r w:rsidR="21E34DC3" w:rsidRPr="1E635E9B">
        <w:rPr>
          <w:rFonts w:ascii="Arial" w:eastAsiaTheme="minorEastAsia" w:hAnsi="Arial" w:cs="Arial"/>
          <w:sz w:val="22"/>
          <w:szCs w:val="22"/>
          <w:lang w:val="es-CO" w:eastAsia="en-US"/>
        </w:rPr>
        <w:t>ones</w:t>
      </w:r>
      <w:r w:rsidR="1F876DC0" w:rsidRPr="1E635E9B">
        <w:rPr>
          <w:rFonts w:ascii="Arial" w:eastAsiaTheme="minorEastAsia" w:hAnsi="Arial" w:cs="Arial"/>
          <w:sz w:val="22"/>
          <w:szCs w:val="22"/>
          <w:lang w:val="es-CO" w:eastAsia="en-US"/>
        </w:rPr>
        <w:t xml:space="preserve"> del </w:t>
      </w:r>
      <w:r w:rsidR="6D57D050" w:rsidRPr="1E635E9B">
        <w:rPr>
          <w:rFonts w:ascii="Arial" w:eastAsiaTheme="minorEastAsia" w:hAnsi="Arial" w:cs="Arial"/>
          <w:sz w:val="22"/>
          <w:szCs w:val="22"/>
          <w:lang w:val="es-CO" w:eastAsia="en-US"/>
        </w:rPr>
        <w:t>Alcalde</w:t>
      </w:r>
      <w:r w:rsidR="1F876DC0" w:rsidRPr="1E635E9B">
        <w:rPr>
          <w:rFonts w:ascii="Arial" w:eastAsiaTheme="minorEastAsia" w:hAnsi="Arial" w:cs="Arial"/>
          <w:sz w:val="22"/>
          <w:szCs w:val="22"/>
          <w:lang w:val="es-CO" w:eastAsia="en-US"/>
        </w:rPr>
        <w:t xml:space="preserve"> </w:t>
      </w:r>
      <w:r w:rsidR="3884CFFB" w:rsidRPr="1E635E9B">
        <w:rPr>
          <w:rFonts w:ascii="Arial" w:eastAsiaTheme="minorEastAsia" w:hAnsi="Arial" w:cs="Arial"/>
          <w:sz w:val="22"/>
          <w:szCs w:val="22"/>
          <w:lang w:val="es-CO" w:eastAsia="en-US"/>
        </w:rPr>
        <w:t xml:space="preserve">que </w:t>
      </w:r>
      <w:r w:rsidR="3884CFFB" w:rsidRPr="1E635E9B">
        <w:rPr>
          <w:rFonts w:ascii="Arial" w:eastAsia="Arial" w:hAnsi="Arial" w:cs="Arial"/>
          <w:sz w:val="22"/>
          <w:szCs w:val="22"/>
          <w:lang w:val="es-CO"/>
        </w:rPr>
        <w:t>en calidad de representante legal de la Entidad expidió</w:t>
      </w:r>
      <w:r w:rsidR="4703463C" w:rsidRPr="1E635E9B">
        <w:rPr>
          <w:rFonts w:ascii="Arial" w:eastAsia="Arial" w:hAnsi="Arial" w:cs="Arial"/>
          <w:sz w:val="22"/>
          <w:szCs w:val="22"/>
          <w:lang w:val="es-CO"/>
        </w:rPr>
        <w:t>,</w:t>
      </w:r>
      <w:r w:rsidR="3884CFFB" w:rsidRPr="1E635E9B">
        <w:rPr>
          <w:rFonts w:ascii="Arial" w:eastAsia="Arial" w:hAnsi="Arial" w:cs="Arial"/>
          <w:sz w:val="22"/>
          <w:szCs w:val="22"/>
          <w:lang w:val="es-CO"/>
        </w:rPr>
        <w:t xml:space="preserve"> manifestaba</w:t>
      </w:r>
      <w:r w:rsidR="69B75C4C" w:rsidRPr="1E635E9B">
        <w:rPr>
          <w:rFonts w:ascii="Arial" w:eastAsia="Arial" w:hAnsi="Arial" w:cs="Arial"/>
          <w:sz w:val="22"/>
          <w:szCs w:val="22"/>
          <w:lang w:val="es-CO"/>
        </w:rPr>
        <w:t>n</w:t>
      </w:r>
      <w:r w:rsidR="3884CFFB" w:rsidRPr="1E635E9B">
        <w:rPr>
          <w:rFonts w:ascii="Arial" w:eastAsia="Arial" w:hAnsi="Arial" w:cs="Arial"/>
          <w:sz w:val="22"/>
          <w:szCs w:val="22"/>
          <w:lang w:val="es-CO"/>
        </w:rPr>
        <w:t xml:space="preserve"> que una vez revisados los archivo</w:t>
      </w:r>
      <w:r w:rsidR="1E3DD8F8" w:rsidRPr="1E635E9B">
        <w:rPr>
          <w:rFonts w:ascii="Arial" w:eastAsia="Arial" w:hAnsi="Arial" w:cs="Arial"/>
          <w:sz w:val="22"/>
          <w:szCs w:val="22"/>
          <w:lang w:val="es-CO"/>
        </w:rPr>
        <w:t>s</w:t>
      </w:r>
      <w:r w:rsidR="3884CFFB" w:rsidRPr="1E635E9B">
        <w:rPr>
          <w:rFonts w:ascii="Arial" w:eastAsia="Arial" w:hAnsi="Arial" w:cs="Arial"/>
          <w:sz w:val="22"/>
          <w:szCs w:val="22"/>
          <w:lang w:val="es-CO"/>
        </w:rPr>
        <w:t xml:space="preserve"> físicos y digitales de</w:t>
      </w:r>
      <w:r w:rsidR="1434FDD5" w:rsidRPr="1E635E9B">
        <w:rPr>
          <w:rFonts w:ascii="Arial" w:eastAsia="Arial" w:hAnsi="Arial" w:cs="Arial"/>
          <w:sz w:val="22"/>
          <w:szCs w:val="22"/>
          <w:lang w:val="es-CO"/>
        </w:rPr>
        <w:t xml:space="preserve"> la alcaldía </w:t>
      </w:r>
      <w:r w:rsidR="3884CFFB" w:rsidRPr="1E635E9B">
        <w:rPr>
          <w:rFonts w:ascii="Arial" w:eastAsia="Arial" w:hAnsi="Arial" w:cs="Arial"/>
          <w:sz w:val="22"/>
          <w:szCs w:val="22"/>
          <w:lang w:val="es-CO"/>
        </w:rPr>
        <w:t xml:space="preserve">no fue posible conseguir </w:t>
      </w:r>
      <w:r w:rsidR="60E65D31" w:rsidRPr="1E635E9B">
        <w:rPr>
          <w:rFonts w:ascii="Arial" w:eastAsia="Arial" w:hAnsi="Arial" w:cs="Arial"/>
          <w:sz w:val="22"/>
          <w:szCs w:val="22"/>
          <w:lang w:val="es-CO"/>
        </w:rPr>
        <w:t xml:space="preserve">o </w:t>
      </w:r>
      <w:r w:rsidR="3884CFFB" w:rsidRPr="1E635E9B">
        <w:rPr>
          <w:rFonts w:ascii="Arial" w:eastAsia="Arial" w:hAnsi="Arial" w:cs="Arial"/>
          <w:sz w:val="22"/>
          <w:szCs w:val="22"/>
          <w:lang w:val="es-CO"/>
        </w:rPr>
        <w:t>reconstruir</w:t>
      </w:r>
      <w:r w:rsidR="1C204210" w:rsidRPr="1E635E9B">
        <w:rPr>
          <w:rFonts w:ascii="Arial" w:eastAsia="Arial" w:hAnsi="Arial" w:cs="Arial"/>
          <w:sz w:val="22"/>
          <w:szCs w:val="22"/>
          <w:lang w:val="es-CO"/>
        </w:rPr>
        <w:t xml:space="preserve"> los documentos</w:t>
      </w:r>
      <w:r w:rsidR="104BBB3E" w:rsidRPr="1E635E9B">
        <w:rPr>
          <w:rFonts w:ascii="Arial" w:eastAsia="Arial" w:hAnsi="Arial" w:cs="Arial"/>
          <w:sz w:val="22"/>
          <w:szCs w:val="22"/>
          <w:lang w:val="es-CO"/>
        </w:rPr>
        <w:t xml:space="preserve"> enunciados a continuación</w:t>
      </w:r>
      <w:r w:rsidR="1C204210" w:rsidRPr="1E635E9B">
        <w:rPr>
          <w:rFonts w:ascii="Arial" w:eastAsia="Arial" w:hAnsi="Arial" w:cs="Arial"/>
          <w:sz w:val="22"/>
          <w:szCs w:val="22"/>
          <w:lang w:val="es-CO"/>
        </w:rPr>
        <w:t>:</w:t>
      </w:r>
    </w:p>
    <w:p w14:paraId="0EED3A47" w14:textId="00AA93FE" w:rsidR="1E635E9B" w:rsidRDefault="1E635E9B" w:rsidP="1E635E9B">
      <w:pPr>
        <w:jc w:val="both"/>
        <w:rPr>
          <w:rFonts w:ascii="Arial" w:eastAsia="Arial" w:hAnsi="Arial" w:cs="Arial"/>
          <w:sz w:val="22"/>
          <w:szCs w:val="22"/>
          <w:lang w:val="es-CO" w:eastAsia="en-US"/>
        </w:rPr>
      </w:pPr>
    </w:p>
    <w:p w14:paraId="6DB05886" w14:textId="1873456C" w:rsidR="2DD44A5E" w:rsidRDefault="2DD44A5E" w:rsidP="1E635E9B">
      <w:pPr>
        <w:pStyle w:val="Prrafodelista"/>
        <w:numPr>
          <w:ilvl w:val="0"/>
          <w:numId w:val="53"/>
        </w:numPr>
        <w:jc w:val="both"/>
        <w:rPr>
          <w:rFonts w:ascii="Arial" w:eastAsia="Arial" w:hAnsi="Arial" w:cs="Arial"/>
          <w:sz w:val="22"/>
          <w:szCs w:val="22"/>
          <w:lang w:val="es-CO"/>
        </w:rPr>
      </w:pPr>
      <w:r w:rsidRPr="1E635E9B">
        <w:rPr>
          <w:rFonts w:ascii="Arial" w:eastAsia="Arial" w:hAnsi="Arial" w:cs="Arial"/>
          <w:sz w:val="22"/>
          <w:szCs w:val="22"/>
          <w:lang w:val="es-CO"/>
        </w:rPr>
        <w:t>Ejecución presupuestal de gastos de 2017.</w:t>
      </w:r>
    </w:p>
    <w:p w14:paraId="1B432541" w14:textId="79EFAE07" w:rsidR="294DC032" w:rsidRDefault="294DC032" w:rsidP="1E635E9B">
      <w:pPr>
        <w:pStyle w:val="Prrafodelista"/>
        <w:numPr>
          <w:ilvl w:val="0"/>
          <w:numId w:val="53"/>
        </w:numPr>
        <w:jc w:val="both"/>
        <w:rPr>
          <w:rFonts w:ascii="Arial" w:eastAsia="Arial" w:hAnsi="Arial" w:cs="Arial"/>
          <w:sz w:val="22"/>
          <w:szCs w:val="22"/>
          <w:lang w:val="es-CO"/>
        </w:rPr>
      </w:pPr>
      <w:r w:rsidRPr="1E635E9B">
        <w:rPr>
          <w:rFonts w:ascii="Arial" w:eastAsia="Arial" w:hAnsi="Arial" w:cs="Arial"/>
          <w:sz w:val="22"/>
          <w:szCs w:val="22"/>
          <w:lang w:val="es-CO"/>
        </w:rPr>
        <w:t>Decretos de constitución de reservas de las vigencias 2016, 2017 y 2018 a cargo de la Asignación de Ribereños.</w:t>
      </w:r>
    </w:p>
    <w:p w14:paraId="47940254" w14:textId="59670200" w:rsidR="294DC032" w:rsidRDefault="294DC032" w:rsidP="1E635E9B">
      <w:pPr>
        <w:pStyle w:val="Prrafodelista"/>
        <w:numPr>
          <w:ilvl w:val="0"/>
          <w:numId w:val="53"/>
        </w:numPr>
        <w:jc w:val="both"/>
        <w:rPr>
          <w:rFonts w:ascii="Arial" w:eastAsia="Arial" w:hAnsi="Arial" w:cs="Arial"/>
          <w:sz w:val="22"/>
          <w:szCs w:val="22"/>
          <w:lang w:val="es-CO"/>
        </w:rPr>
      </w:pPr>
      <w:r w:rsidRPr="1E635E9B">
        <w:rPr>
          <w:rFonts w:ascii="Arial" w:eastAsia="Arial" w:hAnsi="Arial" w:cs="Arial"/>
          <w:sz w:val="22"/>
          <w:szCs w:val="22"/>
          <w:lang w:val="es-CO"/>
        </w:rPr>
        <w:t>Cierre de tesorería para las vigencias 2017</w:t>
      </w:r>
      <w:r w:rsidR="27F1E61C" w:rsidRPr="1E635E9B">
        <w:rPr>
          <w:rFonts w:ascii="Arial" w:eastAsia="Arial" w:hAnsi="Arial" w:cs="Arial"/>
          <w:sz w:val="22"/>
          <w:szCs w:val="22"/>
          <w:lang w:val="es-CO"/>
        </w:rPr>
        <w:t>,</w:t>
      </w:r>
      <w:r w:rsidRPr="1E635E9B">
        <w:rPr>
          <w:rFonts w:ascii="Arial" w:eastAsia="Arial" w:hAnsi="Arial" w:cs="Arial"/>
          <w:sz w:val="22"/>
          <w:szCs w:val="22"/>
          <w:lang w:val="es-CO"/>
        </w:rPr>
        <w:t xml:space="preserve"> 2018 </w:t>
      </w:r>
      <w:r w:rsidR="79B1C0EE" w:rsidRPr="1E635E9B">
        <w:rPr>
          <w:rFonts w:ascii="Arial" w:eastAsia="Arial" w:hAnsi="Arial" w:cs="Arial"/>
          <w:sz w:val="22"/>
          <w:szCs w:val="22"/>
          <w:lang w:val="es-CO"/>
        </w:rPr>
        <w:t xml:space="preserve">y 2019 </w:t>
      </w:r>
      <w:r w:rsidRPr="1E635E9B">
        <w:rPr>
          <w:rFonts w:ascii="Arial" w:eastAsia="Arial" w:hAnsi="Arial" w:cs="Arial"/>
          <w:sz w:val="22"/>
          <w:szCs w:val="22"/>
          <w:lang w:val="es-CO"/>
        </w:rPr>
        <w:t>con cargo a los recursos de la Asignación de Ribereños</w:t>
      </w:r>
      <w:r w:rsidR="065D8F49" w:rsidRPr="1E635E9B">
        <w:rPr>
          <w:rFonts w:ascii="Arial" w:eastAsia="Arial" w:hAnsi="Arial" w:cs="Arial"/>
          <w:sz w:val="22"/>
          <w:szCs w:val="22"/>
          <w:lang w:val="es-CO"/>
        </w:rPr>
        <w:t xml:space="preserve">, junto con las certificaciones debidamente suscritas que incluyan </w:t>
      </w:r>
      <w:r w:rsidR="065D8F49" w:rsidRPr="1E635E9B">
        <w:rPr>
          <w:rFonts w:ascii="Arial" w:eastAsia="Arial" w:hAnsi="Arial" w:cs="Arial"/>
          <w:sz w:val="22"/>
          <w:szCs w:val="22"/>
          <w:lang w:val="es-CO"/>
        </w:rPr>
        <w:lastRenderedPageBreak/>
        <w:t>el detalle de recursos de caja, reservas, cuentas por pagar, y el superávit o déficit de los recursos de la Asignación de Ribereños.</w:t>
      </w:r>
    </w:p>
    <w:p w14:paraId="28CCD0B0" w14:textId="3FFB63A9" w:rsidR="294DC032" w:rsidRDefault="294DC032" w:rsidP="1E635E9B">
      <w:pPr>
        <w:pStyle w:val="Prrafodelista"/>
        <w:numPr>
          <w:ilvl w:val="0"/>
          <w:numId w:val="53"/>
        </w:numPr>
        <w:jc w:val="both"/>
        <w:rPr>
          <w:rFonts w:ascii="Arial" w:eastAsia="Arial" w:hAnsi="Arial" w:cs="Arial"/>
          <w:sz w:val="22"/>
          <w:szCs w:val="22"/>
          <w:lang w:val="es-CO"/>
        </w:rPr>
      </w:pPr>
      <w:r w:rsidRPr="1E635E9B">
        <w:rPr>
          <w:rFonts w:ascii="Arial" w:eastAsia="Arial" w:hAnsi="Arial" w:cs="Arial"/>
          <w:sz w:val="22"/>
          <w:szCs w:val="22"/>
          <w:lang w:val="es-CO"/>
        </w:rPr>
        <w:t>Libros contables para la vigencia 2018</w:t>
      </w:r>
      <w:r w:rsidR="78C22A35" w:rsidRPr="1E635E9B">
        <w:rPr>
          <w:rFonts w:ascii="Arial" w:eastAsia="Arial" w:hAnsi="Arial" w:cs="Arial"/>
          <w:sz w:val="22"/>
          <w:szCs w:val="22"/>
          <w:lang w:val="es-CO"/>
        </w:rPr>
        <w:t xml:space="preserve"> y 2019</w:t>
      </w:r>
      <w:r w:rsidRPr="1E635E9B">
        <w:rPr>
          <w:rFonts w:ascii="Arial" w:eastAsia="Arial" w:hAnsi="Arial" w:cs="Arial"/>
          <w:sz w:val="22"/>
          <w:szCs w:val="22"/>
          <w:lang w:val="es-CO"/>
        </w:rPr>
        <w:t>.</w:t>
      </w:r>
    </w:p>
    <w:p w14:paraId="229ED140" w14:textId="449A3238" w:rsidR="294DC032" w:rsidRDefault="294DC032" w:rsidP="1E635E9B">
      <w:pPr>
        <w:pStyle w:val="Prrafodelista"/>
        <w:numPr>
          <w:ilvl w:val="0"/>
          <w:numId w:val="53"/>
        </w:numPr>
        <w:jc w:val="both"/>
        <w:rPr>
          <w:rFonts w:ascii="Arial" w:eastAsia="Arial" w:hAnsi="Arial" w:cs="Arial"/>
          <w:sz w:val="22"/>
          <w:szCs w:val="22"/>
          <w:lang w:val="es-CO"/>
        </w:rPr>
      </w:pPr>
      <w:r w:rsidRPr="1E635E9B">
        <w:rPr>
          <w:rFonts w:ascii="Arial" w:eastAsia="Arial" w:hAnsi="Arial" w:cs="Arial"/>
          <w:sz w:val="22"/>
          <w:szCs w:val="22"/>
          <w:lang w:val="es-CO"/>
        </w:rPr>
        <w:t>Órdenes de pago y comprobantes de egreso con cargo a los recursos de la Asignación para las vigencias 2017 y 2019.</w:t>
      </w:r>
    </w:p>
    <w:p w14:paraId="53E10818" w14:textId="7C8A5ED1" w:rsidR="75F79A8D" w:rsidRDefault="75F79A8D" w:rsidP="1E635E9B">
      <w:pPr>
        <w:pStyle w:val="Prrafodelista"/>
        <w:numPr>
          <w:ilvl w:val="0"/>
          <w:numId w:val="53"/>
        </w:numPr>
        <w:jc w:val="both"/>
        <w:rPr>
          <w:rFonts w:ascii="Arial" w:eastAsia="Arial" w:hAnsi="Arial" w:cs="Arial"/>
          <w:sz w:val="22"/>
          <w:szCs w:val="22"/>
          <w:lang w:val="es-CO"/>
        </w:rPr>
      </w:pPr>
      <w:r w:rsidRPr="1E635E9B">
        <w:rPr>
          <w:rFonts w:ascii="Arial" w:eastAsia="Arial" w:hAnsi="Arial" w:cs="Arial"/>
          <w:sz w:val="22"/>
          <w:szCs w:val="22"/>
          <w:lang w:val="es-CO"/>
        </w:rPr>
        <w:t>Conciliación bancaria contra tesorería con corte al 31 de diciembre de cada vigencia: 2017, 2018 y 2019.</w:t>
      </w:r>
    </w:p>
    <w:p w14:paraId="7DD6C322" w14:textId="5A9DE808" w:rsidR="1E635E9B" w:rsidRDefault="1E635E9B" w:rsidP="1E635E9B">
      <w:pPr>
        <w:rPr>
          <w:rFonts w:ascii="Arial" w:eastAsia="Arial" w:hAnsi="Arial" w:cs="Arial"/>
          <w:sz w:val="22"/>
          <w:szCs w:val="22"/>
          <w:lang w:val="es-CO"/>
        </w:rPr>
      </w:pPr>
    </w:p>
    <w:p w14:paraId="21CBEFBB" w14:textId="1B8F348E" w:rsidR="31C5514B" w:rsidRDefault="31C5514B" w:rsidP="1E635E9B">
      <w:pPr>
        <w:jc w:val="both"/>
        <w:rPr>
          <w:rFonts w:ascii="Arial" w:eastAsia="Arial" w:hAnsi="Arial" w:cs="Arial"/>
          <w:sz w:val="22"/>
          <w:szCs w:val="22"/>
          <w:lang w:val="es-CO"/>
        </w:rPr>
      </w:pPr>
      <w:r w:rsidRPr="1E635E9B">
        <w:rPr>
          <w:rFonts w:ascii="Arial" w:eastAsia="Arial" w:hAnsi="Arial" w:cs="Arial"/>
          <w:sz w:val="22"/>
          <w:szCs w:val="22"/>
          <w:lang w:val="es-CO"/>
        </w:rPr>
        <w:t xml:space="preserve">En </w:t>
      </w:r>
      <w:r w:rsidR="0FD6FD67" w:rsidRPr="1E635E9B">
        <w:rPr>
          <w:rFonts w:ascii="Arial" w:eastAsia="Arial" w:hAnsi="Arial" w:cs="Arial"/>
          <w:sz w:val="22"/>
          <w:szCs w:val="22"/>
          <w:lang w:val="es-CO"/>
        </w:rPr>
        <w:t xml:space="preserve">el proceso adelantado por la entidad </w:t>
      </w:r>
      <w:r w:rsidR="27708557" w:rsidRPr="1E635E9B">
        <w:rPr>
          <w:rFonts w:ascii="Arial" w:eastAsia="Arial" w:hAnsi="Arial" w:cs="Arial"/>
          <w:sz w:val="22"/>
          <w:szCs w:val="22"/>
          <w:lang w:val="es-CO"/>
        </w:rPr>
        <w:t xml:space="preserve">territorial </w:t>
      </w:r>
      <w:r w:rsidR="0FD6FD67" w:rsidRPr="1E635E9B">
        <w:rPr>
          <w:rFonts w:ascii="Arial" w:eastAsia="Arial" w:hAnsi="Arial" w:cs="Arial"/>
          <w:sz w:val="22"/>
          <w:szCs w:val="22"/>
          <w:lang w:val="es-CO"/>
        </w:rPr>
        <w:t xml:space="preserve">para recuperar la </w:t>
      </w:r>
      <w:r w:rsidR="2B8C58DF" w:rsidRPr="1E635E9B">
        <w:rPr>
          <w:rFonts w:ascii="Arial" w:eastAsia="Arial" w:hAnsi="Arial" w:cs="Arial"/>
          <w:sz w:val="22"/>
          <w:szCs w:val="22"/>
          <w:lang w:val="es-CO"/>
        </w:rPr>
        <w:t>documentación</w:t>
      </w:r>
      <w:r w:rsidR="50CB945C" w:rsidRPr="1E635E9B">
        <w:rPr>
          <w:rFonts w:ascii="Arial" w:eastAsia="Arial" w:hAnsi="Arial" w:cs="Arial"/>
          <w:sz w:val="22"/>
          <w:szCs w:val="22"/>
          <w:lang w:val="es-CO"/>
        </w:rPr>
        <w:t xml:space="preserve"> faltante</w:t>
      </w:r>
      <w:r w:rsidR="2B8C58DF" w:rsidRPr="1E635E9B">
        <w:rPr>
          <w:rFonts w:ascii="Arial" w:eastAsia="Arial" w:hAnsi="Arial" w:cs="Arial"/>
          <w:sz w:val="22"/>
          <w:szCs w:val="22"/>
          <w:lang w:val="es-CO"/>
        </w:rPr>
        <w:t>, solicitaron a los ex funcionarios</w:t>
      </w:r>
      <w:r w:rsidR="53A26A96" w:rsidRPr="1E635E9B">
        <w:rPr>
          <w:rFonts w:ascii="Arial" w:eastAsia="Arial" w:hAnsi="Arial" w:cs="Arial"/>
          <w:sz w:val="22"/>
          <w:szCs w:val="22"/>
          <w:lang w:val="es-CO"/>
        </w:rPr>
        <w:t xml:space="preserve"> de los cargos de</w:t>
      </w:r>
      <w:r w:rsidR="67D8A559" w:rsidRPr="1E635E9B">
        <w:rPr>
          <w:rFonts w:ascii="Arial" w:eastAsia="Arial" w:hAnsi="Arial" w:cs="Arial"/>
          <w:sz w:val="22"/>
          <w:szCs w:val="22"/>
          <w:lang w:val="es-CO"/>
        </w:rPr>
        <w:t xml:space="preserve"> Tesorero Municipal, Secretario de Planeación, Secretario de Hacienda, Secretario General y Alcalde Encargado Municipal para las vigencias 2017 y 2018, soportes contractuales y financieros respecto a las salidas de dinero a cargo de la Asignación de Ribereños. D</w:t>
      </w:r>
      <w:r w:rsidR="3CCBED59" w:rsidRPr="1E635E9B">
        <w:rPr>
          <w:rFonts w:ascii="Arial" w:eastAsia="Arial" w:hAnsi="Arial" w:cs="Arial"/>
          <w:sz w:val="22"/>
          <w:szCs w:val="22"/>
          <w:lang w:val="es-CO"/>
        </w:rPr>
        <w:t xml:space="preserve">e esta manera, en respuesta del ex </w:t>
      </w:r>
      <w:r w:rsidR="6D3E07D7" w:rsidRPr="1E635E9B">
        <w:rPr>
          <w:rFonts w:ascii="Arial" w:eastAsia="Arial" w:hAnsi="Arial" w:cs="Arial"/>
          <w:sz w:val="22"/>
          <w:szCs w:val="22"/>
          <w:lang w:val="es-CO"/>
        </w:rPr>
        <w:t xml:space="preserve">Secretario de Hacienda del periodo 2017- 2018 </w:t>
      </w:r>
      <w:r w:rsidR="23F086BD" w:rsidRPr="1E635E9B">
        <w:rPr>
          <w:rFonts w:ascii="Arial" w:eastAsia="Arial" w:hAnsi="Arial" w:cs="Arial"/>
          <w:sz w:val="22"/>
          <w:szCs w:val="22"/>
          <w:lang w:val="es-CO"/>
        </w:rPr>
        <w:t xml:space="preserve">manifestaron que se obtuvo algunos de los expedientes contractuales y soportes de pago que reposaban en el archivo personal </w:t>
      </w:r>
      <w:r w:rsidR="20B61EFE" w:rsidRPr="1E635E9B">
        <w:rPr>
          <w:rFonts w:ascii="Arial" w:eastAsia="Arial" w:hAnsi="Arial" w:cs="Arial"/>
          <w:sz w:val="22"/>
          <w:szCs w:val="22"/>
          <w:lang w:val="es-CO"/>
        </w:rPr>
        <w:t xml:space="preserve">del exfuncionario. </w:t>
      </w:r>
      <w:r w:rsidR="3D52E3B0" w:rsidRPr="1E635E9B">
        <w:rPr>
          <w:rFonts w:ascii="Arial" w:eastAsia="Arial" w:hAnsi="Arial" w:cs="Arial"/>
          <w:sz w:val="22"/>
          <w:szCs w:val="22"/>
          <w:lang w:val="es-CO"/>
        </w:rPr>
        <w:t>En cuanto a los expedientes contractuales, e</w:t>
      </w:r>
      <w:r w:rsidR="05106F6B" w:rsidRPr="1E635E9B">
        <w:rPr>
          <w:rFonts w:ascii="Arial" w:eastAsia="Arial" w:hAnsi="Arial" w:cs="Arial"/>
          <w:sz w:val="22"/>
          <w:szCs w:val="22"/>
          <w:lang w:val="es-CO"/>
        </w:rPr>
        <w:t>l Municipio</w:t>
      </w:r>
      <w:r w:rsidR="3CCBED59" w:rsidRPr="1E635E9B">
        <w:rPr>
          <w:rFonts w:ascii="Arial" w:eastAsia="Arial" w:hAnsi="Arial" w:cs="Arial"/>
          <w:sz w:val="22"/>
          <w:szCs w:val="22"/>
          <w:lang w:val="es-CO"/>
        </w:rPr>
        <w:t xml:space="preserve"> </w:t>
      </w:r>
      <w:r w:rsidR="69BB4508" w:rsidRPr="1E635E9B">
        <w:rPr>
          <w:rFonts w:ascii="Arial" w:eastAsia="Arial" w:hAnsi="Arial" w:cs="Arial"/>
          <w:sz w:val="22"/>
          <w:szCs w:val="22"/>
          <w:lang w:val="es-CO"/>
        </w:rPr>
        <w:t>envi</w:t>
      </w:r>
      <w:r w:rsidR="12A2B929" w:rsidRPr="1E635E9B">
        <w:rPr>
          <w:rFonts w:ascii="Arial" w:eastAsia="Arial" w:hAnsi="Arial" w:cs="Arial"/>
          <w:sz w:val="22"/>
          <w:szCs w:val="22"/>
          <w:lang w:val="es-CO"/>
        </w:rPr>
        <w:t xml:space="preserve">ó a esta Dirección </w:t>
      </w:r>
      <w:r w:rsidR="678C05C2" w:rsidRPr="1E635E9B">
        <w:rPr>
          <w:rFonts w:ascii="Arial" w:eastAsia="Arial" w:hAnsi="Arial" w:cs="Arial"/>
          <w:sz w:val="22"/>
          <w:szCs w:val="22"/>
          <w:lang w:val="es-CO"/>
        </w:rPr>
        <w:t>un</w:t>
      </w:r>
      <w:r w:rsidR="69BB4508" w:rsidRPr="1E635E9B">
        <w:rPr>
          <w:rFonts w:ascii="Arial" w:eastAsia="Arial" w:hAnsi="Arial" w:cs="Arial"/>
          <w:sz w:val="22"/>
          <w:szCs w:val="22"/>
          <w:lang w:val="es-CO"/>
        </w:rPr>
        <w:t xml:space="preserve"> </w:t>
      </w:r>
      <w:r w:rsidR="68EDC938" w:rsidRPr="1E635E9B">
        <w:rPr>
          <w:rFonts w:ascii="Arial" w:eastAsia="Arial" w:hAnsi="Arial" w:cs="Arial"/>
          <w:sz w:val="22"/>
          <w:szCs w:val="22"/>
          <w:lang w:val="es-CO"/>
        </w:rPr>
        <w:t xml:space="preserve">(1) </w:t>
      </w:r>
      <w:r w:rsidR="69BB4508" w:rsidRPr="1E635E9B">
        <w:rPr>
          <w:rFonts w:ascii="Arial" w:eastAsia="Arial" w:hAnsi="Arial" w:cs="Arial"/>
          <w:sz w:val="22"/>
          <w:szCs w:val="22"/>
          <w:lang w:val="es-CO"/>
        </w:rPr>
        <w:t>expediente contractual</w:t>
      </w:r>
      <w:r w:rsidR="503F5BC1" w:rsidRPr="1E635E9B">
        <w:rPr>
          <w:rFonts w:ascii="Arial" w:eastAsia="Arial" w:hAnsi="Arial" w:cs="Arial"/>
          <w:sz w:val="22"/>
          <w:szCs w:val="22"/>
          <w:lang w:val="es-CO"/>
        </w:rPr>
        <w:t xml:space="preserve"> </w:t>
      </w:r>
      <w:r w:rsidR="69B74CE8" w:rsidRPr="1E635E9B">
        <w:rPr>
          <w:rFonts w:ascii="Arial" w:eastAsia="Arial" w:hAnsi="Arial" w:cs="Arial"/>
          <w:sz w:val="22"/>
          <w:szCs w:val="22"/>
          <w:lang w:val="es-CO"/>
        </w:rPr>
        <w:t xml:space="preserve">de </w:t>
      </w:r>
      <w:r w:rsidR="503F5BC1" w:rsidRPr="1E635E9B">
        <w:rPr>
          <w:rFonts w:ascii="Arial" w:eastAsia="Arial" w:hAnsi="Arial" w:cs="Arial"/>
          <w:sz w:val="22"/>
          <w:szCs w:val="22"/>
          <w:lang w:val="es-CO"/>
        </w:rPr>
        <w:t>la vigencia 2017</w:t>
      </w:r>
      <w:r w:rsidR="69BB4508" w:rsidRPr="1E635E9B">
        <w:rPr>
          <w:rFonts w:ascii="Arial" w:eastAsia="Arial" w:hAnsi="Arial" w:cs="Arial"/>
          <w:sz w:val="22"/>
          <w:szCs w:val="22"/>
          <w:lang w:val="es-CO"/>
        </w:rPr>
        <w:t xml:space="preserve"> y </w:t>
      </w:r>
      <w:r w:rsidR="7C1AD79E" w:rsidRPr="1E635E9B">
        <w:rPr>
          <w:rFonts w:ascii="Arial" w:eastAsia="Arial" w:hAnsi="Arial" w:cs="Arial"/>
          <w:sz w:val="22"/>
          <w:szCs w:val="22"/>
          <w:lang w:val="es-CO"/>
        </w:rPr>
        <w:t xml:space="preserve">cinco </w:t>
      </w:r>
      <w:r w:rsidR="70957B2A" w:rsidRPr="1E635E9B">
        <w:rPr>
          <w:rFonts w:ascii="Arial" w:eastAsia="Arial" w:hAnsi="Arial" w:cs="Arial"/>
          <w:sz w:val="22"/>
          <w:szCs w:val="22"/>
          <w:lang w:val="es-CO"/>
        </w:rPr>
        <w:t>(5) contratos celebrados en</w:t>
      </w:r>
      <w:r w:rsidR="5AF9F5DD" w:rsidRPr="1E635E9B">
        <w:rPr>
          <w:rFonts w:ascii="Arial" w:eastAsia="Arial" w:hAnsi="Arial" w:cs="Arial"/>
          <w:sz w:val="22"/>
          <w:szCs w:val="22"/>
          <w:lang w:val="es-CO"/>
        </w:rPr>
        <w:t xml:space="preserve"> </w:t>
      </w:r>
      <w:r w:rsidR="7C1AD79E" w:rsidRPr="1E635E9B">
        <w:rPr>
          <w:rFonts w:ascii="Arial" w:eastAsia="Arial" w:hAnsi="Arial" w:cs="Arial"/>
          <w:sz w:val="22"/>
          <w:szCs w:val="22"/>
          <w:lang w:val="es-CO"/>
        </w:rPr>
        <w:t xml:space="preserve">2018, junto con un </w:t>
      </w:r>
      <w:r w:rsidR="144D8A43" w:rsidRPr="1E635E9B">
        <w:rPr>
          <w:rFonts w:ascii="Arial" w:eastAsia="Arial" w:hAnsi="Arial" w:cs="Arial"/>
          <w:sz w:val="22"/>
          <w:szCs w:val="22"/>
          <w:lang w:val="es-CO"/>
        </w:rPr>
        <w:t>O</w:t>
      </w:r>
      <w:r w:rsidR="6268E436" w:rsidRPr="1E635E9B">
        <w:rPr>
          <w:rFonts w:ascii="Arial" w:eastAsia="Arial" w:hAnsi="Arial" w:cs="Arial"/>
          <w:sz w:val="22"/>
          <w:szCs w:val="22"/>
          <w:lang w:val="es-CO"/>
        </w:rPr>
        <w:t>tro Sí</w:t>
      </w:r>
      <w:r w:rsidR="57B5E381" w:rsidRPr="1E635E9B">
        <w:rPr>
          <w:rFonts w:ascii="Arial" w:eastAsia="Arial" w:hAnsi="Arial" w:cs="Arial"/>
          <w:sz w:val="22"/>
          <w:szCs w:val="22"/>
          <w:lang w:val="es-CO"/>
        </w:rPr>
        <w:t>.</w:t>
      </w:r>
      <w:r w:rsidR="5799DAB3" w:rsidRPr="1E635E9B">
        <w:rPr>
          <w:rFonts w:ascii="Arial" w:eastAsia="Arial" w:hAnsi="Arial" w:cs="Arial"/>
          <w:sz w:val="22"/>
          <w:szCs w:val="22"/>
          <w:lang w:val="es-CO"/>
        </w:rPr>
        <w:t xml:space="preserve"> </w:t>
      </w:r>
      <w:r w:rsidR="3454C48C" w:rsidRPr="1E635E9B">
        <w:rPr>
          <w:rFonts w:ascii="Arial" w:eastAsia="Arial" w:hAnsi="Arial" w:cs="Arial"/>
          <w:sz w:val="22"/>
          <w:szCs w:val="22"/>
          <w:lang w:val="es-CO"/>
        </w:rPr>
        <w:t>No obstante, r</w:t>
      </w:r>
      <w:r w:rsidR="5799DAB3" w:rsidRPr="1E635E9B">
        <w:rPr>
          <w:rFonts w:ascii="Arial" w:eastAsia="Arial" w:hAnsi="Arial" w:cs="Arial"/>
          <w:sz w:val="22"/>
          <w:szCs w:val="22"/>
          <w:lang w:val="es-CO"/>
        </w:rPr>
        <w:t>evisad</w:t>
      </w:r>
      <w:r w:rsidR="7C424B52" w:rsidRPr="1E635E9B">
        <w:rPr>
          <w:rFonts w:ascii="Arial" w:eastAsia="Arial" w:hAnsi="Arial" w:cs="Arial"/>
          <w:sz w:val="22"/>
          <w:szCs w:val="22"/>
          <w:lang w:val="es-CO"/>
        </w:rPr>
        <w:t>a la relación de</w:t>
      </w:r>
      <w:r w:rsidR="5799DAB3" w:rsidRPr="1E635E9B">
        <w:rPr>
          <w:rFonts w:ascii="Arial" w:eastAsia="Arial" w:hAnsi="Arial" w:cs="Arial"/>
          <w:sz w:val="22"/>
          <w:szCs w:val="22"/>
          <w:lang w:val="es-CO"/>
        </w:rPr>
        <w:t xml:space="preserve"> flujos de </w:t>
      </w:r>
      <w:r w:rsidR="074A9232" w:rsidRPr="1E635E9B">
        <w:rPr>
          <w:rFonts w:ascii="Arial" w:eastAsia="Arial" w:hAnsi="Arial" w:cs="Arial"/>
          <w:sz w:val="22"/>
          <w:szCs w:val="22"/>
          <w:lang w:val="es-CO"/>
        </w:rPr>
        <w:t xml:space="preserve">cargos </w:t>
      </w:r>
      <w:r w:rsidR="7C66918B" w:rsidRPr="1E635E9B">
        <w:rPr>
          <w:rFonts w:ascii="Arial" w:eastAsia="Arial" w:hAnsi="Arial" w:cs="Arial"/>
          <w:sz w:val="22"/>
          <w:szCs w:val="22"/>
          <w:lang w:val="es-CO"/>
        </w:rPr>
        <w:t>o salidas de dinero, con fecha y beneficiario del pago,</w:t>
      </w:r>
      <w:r w:rsidR="18887354" w:rsidRPr="1E635E9B">
        <w:rPr>
          <w:rFonts w:ascii="Arial" w:eastAsia="Arial" w:hAnsi="Arial" w:cs="Arial"/>
          <w:sz w:val="22"/>
          <w:szCs w:val="22"/>
          <w:lang w:val="es-CO"/>
        </w:rPr>
        <w:t xml:space="preserve"> y la respuesta del ex Secretario de Hacienda</w:t>
      </w:r>
      <w:r w:rsidR="7A29833D" w:rsidRPr="1E635E9B">
        <w:rPr>
          <w:rFonts w:ascii="Arial" w:eastAsia="Arial" w:hAnsi="Arial" w:cs="Arial"/>
          <w:sz w:val="22"/>
          <w:szCs w:val="22"/>
          <w:lang w:val="es-CO"/>
        </w:rPr>
        <w:t xml:space="preserve"> del periodo de 2017-2018,</w:t>
      </w:r>
      <w:r w:rsidR="7C66918B" w:rsidRPr="1E635E9B">
        <w:rPr>
          <w:rFonts w:ascii="Arial" w:eastAsia="Arial" w:hAnsi="Arial" w:cs="Arial"/>
          <w:sz w:val="22"/>
          <w:szCs w:val="22"/>
          <w:lang w:val="es-CO"/>
        </w:rPr>
        <w:t xml:space="preserve"> se halló que el Municipio</w:t>
      </w:r>
      <w:r w:rsidR="179CA8E6" w:rsidRPr="1E635E9B">
        <w:rPr>
          <w:rFonts w:ascii="Arial" w:eastAsia="Arial" w:hAnsi="Arial" w:cs="Arial"/>
          <w:sz w:val="22"/>
          <w:szCs w:val="22"/>
          <w:lang w:val="es-CO"/>
        </w:rPr>
        <w:t xml:space="preserve"> celebró </w:t>
      </w:r>
      <w:r w:rsidR="75BD8BC0" w:rsidRPr="1E635E9B">
        <w:rPr>
          <w:rFonts w:ascii="Arial" w:eastAsia="Arial" w:hAnsi="Arial" w:cs="Arial"/>
          <w:sz w:val="22"/>
          <w:szCs w:val="22"/>
          <w:lang w:val="es-CO"/>
        </w:rPr>
        <w:t>otros contratos para la vigencia 2017 los cuales no se especifican en la relación. Por ende</w:t>
      </w:r>
      <w:r w:rsidR="646FBE2C" w:rsidRPr="1E635E9B">
        <w:rPr>
          <w:rFonts w:ascii="Arial" w:eastAsia="Arial" w:hAnsi="Arial" w:cs="Arial"/>
          <w:sz w:val="22"/>
          <w:szCs w:val="22"/>
          <w:lang w:val="es-CO"/>
        </w:rPr>
        <w:t xml:space="preserve"> y</w:t>
      </w:r>
      <w:r w:rsidR="00EA54AD">
        <w:rPr>
          <w:rFonts w:ascii="Arial" w:eastAsia="Arial" w:hAnsi="Arial" w:cs="Arial"/>
          <w:sz w:val="22"/>
          <w:szCs w:val="22"/>
          <w:lang w:val="es-CO"/>
        </w:rPr>
        <w:t>,</w:t>
      </w:r>
      <w:r w:rsidR="646FBE2C" w:rsidRPr="1E635E9B">
        <w:rPr>
          <w:rFonts w:ascii="Arial" w:eastAsia="Arial" w:hAnsi="Arial" w:cs="Arial"/>
          <w:sz w:val="22"/>
          <w:szCs w:val="22"/>
          <w:lang w:val="es-CO"/>
        </w:rPr>
        <w:t xml:space="preserve"> teniendo en cuenta que el certificado del Secretario de Planeación emitido en </w:t>
      </w:r>
      <w:r w:rsidR="00EA54AD" w:rsidRPr="1E635E9B">
        <w:rPr>
          <w:rFonts w:ascii="Arial" w:eastAsia="Arial" w:hAnsi="Arial" w:cs="Arial"/>
          <w:sz w:val="22"/>
          <w:szCs w:val="22"/>
          <w:lang w:val="es-CO"/>
        </w:rPr>
        <w:t>2019</w:t>
      </w:r>
      <w:r w:rsidR="646FBE2C" w:rsidRPr="1E635E9B">
        <w:rPr>
          <w:rFonts w:ascii="Arial" w:eastAsia="Arial" w:hAnsi="Arial" w:cs="Arial"/>
          <w:sz w:val="22"/>
          <w:szCs w:val="22"/>
          <w:lang w:val="es-CO"/>
        </w:rPr>
        <w:t xml:space="preserve"> constaba que solo reposaba en el archivo </w:t>
      </w:r>
      <w:r w:rsidR="008E5F06">
        <w:rPr>
          <w:rFonts w:ascii="Arial" w:eastAsia="Arial" w:hAnsi="Arial" w:cs="Arial"/>
          <w:sz w:val="22"/>
          <w:szCs w:val="22"/>
          <w:lang w:val="es-CO"/>
        </w:rPr>
        <w:t xml:space="preserve">municipal </w:t>
      </w:r>
      <w:r w:rsidR="646FBE2C" w:rsidRPr="1E635E9B">
        <w:rPr>
          <w:rFonts w:ascii="Arial" w:eastAsia="Arial" w:hAnsi="Arial" w:cs="Arial"/>
          <w:sz w:val="22"/>
          <w:szCs w:val="22"/>
          <w:lang w:val="es-CO"/>
        </w:rPr>
        <w:t>un contrato con cargo a los recursos de la Asignación</w:t>
      </w:r>
      <w:r w:rsidR="008E5F06">
        <w:rPr>
          <w:rFonts w:ascii="Arial" w:eastAsia="Arial" w:hAnsi="Arial" w:cs="Arial"/>
          <w:sz w:val="22"/>
          <w:szCs w:val="22"/>
          <w:lang w:val="es-CO"/>
        </w:rPr>
        <w:t xml:space="preserve"> para las vigencias solicitadas</w:t>
      </w:r>
      <w:r w:rsidR="646FBE2C" w:rsidRPr="1E635E9B">
        <w:rPr>
          <w:rFonts w:ascii="Arial" w:eastAsia="Arial" w:hAnsi="Arial" w:cs="Arial"/>
          <w:sz w:val="22"/>
          <w:szCs w:val="22"/>
          <w:lang w:val="es-CO"/>
        </w:rPr>
        <w:t>,</w:t>
      </w:r>
      <w:r w:rsidR="72832401" w:rsidRPr="1E635E9B">
        <w:rPr>
          <w:rFonts w:ascii="Arial" w:eastAsia="Arial" w:hAnsi="Arial" w:cs="Arial"/>
          <w:sz w:val="22"/>
          <w:szCs w:val="22"/>
          <w:lang w:val="es-CO"/>
        </w:rPr>
        <w:t xml:space="preserve"> se </w:t>
      </w:r>
      <w:r w:rsidR="7958830F" w:rsidRPr="1E635E9B">
        <w:rPr>
          <w:rFonts w:ascii="Arial" w:eastAsia="Arial" w:hAnsi="Arial" w:cs="Arial"/>
          <w:sz w:val="22"/>
          <w:szCs w:val="22"/>
          <w:lang w:val="es-CO"/>
        </w:rPr>
        <w:t xml:space="preserve">identificó </w:t>
      </w:r>
      <w:r w:rsidR="72832401" w:rsidRPr="1E635E9B">
        <w:rPr>
          <w:rFonts w:ascii="Arial" w:eastAsia="Arial" w:hAnsi="Arial" w:cs="Arial"/>
          <w:sz w:val="22"/>
          <w:szCs w:val="22"/>
          <w:lang w:val="es-CO"/>
        </w:rPr>
        <w:t>que el Municipio</w:t>
      </w:r>
      <w:r w:rsidR="5B5E9585" w:rsidRPr="1E635E9B">
        <w:rPr>
          <w:rFonts w:ascii="Arial" w:eastAsia="Arial" w:hAnsi="Arial" w:cs="Arial"/>
          <w:sz w:val="22"/>
          <w:szCs w:val="22"/>
          <w:lang w:val="es-CO"/>
        </w:rPr>
        <w:t xml:space="preserve"> no cuenta con la </w:t>
      </w:r>
      <w:r w:rsidR="000A037B">
        <w:rPr>
          <w:rFonts w:ascii="Arial" w:eastAsia="Arial" w:hAnsi="Arial" w:cs="Arial"/>
          <w:sz w:val="22"/>
          <w:szCs w:val="22"/>
          <w:lang w:val="es-CO"/>
        </w:rPr>
        <w:t xml:space="preserve">disponibilidad </w:t>
      </w:r>
      <w:r w:rsidR="5B5E9585" w:rsidRPr="1E635E9B">
        <w:rPr>
          <w:rFonts w:ascii="Arial" w:eastAsia="Arial" w:hAnsi="Arial" w:cs="Arial"/>
          <w:sz w:val="22"/>
          <w:szCs w:val="22"/>
          <w:lang w:val="es-CO"/>
        </w:rPr>
        <w:t>total de los expedientes contractuales ejecutados en 2017</w:t>
      </w:r>
      <w:r w:rsidR="7FC80AB2" w:rsidRPr="1E635E9B">
        <w:rPr>
          <w:rFonts w:ascii="Arial" w:eastAsia="Arial" w:hAnsi="Arial" w:cs="Arial"/>
          <w:sz w:val="22"/>
          <w:szCs w:val="22"/>
          <w:lang w:val="es-CO"/>
        </w:rPr>
        <w:t xml:space="preserve"> </w:t>
      </w:r>
      <w:r w:rsidR="5B5E9585" w:rsidRPr="1E635E9B">
        <w:rPr>
          <w:rFonts w:ascii="Arial" w:eastAsia="Arial" w:hAnsi="Arial" w:cs="Arial"/>
          <w:sz w:val="22"/>
          <w:szCs w:val="22"/>
          <w:lang w:val="es-CO"/>
        </w:rPr>
        <w:t>con cargo a la Asignación.</w:t>
      </w:r>
    </w:p>
    <w:p w14:paraId="0FF72AF2" w14:textId="7FF75C50" w:rsidR="1E635E9B" w:rsidRDefault="1E635E9B" w:rsidP="1E635E9B">
      <w:pPr>
        <w:jc w:val="both"/>
        <w:rPr>
          <w:rFonts w:ascii="Arial" w:eastAsia="Arial" w:hAnsi="Arial" w:cs="Arial"/>
          <w:sz w:val="22"/>
          <w:szCs w:val="22"/>
          <w:lang w:val="es-CO"/>
        </w:rPr>
      </w:pPr>
    </w:p>
    <w:p w14:paraId="5AAB592C" w14:textId="515FE248" w:rsidR="375E0EF5" w:rsidRDefault="375E0EF5" w:rsidP="1E635E9B">
      <w:pPr>
        <w:jc w:val="both"/>
        <w:rPr>
          <w:rFonts w:ascii="Arial" w:eastAsia="Arial" w:hAnsi="Arial" w:cs="Arial"/>
          <w:sz w:val="22"/>
          <w:szCs w:val="22"/>
          <w:lang w:val="es-CO"/>
        </w:rPr>
      </w:pPr>
      <w:r w:rsidRPr="1E635E9B">
        <w:rPr>
          <w:rFonts w:ascii="Arial" w:eastAsia="Arial" w:hAnsi="Arial" w:cs="Arial"/>
          <w:sz w:val="22"/>
          <w:szCs w:val="22"/>
          <w:lang w:val="es-CO"/>
        </w:rPr>
        <w:t>La situación presenta</w:t>
      </w:r>
      <w:r w:rsidR="409227AB" w:rsidRPr="1E635E9B">
        <w:rPr>
          <w:rFonts w:ascii="Arial" w:eastAsia="Arial" w:hAnsi="Arial" w:cs="Arial"/>
          <w:sz w:val="22"/>
          <w:szCs w:val="22"/>
          <w:lang w:val="es-CO"/>
        </w:rPr>
        <w:t>da</w:t>
      </w:r>
      <w:r w:rsidRPr="1E635E9B">
        <w:rPr>
          <w:rFonts w:ascii="Arial" w:eastAsia="Arial" w:hAnsi="Arial" w:cs="Arial"/>
          <w:sz w:val="22"/>
          <w:szCs w:val="22"/>
          <w:lang w:val="es-CO"/>
        </w:rPr>
        <w:t>, vulnera lo</w:t>
      </w:r>
      <w:r w:rsidR="139B9F9E" w:rsidRPr="1E635E9B">
        <w:rPr>
          <w:rFonts w:ascii="Arial" w:eastAsia="Arial" w:hAnsi="Arial" w:cs="Arial"/>
          <w:sz w:val="22"/>
          <w:szCs w:val="22"/>
          <w:lang w:val="es-CO"/>
        </w:rPr>
        <w:t xml:space="preserve">s principios generales </w:t>
      </w:r>
      <w:r w:rsidR="50C7C736" w:rsidRPr="1E635E9B">
        <w:rPr>
          <w:rFonts w:ascii="Arial" w:eastAsia="Arial" w:hAnsi="Arial" w:cs="Arial"/>
          <w:sz w:val="22"/>
          <w:szCs w:val="22"/>
          <w:lang w:val="es-CO"/>
        </w:rPr>
        <w:t>archivísticos</w:t>
      </w:r>
      <w:r w:rsidR="139B9F9E" w:rsidRPr="1E635E9B">
        <w:rPr>
          <w:rFonts w:ascii="Arial" w:eastAsia="Arial" w:hAnsi="Arial" w:cs="Arial"/>
          <w:sz w:val="22"/>
          <w:szCs w:val="22"/>
          <w:lang w:val="es-CO"/>
        </w:rPr>
        <w:t xml:space="preserve"> </w:t>
      </w:r>
      <w:r w:rsidRPr="1E635E9B">
        <w:rPr>
          <w:rFonts w:ascii="Arial" w:eastAsia="Arial" w:hAnsi="Arial" w:cs="Arial"/>
          <w:sz w:val="22"/>
          <w:szCs w:val="22"/>
          <w:lang w:val="es-CO"/>
        </w:rPr>
        <w:t>contemplado</w:t>
      </w:r>
      <w:r w:rsidR="112F101B" w:rsidRPr="1E635E9B">
        <w:rPr>
          <w:rFonts w:ascii="Arial" w:eastAsia="Arial" w:hAnsi="Arial" w:cs="Arial"/>
          <w:sz w:val="22"/>
          <w:szCs w:val="22"/>
          <w:lang w:val="es-CO"/>
        </w:rPr>
        <w:t>s</w:t>
      </w:r>
      <w:r w:rsidRPr="1E635E9B">
        <w:rPr>
          <w:rFonts w:ascii="Arial" w:eastAsia="Arial" w:hAnsi="Arial" w:cs="Arial"/>
          <w:sz w:val="22"/>
          <w:szCs w:val="22"/>
          <w:lang w:val="es-CO"/>
        </w:rPr>
        <w:t xml:space="preserve"> por la Ley 594 de 2000 en cuanto el Municipio de Barranco de Loba </w:t>
      </w:r>
      <w:r w:rsidR="43483287" w:rsidRPr="1E635E9B">
        <w:rPr>
          <w:rFonts w:ascii="Arial" w:eastAsia="Arial" w:hAnsi="Arial" w:cs="Arial"/>
          <w:sz w:val="22"/>
          <w:szCs w:val="22"/>
          <w:lang w:val="es-CO"/>
        </w:rPr>
        <w:t xml:space="preserve">- Bolívar </w:t>
      </w:r>
      <w:r w:rsidR="2755AA28" w:rsidRPr="1E635E9B">
        <w:rPr>
          <w:rFonts w:ascii="Arial" w:eastAsia="Arial" w:hAnsi="Arial" w:cs="Arial"/>
          <w:sz w:val="22"/>
          <w:szCs w:val="22"/>
          <w:lang w:val="es-CO"/>
        </w:rPr>
        <w:t>no dispone de la documentación completa ni organizada</w:t>
      </w:r>
      <w:r w:rsidR="422F5821" w:rsidRPr="1E635E9B">
        <w:rPr>
          <w:rFonts w:ascii="Arial" w:eastAsia="Arial" w:hAnsi="Arial" w:cs="Arial"/>
          <w:sz w:val="22"/>
          <w:szCs w:val="22"/>
          <w:lang w:val="es-CO"/>
        </w:rPr>
        <w:t xml:space="preserve"> en sus archivos</w:t>
      </w:r>
      <w:r w:rsidR="2755AA28" w:rsidRPr="1E635E9B">
        <w:rPr>
          <w:rFonts w:ascii="Arial" w:eastAsia="Arial" w:hAnsi="Arial" w:cs="Arial"/>
          <w:sz w:val="22"/>
          <w:szCs w:val="22"/>
          <w:lang w:val="es-CO"/>
        </w:rPr>
        <w:t xml:space="preserve">, </w:t>
      </w:r>
      <w:r w:rsidR="00BD2784">
        <w:rPr>
          <w:rFonts w:ascii="Arial" w:eastAsia="Arial" w:hAnsi="Arial" w:cs="Arial"/>
          <w:sz w:val="22"/>
          <w:szCs w:val="22"/>
          <w:lang w:val="es-CO"/>
        </w:rPr>
        <w:t xml:space="preserve">colocando en riesgo </w:t>
      </w:r>
      <w:r w:rsidR="2F10FE6D" w:rsidRPr="1E635E9B">
        <w:rPr>
          <w:rFonts w:ascii="Arial" w:eastAsia="Arial" w:hAnsi="Arial" w:cs="Arial"/>
          <w:sz w:val="22"/>
          <w:szCs w:val="22"/>
          <w:lang w:val="es-CO"/>
        </w:rPr>
        <w:t>la toma de decisiones administrativas</w:t>
      </w:r>
      <w:r w:rsidR="00DB20EE">
        <w:rPr>
          <w:rFonts w:ascii="Arial" w:eastAsia="Arial" w:hAnsi="Arial" w:cs="Arial"/>
          <w:sz w:val="22"/>
          <w:szCs w:val="22"/>
          <w:lang w:val="es-CO"/>
        </w:rPr>
        <w:t xml:space="preserve">, </w:t>
      </w:r>
      <w:r w:rsidR="2F10FE6D" w:rsidRPr="1E635E9B">
        <w:rPr>
          <w:rFonts w:ascii="Arial" w:eastAsia="Arial" w:hAnsi="Arial" w:cs="Arial"/>
          <w:sz w:val="22"/>
          <w:szCs w:val="22"/>
          <w:lang w:val="es-CO"/>
        </w:rPr>
        <w:t>la eficacia, eficiencia y secuencia de la entidad</w:t>
      </w:r>
      <w:r w:rsidR="00B42A22">
        <w:rPr>
          <w:rFonts w:ascii="Arial" w:eastAsia="Arial" w:hAnsi="Arial" w:cs="Arial"/>
          <w:sz w:val="22"/>
          <w:szCs w:val="22"/>
          <w:lang w:val="es-CO"/>
        </w:rPr>
        <w:t xml:space="preserve"> </w:t>
      </w:r>
      <w:r w:rsidR="2F10FE6D" w:rsidRPr="1E635E9B">
        <w:rPr>
          <w:rFonts w:ascii="Arial" w:eastAsia="Arial" w:hAnsi="Arial" w:cs="Arial"/>
          <w:sz w:val="22"/>
          <w:szCs w:val="22"/>
          <w:lang w:val="es-CO"/>
        </w:rPr>
        <w:t>territoria</w:t>
      </w:r>
      <w:r w:rsidR="00B42A22">
        <w:rPr>
          <w:rFonts w:ascii="Arial" w:eastAsia="Arial" w:hAnsi="Arial" w:cs="Arial"/>
          <w:sz w:val="22"/>
          <w:szCs w:val="22"/>
          <w:lang w:val="es-CO"/>
        </w:rPr>
        <w:t>l</w:t>
      </w:r>
      <w:r w:rsidR="2F10FE6D" w:rsidRPr="1E635E9B">
        <w:rPr>
          <w:rFonts w:ascii="Arial" w:eastAsia="Arial" w:hAnsi="Arial" w:cs="Arial"/>
          <w:sz w:val="22"/>
          <w:szCs w:val="22"/>
          <w:lang w:val="es-CO"/>
        </w:rPr>
        <w:t>.</w:t>
      </w:r>
      <w:r w:rsidR="08236E65" w:rsidRPr="1E635E9B">
        <w:rPr>
          <w:rFonts w:ascii="Arial" w:eastAsia="Arial" w:hAnsi="Arial" w:cs="Arial"/>
          <w:sz w:val="22"/>
          <w:szCs w:val="22"/>
          <w:lang w:val="es-CO"/>
        </w:rPr>
        <w:t xml:space="preserve"> </w:t>
      </w:r>
      <w:r w:rsidR="00714534">
        <w:rPr>
          <w:rFonts w:ascii="Arial" w:eastAsia="Arial" w:hAnsi="Arial" w:cs="Arial"/>
          <w:sz w:val="22"/>
          <w:szCs w:val="22"/>
          <w:lang w:val="es-CO"/>
        </w:rPr>
        <w:t xml:space="preserve">Esto evidencia </w:t>
      </w:r>
      <w:r w:rsidR="00B14B17" w:rsidRPr="1E635E9B">
        <w:rPr>
          <w:rFonts w:ascii="Arial" w:eastAsia="Arial" w:hAnsi="Arial" w:cs="Arial"/>
          <w:sz w:val="22"/>
          <w:szCs w:val="22"/>
          <w:lang w:val="es-CO"/>
        </w:rPr>
        <w:t>que n</w:t>
      </w:r>
      <w:r w:rsidR="00B14B17">
        <w:rPr>
          <w:rFonts w:ascii="Arial" w:eastAsia="Arial" w:hAnsi="Arial" w:cs="Arial"/>
          <w:sz w:val="22"/>
          <w:szCs w:val="22"/>
          <w:lang w:val="es-CO"/>
        </w:rPr>
        <w:t xml:space="preserve">o se </w:t>
      </w:r>
      <w:r w:rsidR="00B14B17" w:rsidRPr="1E635E9B">
        <w:rPr>
          <w:rFonts w:ascii="Arial" w:eastAsia="Arial" w:hAnsi="Arial" w:cs="Arial"/>
          <w:sz w:val="22"/>
          <w:szCs w:val="22"/>
          <w:lang w:val="es-CO"/>
        </w:rPr>
        <w:t>preser</w:t>
      </w:r>
      <w:r w:rsidR="00B14B17">
        <w:rPr>
          <w:rFonts w:ascii="Arial" w:eastAsia="Arial" w:hAnsi="Arial" w:cs="Arial"/>
          <w:sz w:val="22"/>
          <w:szCs w:val="22"/>
          <w:lang w:val="es-CO"/>
        </w:rPr>
        <w:t>vó</w:t>
      </w:r>
      <w:r w:rsidR="00B14B17" w:rsidRPr="1E635E9B">
        <w:rPr>
          <w:rFonts w:ascii="Arial" w:eastAsia="Arial" w:hAnsi="Arial" w:cs="Arial"/>
          <w:sz w:val="22"/>
          <w:szCs w:val="22"/>
          <w:lang w:val="es-CO"/>
        </w:rPr>
        <w:t xml:space="preserve"> ni </w:t>
      </w:r>
      <w:r w:rsidR="00B14B17">
        <w:rPr>
          <w:rFonts w:ascii="Arial" w:eastAsia="Arial" w:hAnsi="Arial" w:cs="Arial"/>
          <w:sz w:val="22"/>
          <w:szCs w:val="22"/>
          <w:lang w:val="es-CO"/>
        </w:rPr>
        <w:t xml:space="preserve">controló </w:t>
      </w:r>
      <w:r w:rsidR="00B14B17" w:rsidRPr="1E635E9B">
        <w:rPr>
          <w:rFonts w:ascii="Arial" w:eastAsia="Arial" w:hAnsi="Arial" w:cs="Arial"/>
          <w:sz w:val="22"/>
          <w:szCs w:val="22"/>
          <w:lang w:val="es-CO"/>
        </w:rPr>
        <w:t>el manejo de los documentos en el proceso de gestión de la entidad</w:t>
      </w:r>
      <w:r w:rsidR="00B14B17">
        <w:rPr>
          <w:rFonts w:ascii="Arial" w:eastAsia="Arial" w:hAnsi="Arial" w:cs="Arial"/>
          <w:sz w:val="22"/>
          <w:szCs w:val="22"/>
          <w:lang w:val="es-CO"/>
        </w:rPr>
        <w:t>,</w:t>
      </w:r>
      <w:r w:rsidR="00714534">
        <w:rPr>
          <w:rFonts w:ascii="Arial" w:eastAsia="Arial" w:hAnsi="Arial" w:cs="Arial"/>
          <w:sz w:val="22"/>
          <w:szCs w:val="22"/>
          <w:lang w:val="es-CO"/>
        </w:rPr>
        <w:t xml:space="preserve"> in</w:t>
      </w:r>
      <w:r w:rsidR="08236E65" w:rsidRPr="1E635E9B">
        <w:rPr>
          <w:rFonts w:ascii="Arial" w:eastAsia="Arial" w:hAnsi="Arial" w:cs="Arial"/>
          <w:sz w:val="22"/>
          <w:szCs w:val="22"/>
          <w:lang w:val="es-CO"/>
        </w:rPr>
        <w:t>cumpl</w:t>
      </w:r>
      <w:r w:rsidR="00714534">
        <w:rPr>
          <w:rFonts w:ascii="Arial" w:eastAsia="Arial" w:hAnsi="Arial" w:cs="Arial"/>
          <w:sz w:val="22"/>
          <w:szCs w:val="22"/>
          <w:lang w:val="es-CO"/>
        </w:rPr>
        <w:t xml:space="preserve">imiento </w:t>
      </w:r>
      <w:r w:rsidR="00B14B17">
        <w:rPr>
          <w:rFonts w:ascii="Arial" w:eastAsia="Arial" w:hAnsi="Arial" w:cs="Arial"/>
          <w:sz w:val="22"/>
          <w:szCs w:val="22"/>
          <w:lang w:val="es-CO"/>
        </w:rPr>
        <w:t xml:space="preserve">con </w:t>
      </w:r>
      <w:r w:rsidR="00714534">
        <w:rPr>
          <w:rFonts w:ascii="Arial" w:eastAsia="Arial" w:hAnsi="Arial" w:cs="Arial"/>
          <w:sz w:val="22"/>
          <w:szCs w:val="22"/>
          <w:lang w:val="es-CO"/>
        </w:rPr>
        <w:t xml:space="preserve">la </w:t>
      </w:r>
      <w:r w:rsidR="08236E65" w:rsidRPr="1E635E9B">
        <w:rPr>
          <w:rFonts w:ascii="Arial" w:eastAsia="Arial" w:hAnsi="Arial" w:cs="Arial"/>
          <w:sz w:val="22"/>
          <w:szCs w:val="22"/>
          <w:lang w:val="es-CO"/>
        </w:rPr>
        <w:t>adecuada administración del archivo</w:t>
      </w:r>
      <w:r w:rsidR="3ADCF74F" w:rsidRPr="1E635E9B">
        <w:rPr>
          <w:rFonts w:ascii="Arial" w:eastAsia="Arial" w:hAnsi="Arial" w:cs="Arial"/>
          <w:sz w:val="22"/>
          <w:szCs w:val="22"/>
          <w:lang w:val="es-CO"/>
        </w:rPr>
        <w:t>.</w:t>
      </w:r>
    </w:p>
    <w:p w14:paraId="4967B58D" w14:textId="45A7D386" w:rsidR="1E635E9B" w:rsidRDefault="1E635E9B" w:rsidP="1E635E9B">
      <w:pPr>
        <w:jc w:val="both"/>
        <w:rPr>
          <w:rFonts w:ascii="Arial" w:eastAsia="Arial" w:hAnsi="Arial" w:cs="Arial"/>
          <w:sz w:val="22"/>
          <w:szCs w:val="22"/>
          <w:lang w:val="es-CO"/>
        </w:rPr>
      </w:pPr>
    </w:p>
    <w:p w14:paraId="25172AEA" w14:textId="19BCE72D" w:rsidR="00BD4479" w:rsidRPr="00BD4479" w:rsidRDefault="00BD4479" w:rsidP="00BD4479">
      <w:pPr>
        <w:jc w:val="both"/>
        <w:rPr>
          <w:rFonts w:ascii="Arial" w:hAnsi="Arial" w:cs="Arial"/>
          <w:b/>
          <w:bCs/>
          <w:sz w:val="22"/>
          <w:szCs w:val="22"/>
          <w:lang w:val="es-CO"/>
        </w:rPr>
      </w:pPr>
      <w:r w:rsidRPr="00BD4479">
        <w:rPr>
          <w:rFonts w:ascii="Arial" w:hAnsi="Arial" w:cs="Arial"/>
          <w:b/>
          <w:bCs/>
          <w:sz w:val="22"/>
          <w:szCs w:val="22"/>
          <w:lang w:val="es-CO"/>
        </w:rPr>
        <w:t>Evidencias:</w:t>
      </w:r>
    </w:p>
    <w:p w14:paraId="7EFD74A6" w14:textId="77777777" w:rsidR="00BD4479" w:rsidRDefault="00BD4479" w:rsidP="00BD4479">
      <w:pPr>
        <w:jc w:val="both"/>
        <w:rPr>
          <w:rFonts w:ascii="Arial" w:hAnsi="Arial" w:cs="Arial"/>
          <w:sz w:val="22"/>
          <w:szCs w:val="22"/>
          <w:lang w:val="es-CO"/>
        </w:rPr>
      </w:pPr>
    </w:p>
    <w:p w14:paraId="222DEFF0" w14:textId="60CF7980" w:rsidR="00BD4479" w:rsidRDefault="00D905E5" w:rsidP="00BD4479">
      <w:pPr>
        <w:pStyle w:val="Prrafodelista"/>
        <w:numPr>
          <w:ilvl w:val="0"/>
          <w:numId w:val="44"/>
        </w:numPr>
        <w:jc w:val="both"/>
        <w:rPr>
          <w:rFonts w:asciiTheme="minorHAnsi" w:eastAsiaTheme="minorEastAsia" w:hAnsiTheme="minorHAnsi" w:cstheme="minorBidi"/>
          <w:color w:val="FF0000"/>
        </w:rPr>
      </w:pPr>
      <w:r w:rsidRPr="7A115D69">
        <w:rPr>
          <w:rFonts w:ascii="Arial" w:eastAsia="Times New Roman" w:hAnsi="Arial" w:cs="Arial"/>
          <w:sz w:val="22"/>
          <w:szCs w:val="22"/>
        </w:rPr>
        <w:t>Certificados del Municipio frente al no hallazgo de documentación en</w:t>
      </w:r>
      <w:r w:rsidR="00783F4A" w:rsidRPr="7A115D69">
        <w:rPr>
          <w:rFonts w:ascii="Arial" w:eastAsia="Times New Roman" w:hAnsi="Arial" w:cs="Arial"/>
          <w:sz w:val="22"/>
          <w:szCs w:val="22"/>
        </w:rPr>
        <w:t xml:space="preserve"> los archivos</w:t>
      </w:r>
      <w:r w:rsidR="0081522B" w:rsidRPr="7A115D69">
        <w:rPr>
          <w:rFonts w:ascii="Arial" w:eastAsia="Times New Roman" w:hAnsi="Arial" w:cs="Arial"/>
          <w:sz w:val="22"/>
          <w:szCs w:val="22"/>
        </w:rPr>
        <w:t xml:space="preserve"> y</w:t>
      </w:r>
      <w:r w:rsidR="0000593B">
        <w:rPr>
          <w:rFonts w:ascii="Arial" w:eastAsia="Times New Roman" w:hAnsi="Arial" w:cs="Arial"/>
          <w:sz w:val="22"/>
          <w:szCs w:val="22"/>
        </w:rPr>
        <w:t xml:space="preserve"> </w:t>
      </w:r>
      <w:r w:rsidR="00783F4A" w:rsidRPr="7A115D69">
        <w:rPr>
          <w:rFonts w:ascii="Arial" w:eastAsia="Times New Roman" w:hAnsi="Arial" w:cs="Arial"/>
          <w:sz w:val="22"/>
          <w:szCs w:val="22"/>
        </w:rPr>
        <w:t>oficios de solicitud de información remitidos a exfuncionarios del Municipio</w:t>
      </w:r>
      <w:r w:rsidR="00BD4479" w:rsidRPr="7A115D69">
        <w:rPr>
          <w:rFonts w:ascii="Arial" w:eastAsia="Times New Roman" w:hAnsi="Arial" w:cs="Arial"/>
          <w:sz w:val="22"/>
          <w:szCs w:val="22"/>
        </w:rPr>
        <w:t xml:space="preserve">. </w:t>
      </w:r>
      <w:r w:rsidR="00F4419D" w:rsidRPr="7A115D69">
        <w:rPr>
          <w:rFonts w:ascii="Arial" w:eastAsia="Times New Roman" w:hAnsi="Arial" w:cs="Arial"/>
          <w:sz w:val="22"/>
          <w:szCs w:val="22"/>
        </w:rPr>
        <w:t xml:space="preserve">Asignación Especial para Municipios Ribereños del Río Magdalena. </w:t>
      </w:r>
      <w:r w:rsidR="00F4419D">
        <w:rPr>
          <w:rFonts w:ascii="Arial" w:eastAsia="Times New Roman" w:hAnsi="Arial" w:cs="Arial"/>
          <w:sz w:val="22"/>
          <w:szCs w:val="22"/>
          <w:lang w:eastAsia="es-ES_tradnl"/>
        </w:rPr>
        <w:t>11</w:t>
      </w:r>
      <w:r w:rsidR="00F4419D" w:rsidRPr="00AB6A31">
        <w:rPr>
          <w:rFonts w:ascii="Arial" w:eastAsia="Times New Roman" w:hAnsi="Arial" w:cs="Arial"/>
          <w:sz w:val="22"/>
          <w:szCs w:val="22"/>
          <w:lang w:eastAsia="es-ES_tradnl"/>
        </w:rPr>
        <w:t>/20</w:t>
      </w:r>
      <w:r w:rsidR="00F4419D">
        <w:rPr>
          <w:rFonts w:ascii="Arial" w:eastAsia="Times New Roman" w:hAnsi="Arial" w:cs="Arial"/>
          <w:sz w:val="22"/>
          <w:szCs w:val="22"/>
          <w:lang w:eastAsia="es-ES_tradnl"/>
        </w:rPr>
        <w:t>19</w:t>
      </w:r>
      <w:r w:rsidR="00F4419D" w:rsidRPr="00AB6A31">
        <w:rPr>
          <w:rFonts w:ascii="Arial" w:eastAsia="Times New Roman" w:hAnsi="Arial" w:cs="Arial"/>
          <w:sz w:val="22"/>
          <w:szCs w:val="22"/>
          <w:lang w:eastAsia="es-ES_tradnl"/>
        </w:rPr>
        <w:t xml:space="preserve">/D028-PREDI. </w:t>
      </w:r>
      <w:r w:rsidR="00F4419D">
        <w:rPr>
          <w:rFonts w:ascii="Arial" w:eastAsia="Times New Roman" w:hAnsi="Arial" w:cs="Arial"/>
          <w:sz w:val="22"/>
          <w:szCs w:val="22"/>
          <w:lang w:eastAsia="es-ES_tradnl"/>
        </w:rPr>
        <w:t xml:space="preserve">Municipio de Barranco de Loba – Bolívar. Carpeta </w:t>
      </w:r>
      <w:r w:rsidR="00F4419D" w:rsidRPr="00114CB8">
        <w:rPr>
          <w:rFonts w:ascii="Arial" w:eastAsia="Times New Roman" w:hAnsi="Arial" w:cs="Arial"/>
          <w:sz w:val="22"/>
          <w:szCs w:val="22"/>
          <w:lang w:eastAsia="es-ES_tradnl"/>
        </w:rPr>
        <w:t xml:space="preserve">“Historial de seguimiento y control a los recursos del </w:t>
      </w:r>
      <w:r w:rsidR="00F4419D" w:rsidRPr="00A04005">
        <w:rPr>
          <w:rFonts w:ascii="Arial" w:eastAsia="Times New Roman" w:hAnsi="Arial" w:cs="Arial"/>
          <w:sz w:val="22"/>
          <w:szCs w:val="22"/>
          <w:lang w:eastAsia="es-ES_tradnl"/>
        </w:rPr>
        <w:t>Sistema General de Participaciones – Diagnóstico y aplicación de la medida</w:t>
      </w:r>
      <w:r w:rsidR="00BD4479" w:rsidRPr="00F82810">
        <w:rPr>
          <w:rFonts w:ascii="Arial" w:eastAsia="Times New Roman" w:hAnsi="Arial" w:cs="Arial"/>
          <w:sz w:val="22"/>
          <w:szCs w:val="22"/>
        </w:rPr>
        <w:t>”. Referencia N°</w:t>
      </w:r>
      <w:r w:rsidR="000A0633" w:rsidRPr="00F82810">
        <w:rPr>
          <w:rFonts w:ascii="Arial" w:eastAsia="Times New Roman" w:hAnsi="Arial" w:cs="Arial"/>
          <w:sz w:val="22"/>
          <w:szCs w:val="22"/>
        </w:rPr>
        <w:t xml:space="preserve"> </w:t>
      </w:r>
      <w:r w:rsidR="00715B8F" w:rsidRPr="00F82810">
        <w:rPr>
          <w:rFonts w:ascii="Arial" w:eastAsia="Times New Roman" w:hAnsi="Arial" w:cs="Arial"/>
          <w:sz w:val="22"/>
          <w:szCs w:val="22"/>
        </w:rPr>
        <w:t>3, 4, 5</w:t>
      </w:r>
      <w:r w:rsidR="00135F52" w:rsidRPr="00F82810">
        <w:rPr>
          <w:rFonts w:ascii="Arial" w:eastAsia="Times New Roman" w:hAnsi="Arial" w:cs="Arial"/>
          <w:sz w:val="22"/>
          <w:szCs w:val="22"/>
        </w:rPr>
        <w:t>,</w:t>
      </w:r>
      <w:r w:rsidR="00715B8F" w:rsidRPr="00F82810">
        <w:rPr>
          <w:rFonts w:ascii="Arial" w:eastAsia="Times New Roman" w:hAnsi="Arial" w:cs="Arial"/>
          <w:sz w:val="22"/>
          <w:szCs w:val="22"/>
        </w:rPr>
        <w:t xml:space="preserve"> </w:t>
      </w:r>
      <w:r w:rsidR="00135F52" w:rsidRPr="00F82810">
        <w:rPr>
          <w:rFonts w:ascii="Arial" w:eastAsia="Times New Roman" w:hAnsi="Arial" w:cs="Arial"/>
          <w:sz w:val="22"/>
          <w:szCs w:val="22"/>
        </w:rPr>
        <w:t>18</w:t>
      </w:r>
      <w:r w:rsidR="00C22C4D" w:rsidRPr="00F82810">
        <w:rPr>
          <w:rFonts w:ascii="Arial" w:eastAsia="Times New Roman" w:hAnsi="Arial" w:cs="Arial"/>
          <w:sz w:val="22"/>
          <w:szCs w:val="22"/>
        </w:rPr>
        <w:t>,</w:t>
      </w:r>
      <w:r w:rsidR="00A04005" w:rsidRPr="00F82810">
        <w:rPr>
          <w:rFonts w:ascii="Arial" w:eastAsia="Times New Roman" w:hAnsi="Arial" w:cs="Arial"/>
          <w:sz w:val="22"/>
          <w:szCs w:val="22"/>
        </w:rPr>
        <w:t xml:space="preserve"> 23,</w:t>
      </w:r>
      <w:r w:rsidR="00C22C4D" w:rsidRPr="00F82810">
        <w:rPr>
          <w:rFonts w:ascii="Arial" w:eastAsia="Times New Roman" w:hAnsi="Arial" w:cs="Arial"/>
          <w:sz w:val="22"/>
          <w:szCs w:val="22"/>
        </w:rPr>
        <w:t xml:space="preserve"> 33, 34</w:t>
      </w:r>
      <w:r w:rsidR="00A04005" w:rsidRPr="00F82810">
        <w:rPr>
          <w:rFonts w:ascii="Arial" w:eastAsia="Times New Roman" w:hAnsi="Arial" w:cs="Arial"/>
          <w:sz w:val="22"/>
          <w:szCs w:val="22"/>
        </w:rPr>
        <w:t xml:space="preserve"> y </w:t>
      </w:r>
      <w:r w:rsidR="00C22C4D" w:rsidRPr="00F82810">
        <w:rPr>
          <w:rFonts w:ascii="Arial" w:eastAsia="Times New Roman" w:hAnsi="Arial" w:cs="Arial"/>
          <w:sz w:val="22"/>
          <w:szCs w:val="22"/>
        </w:rPr>
        <w:t>36</w:t>
      </w:r>
      <w:r w:rsidR="00BD4479" w:rsidRPr="00F82810">
        <w:rPr>
          <w:rFonts w:ascii="Arial" w:eastAsia="Times New Roman" w:hAnsi="Arial" w:cs="Arial"/>
          <w:sz w:val="22"/>
          <w:szCs w:val="22"/>
        </w:rPr>
        <w:t>.</w:t>
      </w:r>
    </w:p>
    <w:p w14:paraId="28998885" w14:textId="77777777" w:rsidR="00BD4479" w:rsidRDefault="00BD4479" w:rsidP="1E635E9B">
      <w:pPr>
        <w:jc w:val="both"/>
        <w:rPr>
          <w:rFonts w:ascii="Arial" w:eastAsia="Arial" w:hAnsi="Arial" w:cs="Arial"/>
          <w:sz w:val="22"/>
          <w:szCs w:val="22"/>
          <w:lang w:val="es-CO"/>
        </w:rPr>
      </w:pPr>
    </w:p>
    <w:p w14:paraId="72B4D65A" w14:textId="77777777" w:rsidR="00E03357" w:rsidRPr="004B02EF" w:rsidRDefault="00E03357" w:rsidP="007E7475">
      <w:pPr>
        <w:rPr>
          <w:rFonts w:ascii="Arial" w:eastAsiaTheme="minorHAnsi" w:hAnsi="Arial" w:cs="Arial"/>
          <w:b/>
          <w:bCs/>
          <w:sz w:val="22"/>
          <w:szCs w:val="22"/>
          <w:lang w:val="es-CO" w:eastAsia="en-US"/>
        </w:rPr>
      </w:pPr>
    </w:p>
    <w:p w14:paraId="78C9F0E1" w14:textId="5E6A7889" w:rsidR="007E7475" w:rsidRPr="00645414" w:rsidRDefault="007E7475" w:rsidP="7A115D69">
      <w:pPr>
        <w:pStyle w:val="Prrafodelista"/>
        <w:numPr>
          <w:ilvl w:val="0"/>
          <w:numId w:val="52"/>
        </w:numPr>
        <w:rPr>
          <w:rFonts w:ascii="Arial" w:eastAsiaTheme="minorEastAsia" w:hAnsi="Arial" w:cs="Arial"/>
          <w:b/>
          <w:sz w:val="22"/>
          <w:szCs w:val="22"/>
          <w:lang w:val="es-CO" w:eastAsia="en-US"/>
        </w:rPr>
      </w:pPr>
      <w:r w:rsidRPr="7A115D69">
        <w:rPr>
          <w:rFonts w:ascii="Arial" w:eastAsiaTheme="minorEastAsia" w:hAnsi="Arial" w:cs="Arial"/>
          <w:b/>
          <w:sz w:val="22"/>
          <w:szCs w:val="22"/>
          <w:lang w:val="es-CO" w:eastAsia="en-US"/>
        </w:rPr>
        <w:t>CONCLUSIONES Y RECOMENDACIONES</w:t>
      </w:r>
      <w:r w:rsidR="00D94D26" w:rsidRPr="7A115D69">
        <w:rPr>
          <w:rFonts w:ascii="Arial" w:eastAsiaTheme="minorEastAsia" w:hAnsi="Arial" w:cs="Arial"/>
          <w:b/>
          <w:sz w:val="22"/>
          <w:szCs w:val="22"/>
          <w:lang w:val="es-CO" w:eastAsia="en-US"/>
        </w:rPr>
        <w:t xml:space="preserve"> DE LA MEDIDA ADOPTAR.</w:t>
      </w:r>
    </w:p>
    <w:p w14:paraId="4573ABED" w14:textId="77777777" w:rsidR="00C0397A" w:rsidRDefault="00C0397A">
      <w:pPr>
        <w:ind w:left="-74"/>
        <w:rPr>
          <w:rFonts w:ascii="Arial" w:hAnsi="Arial" w:cs="Arial"/>
        </w:rPr>
      </w:pPr>
    </w:p>
    <w:p w14:paraId="06A41A45" w14:textId="477F650B" w:rsidR="00EA7AC8" w:rsidRPr="00B11A52" w:rsidRDefault="00EA7AC8" w:rsidP="00EA7AC8">
      <w:pPr>
        <w:contextualSpacing/>
        <w:jc w:val="both"/>
        <w:rPr>
          <w:rFonts w:ascii="Arial" w:hAnsi="Arial" w:cs="Arial"/>
          <w:sz w:val="22"/>
          <w:szCs w:val="22"/>
          <w:lang w:val="es-CO"/>
        </w:rPr>
      </w:pPr>
      <w:r w:rsidRPr="00B11A52">
        <w:rPr>
          <w:rFonts w:ascii="Arial" w:hAnsi="Arial" w:cs="Arial"/>
          <w:sz w:val="22"/>
          <w:szCs w:val="22"/>
          <w:lang w:val="es-CO"/>
        </w:rPr>
        <w:t xml:space="preserve">Con base en los riesgos identificados se logró </w:t>
      </w:r>
      <w:r w:rsidRPr="7A115D69">
        <w:rPr>
          <w:rFonts w:ascii="Arial" w:hAnsi="Arial" w:cs="Arial"/>
          <w:sz w:val="22"/>
          <w:szCs w:val="22"/>
          <w:lang w:val="es-CO"/>
        </w:rPr>
        <w:t>determi</w:t>
      </w:r>
      <w:r w:rsidR="00E47A4C" w:rsidRPr="7A115D69">
        <w:rPr>
          <w:rFonts w:ascii="Arial" w:hAnsi="Arial" w:cs="Arial"/>
          <w:sz w:val="22"/>
          <w:szCs w:val="22"/>
          <w:lang w:val="es-CO"/>
        </w:rPr>
        <w:t>na</w:t>
      </w:r>
      <w:r w:rsidRPr="7A115D69">
        <w:rPr>
          <w:rFonts w:ascii="Arial" w:hAnsi="Arial" w:cs="Arial"/>
          <w:sz w:val="22"/>
          <w:szCs w:val="22"/>
          <w:lang w:val="es-CO"/>
        </w:rPr>
        <w:t>r</w:t>
      </w:r>
      <w:r w:rsidRPr="00B11A52">
        <w:rPr>
          <w:rFonts w:ascii="Arial" w:hAnsi="Arial" w:cs="Arial"/>
          <w:sz w:val="22"/>
          <w:szCs w:val="22"/>
          <w:lang w:val="es-CO"/>
        </w:rPr>
        <w:t xml:space="preserve"> que la Entidad Territorial presenta </w:t>
      </w:r>
      <w:r w:rsidRPr="00E87A11">
        <w:rPr>
          <w:rFonts w:ascii="Arial" w:hAnsi="Arial" w:cs="Arial"/>
          <w:sz w:val="22"/>
          <w:szCs w:val="22"/>
          <w:lang w:val="es-CO"/>
        </w:rPr>
        <w:t xml:space="preserve">problemas de planeación en el uso de los recursos de la </w:t>
      </w:r>
      <w:r w:rsidR="00E36F20" w:rsidRPr="7A115D69">
        <w:rPr>
          <w:rFonts w:ascii="Arial" w:hAnsi="Arial" w:cs="Arial"/>
          <w:sz w:val="22"/>
          <w:szCs w:val="22"/>
          <w:lang w:val="es-CO"/>
        </w:rPr>
        <w:t>Asignación</w:t>
      </w:r>
      <w:r w:rsidRPr="00E87A11">
        <w:rPr>
          <w:rFonts w:ascii="Arial" w:hAnsi="Arial" w:cs="Arial"/>
          <w:sz w:val="22"/>
          <w:szCs w:val="22"/>
          <w:lang w:val="es-CO"/>
        </w:rPr>
        <w:t xml:space="preserve"> Especial para Municipios Ribereños del Río </w:t>
      </w:r>
      <w:r w:rsidR="00E36F20">
        <w:rPr>
          <w:rFonts w:ascii="Arial" w:hAnsi="Arial" w:cs="Arial"/>
          <w:sz w:val="22"/>
          <w:szCs w:val="22"/>
          <w:lang w:val="es-CO"/>
        </w:rPr>
        <w:t>Magdalena</w:t>
      </w:r>
      <w:r w:rsidRPr="00E87A11">
        <w:rPr>
          <w:rFonts w:ascii="Arial" w:hAnsi="Arial" w:cs="Arial"/>
          <w:sz w:val="22"/>
          <w:szCs w:val="22"/>
          <w:lang w:val="es-CO"/>
        </w:rPr>
        <w:t xml:space="preserve">, </w:t>
      </w:r>
      <w:r w:rsidR="000A3D1E">
        <w:rPr>
          <w:rFonts w:ascii="Arial" w:hAnsi="Arial" w:cs="Arial"/>
          <w:sz w:val="22"/>
          <w:szCs w:val="22"/>
          <w:lang w:val="es-CO"/>
        </w:rPr>
        <w:t>e</w:t>
      </w:r>
      <w:r w:rsidR="00966866">
        <w:rPr>
          <w:rFonts w:ascii="Arial" w:hAnsi="Arial" w:cs="Arial"/>
          <w:sz w:val="22"/>
          <w:szCs w:val="22"/>
          <w:lang w:val="es-CO"/>
        </w:rPr>
        <w:t>n e</w:t>
      </w:r>
      <w:r w:rsidR="000A3D1E">
        <w:rPr>
          <w:rFonts w:ascii="Arial" w:hAnsi="Arial" w:cs="Arial"/>
          <w:sz w:val="22"/>
          <w:szCs w:val="22"/>
          <w:lang w:val="es-CO"/>
        </w:rPr>
        <w:t>l manejo de la información presupuestal</w:t>
      </w:r>
      <w:r w:rsidR="00503D31">
        <w:rPr>
          <w:rFonts w:ascii="Arial" w:hAnsi="Arial" w:cs="Arial"/>
          <w:sz w:val="22"/>
          <w:szCs w:val="22"/>
          <w:lang w:val="es-CO"/>
        </w:rPr>
        <w:t xml:space="preserve">, tesoral y contable al </w:t>
      </w:r>
      <w:r w:rsidR="00503D31">
        <w:rPr>
          <w:rFonts w:ascii="Arial" w:hAnsi="Arial" w:cs="Arial"/>
          <w:sz w:val="22"/>
          <w:szCs w:val="22"/>
          <w:lang w:val="es-CO"/>
        </w:rPr>
        <w:lastRenderedPageBreak/>
        <w:t>interior de la Entidad</w:t>
      </w:r>
      <w:r w:rsidR="00762B96">
        <w:rPr>
          <w:rFonts w:ascii="Arial" w:hAnsi="Arial" w:cs="Arial"/>
          <w:sz w:val="22"/>
          <w:szCs w:val="22"/>
          <w:lang w:val="es-CO"/>
        </w:rPr>
        <w:t>,</w:t>
      </w:r>
      <w:r w:rsidRPr="00E87A11">
        <w:rPr>
          <w:rFonts w:ascii="Arial" w:hAnsi="Arial" w:cs="Arial"/>
          <w:sz w:val="22"/>
          <w:szCs w:val="22"/>
          <w:lang w:val="es-CO"/>
        </w:rPr>
        <w:t xml:space="preserve"> </w:t>
      </w:r>
      <w:r w:rsidR="00503D31">
        <w:rPr>
          <w:rFonts w:ascii="Arial" w:hAnsi="Arial" w:cs="Arial"/>
          <w:sz w:val="22"/>
          <w:szCs w:val="22"/>
          <w:lang w:val="es-CO"/>
        </w:rPr>
        <w:t xml:space="preserve">en </w:t>
      </w:r>
      <w:r w:rsidRPr="00E87A11">
        <w:rPr>
          <w:rFonts w:ascii="Arial" w:hAnsi="Arial" w:cs="Arial"/>
          <w:sz w:val="22"/>
          <w:szCs w:val="22"/>
          <w:lang w:val="es-CO"/>
        </w:rPr>
        <w:t xml:space="preserve">el reporte </w:t>
      </w:r>
      <w:r w:rsidR="00966866">
        <w:rPr>
          <w:rFonts w:ascii="Arial" w:hAnsi="Arial" w:cs="Arial"/>
          <w:sz w:val="22"/>
          <w:szCs w:val="22"/>
          <w:lang w:val="es-CO"/>
        </w:rPr>
        <w:t xml:space="preserve">de </w:t>
      </w:r>
      <w:r w:rsidR="00345DCB">
        <w:rPr>
          <w:rFonts w:ascii="Arial" w:hAnsi="Arial" w:cs="Arial"/>
          <w:sz w:val="22"/>
          <w:szCs w:val="22"/>
          <w:lang w:val="es-CO"/>
        </w:rPr>
        <w:t xml:space="preserve">la </w:t>
      </w:r>
      <w:r w:rsidR="00966866">
        <w:rPr>
          <w:rFonts w:ascii="Arial" w:hAnsi="Arial" w:cs="Arial"/>
          <w:sz w:val="22"/>
          <w:szCs w:val="22"/>
          <w:lang w:val="es-CO"/>
        </w:rPr>
        <w:t xml:space="preserve">información </w:t>
      </w:r>
      <w:r w:rsidR="00345DCB">
        <w:rPr>
          <w:rFonts w:ascii="Arial" w:hAnsi="Arial" w:cs="Arial"/>
          <w:sz w:val="22"/>
          <w:szCs w:val="22"/>
          <w:lang w:val="es-CO"/>
        </w:rPr>
        <w:t>en</w:t>
      </w:r>
      <w:r w:rsidR="00966866">
        <w:rPr>
          <w:rFonts w:ascii="Arial" w:hAnsi="Arial" w:cs="Arial"/>
          <w:sz w:val="22"/>
          <w:szCs w:val="22"/>
          <w:lang w:val="es-CO"/>
        </w:rPr>
        <w:t xml:space="preserve"> </w:t>
      </w:r>
      <w:r w:rsidRPr="00E87A11">
        <w:rPr>
          <w:rFonts w:ascii="Arial" w:hAnsi="Arial" w:cs="Arial"/>
          <w:sz w:val="22"/>
          <w:szCs w:val="22"/>
          <w:lang w:val="es-CO"/>
        </w:rPr>
        <w:t xml:space="preserve">FUT y </w:t>
      </w:r>
      <w:r w:rsidR="00CE61CF">
        <w:rPr>
          <w:rFonts w:ascii="Arial" w:hAnsi="Arial" w:cs="Arial"/>
          <w:sz w:val="22"/>
          <w:szCs w:val="22"/>
          <w:lang w:val="es-CO"/>
        </w:rPr>
        <w:t xml:space="preserve">en </w:t>
      </w:r>
      <w:r w:rsidR="00966866">
        <w:rPr>
          <w:rFonts w:ascii="Arial" w:hAnsi="Arial" w:cs="Arial"/>
          <w:sz w:val="22"/>
          <w:szCs w:val="22"/>
          <w:lang w:val="es-CO"/>
        </w:rPr>
        <w:t xml:space="preserve">la </w:t>
      </w:r>
      <w:r w:rsidR="00503D31">
        <w:rPr>
          <w:rFonts w:ascii="Arial" w:hAnsi="Arial" w:cs="Arial"/>
          <w:sz w:val="22"/>
          <w:szCs w:val="22"/>
          <w:lang w:val="es-CO"/>
        </w:rPr>
        <w:t xml:space="preserve">publicación en la </w:t>
      </w:r>
      <w:r w:rsidR="00966866">
        <w:rPr>
          <w:rFonts w:ascii="Arial" w:hAnsi="Arial" w:cs="Arial"/>
          <w:sz w:val="22"/>
          <w:szCs w:val="22"/>
          <w:lang w:val="es-CO"/>
        </w:rPr>
        <w:t xml:space="preserve">plataforma </w:t>
      </w:r>
      <w:r w:rsidRPr="00E87A11">
        <w:rPr>
          <w:rFonts w:ascii="Arial" w:hAnsi="Arial" w:cs="Arial"/>
          <w:sz w:val="22"/>
          <w:szCs w:val="22"/>
          <w:lang w:val="es-CO"/>
        </w:rPr>
        <w:t>SECOP</w:t>
      </w:r>
      <w:r w:rsidR="007B6385">
        <w:rPr>
          <w:rFonts w:ascii="Arial" w:hAnsi="Arial" w:cs="Arial"/>
          <w:sz w:val="22"/>
          <w:szCs w:val="22"/>
          <w:lang w:val="es-CO"/>
        </w:rPr>
        <w:t xml:space="preserve"> de los procesos contractuales</w:t>
      </w:r>
      <w:r w:rsidR="00503D31">
        <w:rPr>
          <w:rFonts w:ascii="Arial" w:hAnsi="Arial" w:cs="Arial"/>
          <w:sz w:val="22"/>
          <w:szCs w:val="22"/>
          <w:lang w:val="es-CO"/>
        </w:rPr>
        <w:t>.</w:t>
      </w:r>
      <w:r w:rsidRPr="00E87A11" w:rsidDel="00AF1A44">
        <w:rPr>
          <w:rFonts w:ascii="Arial" w:hAnsi="Arial" w:cs="Arial"/>
          <w:sz w:val="22"/>
          <w:szCs w:val="22"/>
          <w:lang w:val="es-CO"/>
        </w:rPr>
        <w:t xml:space="preserve"> </w:t>
      </w:r>
      <w:r w:rsidR="00503D31">
        <w:rPr>
          <w:rFonts w:ascii="Arial" w:hAnsi="Arial" w:cs="Arial"/>
          <w:sz w:val="22"/>
          <w:szCs w:val="22"/>
          <w:lang w:val="es-CO"/>
        </w:rPr>
        <w:t>I</w:t>
      </w:r>
      <w:r w:rsidR="0013453F">
        <w:rPr>
          <w:rFonts w:ascii="Arial" w:hAnsi="Arial" w:cs="Arial"/>
          <w:sz w:val="22"/>
          <w:szCs w:val="22"/>
          <w:lang w:val="es-CO"/>
        </w:rPr>
        <w:t>gualmente</w:t>
      </w:r>
      <w:r w:rsidR="007B6385">
        <w:rPr>
          <w:rFonts w:ascii="Arial" w:hAnsi="Arial" w:cs="Arial"/>
          <w:sz w:val="22"/>
          <w:szCs w:val="22"/>
          <w:lang w:val="es-CO"/>
        </w:rPr>
        <w:t xml:space="preserve">, </w:t>
      </w:r>
      <w:r w:rsidR="000E3016">
        <w:rPr>
          <w:rFonts w:ascii="Arial" w:hAnsi="Arial" w:cs="Arial"/>
          <w:sz w:val="22"/>
          <w:szCs w:val="22"/>
          <w:lang w:val="es-CO"/>
        </w:rPr>
        <w:t>presenta problemas en el á</w:t>
      </w:r>
      <w:r w:rsidR="00320FDB">
        <w:rPr>
          <w:rFonts w:ascii="Arial" w:hAnsi="Arial" w:cs="Arial"/>
          <w:sz w:val="22"/>
          <w:szCs w:val="22"/>
          <w:lang w:val="es-CO"/>
        </w:rPr>
        <w:t>m</w:t>
      </w:r>
      <w:r w:rsidR="000E3016">
        <w:rPr>
          <w:rFonts w:ascii="Arial" w:hAnsi="Arial" w:cs="Arial"/>
          <w:sz w:val="22"/>
          <w:szCs w:val="22"/>
          <w:lang w:val="es-CO"/>
        </w:rPr>
        <w:t>bit</w:t>
      </w:r>
      <w:r w:rsidR="00320FDB">
        <w:rPr>
          <w:rFonts w:ascii="Arial" w:hAnsi="Arial" w:cs="Arial"/>
          <w:sz w:val="22"/>
          <w:szCs w:val="22"/>
          <w:lang w:val="es-CO"/>
        </w:rPr>
        <w:t>o</w:t>
      </w:r>
      <w:r w:rsidR="000E3016">
        <w:rPr>
          <w:rFonts w:ascii="Arial" w:hAnsi="Arial" w:cs="Arial"/>
          <w:sz w:val="22"/>
          <w:szCs w:val="22"/>
          <w:lang w:val="es-CO"/>
        </w:rPr>
        <w:t xml:space="preserve"> contractual en </w:t>
      </w:r>
      <w:r w:rsidR="001C5D95">
        <w:rPr>
          <w:rFonts w:ascii="Arial" w:hAnsi="Arial" w:cs="Arial"/>
          <w:sz w:val="22"/>
          <w:szCs w:val="22"/>
          <w:lang w:val="es-CO"/>
        </w:rPr>
        <w:t>cuanto a</w:t>
      </w:r>
      <w:r w:rsidR="000E3016">
        <w:rPr>
          <w:rFonts w:ascii="Arial" w:hAnsi="Arial" w:cs="Arial"/>
          <w:sz w:val="22"/>
          <w:szCs w:val="22"/>
          <w:lang w:val="es-CO"/>
        </w:rPr>
        <w:t xml:space="preserve"> un</w:t>
      </w:r>
      <w:r w:rsidR="001C5D95">
        <w:rPr>
          <w:rFonts w:ascii="Arial" w:hAnsi="Arial" w:cs="Arial"/>
          <w:sz w:val="22"/>
          <w:szCs w:val="22"/>
          <w:lang w:val="es-CO"/>
        </w:rPr>
        <w:t xml:space="preserve"> </w:t>
      </w:r>
      <w:r w:rsidR="00387D43">
        <w:rPr>
          <w:rFonts w:ascii="Arial" w:hAnsi="Arial" w:cs="Arial"/>
          <w:sz w:val="22"/>
          <w:szCs w:val="22"/>
          <w:lang w:val="es-CO"/>
        </w:rPr>
        <w:t xml:space="preserve"> cambio en la destinación de los recursos de acuerdo con </w:t>
      </w:r>
      <w:r w:rsidR="00387D43" w:rsidRPr="00E87A11">
        <w:rPr>
          <w:rFonts w:ascii="Arial" w:hAnsi="Arial" w:cs="Arial"/>
          <w:sz w:val="22"/>
          <w:szCs w:val="22"/>
          <w:lang w:val="es-CO"/>
        </w:rPr>
        <w:t>el artículo 20 de la Ley 1176 de 2007</w:t>
      </w:r>
      <w:r w:rsidR="00387D43">
        <w:rPr>
          <w:rFonts w:ascii="Arial" w:hAnsi="Arial" w:cs="Arial"/>
          <w:sz w:val="22"/>
          <w:szCs w:val="22"/>
          <w:lang w:val="es-CO"/>
        </w:rPr>
        <w:t>, un f</w:t>
      </w:r>
      <w:r w:rsidR="001C5D95">
        <w:rPr>
          <w:rFonts w:ascii="Arial" w:hAnsi="Arial" w:cs="Arial"/>
          <w:sz w:val="22"/>
          <w:szCs w:val="22"/>
          <w:lang w:val="es-CO"/>
        </w:rPr>
        <w:t xml:space="preserve">raccionamiento de la contratación, </w:t>
      </w:r>
      <w:r w:rsidR="000E3016">
        <w:rPr>
          <w:rFonts w:ascii="Arial" w:hAnsi="Arial" w:cs="Arial"/>
          <w:sz w:val="22"/>
          <w:szCs w:val="22"/>
          <w:lang w:val="es-CO"/>
        </w:rPr>
        <w:t xml:space="preserve">problemas en </w:t>
      </w:r>
      <w:r w:rsidR="001C5D95">
        <w:rPr>
          <w:rFonts w:ascii="Arial" w:hAnsi="Arial" w:cs="Arial"/>
          <w:sz w:val="22"/>
          <w:szCs w:val="22"/>
          <w:lang w:val="es-CO"/>
        </w:rPr>
        <w:t xml:space="preserve">la selección del contratista </w:t>
      </w:r>
      <w:r w:rsidR="001770E9">
        <w:rPr>
          <w:rFonts w:ascii="Arial" w:hAnsi="Arial" w:cs="Arial"/>
          <w:sz w:val="22"/>
          <w:szCs w:val="22"/>
          <w:lang w:val="es-CO"/>
        </w:rPr>
        <w:t>e inconsistencias entre la información contractual</w:t>
      </w:r>
      <w:r w:rsidR="00320FDB">
        <w:rPr>
          <w:rFonts w:ascii="Arial" w:hAnsi="Arial" w:cs="Arial"/>
          <w:sz w:val="22"/>
          <w:szCs w:val="22"/>
          <w:lang w:val="es-CO"/>
        </w:rPr>
        <w:t xml:space="preserve"> junto con</w:t>
      </w:r>
      <w:r w:rsidR="000A7EF8">
        <w:rPr>
          <w:rFonts w:ascii="Arial" w:hAnsi="Arial" w:cs="Arial"/>
          <w:sz w:val="22"/>
          <w:szCs w:val="22"/>
          <w:lang w:val="es-CO"/>
        </w:rPr>
        <w:t xml:space="preserve"> </w:t>
      </w:r>
      <w:r w:rsidR="00320FDB">
        <w:rPr>
          <w:rFonts w:ascii="Arial" w:hAnsi="Arial" w:cs="Arial"/>
          <w:sz w:val="22"/>
          <w:szCs w:val="22"/>
          <w:lang w:val="es-CO"/>
        </w:rPr>
        <w:t>un</w:t>
      </w:r>
      <w:r w:rsidRPr="00E87A11" w:rsidDel="00AF1A44">
        <w:rPr>
          <w:rFonts w:ascii="Arial" w:hAnsi="Arial" w:cs="Arial"/>
          <w:sz w:val="22"/>
          <w:szCs w:val="22"/>
          <w:lang w:val="es-CO"/>
        </w:rPr>
        <w:t xml:space="preserve"> </w:t>
      </w:r>
      <w:r w:rsidR="00BC79C3">
        <w:rPr>
          <w:rFonts w:ascii="Arial" w:hAnsi="Arial" w:cs="Arial"/>
          <w:sz w:val="22"/>
          <w:szCs w:val="22"/>
          <w:lang w:val="es-CO"/>
        </w:rPr>
        <w:t xml:space="preserve">manejo </w:t>
      </w:r>
      <w:r w:rsidR="00F153E1">
        <w:rPr>
          <w:rFonts w:ascii="Arial" w:hAnsi="Arial" w:cs="Arial"/>
          <w:sz w:val="22"/>
          <w:szCs w:val="22"/>
          <w:lang w:val="es-CO"/>
        </w:rPr>
        <w:t xml:space="preserve">inadecuado </w:t>
      </w:r>
      <w:r w:rsidR="00BC79C3">
        <w:rPr>
          <w:rFonts w:ascii="Arial" w:hAnsi="Arial" w:cs="Arial"/>
          <w:sz w:val="22"/>
          <w:szCs w:val="22"/>
          <w:lang w:val="es-CO"/>
        </w:rPr>
        <w:t>de</w:t>
      </w:r>
      <w:r w:rsidR="008844C2">
        <w:rPr>
          <w:rFonts w:ascii="Arial" w:hAnsi="Arial" w:cs="Arial"/>
          <w:sz w:val="22"/>
          <w:szCs w:val="22"/>
          <w:lang w:val="es-CO"/>
        </w:rPr>
        <w:t xml:space="preserve"> </w:t>
      </w:r>
      <w:r w:rsidR="00BC79C3">
        <w:rPr>
          <w:rFonts w:ascii="Arial" w:hAnsi="Arial" w:cs="Arial"/>
          <w:sz w:val="22"/>
          <w:szCs w:val="22"/>
          <w:lang w:val="es-CO"/>
        </w:rPr>
        <w:t>l</w:t>
      </w:r>
      <w:r w:rsidR="008844C2">
        <w:rPr>
          <w:rFonts w:ascii="Arial" w:hAnsi="Arial" w:cs="Arial"/>
          <w:sz w:val="22"/>
          <w:szCs w:val="22"/>
          <w:lang w:val="es-CO"/>
        </w:rPr>
        <w:t>os</w:t>
      </w:r>
      <w:r w:rsidR="00BC79C3">
        <w:rPr>
          <w:rFonts w:ascii="Arial" w:hAnsi="Arial" w:cs="Arial"/>
          <w:sz w:val="22"/>
          <w:szCs w:val="22"/>
          <w:lang w:val="es-CO"/>
        </w:rPr>
        <w:t xml:space="preserve"> </w:t>
      </w:r>
      <w:r w:rsidR="008C2CC1" w:rsidRPr="7A115D69">
        <w:rPr>
          <w:rFonts w:ascii="Arial" w:hAnsi="Arial" w:cs="Arial"/>
          <w:sz w:val="22"/>
          <w:szCs w:val="22"/>
          <w:lang w:val="es-CO"/>
        </w:rPr>
        <w:t>a</w:t>
      </w:r>
      <w:r w:rsidR="00BC79C3" w:rsidRPr="7A115D69">
        <w:rPr>
          <w:rFonts w:ascii="Arial" w:hAnsi="Arial" w:cs="Arial"/>
          <w:sz w:val="22"/>
          <w:szCs w:val="22"/>
          <w:lang w:val="es-CO"/>
        </w:rPr>
        <w:t>rchivo</w:t>
      </w:r>
      <w:r w:rsidR="008844C2">
        <w:rPr>
          <w:rFonts w:ascii="Arial" w:hAnsi="Arial" w:cs="Arial"/>
          <w:sz w:val="22"/>
          <w:szCs w:val="22"/>
          <w:lang w:val="es-CO"/>
        </w:rPr>
        <w:t>s</w:t>
      </w:r>
      <w:r w:rsidR="00BC79C3">
        <w:rPr>
          <w:rFonts w:ascii="Arial" w:hAnsi="Arial" w:cs="Arial"/>
          <w:sz w:val="22"/>
          <w:szCs w:val="22"/>
          <w:lang w:val="es-CO"/>
        </w:rPr>
        <w:t xml:space="preserve"> físico</w:t>
      </w:r>
      <w:r w:rsidR="008844C2">
        <w:rPr>
          <w:rFonts w:ascii="Arial" w:hAnsi="Arial" w:cs="Arial"/>
          <w:sz w:val="22"/>
          <w:szCs w:val="22"/>
          <w:lang w:val="es-CO"/>
        </w:rPr>
        <w:t>s</w:t>
      </w:r>
      <w:r w:rsidR="00BC79C3">
        <w:rPr>
          <w:rFonts w:ascii="Arial" w:hAnsi="Arial" w:cs="Arial"/>
          <w:sz w:val="22"/>
          <w:szCs w:val="22"/>
          <w:lang w:val="es-CO"/>
        </w:rPr>
        <w:t xml:space="preserve"> y digital</w:t>
      </w:r>
      <w:r w:rsidR="008844C2">
        <w:rPr>
          <w:rFonts w:ascii="Arial" w:hAnsi="Arial" w:cs="Arial"/>
          <w:sz w:val="22"/>
          <w:szCs w:val="22"/>
          <w:lang w:val="es-CO"/>
        </w:rPr>
        <w:t>es</w:t>
      </w:r>
      <w:r w:rsidR="00BC79C3">
        <w:rPr>
          <w:rFonts w:ascii="Arial" w:hAnsi="Arial" w:cs="Arial"/>
          <w:sz w:val="22"/>
          <w:szCs w:val="22"/>
          <w:lang w:val="es-CO"/>
        </w:rPr>
        <w:t xml:space="preserve"> del Municipio</w:t>
      </w:r>
      <w:r w:rsidR="00387D43">
        <w:rPr>
          <w:rFonts w:ascii="Arial" w:hAnsi="Arial" w:cs="Arial"/>
          <w:sz w:val="22"/>
          <w:szCs w:val="22"/>
          <w:lang w:val="es-CO"/>
        </w:rPr>
        <w:t>.</w:t>
      </w:r>
    </w:p>
    <w:p w14:paraId="60907978" w14:textId="77777777" w:rsidR="00EA7AC8" w:rsidRPr="00B11A52" w:rsidRDefault="00EA7AC8" w:rsidP="00EA7AC8">
      <w:pPr>
        <w:contextualSpacing/>
        <w:jc w:val="both"/>
        <w:rPr>
          <w:rFonts w:ascii="Arial" w:hAnsi="Arial" w:cs="Arial"/>
          <w:sz w:val="22"/>
          <w:szCs w:val="22"/>
          <w:lang w:val="es-CO"/>
        </w:rPr>
      </w:pPr>
    </w:p>
    <w:p w14:paraId="2190D779" w14:textId="22E2AEF7" w:rsidR="00EA7AC8" w:rsidRPr="00B11A52" w:rsidRDefault="00EA7AC8" w:rsidP="00EA7AC8">
      <w:pPr>
        <w:contextualSpacing/>
        <w:jc w:val="both"/>
        <w:rPr>
          <w:rFonts w:ascii="Arial" w:hAnsi="Arial" w:cs="Arial"/>
          <w:sz w:val="22"/>
          <w:szCs w:val="22"/>
          <w:lang w:val="es-CO"/>
        </w:rPr>
      </w:pPr>
      <w:r w:rsidRPr="00B11A52">
        <w:rPr>
          <w:rFonts w:ascii="Arial" w:hAnsi="Arial" w:cs="Arial"/>
          <w:sz w:val="22"/>
          <w:szCs w:val="22"/>
          <w:lang w:val="es-CO"/>
        </w:rPr>
        <w:t xml:space="preserve">Por lo anterior, se recomienda la adopción de </w:t>
      </w:r>
      <w:r w:rsidR="00EE39CD">
        <w:rPr>
          <w:rFonts w:ascii="Arial" w:hAnsi="Arial" w:cs="Arial"/>
          <w:sz w:val="22"/>
          <w:szCs w:val="22"/>
          <w:lang w:val="es-CO"/>
        </w:rPr>
        <w:t>una</w:t>
      </w:r>
      <w:r w:rsidRPr="00B11A52">
        <w:rPr>
          <w:rFonts w:ascii="Arial" w:hAnsi="Arial" w:cs="Arial"/>
          <w:sz w:val="22"/>
          <w:szCs w:val="22"/>
          <w:lang w:val="es-CO"/>
        </w:rPr>
        <w:t xml:space="preserve"> Medida Preventiva de Plan de Desempeño al Municipio de </w:t>
      </w:r>
      <w:r w:rsidR="00C0397A">
        <w:rPr>
          <w:rFonts w:ascii="Arial" w:hAnsi="Arial" w:cs="Arial"/>
          <w:sz w:val="22"/>
          <w:szCs w:val="22"/>
          <w:lang w:val="es-CO"/>
        </w:rPr>
        <w:t>Barranco de Loba –</w:t>
      </w:r>
      <w:r w:rsidRPr="00B11A52">
        <w:rPr>
          <w:rFonts w:ascii="Arial" w:hAnsi="Arial" w:cs="Arial"/>
          <w:sz w:val="22"/>
          <w:szCs w:val="22"/>
          <w:lang w:val="es-CO"/>
        </w:rPr>
        <w:t xml:space="preserve"> </w:t>
      </w:r>
      <w:r w:rsidR="00C0397A">
        <w:rPr>
          <w:rFonts w:ascii="Arial" w:hAnsi="Arial" w:cs="Arial"/>
          <w:sz w:val="22"/>
          <w:szCs w:val="22"/>
          <w:lang w:val="es-CO"/>
        </w:rPr>
        <w:t>Bolívar</w:t>
      </w:r>
      <w:r w:rsidRPr="00B11A52">
        <w:rPr>
          <w:rFonts w:ascii="Arial" w:hAnsi="Arial" w:cs="Arial"/>
          <w:sz w:val="22"/>
          <w:szCs w:val="22"/>
          <w:lang w:val="es-CO"/>
        </w:rPr>
        <w:t xml:space="preserve">, en el marco de las funciones </w:t>
      </w:r>
      <w:r w:rsidRPr="7A115D69">
        <w:rPr>
          <w:rFonts w:ascii="Arial" w:hAnsi="Arial" w:cs="Arial"/>
          <w:sz w:val="22"/>
          <w:szCs w:val="22"/>
          <w:lang w:val="es-CO"/>
        </w:rPr>
        <w:t>asig</w:t>
      </w:r>
      <w:r w:rsidR="00F20824" w:rsidRPr="7A115D69">
        <w:rPr>
          <w:rFonts w:ascii="Arial" w:hAnsi="Arial" w:cs="Arial"/>
          <w:sz w:val="22"/>
          <w:szCs w:val="22"/>
          <w:lang w:val="es-CO"/>
        </w:rPr>
        <w:t>na</w:t>
      </w:r>
      <w:r w:rsidRPr="7A115D69">
        <w:rPr>
          <w:rFonts w:ascii="Arial" w:hAnsi="Arial" w:cs="Arial"/>
          <w:sz w:val="22"/>
          <w:szCs w:val="22"/>
          <w:lang w:val="es-CO"/>
        </w:rPr>
        <w:t>das</w:t>
      </w:r>
      <w:r w:rsidRPr="00B11A52">
        <w:rPr>
          <w:rFonts w:ascii="Arial" w:hAnsi="Arial" w:cs="Arial"/>
          <w:sz w:val="22"/>
          <w:szCs w:val="22"/>
          <w:lang w:val="es-CO"/>
        </w:rPr>
        <w:t xml:space="preserve"> en los Decretos 028 de 2008 y 1068 de 2015 </w:t>
      </w:r>
      <w:r w:rsidR="002E0BA7" w:rsidRPr="7A115D69">
        <w:rPr>
          <w:rFonts w:ascii="Arial" w:hAnsi="Arial" w:cs="Arial"/>
          <w:sz w:val="22"/>
          <w:szCs w:val="22"/>
          <w:lang w:val="es-CO"/>
        </w:rPr>
        <w:t>relacionados</w:t>
      </w:r>
      <w:r w:rsidRPr="00B11A52">
        <w:rPr>
          <w:rFonts w:ascii="Arial" w:hAnsi="Arial" w:cs="Arial"/>
          <w:sz w:val="22"/>
          <w:szCs w:val="22"/>
          <w:lang w:val="es-CO"/>
        </w:rPr>
        <w:t xml:space="preserve"> con </w:t>
      </w:r>
      <w:r w:rsidR="00C0397A">
        <w:rPr>
          <w:rFonts w:ascii="Arial" w:hAnsi="Arial" w:cs="Arial"/>
          <w:sz w:val="22"/>
          <w:szCs w:val="22"/>
          <w:lang w:val="es-CO"/>
        </w:rPr>
        <w:t xml:space="preserve">el </w:t>
      </w:r>
      <w:r w:rsidRPr="00B11A52">
        <w:rPr>
          <w:rFonts w:ascii="Arial" w:hAnsi="Arial" w:cs="Arial"/>
          <w:sz w:val="22"/>
          <w:szCs w:val="22"/>
          <w:lang w:val="es-CO"/>
        </w:rPr>
        <w:t xml:space="preserve">Monitoreo, Seguimiento y Control Integral, el cual debe ser </w:t>
      </w:r>
      <w:r w:rsidRPr="7A115D69">
        <w:rPr>
          <w:rFonts w:ascii="Arial" w:hAnsi="Arial" w:cs="Arial"/>
          <w:sz w:val="22"/>
          <w:szCs w:val="22"/>
          <w:lang w:val="es-CO"/>
        </w:rPr>
        <w:t>coordi</w:t>
      </w:r>
      <w:r w:rsidR="00F20824" w:rsidRPr="7A115D69">
        <w:rPr>
          <w:rFonts w:ascii="Arial" w:hAnsi="Arial" w:cs="Arial"/>
          <w:sz w:val="22"/>
          <w:szCs w:val="22"/>
          <w:lang w:val="es-CO"/>
        </w:rPr>
        <w:t>na</w:t>
      </w:r>
      <w:r w:rsidRPr="7A115D69">
        <w:rPr>
          <w:rFonts w:ascii="Arial" w:hAnsi="Arial" w:cs="Arial"/>
          <w:sz w:val="22"/>
          <w:szCs w:val="22"/>
          <w:lang w:val="es-CO"/>
        </w:rPr>
        <w:t>do</w:t>
      </w:r>
      <w:r w:rsidRPr="00B11A52">
        <w:rPr>
          <w:rFonts w:ascii="Arial" w:hAnsi="Arial" w:cs="Arial"/>
          <w:sz w:val="22"/>
          <w:szCs w:val="22"/>
          <w:lang w:val="es-CO"/>
        </w:rPr>
        <w:t xml:space="preserve"> por la Dirección General de Apoyo Fiscal. La </w:t>
      </w:r>
      <w:r>
        <w:rPr>
          <w:rFonts w:ascii="Arial" w:hAnsi="Arial" w:cs="Arial"/>
          <w:sz w:val="22"/>
          <w:szCs w:val="22"/>
          <w:lang w:val="es-CO"/>
        </w:rPr>
        <w:t>M</w:t>
      </w:r>
      <w:r w:rsidRPr="00B11A52">
        <w:rPr>
          <w:rFonts w:ascii="Arial" w:hAnsi="Arial" w:cs="Arial"/>
          <w:sz w:val="22"/>
          <w:szCs w:val="22"/>
          <w:lang w:val="es-CO"/>
        </w:rPr>
        <w:t xml:space="preserve">edida se recomienda para asegurar un seguimiento y un acompañamiento a las inversiones futuras con cargo a la </w:t>
      </w:r>
      <w:r w:rsidR="00E36F20" w:rsidRPr="7A115D69">
        <w:rPr>
          <w:rFonts w:ascii="Arial" w:hAnsi="Arial" w:cs="Arial"/>
          <w:sz w:val="22"/>
          <w:szCs w:val="22"/>
          <w:lang w:val="es-CO"/>
        </w:rPr>
        <w:t>Asignación</w:t>
      </w:r>
      <w:r w:rsidRPr="00B11A52">
        <w:rPr>
          <w:rFonts w:ascii="Arial" w:hAnsi="Arial" w:cs="Arial"/>
          <w:sz w:val="22"/>
          <w:szCs w:val="22"/>
          <w:lang w:val="es-CO"/>
        </w:rPr>
        <w:t xml:space="preserve"> </w:t>
      </w:r>
      <w:r w:rsidR="00D95C63">
        <w:rPr>
          <w:rFonts w:ascii="Arial" w:hAnsi="Arial" w:cs="Arial"/>
          <w:sz w:val="22"/>
          <w:szCs w:val="22"/>
          <w:lang w:val="es-CO"/>
        </w:rPr>
        <w:t>de Ribereños, donde el Municipio de Barranco de Loba</w:t>
      </w:r>
      <w:r w:rsidRPr="00B11A52">
        <w:rPr>
          <w:rFonts w:ascii="Arial" w:hAnsi="Arial" w:cs="Arial"/>
          <w:sz w:val="22"/>
          <w:szCs w:val="22"/>
          <w:lang w:val="es-CO"/>
        </w:rPr>
        <w:t xml:space="preserve"> garantice </w:t>
      </w:r>
      <w:r w:rsidR="00D95C63">
        <w:rPr>
          <w:rFonts w:ascii="Arial" w:hAnsi="Arial" w:cs="Arial"/>
          <w:sz w:val="22"/>
          <w:szCs w:val="22"/>
          <w:lang w:val="es-CO"/>
        </w:rPr>
        <w:t>el</w:t>
      </w:r>
      <w:r w:rsidRPr="00B11A52">
        <w:rPr>
          <w:rFonts w:ascii="Arial" w:hAnsi="Arial" w:cs="Arial"/>
          <w:sz w:val="22"/>
          <w:szCs w:val="22"/>
          <w:lang w:val="es-CO"/>
        </w:rPr>
        <w:t xml:space="preserve"> uso adecuado </w:t>
      </w:r>
      <w:r w:rsidR="00D95C63">
        <w:rPr>
          <w:rFonts w:ascii="Arial" w:hAnsi="Arial" w:cs="Arial"/>
          <w:sz w:val="22"/>
          <w:szCs w:val="22"/>
          <w:lang w:val="es-CO"/>
        </w:rPr>
        <w:t xml:space="preserve">de los recursos </w:t>
      </w:r>
      <w:r w:rsidRPr="00B11A52">
        <w:rPr>
          <w:rFonts w:ascii="Arial" w:hAnsi="Arial" w:cs="Arial"/>
          <w:sz w:val="22"/>
          <w:szCs w:val="22"/>
          <w:lang w:val="es-CO"/>
        </w:rPr>
        <w:t xml:space="preserve">y </w:t>
      </w:r>
      <w:r w:rsidR="00D95C63">
        <w:rPr>
          <w:rFonts w:ascii="Arial" w:hAnsi="Arial" w:cs="Arial"/>
          <w:sz w:val="22"/>
          <w:szCs w:val="22"/>
          <w:lang w:val="es-CO"/>
        </w:rPr>
        <w:t xml:space="preserve">se </w:t>
      </w:r>
      <w:r w:rsidRPr="00B11A52">
        <w:rPr>
          <w:rFonts w:ascii="Arial" w:hAnsi="Arial" w:cs="Arial"/>
          <w:sz w:val="22"/>
          <w:szCs w:val="22"/>
          <w:lang w:val="es-CO"/>
        </w:rPr>
        <w:t>gener</w:t>
      </w:r>
      <w:r w:rsidR="00D95C63">
        <w:rPr>
          <w:rFonts w:ascii="Arial" w:hAnsi="Arial" w:cs="Arial"/>
          <w:sz w:val="22"/>
          <w:szCs w:val="22"/>
          <w:lang w:val="es-CO"/>
        </w:rPr>
        <w:t>en</w:t>
      </w:r>
      <w:r w:rsidRPr="00B11A52">
        <w:rPr>
          <w:rFonts w:ascii="Arial" w:hAnsi="Arial" w:cs="Arial"/>
          <w:sz w:val="22"/>
          <w:szCs w:val="22"/>
          <w:lang w:val="es-CO"/>
        </w:rPr>
        <w:t xml:space="preserve"> cambios </w:t>
      </w:r>
      <w:r w:rsidR="002E0BA7" w:rsidRPr="7A115D69">
        <w:rPr>
          <w:rFonts w:ascii="Arial" w:hAnsi="Arial" w:cs="Arial"/>
          <w:sz w:val="22"/>
          <w:szCs w:val="22"/>
          <w:lang w:val="es-CO"/>
        </w:rPr>
        <w:t>institucional</w:t>
      </w:r>
      <w:r w:rsidRPr="7A115D69">
        <w:rPr>
          <w:rFonts w:ascii="Arial" w:hAnsi="Arial" w:cs="Arial"/>
          <w:sz w:val="22"/>
          <w:szCs w:val="22"/>
          <w:lang w:val="es-CO"/>
        </w:rPr>
        <w:t>es</w:t>
      </w:r>
      <w:r w:rsidRPr="00B11A52">
        <w:rPr>
          <w:rFonts w:ascii="Arial" w:hAnsi="Arial" w:cs="Arial"/>
          <w:sz w:val="22"/>
          <w:szCs w:val="22"/>
          <w:lang w:val="es-CO"/>
        </w:rPr>
        <w:t xml:space="preserve"> </w:t>
      </w:r>
      <w:r w:rsidR="00726F8C">
        <w:rPr>
          <w:rFonts w:ascii="Arial" w:hAnsi="Arial" w:cs="Arial"/>
          <w:sz w:val="22"/>
          <w:szCs w:val="22"/>
          <w:lang w:val="es-CO"/>
        </w:rPr>
        <w:t xml:space="preserve">en pro de </w:t>
      </w:r>
      <w:r w:rsidRPr="00B11A52">
        <w:rPr>
          <w:rFonts w:ascii="Arial" w:hAnsi="Arial" w:cs="Arial"/>
          <w:sz w:val="22"/>
          <w:szCs w:val="22"/>
          <w:lang w:val="es-CO"/>
        </w:rPr>
        <w:t>asegur</w:t>
      </w:r>
      <w:r w:rsidR="00726F8C">
        <w:rPr>
          <w:rFonts w:ascii="Arial" w:hAnsi="Arial" w:cs="Arial"/>
          <w:sz w:val="22"/>
          <w:szCs w:val="22"/>
          <w:lang w:val="es-CO"/>
        </w:rPr>
        <w:t>ar</w:t>
      </w:r>
      <w:r w:rsidRPr="00B11A52">
        <w:rPr>
          <w:rFonts w:ascii="Arial" w:hAnsi="Arial" w:cs="Arial"/>
          <w:sz w:val="22"/>
          <w:szCs w:val="22"/>
          <w:lang w:val="es-CO"/>
        </w:rPr>
        <w:t xml:space="preserve"> </w:t>
      </w:r>
      <w:r w:rsidR="00726F8C">
        <w:rPr>
          <w:rFonts w:ascii="Arial" w:hAnsi="Arial" w:cs="Arial"/>
          <w:sz w:val="22"/>
          <w:szCs w:val="22"/>
          <w:lang w:val="es-CO"/>
        </w:rPr>
        <w:t xml:space="preserve">que </w:t>
      </w:r>
      <w:r w:rsidRPr="00B11A52">
        <w:rPr>
          <w:rFonts w:ascii="Arial" w:hAnsi="Arial" w:cs="Arial"/>
          <w:sz w:val="22"/>
          <w:szCs w:val="22"/>
          <w:lang w:val="es-CO"/>
        </w:rPr>
        <w:t>las situaciones de riesgo identificadas no se vuelvan a presentar.</w:t>
      </w:r>
    </w:p>
    <w:p w14:paraId="2164F7F6" w14:textId="5FD2318E" w:rsidR="009D5159" w:rsidRDefault="009D5159" w:rsidP="009D5159">
      <w:pPr>
        <w:pStyle w:val="Sinespaciado"/>
        <w:spacing w:line="276" w:lineRule="auto"/>
        <w:jc w:val="both"/>
        <w:rPr>
          <w:rFonts w:ascii="Arial" w:hAnsi="Arial" w:cs="Arial"/>
        </w:rPr>
      </w:pPr>
    </w:p>
    <w:p w14:paraId="160ACEC5" w14:textId="77777777" w:rsidR="009D5159" w:rsidRPr="00B91CAB" w:rsidRDefault="009D5159" w:rsidP="009D5159">
      <w:pPr>
        <w:pStyle w:val="Sinespaciado"/>
        <w:spacing w:line="276" w:lineRule="auto"/>
        <w:jc w:val="both"/>
        <w:rPr>
          <w:rFonts w:ascii="Arial" w:hAnsi="Arial" w:cs="Arial"/>
        </w:rPr>
      </w:pPr>
    </w:p>
    <w:p w14:paraId="39895A9B" w14:textId="7C7B1B9C" w:rsidR="009D5159" w:rsidRDefault="009D5159" w:rsidP="009D5159">
      <w:pPr>
        <w:spacing w:line="276" w:lineRule="auto"/>
        <w:jc w:val="both"/>
        <w:rPr>
          <w:rFonts w:ascii="Arial" w:hAnsi="Arial" w:cs="Arial"/>
          <w:b/>
          <w:sz w:val="14"/>
          <w:szCs w:val="14"/>
        </w:rPr>
      </w:pPr>
      <w:r>
        <w:rPr>
          <w:rFonts w:ascii="Arial" w:hAnsi="Arial" w:cs="Arial"/>
          <w:b/>
          <w:sz w:val="14"/>
          <w:szCs w:val="14"/>
        </w:rPr>
        <w:t xml:space="preserve">APROBÓ: </w:t>
      </w:r>
      <w:r w:rsidRPr="7A115D69">
        <w:rPr>
          <w:rFonts w:ascii="Arial" w:hAnsi="Arial" w:cs="Arial"/>
          <w:sz w:val="14"/>
          <w:szCs w:val="14"/>
        </w:rPr>
        <w:t>Fer</w:t>
      </w:r>
      <w:r w:rsidR="000A42E8" w:rsidRPr="7A115D69">
        <w:rPr>
          <w:rFonts w:ascii="Arial" w:hAnsi="Arial" w:cs="Arial"/>
          <w:sz w:val="14"/>
          <w:szCs w:val="14"/>
        </w:rPr>
        <w:t>na</w:t>
      </w:r>
      <w:r w:rsidRPr="7A115D69">
        <w:rPr>
          <w:rFonts w:ascii="Arial" w:hAnsi="Arial" w:cs="Arial"/>
          <w:sz w:val="14"/>
          <w:szCs w:val="14"/>
        </w:rPr>
        <w:t>ndo</w:t>
      </w:r>
      <w:r w:rsidRPr="008B7203">
        <w:rPr>
          <w:rFonts w:ascii="Arial" w:hAnsi="Arial" w:cs="Arial"/>
          <w:bCs/>
          <w:sz w:val="14"/>
          <w:szCs w:val="14"/>
        </w:rPr>
        <w:t xml:space="preserve"> Olivera</w:t>
      </w:r>
    </w:p>
    <w:p w14:paraId="6565B5A9" w14:textId="22B67371" w:rsidR="009D5159" w:rsidRPr="00B91CAB" w:rsidRDefault="009D5159" w:rsidP="009D5159">
      <w:pPr>
        <w:spacing w:line="276" w:lineRule="auto"/>
        <w:jc w:val="both"/>
        <w:rPr>
          <w:rFonts w:ascii="Arial" w:hAnsi="Arial" w:cs="Arial"/>
          <w:b/>
          <w:sz w:val="14"/>
          <w:szCs w:val="14"/>
        </w:rPr>
      </w:pPr>
      <w:r w:rsidRPr="00B91CAB">
        <w:rPr>
          <w:rFonts w:ascii="Arial" w:hAnsi="Arial" w:cs="Arial"/>
          <w:b/>
          <w:sz w:val="14"/>
          <w:szCs w:val="14"/>
        </w:rPr>
        <w:t xml:space="preserve">REVISIÓN TÉCNICA: </w:t>
      </w:r>
      <w:r w:rsidRPr="008B7203">
        <w:rPr>
          <w:rFonts w:ascii="Arial" w:hAnsi="Arial" w:cs="Arial"/>
          <w:bCs/>
          <w:sz w:val="14"/>
          <w:szCs w:val="14"/>
        </w:rPr>
        <w:t>Valenti</w:t>
      </w:r>
      <w:r w:rsidR="000A42E8">
        <w:rPr>
          <w:rFonts w:ascii="Arial" w:hAnsi="Arial" w:cs="Arial"/>
          <w:bCs/>
          <w:sz w:val="14"/>
          <w:szCs w:val="14"/>
        </w:rPr>
        <w:t>na</w:t>
      </w:r>
      <w:r w:rsidRPr="008B7203">
        <w:rPr>
          <w:rFonts w:ascii="Arial" w:hAnsi="Arial" w:cs="Arial"/>
          <w:bCs/>
          <w:sz w:val="14"/>
          <w:szCs w:val="14"/>
        </w:rPr>
        <w:t xml:space="preserve"> García</w:t>
      </w:r>
      <w:r w:rsidRPr="00B91CAB">
        <w:rPr>
          <w:rFonts w:ascii="Arial" w:hAnsi="Arial" w:cs="Arial"/>
          <w:b/>
          <w:sz w:val="14"/>
          <w:szCs w:val="14"/>
        </w:rPr>
        <w:t xml:space="preserve"> </w:t>
      </w:r>
    </w:p>
    <w:p w14:paraId="16DEB4AB" w14:textId="3D892D5E" w:rsidR="008442C3" w:rsidRPr="004B02EF" w:rsidRDefault="009D5159" w:rsidP="7A115D69">
      <w:pPr>
        <w:spacing w:line="276" w:lineRule="auto"/>
        <w:jc w:val="both"/>
        <w:rPr>
          <w:rFonts w:ascii="Arial" w:hAnsi="Arial" w:cs="Arial"/>
          <w:sz w:val="14"/>
          <w:szCs w:val="14"/>
        </w:rPr>
      </w:pPr>
      <w:r w:rsidRPr="00B91CAB">
        <w:rPr>
          <w:rFonts w:ascii="Arial" w:hAnsi="Arial" w:cs="Arial"/>
          <w:b/>
          <w:sz w:val="14"/>
          <w:szCs w:val="14"/>
        </w:rPr>
        <w:t xml:space="preserve">ELABORÓ: </w:t>
      </w:r>
      <w:r w:rsidRPr="008B7203">
        <w:rPr>
          <w:rFonts w:ascii="Arial" w:hAnsi="Arial" w:cs="Arial"/>
          <w:bCs/>
          <w:sz w:val="14"/>
          <w:szCs w:val="14"/>
        </w:rPr>
        <w:t xml:space="preserve">Anyi Quevedo / </w:t>
      </w:r>
      <w:r w:rsidR="00B871FE" w:rsidRPr="008B7203">
        <w:rPr>
          <w:rFonts w:ascii="Arial" w:hAnsi="Arial" w:cs="Arial"/>
          <w:bCs/>
          <w:sz w:val="14"/>
          <w:szCs w:val="14"/>
        </w:rPr>
        <w:t>Oscar Hidalgo</w:t>
      </w:r>
      <w:r w:rsidR="44941E43" w:rsidRPr="3A96181A">
        <w:rPr>
          <w:rFonts w:ascii="Arial" w:hAnsi="Arial" w:cs="Arial"/>
          <w:sz w:val="14"/>
          <w:szCs w:val="14"/>
        </w:rPr>
        <w:t xml:space="preserve"> /</w:t>
      </w:r>
      <w:r w:rsidR="00F85D5A">
        <w:rPr>
          <w:rFonts w:ascii="Arial" w:hAnsi="Arial" w:cs="Arial"/>
          <w:sz w:val="14"/>
          <w:szCs w:val="14"/>
        </w:rPr>
        <w:t xml:space="preserve"> </w:t>
      </w:r>
      <w:r w:rsidR="44941E43" w:rsidRPr="3A96181A">
        <w:rPr>
          <w:rFonts w:ascii="Arial" w:hAnsi="Arial" w:cs="Arial"/>
          <w:sz w:val="14"/>
          <w:szCs w:val="14"/>
        </w:rPr>
        <w:t>Diego Cortés</w:t>
      </w:r>
    </w:p>
    <w:sectPr w:rsidR="008442C3" w:rsidRPr="004B02EF" w:rsidSect="008442C3">
      <w:headerReference w:type="default" r:id="rId13"/>
      <w:footerReference w:type="default" r:id="rId14"/>
      <w:headerReference w:type="first" r:id="rId15"/>
      <w:footerReference w:type="first" r:id="rId16"/>
      <w:pgSz w:w="12240" w:h="15840" w:code="1"/>
      <w:pgMar w:top="1701" w:right="1134" w:bottom="1701"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41419" w14:textId="77777777" w:rsidR="00136FAA" w:rsidRDefault="00136FAA">
      <w:r>
        <w:separator/>
      </w:r>
    </w:p>
  </w:endnote>
  <w:endnote w:type="continuationSeparator" w:id="0">
    <w:p w14:paraId="12B5E476" w14:textId="77777777" w:rsidR="00136FAA" w:rsidRDefault="00136FAA">
      <w:r>
        <w:continuationSeparator/>
      </w:r>
    </w:p>
  </w:endnote>
  <w:endnote w:type="continuationNotice" w:id="1">
    <w:p w14:paraId="10BEFE05" w14:textId="77777777" w:rsidR="00136FAA" w:rsidRDefault="00136F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eiryo">
    <w:altName w:val="メイリオ"/>
    <w:charset w:val="80"/>
    <w:family w:val="swiss"/>
    <w:pitch w:val="variable"/>
    <w:sig w:usb0="E00002FF" w:usb1="6AC7FFFF" w:usb2="08000012" w:usb3="00000000" w:csb0="0002009F" w:csb1="00000000"/>
  </w:font>
  <w:font w:name="ヒラギノ角ゴ Pro W3">
    <w:altName w:val="MS Gothic"/>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4E37C" w14:textId="77777777" w:rsidR="00232770" w:rsidRPr="00C30BEE" w:rsidRDefault="00232770" w:rsidP="008442C3">
    <w:pPr>
      <w:pStyle w:val="Piedepgina"/>
    </w:pPr>
    <w:r>
      <w:rPr>
        <w:noProof/>
        <w:lang w:eastAsia="es-CO"/>
      </w:rPr>
      <w:drawing>
        <wp:inline distT="0" distB="0" distL="0" distR="0" wp14:anchorId="52BCC094" wp14:editId="2E34C356">
          <wp:extent cx="3399155" cy="981075"/>
          <wp:effectExtent l="0" t="0" r="0" b="0"/>
          <wp:docPr id="23" name="Imagen 23"/>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9810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C75D1" w14:textId="77777777" w:rsidR="00232770" w:rsidRPr="00C30BEE" w:rsidRDefault="00232770" w:rsidP="008442C3">
    <w:pPr>
      <w:pStyle w:val="Piedepgina"/>
    </w:pPr>
    <w:r>
      <w:rPr>
        <w:noProof/>
        <w:lang w:eastAsia="es-CO"/>
      </w:rPr>
      <w:drawing>
        <wp:inline distT="0" distB="0" distL="0" distR="0" wp14:anchorId="05E95E13" wp14:editId="64CAAD48">
          <wp:extent cx="3399155" cy="981075"/>
          <wp:effectExtent l="0" t="0" r="0" b="0"/>
          <wp:docPr id="25" name="Imagen 25"/>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981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5A6FF" w14:textId="77777777" w:rsidR="00136FAA" w:rsidRDefault="00136FAA">
      <w:r>
        <w:separator/>
      </w:r>
    </w:p>
  </w:footnote>
  <w:footnote w:type="continuationSeparator" w:id="0">
    <w:p w14:paraId="14D19B0A" w14:textId="77777777" w:rsidR="00136FAA" w:rsidRDefault="00136FAA">
      <w:r>
        <w:continuationSeparator/>
      </w:r>
    </w:p>
  </w:footnote>
  <w:footnote w:type="continuationNotice" w:id="1">
    <w:p w14:paraId="4B53E0BD" w14:textId="77777777" w:rsidR="00136FAA" w:rsidRDefault="00136FAA"/>
  </w:footnote>
  <w:footnote w:id="2">
    <w:p w14:paraId="7EC7821B" w14:textId="1A07358A" w:rsidR="00232770" w:rsidRPr="00F82810" w:rsidRDefault="00232770" w:rsidP="00F82810">
      <w:pPr>
        <w:pStyle w:val="Textonotapie"/>
        <w:jc w:val="both"/>
        <w:rPr>
          <w:rFonts w:ascii="Arial" w:hAnsi="Arial" w:cs="Arial"/>
          <w:sz w:val="16"/>
          <w:szCs w:val="16"/>
        </w:rPr>
      </w:pPr>
      <w:r w:rsidRPr="00F82810">
        <w:rPr>
          <w:rStyle w:val="Refdenotaalpie"/>
          <w:rFonts w:ascii="Arial" w:hAnsi="Arial" w:cs="Arial"/>
          <w:sz w:val="16"/>
          <w:szCs w:val="16"/>
        </w:rPr>
        <w:footnoteRef/>
      </w:r>
      <w:r w:rsidRPr="00F82810">
        <w:rPr>
          <w:rFonts w:ascii="Arial" w:hAnsi="Arial" w:cs="Arial"/>
          <w:sz w:val="16"/>
          <w:szCs w:val="16"/>
        </w:rPr>
        <w:t xml:space="preserve"> Informaci</w:t>
      </w:r>
      <w:r w:rsidRPr="00F82810">
        <w:rPr>
          <w:rFonts w:ascii="Arial" w:hAnsi="Arial" w:cs="Arial" w:hint="eastAsia"/>
          <w:sz w:val="16"/>
          <w:szCs w:val="16"/>
        </w:rPr>
        <w:t>ó</w:t>
      </w:r>
      <w:r w:rsidRPr="00F82810">
        <w:rPr>
          <w:rFonts w:ascii="Arial" w:hAnsi="Arial" w:cs="Arial"/>
          <w:sz w:val="16"/>
          <w:szCs w:val="16"/>
        </w:rPr>
        <w:t xml:space="preserve">n contenida en las filas de color azul, se basan conforme a las Ejecuciones Presupuestales de Ingresos y Gastos remitidas por el Municipio de Barranco de Loba </w:t>
      </w:r>
      <w:r w:rsidRPr="00F82810">
        <w:rPr>
          <w:rFonts w:ascii="Arial" w:hAnsi="Arial" w:cs="Arial" w:hint="eastAsia"/>
          <w:sz w:val="16"/>
          <w:szCs w:val="16"/>
        </w:rPr>
        <w:t>–</w:t>
      </w:r>
      <w:r w:rsidRPr="00F82810">
        <w:rPr>
          <w:rFonts w:ascii="Arial" w:hAnsi="Arial" w:cs="Arial"/>
          <w:sz w:val="16"/>
          <w:szCs w:val="16"/>
        </w:rPr>
        <w:t xml:space="preserve"> Bol</w:t>
      </w:r>
      <w:r w:rsidRPr="00F82810">
        <w:rPr>
          <w:rFonts w:ascii="Arial" w:hAnsi="Arial" w:cs="Arial" w:hint="eastAsia"/>
          <w:sz w:val="16"/>
          <w:szCs w:val="16"/>
        </w:rPr>
        <w:t>í</w:t>
      </w:r>
      <w:r w:rsidRPr="00F82810">
        <w:rPr>
          <w:rFonts w:ascii="Arial" w:hAnsi="Arial" w:cs="Arial"/>
          <w:sz w:val="16"/>
          <w:szCs w:val="16"/>
        </w:rPr>
        <w:t>var.</w:t>
      </w:r>
    </w:p>
  </w:footnote>
  <w:footnote w:id="3">
    <w:p w14:paraId="4C31314C" w14:textId="218377AF" w:rsidR="00232770" w:rsidRPr="00F82810" w:rsidRDefault="00232770" w:rsidP="00F82810">
      <w:pPr>
        <w:jc w:val="both"/>
        <w:rPr>
          <w:rFonts w:ascii="Arial" w:eastAsia="Times New Roman" w:hAnsi="Arial" w:cs="Arial"/>
          <w:color w:val="000000"/>
          <w:sz w:val="18"/>
          <w:szCs w:val="18"/>
          <w:lang w:val="es-CO" w:eastAsia="en-US"/>
        </w:rPr>
      </w:pPr>
      <w:r w:rsidRPr="00F82810">
        <w:rPr>
          <w:rStyle w:val="Refdenotaalpie"/>
          <w:rFonts w:ascii="Arial" w:hAnsi="Arial" w:cs="Arial"/>
          <w:sz w:val="16"/>
          <w:szCs w:val="16"/>
        </w:rPr>
        <w:footnoteRef/>
      </w:r>
      <w:r w:rsidRPr="00F82810">
        <w:rPr>
          <w:rFonts w:ascii="Arial" w:hAnsi="Arial" w:cs="Arial"/>
          <w:sz w:val="16"/>
          <w:szCs w:val="16"/>
        </w:rPr>
        <w:t xml:space="preserve"> Documentos de Distribuci</w:t>
      </w:r>
      <w:r w:rsidRPr="00F82810">
        <w:rPr>
          <w:rFonts w:ascii="Arial" w:hAnsi="Arial" w:cs="Arial" w:hint="eastAsia"/>
          <w:sz w:val="16"/>
          <w:szCs w:val="16"/>
        </w:rPr>
        <w:t>ó</w:t>
      </w:r>
      <w:r w:rsidRPr="00F82810">
        <w:rPr>
          <w:rFonts w:ascii="Arial" w:hAnsi="Arial" w:cs="Arial"/>
          <w:sz w:val="16"/>
          <w:szCs w:val="16"/>
        </w:rPr>
        <w:t xml:space="preserve">n del DNP </w:t>
      </w:r>
      <w:r w:rsidRPr="00F82810">
        <w:rPr>
          <w:rFonts w:ascii="Arial" w:hAnsi="Arial" w:cs="Arial" w:hint="eastAsia"/>
          <w:sz w:val="16"/>
          <w:szCs w:val="16"/>
        </w:rPr>
        <w:t>–</w:t>
      </w:r>
      <w:r w:rsidRPr="00F82810">
        <w:rPr>
          <w:rFonts w:ascii="Arial" w:hAnsi="Arial" w:cs="Arial"/>
          <w:sz w:val="16"/>
          <w:szCs w:val="16"/>
        </w:rPr>
        <w:t xml:space="preserve"> Anexos SGP-013-2016, SGP-23-2017, SGP-32-2018 y SGP-36-2019. Para la vigencia 2019, el total asignado</w:t>
      </w:r>
      <w:r>
        <w:rPr>
          <w:rFonts w:ascii="Arial" w:hAnsi="Arial" w:cs="Arial"/>
          <w:sz w:val="16"/>
          <w:szCs w:val="16"/>
        </w:rPr>
        <w:t xml:space="preserve"> </w:t>
      </w:r>
      <w:r w:rsidRPr="00F82810">
        <w:rPr>
          <w:rFonts w:ascii="Arial" w:hAnsi="Arial" w:cs="Arial"/>
          <w:sz w:val="16"/>
          <w:szCs w:val="16"/>
        </w:rPr>
        <w:t xml:space="preserve">no fue girado </w:t>
      </w:r>
      <w:r>
        <w:rPr>
          <w:rFonts w:ascii="Arial" w:hAnsi="Arial" w:cs="Arial"/>
          <w:sz w:val="16"/>
          <w:szCs w:val="16"/>
        </w:rPr>
        <w:t xml:space="preserve">en su totalidad </w:t>
      </w:r>
      <w:r w:rsidRPr="00F82810">
        <w:rPr>
          <w:rFonts w:ascii="Arial" w:hAnsi="Arial" w:cs="Arial"/>
          <w:sz w:val="16"/>
          <w:szCs w:val="16"/>
        </w:rPr>
        <w:t>debido a la adopci</w:t>
      </w:r>
      <w:r w:rsidRPr="00F82810">
        <w:rPr>
          <w:rFonts w:ascii="Arial" w:hAnsi="Arial" w:cs="Arial" w:hint="eastAsia"/>
          <w:sz w:val="16"/>
          <w:szCs w:val="16"/>
        </w:rPr>
        <w:t>ó</w:t>
      </w:r>
      <w:r w:rsidRPr="00F82810">
        <w:rPr>
          <w:rFonts w:ascii="Arial" w:hAnsi="Arial" w:cs="Arial"/>
          <w:sz w:val="16"/>
          <w:szCs w:val="16"/>
        </w:rPr>
        <w:t>n de la Medida Correctiva de Suspensi</w:t>
      </w:r>
      <w:r w:rsidRPr="00F82810">
        <w:rPr>
          <w:rFonts w:ascii="Arial" w:hAnsi="Arial" w:cs="Arial" w:hint="eastAsia"/>
          <w:sz w:val="16"/>
          <w:szCs w:val="16"/>
        </w:rPr>
        <w:t>ó</w:t>
      </w:r>
      <w:r w:rsidRPr="00F82810">
        <w:rPr>
          <w:rFonts w:ascii="Arial" w:hAnsi="Arial" w:cs="Arial"/>
          <w:sz w:val="16"/>
          <w:szCs w:val="16"/>
        </w:rPr>
        <w:t>n de Giros en la Asignaci</w:t>
      </w:r>
      <w:r w:rsidRPr="00F82810">
        <w:rPr>
          <w:rFonts w:ascii="Arial" w:hAnsi="Arial" w:cs="Arial" w:hint="eastAsia"/>
          <w:sz w:val="16"/>
          <w:szCs w:val="16"/>
        </w:rPr>
        <w:t>ó</w:t>
      </w:r>
      <w:r w:rsidRPr="00F82810">
        <w:rPr>
          <w:rFonts w:ascii="Arial" w:hAnsi="Arial" w:cs="Arial"/>
          <w:sz w:val="16"/>
          <w:szCs w:val="16"/>
        </w:rPr>
        <w:t>n de Ribere</w:t>
      </w:r>
      <w:r w:rsidRPr="00F82810">
        <w:rPr>
          <w:rFonts w:ascii="Arial" w:hAnsi="Arial" w:cs="Arial" w:hint="eastAsia"/>
          <w:sz w:val="16"/>
          <w:szCs w:val="16"/>
        </w:rPr>
        <w:t>ñ</w:t>
      </w:r>
      <w:r w:rsidRPr="00F82810">
        <w:rPr>
          <w:rFonts w:ascii="Arial" w:hAnsi="Arial" w:cs="Arial"/>
          <w:sz w:val="16"/>
          <w:szCs w:val="16"/>
        </w:rPr>
        <w:t>os mediante la Resoluci</w:t>
      </w:r>
      <w:r w:rsidRPr="00F82810">
        <w:rPr>
          <w:rFonts w:ascii="Arial" w:hAnsi="Arial" w:cs="Arial" w:hint="eastAsia"/>
          <w:sz w:val="16"/>
          <w:szCs w:val="16"/>
        </w:rPr>
        <w:t>ó</w:t>
      </w:r>
      <w:r w:rsidRPr="00F82810">
        <w:rPr>
          <w:rFonts w:ascii="Arial" w:hAnsi="Arial" w:cs="Arial"/>
          <w:sz w:val="16"/>
          <w:szCs w:val="16"/>
        </w:rPr>
        <w:t>n No. 2310 del 18 de julio de 2019.</w:t>
      </w:r>
    </w:p>
  </w:footnote>
  <w:footnote w:id="4">
    <w:p w14:paraId="75D876B7" w14:textId="02FA0D06" w:rsidR="00232770" w:rsidRPr="00F82810" w:rsidRDefault="00232770" w:rsidP="00F82810">
      <w:pPr>
        <w:pStyle w:val="Textonotapie"/>
        <w:jc w:val="both"/>
        <w:rPr>
          <w:rFonts w:ascii="Arial" w:hAnsi="Arial" w:cs="Arial"/>
          <w:sz w:val="16"/>
          <w:szCs w:val="16"/>
        </w:rPr>
      </w:pPr>
      <w:r w:rsidRPr="00F82810">
        <w:rPr>
          <w:rStyle w:val="Refdenotaalpie"/>
          <w:rFonts w:ascii="Arial" w:hAnsi="Arial" w:cs="Arial"/>
          <w:sz w:val="16"/>
          <w:szCs w:val="16"/>
        </w:rPr>
        <w:footnoteRef/>
      </w:r>
      <w:r w:rsidRPr="00F82810">
        <w:rPr>
          <w:rFonts w:ascii="Arial" w:hAnsi="Arial" w:cs="Arial"/>
          <w:sz w:val="16"/>
          <w:szCs w:val="16"/>
        </w:rPr>
        <w:t xml:space="preserve"> Certificados de Secretaria de Hacienda y del Alcalde constan el no hallazgo del Cierre de Tesorer</w:t>
      </w:r>
      <w:r w:rsidRPr="00F82810">
        <w:rPr>
          <w:rFonts w:ascii="Arial" w:hAnsi="Arial" w:cs="Arial" w:hint="eastAsia"/>
          <w:sz w:val="16"/>
          <w:szCs w:val="16"/>
        </w:rPr>
        <w:t>í</w:t>
      </w:r>
      <w:r w:rsidRPr="00F82810">
        <w:rPr>
          <w:rFonts w:ascii="Arial" w:hAnsi="Arial" w:cs="Arial"/>
          <w:sz w:val="16"/>
          <w:szCs w:val="16"/>
        </w:rPr>
        <w:t>a para 2017, 2018 y 2019.</w:t>
      </w:r>
    </w:p>
  </w:footnote>
  <w:footnote w:id="5">
    <w:p w14:paraId="44F3ABB6" w14:textId="13CD2FE2" w:rsidR="00232770" w:rsidRPr="00F82810" w:rsidRDefault="00232770" w:rsidP="00F82810">
      <w:pPr>
        <w:pStyle w:val="Textonotapie"/>
        <w:jc w:val="both"/>
        <w:rPr>
          <w:rFonts w:ascii="Arial" w:hAnsi="Arial" w:cs="Arial"/>
          <w:sz w:val="16"/>
          <w:szCs w:val="16"/>
        </w:rPr>
      </w:pPr>
      <w:r w:rsidRPr="00F82810">
        <w:rPr>
          <w:rStyle w:val="Refdenotaalpie"/>
          <w:rFonts w:ascii="Arial" w:hAnsi="Arial" w:cs="Arial"/>
          <w:sz w:val="16"/>
          <w:szCs w:val="16"/>
        </w:rPr>
        <w:footnoteRef/>
      </w:r>
      <w:r w:rsidRPr="00F82810">
        <w:rPr>
          <w:rFonts w:ascii="Arial" w:hAnsi="Arial" w:cs="Arial"/>
          <w:sz w:val="16"/>
          <w:szCs w:val="16"/>
        </w:rPr>
        <w:t xml:space="preserve"> Rendimientos financieros mensuales de la cuenta corriente 001303300100008202 para las vigencias 2017, 2018 y 2019</w:t>
      </w:r>
      <w:r>
        <w:rPr>
          <w:rFonts w:ascii="Arial" w:hAnsi="Arial" w:cs="Arial"/>
          <w:sz w:val="16"/>
          <w:szCs w:val="16"/>
        </w:rPr>
        <w:t>.</w:t>
      </w:r>
    </w:p>
  </w:footnote>
  <w:footnote w:id="6">
    <w:p w14:paraId="0BDE7723" w14:textId="3CC72C69" w:rsidR="00232770" w:rsidRPr="00F82810" w:rsidRDefault="00232770" w:rsidP="00F82810">
      <w:pPr>
        <w:pStyle w:val="Textonotapie"/>
        <w:jc w:val="both"/>
        <w:rPr>
          <w:rFonts w:ascii="Arial" w:hAnsi="Arial" w:cs="Arial"/>
          <w:sz w:val="16"/>
          <w:szCs w:val="16"/>
        </w:rPr>
      </w:pPr>
      <w:r w:rsidRPr="00F82810">
        <w:rPr>
          <w:rStyle w:val="Refdenotaalpie"/>
          <w:rFonts w:ascii="Arial" w:hAnsi="Arial" w:cs="Arial"/>
          <w:sz w:val="16"/>
          <w:szCs w:val="16"/>
        </w:rPr>
        <w:footnoteRef/>
      </w:r>
      <w:r w:rsidRPr="00F82810">
        <w:rPr>
          <w:rFonts w:ascii="Arial" w:hAnsi="Arial" w:cs="Arial"/>
          <w:sz w:val="16"/>
          <w:szCs w:val="16"/>
        </w:rPr>
        <w:t xml:space="preserve"> Es el resultado de la suma del recaudo efectivo, super</w:t>
      </w:r>
      <w:r w:rsidRPr="00F82810">
        <w:rPr>
          <w:rFonts w:ascii="Arial" w:hAnsi="Arial" w:cs="Arial" w:hint="eastAsia"/>
          <w:sz w:val="16"/>
          <w:szCs w:val="16"/>
        </w:rPr>
        <w:t>á</w:t>
      </w:r>
      <w:r w:rsidRPr="00F82810">
        <w:rPr>
          <w:rFonts w:ascii="Arial" w:hAnsi="Arial" w:cs="Arial"/>
          <w:sz w:val="16"/>
          <w:szCs w:val="16"/>
        </w:rPr>
        <w:t>vit fiscal y rendimientos financieros.</w:t>
      </w:r>
    </w:p>
  </w:footnote>
  <w:footnote w:id="7">
    <w:p w14:paraId="606FE65C" w14:textId="6102E228" w:rsidR="00232770" w:rsidRPr="00F82810" w:rsidRDefault="00232770" w:rsidP="00F82810">
      <w:pPr>
        <w:pStyle w:val="Textonotapie"/>
        <w:jc w:val="both"/>
        <w:rPr>
          <w:rFonts w:ascii="Arial" w:hAnsi="Arial" w:cs="Arial"/>
          <w:sz w:val="16"/>
          <w:szCs w:val="16"/>
        </w:rPr>
      </w:pPr>
      <w:r w:rsidRPr="00F82810">
        <w:rPr>
          <w:rStyle w:val="Refdenotaalpie"/>
          <w:rFonts w:ascii="Arial" w:hAnsi="Arial" w:cs="Arial"/>
          <w:sz w:val="16"/>
          <w:szCs w:val="16"/>
        </w:rPr>
        <w:footnoteRef/>
      </w:r>
      <w:r w:rsidRPr="00F82810">
        <w:rPr>
          <w:rFonts w:ascii="Arial" w:hAnsi="Arial" w:cs="Arial"/>
          <w:sz w:val="16"/>
          <w:szCs w:val="16"/>
        </w:rPr>
        <w:t xml:space="preserve"> Suma del valor de los contratos remitidos por la Entidad con cargo a los recursos del SGP Ribere</w:t>
      </w:r>
      <w:r w:rsidRPr="00F82810">
        <w:rPr>
          <w:rFonts w:ascii="Arial" w:hAnsi="Arial" w:cs="Arial" w:hint="eastAsia"/>
          <w:sz w:val="16"/>
          <w:szCs w:val="16"/>
        </w:rPr>
        <w:t>ñ</w:t>
      </w:r>
      <w:r w:rsidRPr="00F82810">
        <w:rPr>
          <w:rFonts w:ascii="Arial" w:hAnsi="Arial" w:cs="Arial"/>
          <w:sz w:val="16"/>
          <w:szCs w:val="16"/>
        </w:rPr>
        <w:t>os.</w:t>
      </w:r>
    </w:p>
  </w:footnote>
  <w:footnote w:id="8">
    <w:p w14:paraId="451B670E" w14:textId="6427D30B" w:rsidR="00232770" w:rsidRPr="00F82810" w:rsidRDefault="00232770" w:rsidP="00F82810">
      <w:pPr>
        <w:pStyle w:val="Textonotapie"/>
        <w:jc w:val="both"/>
        <w:rPr>
          <w:rFonts w:ascii="Arial" w:hAnsi="Arial" w:cs="Arial"/>
          <w:sz w:val="16"/>
          <w:szCs w:val="16"/>
        </w:rPr>
      </w:pPr>
      <w:r w:rsidRPr="00F82810">
        <w:rPr>
          <w:rStyle w:val="Refdenotaalpie"/>
          <w:rFonts w:ascii="Arial" w:hAnsi="Arial" w:cs="Arial"/>
          <w:sz w:val="16"/>
          <w:szCs w:val="16"/>
        </w:rPr>
        <w:footnoteRef/>
      </w:r>
      <w:r w:rsidRPr="00F82810">
        <w:rPr>
          <w:rFonts w:ascii="Arial" w:hAnsi="Arial" w:cs="Arial"/>
          <w:sz w:val="16"/>
          <w:szCs w:val="16"/>
        </w:rPr>
        <w:t xml:space="preserve"> Suma de Obligaciones Presupuestales remitidas por el Municipio en los expedientes contractuales para las vigencias 2017 y 2018, con fuente del SGP Ribere</w:t>
      </w:r>
      <w:r w:rsidRPr="00F82810">
        <w:rPr>
          <w:rFonts w:ascii="Arial" w:hAnsi="Arial" w:cs="Arial" w:hint="eastAsia"/>
          <w:sz w:val="16"/>
          <w:szCs w:val="16"/>
        </w:rPr>
        <w:t>ñ</w:t>
      </w:r>
      <w:r w:rsidRPr="00F82810">
        <w:rPr>
          <w:rFonts w:ascii="Arial" w:hAnsi="Arial" w:cs="Arial"/>
          <w:sz w:val="16"/>
          <w:szCs w:val="16"/>
        </w:rPr>
        <w:t>os verificadas con el Registro Presupuestal y/o Certificado de Disponibilidad Presupuestal.</w:t>
      </w:r>
    </w:p>
  </w:footnote>
  <w:footnote w:id="9">
    <w:p w14:paraId="10F59F98" w14:textId="72692563" w:rsidR="00232770" w:rsidRPr="00F82810" w:rsidRDefault="00232770" w:rsidP="00F82810">
      <w:pPr>
        <w:pStyle w:val="Textonotapie"/>
        <w:jc w:val="both"/>
        <w:rPr>
          <w:rFonts w:ascii="Arial" w:hAnsi="Arial" w:cs="Arial"/>
          <w:sz w:val="16"/>
          <w:szCs w:val="16"/>
          <w:lang w:val="es-CO"/>
        </w:rPr>
      </w:pPr>
      <w:r w:rsidRPr="00F82810">
        <w:rPr>
          <w:rStyle w:val="Refdenotaalpie"/>
          <w:rFonts w:ascii="Arial" w:hAnsi="Arial" w:cs="Arial"/>
          <w:sz w:val="16"/>
          <w:szCs w:val="16"/>
        </w:rPr>
        <w:footnoteRef/>
      </w:r>
      <w:r w:rsidRPr="00F82810">
        <w:rPr>
          <w:rFonts w:ascii="Arial" w:hAnsi="Arial" w:cs="Arial"/>
          <w:sz w:val="16"/>
          <w:szCs w:val="16"/>
        </w:rPr>
        <w:t xml:space="preserve"> </w:t>
      </w:r>
      <w:r w:rsidRPr="00566F64">
        <w:rPr>
          <w:rFonts w:ascii="Arial" w:hAnsi="Arial" w:cs="Arial"/>
          <w:sz w:val="16"/>
          <w:szCs w:val="16"/>
        </w:rPr>
        <w:t>Total de transferencias realizadas a cuentas de terceros y de traslados al mismo Municipio, de acuerdo con los extractos bancarios de la vigencia 2017 y el reporte interno de Cuentas Maestras el cual contiene data a partir de la vigencia 2018 a 2019</w:t>
      </w:r>
      <w:r w:rsidRPr="00F82810">
        <w:rPr>
          <w:rFonts w:ascii="Arial" w:hAnsi="Arial" w:cs="Arial"/>
          <w:sz w:val="16"/>
          <w:szCs w:val="16"/>
        </w:rPr>
        <w:t>.</w:t>
      </w:r>
    </w:p>
  </w:footnote>
  <w:footnote w:id="10">
    <w:p w14:paraId="7706CFEE" w14:textId="02359336" w:rsidR="00232770" w:rsidRPr="00F82810" w:rsidRDefault="00232770" w:rsidP="00F82810">
      <w:pPr>
        <w:pStyle w:val="Textonotapie"/>
        <w:jc w:val="both"/>
        <w:rPr>
          <w:rFonts w:ascii="Arial" w:hAnsi="Arial" w:cs="Arial"/>
          <w:sz w:val="16"/>
          <w:szCs w:val="16"/>
        </w:rPr>
      </w:pPr>
      <w:r w:rsidRPr="00F82810">
        <w:rPr>
          <w:rStyle w:val="Refdenotaalpie"/>
          <w:rFonts w:ascii="Arial" w:hAnsi="Arial" w:cs="Arial"/>
          <w:sz w:val="16"/>
          <w:szCs w:val="16"/>
        </w:rPr>
        <w:footnoteRef/>
      </w:r>
      <w:r w:rsidRPr="00F82810">
        <w:rPr>
          <w:rFonts w:ascii="Arial" w:hAnsi="Arial" w:cs="Arial"/>
          <w:sz w:val="16"/>
          <w:szCs w:val="16"/>
        </w:rPr>
        <w:t xml:space="preserve"> Super</w:t>
      </w:r>
      <w:r w:rsidRPr="00F82810">
        <w:rPr>
          <w:rFonts w:ascii="Arial" w:hAnsi="Arial" w:cs="Arial" w:hint="eastAsia"/>
          <w:sz w:val="16"/>
          <w:szCs w:val="16"/>
        </w:rPr>
        <w:t>á</w:t>
      </w:r>
      <w:r w:rsidRPr="00F82810">
        <w:rPr>
          <w:rFonts w:ascii="Arial" w:hAnsi="Arial" w:cs="Arial"/>
          <w:sz w:val="16"/>
          <w:szCs w:val="16"/>
        </w:rPr>
        <w:t>vit o D</w:t>
      </w:r>
      <w:r w:rsidRPr="00F82810">
        <w:rPr>
          <w:rFonts w:ascii="Arial" w:hAnsi="Arial" w:cs="Arial" w:hint="eastAsia"/>
          <w:sz w:val="16"/>
          <w:szCs w:val="16"/>
        </w:rPr>
        <w:t>é</w:t>
      </w:r>
      <w:r w:rsidRPr="00F82810">
        <w:rPr>
          <w:rFonts w:ascii="Arial" w:hAnsi="Arial" w:cs="Arial"/>
          <w:sz w:val="16"/>
          <w:szCs w:val="16"/>
        </w:rPr>
        <w:t>ficit seg</w:t>
      </w:r>
      <w:r w:rsidRPr="00F82810">
        <w:rPr>
          <w:rFonts w:ascii="Arial" w:hAnsi="Arial" w:cs="Arial" w:hint="eastAsia"/>
          <w:sz w:val="16"/>
          <w:szCs w:val="16"/>
        </w:rPr>
        <w:t>ú</w:t>
      </w:r>
      <w:r w:rsidRPr="00F82810">
        <w:rPr>
          <w:rFonts w:ascii="Arial" w:hAnsi="Arial" w:cs="Arial"/>
          <w:sz w:val="16"/>
          <w:szCs w:val="16"/>
        </w:rPr>
        <w:t>n el reporte FUT de Cierre Fiscal para las vigencias 2017, 2018 y 2019.</w:t>
      </w:r>
    </w:p>
  </w:footnote>
  <w:footnote w:id="11">
    <w:p w14:paraId="6A302FB0" w14:textId="5C07CD56" w:rsidR="00232770" w:rsidRPr="00F82810" w:rsidRDefault="00232770" w:rsidP="00F82810">
      <w:pPr>
        <w:pStyle w:val="Textonotapie"/>
        <w:jc w:val="both"/>
        <w:rPr>
          <w:rFonts w:ascii="Arial" w:hAnsi="Arial" w:cs="Arial"/>
          <w:sz w:val="16"/>
          <w:szCs w:val="16"/>
        </w:rPr>
      </w:pPr>
      <w:r w:rsidRPr="00F82810">
        <w:rPr>
          <w:rStyle w:val="Refdenotaalpie"/>
          <w:rFonts w:ascii="Arial" w:hAnsi="Arial" w:cs="Arial"/>
          <w:sz w:val="16"/>
          <w:szCs w:val="16"/>
        </w:rPr>
        <w:footnoteRef/>
      </w:r>
      <w:r w:rsidRPr="00F82810">
        <w:rPr>
          <w:rFonts w:ascii="Arial" w:hAnsi="Arial" w:cs="Arial"/>
          <w:sz w:val="16"/>
          <w:szCs w:val="16"/>
        </w:rPr>
        <w:t xml:space="preserve"> Saldo en Caja y Bancos seg</w:t>
      </w:r>
      <w:r w:rsidRPr="00F82810">
        <w:rPr>
          <w:rFonts w:ascii="Arial" w:hAnsi="Arial" w:cs="Arial" w:hint="eastAsia"/>
          <w:sz w:val="16"/>
          <w:szCs w:val="16"/>
        </w:rPr>
        <w:t>ú</w:t>
      </w:r>
      <w:r w:rsidRPr="00F82810">
        <w:rPr>
          <w:rFonts w:ascii="Arial" w:hAnsi="Arial" w:cs="Arial"/>
          <w:sz w:val="16"/>
          <w:szCs w:val="16"/>
        </w:rPr>
        <w:t>n el reporte FUT de Cierre Fiscal para las vigencias 2017, 2018 y 2019.</w:t>
      </w:r>
    </w:p>
  </w:footnote>
  <w:footnote w:id="12">
    <w:p w14:paraId="527B4475" w14:textId="77777777" w:rsidR="00232770" w:rsidRPr="00DF4286" w:rsidRDefault="00232770" w:rsidP="005025B3">
      <w:pPr>
        <w:pStyle w:val="Textonotapie"/>
        <w:jc w:val="both"/>
        <w:rPr>
          <w:rFonts w:ascii="Arial" w:hAnsi="Arial" w:cs="Arial"/>
          <w:sz w:val="16"/>
          <w:szCs w:val="16"/>
          <w:lang w:val="es-CO"/>
        </w:rPr>
      </w:pPr>
      <w:r w:rsidRPr="00DF4286">
        <w:rPr>
          <w:rStyle w:val="Refdenotaalpie"/>
          <w:rFonts w:ascii="Arial" w:hAnsi="Arial" w:cs="Arial"/>
          <w:sz w:val="16"/>
          <w:szCs w:val="16"/>
        </w:rPr>
        <w:footnoteRef/>
      </w:r>
      <w:r w:rsidRPr="00930E8B">
        <w:rPr>
          <w:rFonts w:ascii="Arial" w:eastAsia="Arial" w:hAnsi="Arial" w:cs="Arial"/>
          <w:sz w:val="16"/>
          <w:szCs w:val="16"/>
        </w:rPr>
        <w:t xml:space="preserve"> Los registros crédito correspondieron a los siguientes terceros: a nombre del Sr. Silverio González Puerta se registraron dos movimientos por valor de $7,65 millones cada uno por concepto de </w:t>
      </w:r>
      <w:r w:rsidRPr="00930E8B">
        <w:rPr>
          <w:rFonts w:ascii="Arial" w:eastAsia="Arial" w:hAnsi="Arial" w:cs="Arial"/>
          <w:i/>
          <w:sz w:val="16"/>
          <w:szCs w:val="16"/>
        </w:rPr>
        <w:t>“Prestación de servicios profesionales…”</w:t>
      </w:r>
      <w:r w:rsidRPr="00930E8B">
        <w:rPr>
          <w:rFonts w:ascii="Arial" w:eastAsia="Arial" w:hAnsi="Arial" w:cs="Arial"/>
          <w:sz w:val="16"/>
          <w:szCs w:val="16"/>
        </w:rPr>
        <w:t xml:space="preserve">; seguido, hubo dos registros crédito a nombre del Sr. Julio Torrez Lombana, por valor de $28,5 cada uno por </w:t>
      </w:r>
      <w:r w:rsidRPr="00930E8B">
        <w:rPr>
          <w:rFonts w:ascii="Arial" w:eastAsia="Arial" w:hAnsi="Arial" w:cs="Arial"/>
          <w:i/>
          <w:sz w:val="16"/>
          <w:szCs w:val="16"/>
        </w:rPr>
        <w:t>“Aunar esfuerzos y recursos técnicos,…</w:t>
      </w:r>
      <w:r w:rsidRPr="00930E8B">
        <w:rPr>
          <w:rFonts w:ascii="Arial" w:eastAsia="Arial" w:hAnsi="Arial" w:cs="Arial"/>
          <w:sz w:val="16"/>
          <w:szCs w:val="16"/>
        </w:rPr>
        <w:t xml:space="preserve">”; por último, hubo un registro a nombre del Sr. Juan J. Coronado Tuiran por valor de $4,2 millones por </w:t>
      </w:r>
      <w:r w:rsidRPr="00930E8B">
        <w:rPr>
          <w:rFonts w:ascii="Arial" w:eastAsia="Arial" w:hAnsi="Arial" w:cs="Arial"/>
          <w:i/>
          <w:sz w:val="16"/>
          <w:szCs w:val="16"/>
        </w:rPr>
        <w:t>“Realización del 1er festival de lectura,...”</w:t>
      </w:r>
      <w:r w:rsidRPr="00930E8B">
        <w:rPr>
          <w:rFonts w:ascii="Arial" w:eastAsia="Arial" w:hAnsi="Arial" w:cs="Arial"/>
          <w:sz w:val="16"/>
          <w:szCs w:val="16"/>
        </w:rPr>
        <w:t>.</w:t>
      </w:r>
    </w:p>
  </w:footnote>
  <w:footnote w:id="13">
    <w:p w14:paraId="76DF018C" w14:textId="77777777" w:rsidR="00232770" w:rsidRPr="00930E8B" w:rsidRDefault="00232770">
      <w:pPr>
        <w:pStyle w:val="Textonotapie"/>
        <w:jc w:val="both"/>
        <w:rPr>
          <w:rFonts w:ascii="Arial" w:hAnsi="Arial" w:cs="Arial"/>
          <w:sz w:val="16"/>
          <w:szCs w:val="16"/>
          <w:lang w:val="es-CO"/>
        </w:rPr>
      </w:pPr>
      <w:r w:rsidRPr="00F82810">
        <w:rPr>
          <w:rStyle w:val="Refdenotaalpie"/>
          <w:rFonts w:ascii="Arial" w:hAnsi="Arial" w:cs="Arial"/>
          <w:sz w:val="16"/>
          <w:szCs w:val="16"/>
        </w:rPr>
        <w:footnoteRef/>
      </w:r>
      <w:r w:rsidRPr="00F82810">
        <w:rPr>
          <w:rFonts w:ascii="Arial" w:hAnsi="Arial" w:cs="Arial"/>
          <w:sz w:val="16"/>
          <w:szCs w:val="16"/>
        </w:rPr>
        <w:t xml:space="preserve"> </w:t>
      </w:r>
      <w:r w:rsidRPr="00930E8B">
        <w:rPr>
          <w:rFonts w:ascii="Arial" w:hAnsi="Arial" w:cs="Arial"/>
          <w:sz w:val="16"/>
          <w:szCs w:val="16"/>
        </w:rPr>
        <w:t>Modificada por la Ley No. 2048 del 10 de agosto de 2020, por la cual se adicionan financiar esquemas de pago por servicios ambientales u otros incentivos a la conservación; y para establecer y realizar políticas socioeconómicas de generación de ingresos de apoyo a las familias que viven de la actividad pesquera artesanal en las épocas de veda</w:t>
      </w:r>
    </w:p>
  </w:footnote>
  <w:footnote w:id="14">
    <w:p w14:paraId="037597D9" w14:textId="77777777" w:rsidR="00232770" w:rsidRPr="00CC7244" w:rsidRDefault="00232770" w:rsidP="00340F11">
      <w:pPr>
        <w:pStyle w:val="Textonotapie"/>
        <w:jc w:val="both"/>
        <w:rPr>
          <w:rFonts w:ascii="Arial" w:hAnsi="Arial" w:cs="Arial"/>
          <w:sz w:val="16"/>
          <w:szCs w:val="16"/>
        </w:rPr>
      </w:pPr>
      <w:r w:rsidRPr="00CC7244">
        <w:rPr>
          <w:rStyle w:val="Refdenotaalpie"/>
          <w:rFonts w:ascii="Arial" w:hAnsi="Arial" w:cs="Arial"/>
          <w:sz w:val="16"/>
          <w:szCs w:val="16"/>
        </w:rPr>
        <w:footnoteRef/>
      </w:r>
      <w:r w:rsidRPr="00CC7244">
        <w:rPr>
          <w:rFonts w:ascii="Arial" w:hAnsi="Arial" w:cs="Arial"/>
          <w:sz w:val="16"/>
          <w:szCs w:val="16"/>
        </w:rPr>
        <w:t xml:space="preserve"> </w:t>
      </w:r>
      <w:r w:rsidRPr="00CC7244">
        <w:rPr>
          <w:rStyle w:val="normaltextrun"/>
          <w:rFonts w:ascii="Arial" w:hAnsi="Arial" w:cs="Arial"/>
          <w:color w:val="000000"/>
          <w:sz w:val="16"/>
          <w:szCs w:val="16"/>
          <w:shd w:val="clear" w:color="auto" w:fill="FFFFFF"/>
        </w:rPr>
        <w:t>“</w:t>
      </w:r>
      <w:r w:rsidRPr="00CC7244">
        <w:rPr>
          <w:rStyle w:val="normaltextrun"/>
          <w:rFonts w:ascii="Arial" w:hAnsi="Arial" w:cs="Arial"/>
          <w:i/>
          <w:iCs/>
          <w:color w:val="000000"/>
          <w:sz w:val="16"/>
          <w:szCs w:val="16"/>
          <w:shd w:val="clear" w:color="auto" w:fill="FFFFFF"/>
        </w:rPr>
        <w:t>Devengo: Los hechos económicos se reconocen en el momento en que suceden, con independencia del instante en que se produce el flujo de efectivo o equivalentes al efectivo que se deriva de estos, es decir, el reconocimiento se efectúa cuando surgen los derechos y obligaciones, o cuando la transacción u operación originada por el hecho incide en los resultados del periodo”.</w:t>
      </w:r>
      <w:r w:rsidRPr="00CC7244">
        <w:rPr>
          <w:rStyle w:val="normaltextrun"/>
          <w:rFonts w:ascii="Arial" w:hAnsi="Arial" w:cs="Arial"/>
          <w:color w:val="000000"/>
          <w:sz w:val="16"/>
          <w:szCs w:val="16"/>
          <w:shd w:val="clear" w:color="auto" w:fill="FFFFFF"/>
        </w:rPr>
        <w:t> Marco Conceptual para la preparación y presentación de Información Financiera de las Entidades de Gobierno. Contaduría General de la Nación. Pág. 7. </w:t>
      </w:r>
    </w:p>
  </w:footnote>
  <w:footnote w:id="15">
    <w:p w14:paraId="13B699E9" w14:textId="77777777" w:rsidR="00232770" w:rsidRDefault="00232770" w:rsidP="00834E8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9C6F4" w14:textId="77777777" w:rsidR="00232770" w:rsidRDefault="00232770" w:rsidP="008442C3">
    <w:pPr>
      <w:rPr>
        <w:rFonts w:ascii="Arial" w:hAnsi="Arial" w:cs="Arial"/>
        <w:sz w:val="16"/>
        <w:szCs w:val="16"/>
      </w:rPr>
    </w:pPr>
    <w:r>
      <w:rPr>
        <w:noProof/>
        <w:lang w:val="es-CO" w:eastAsia="es-CO"/>
      </w:rPr>
      <w:drawing>
        <wp:inline distT="0" distB="0" distL="0" distR="0" wp14:anchorId="74939794" wp14:editId="6CC6E064">
          <wp:extent cx="2962275" cy="728345"/>
          <wp:effectExtent l="0" t="0" r="9525" b="0"/>
          <wp:docPr id="1556116111" name="Imagen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2"/>
                  <pic:cNvPicPr/>
                </pic:nvPicPr>
                <pic:blipFill>
                  <a:blip r:embed="rId1">
                    <a:extLst>
                      <a:ext uri="{28A0092B-C50C-407E-A947-70E740481C1C}">
                        <a14:useLocalDpi xmlns:a14="http://schemas.microsoft.com/office/drawing/2010/main" val="0"/>
                      </a:ext>
                    </a:extLst>
                  </a:blip>
                  <a:stretch>
                    <a:fillRect/>
                  </a:stretch>
                </pic:blipFill>
                <pic:spPr>
                  <a:xfrm>
                    <a:off x="0" y="0"/>
                    <a:ext cx="2962275" cy="728345"/>
                  </a:xfrm>
                  <a:prstGeom prst="rect">
                    <a:avLst/>
                  </a:prstGeom>
                </pic:spPr>
              </pic:pic>
            </a:graphicData>
          </a:graphic>
        </wp:inline>
      </w:drawing>
    </w:r>
  </w:p>
  <w:p w14:paraId="4B1F511A" w14:textId="77777777" w:rsidR="00232770" w:rsidRDefault="00232770" w:rsidP="008442C3">
    <w:pPr>
      <w:pStyle w:val="Encabezado"/>
      <w:rPr>
        <w:rFonts w:ascii="Arial" w:hAnsi="Arial" w:cs="Arial"/>
        <w:sz w:val="16"/>
        <w:szCs w:val="16"/>
      </w:rPr>
    </w:pPr>
  </w:p>
  <w:p w14:paraId="369C92DB" w14:textId="075264C6" w:rsidR="00232770" w:rsidRPr="00F01F75" w:rsidRDefault="00232770" w:rsidP="008442C3">
    <w:pPr>
      <w:pStyle w:val="Encabezado"/>
      <w:rPr>
        <w:rFonts w:ascii="Arial" w:hAnsi="Arial" w:cs="Arial"/>
        <w:sz w:val="16"/>
        <w:szCs w:val="16"/>
      </w:rPr>
    </w:pPr>
    <w:r w:rsidRPr="00F01F75">
      <w:rPr>
        <w:rFonts w:ascii="Arial" w:hAnsi="Arial" w:cs="Arial"/>
        <w:sz w:val="16"/>
        <w:szCs w:val="16"/>
      </w:rPr>
      <w:t xml:space="preserve">Continuación oficio </w:t>
    </w:r>
    <w:r w:rsidRPr="00F01F75">
      <w:rPr>
        <w:rFonts w:ascii="Arial" w:hAnsi="Arial" w:cs="Arial"/>
        <w:sz w:val="16"/>
        <w:szCs w:val="16"/>
      </w:rPr>
      <w:tab/>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F930B3">
      <w:rPr>
        <w:rStyle w:val="Nmerodepgina"/>
        <w:rFonts w:ascii="Arial" w:hAnsi="Arial" w:cs="Arial"/>
        <w:noProof/>
        <w:sz w:val="16"/>
        <w:szCs w:val="16"/>
      </w:rPr>
      <w:t>21</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F930B3">
      <w:rPr>
        <w:rStyle w:val="Nmerodepgina"/>
        <w:rFonts w:ascii="Arial" w:hAnsi="Arial" w:cs="Arial"/>
        <w:noProof/>
        <w:sz w:val="16"/>
        <w:szCs w:val="16"/>
      </w:rPr>
      <w:t>49</w:t>
    </w:r>
    <w:r w:rsidRPr="00F01F75">
      <w:rPr>
        <w:rStyle w:val="Nmerodepgina"/>
        <w:rFonts w:ascii="Arial" w:hAnsi="Arial" w:cs="Arial"/>
        <w:sz w:val="16"/>
        <w:szCs w:val="16"/>
      </w:rPr>
      <w:fldChar w:fldCharType="end"/>
    </w:r>
  </w:p>
  <w:p w14:paraId="59343AFC" w14:textId="77777777" w:rsidR="00232770" w:rsidRPr="008B7203" w:rsidRDefault="00232770" w:rsidP="00CF518E">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886CB" w14:textId="77777777" w:rsidR="00232770" w:rsidRDefault="00232770" w:rsidP="008442C3">
    <w:pPr>
      <w:pStyle w:val="Encabezado"/>
      <w:jc w:val="right"/>
    </w:pPr>
    <w:r>
      <w:rPr>
        <w:noProof/>
        <w:lang w:eastAsia="es-CO"/>
      </w:rPr>
      <w:drawing>
        <wp:anchor distT="0" distB="0" distL="114300" distR="114300" simplePos="0" relativeHeight="251658240" behindDoc="0" locked="0" layoutInCell="1" allowOverlap="1" wp14:anchorId="39367E5A" wp14:editId="7A9A20CD">
          <wp:simplePos x="0" y="0"/>
          <wp:positionH relativeFrom="margin">
            <wp:align>left</wp:align>
          </wp:positionH>
          <wp:positionV relativeFrom="paragraph">
            <wp:posOffset>105410</wp:posOffset>
          </wp:positionV>
          <wp:extent cx="2962275" cy="728345"/>
          <wp:effectExtent l="0" t="0" r="9525" b="0"/>
          <wp:wrapSquare wrapText="bothSides"/>
          <wp:docPr id="24" name="Imagen 24"/>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a:extLst>
                      <a:ext uri="{28A0092B-C50C-407E-A947-70E740481C1C}">
                        <a14:useLocalDpi xmlns:a14="http://schemas.microsoft.com/office/drawing/2010/main" val="0"/>
                      </a:ext>
                    </a:extLst>
                  </a:blip>
                  <a:stretch>
                    <a:fillRect/>
                  </a:stretch>
                </pic:blipFill>
                <pic:spPr>
                  <a:xfrm>
                    <a:off x="0" y="0"/>
                    <a:ext cx="2962275" cy="7283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60213DC"/>
    <w:lvl w:ilvl="0">
      <w:start w:val="1"/>
      <w:numFmt w:val="upperRoman"/>
      <w:suff w:val="space"/>
      <w:lvlText w:val="%1."/>
      <w:lvlJc w:val="left"/>
      <w:pPr>
        <w:ind w:left="-74" w:firstLine="357"/>
      </w:pPr>
      <w:rPr>
        <w:b/>
        <w:bCs/>
        <w:color w:val="000000"/>
        <w:position w:val="0"/>
        <w:sz w:val="24"/>
      </w:rPr>
    </w:lvl>
    <w:lvl w:ilvl="1">
      <w:start w:val="1"/>
      <w:numFmt w:val="lowerLetter"/>
      <w:suff w:val="nothing"/>
      <w:lvlText w:val="%2."/>
      <w:lvlJc w:val="left"/>
      <w:pPr>
        <w:ind w:left="1083" w:firstLine="357"/>
      </w:pPr>
      <w:rPr>
        <w:rFonts w:hint="default"/>
        <w:color w:val="000000"/>
        <w:position w:val="0"/>
        <w:sz w:val="24"/>
      </w:rPr>
    </w:lvl>
    <w:lvl w:ilvl="2">
      <w:start w:val="1"/>
      <w:numFmt w:val="lowerRoman"/>
      <w:suff w:val="nothing"/>
      <w:lvlText w:val="%3."/>
      <w:lvlJc w:val="left"/>
      <w:pPr>
        <w:ind w:left="2098" w:firstLine="357"/>
      </w:pPr>
      <w:rPr>
        <w:rFonts w:hint="default"/>
        <w:color w:val="000000"/>
        <w:position w:val="0"/>
        <w:sz w:val="24"/>
      </w:rPr>
    </w:lvl>
    <w:lvl w:ilvl="3">
      <w:start w:val="1"/>
      <w:numFmt w:val="decimal"/>
      <w:suff w:val="nothing"/>
      <w:lvlText w:val="%4."/>
      <w:lvlJc w:val="left"/>
      <w:pPr>
        <w:ind w:left="3113" w:firstLine="357"/>
      </w:pPr>
      <w:rPr>
        <w:b/>
        <w:bCs/>
        <w:color w:val="000000"/>
        <w:position w:val="0"/>
        <w:sz w:val="22"/>
        <w:szCs w:val="20"/>
      </w:rPr>
    </w:lvl>
    <w:lvl w:ilvl="4">
      <w:start w:val="1"/>
      <w:numFmt w:val="lowerLetter"/>
      <w:suff w:val="nothing"/>
      <w:lvlText w:val="%5."/>
      <w:lvlJc w:val="left"/>
      <w:pPr>
        <w:ind w:left="4128" w:firstLine="357"/>
      </w:pPr>
      <w:rPr>
        <w:rFonts w:hint="default"/>
        <w:color w:val="000000"/>
        <w:position w:val="0"/>
        <w:sz w:val="24"/>
      </w:rPr>
    </w:lvl>
    <w:lvl w:ilvl="5">
      <w:start w:val="1"/>
      <w:numFmt w:val="lowerRoman"/>
      <w:suff w:val="nothing"/>
      <w:lvlText w:val="%6."/>
      <w:lvlJc w:val="left"/>
      <w:pPr>
        <w:ind w:left="5143" w:firstLine="357"/>
      </w:pPr>
      <w:rPr>
        <w:rFonts w:hint="default"/>
        <w:color w:val="000000"/>
        <w:position w:val="0"/>
        <w:sz w:val="24"/>
      </w:rPr>
    </w:lvl>
    <w:lvl w:ilvl="6">
      <w:start w:val="1"/>
      <w:numFmt w:val="decimal"/>
      <w:suff w:val="nothing"/>
      <w:lvlText w:val="%7."/>
      <w:lvlJc w:val="left"/>
      <w:pPr>
        <w:ind w:left="6158" w:firstLine="357"/>
      </w:pPr>
      <w:rPr>
        <w:b w:val="0"/>
        <w:bCs/>
        <w:color w:val="000000"/>
        <w:position w:val="0"/>
        <w:sz w:val="22"/>
        <w:szCs w:val="22"/>
      </w:rPr>
    </w:lvl>
    <w:lvl w:ilvl="7">
      <w:start w:val="1"/>
      <w:numFmt w:val="lowerLetter"/>
      <w:suff w:val="nothing"/>
      <w:lvlText w:val="%8."/>
      <w:lvlJc w:val="left"/>
      <w:pPr>
        <w:ind w:left="7173" w:firstLine="357"/>
      </w:pPr>
      <w:rPr>
        <w:rFonts w:hint="default"/>
        <w:color w:val="000000"/>
        <w:position w:val="0"/>
        <w:sz w:val="24"/>
      </w:rPr>
    </w:lvl>
    <w:lvl w:ilvl="8">
      <w:start w:val="1"/>
      <w:numFmt w:val="lowerRoman"/>
      <w:suff w:val="nothing"/>
      <w:lvlText w:val="%9."/>
      <w:lvlJc w:val="left"/>
      <w:pPr>
        <w:ind w:left="8188" w:firstLine="357"/>
      </w:pPr>
      <w:rPr>
        <w:rFonts w:hint="default"/>
        <w:color w:val="000000"/>
        <w:position w:val="0"/>
        <w:sz w:val="24"/>
      </w:rPr>
    </w:lvl>
  </w:abstractNum>
  <w:abstractNum w:abstractNumId="1" w15:restartNumberingAfterBreak="0">
    <w:nsid w:val="00237162"/>
    <w:multiLevelType w:val="multilevel"/>
    <w:tmpl w:val="F20A30F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0F01489"/>
    <w:multiLevelType w:val="hybridMultilevel"/>
    <w:tmpl w:val="FFFFFFFF"/>
    <w:lvl w:ilvl="0" w:tplc="2296194C">
      <w:start w:val="1"/>
      <w:numFmt w:val="upperRoman"/>
      <w:lvlText w:val="%1."/>
      <w:lvlJc w:val="left"/>
      <w:pPr>
        <w:ind w:left="720" w:hanging="360"/>
      </w:pPr>
    </w:lvl>
    <w:lvl w:ilvl="1" w:tplc="018E1CEE">
      <w:start w:val="1"/>
      <w:numFmt w:val="lowerLetter"/>
      <w:lvlText w:val="%2."/>
      <w:lvlJc w:val="left"/>
      <w:pPr>
        <w:ind w:left="1440" w:hanging="360"/>
      </w:pPr>
    </w:lvl>
    <w:lvl w:ilvl="2" w:tplc="57CEF478">
      <w:start w:val="1"/>
      <w:numFmt w:val="lowerRoman"/>
      <w:lvlText w:val="%3."/>
      <w:lvlJc w:val="right"/>
      <w:pPr>
        <w:ind w:left="2160" w:hanging="180"/>
      </w:pPr>
    </w:lvl>
    <w:lvl w:ilvl="3" w:tplc="51CC6652">
      <w:start w:val="1"/>
      <w:numFmt w:val="decimal"/>
      <w:lvlText w:val="%4."/>
      <w:lvlJc w:val="left"/>
      <w:pPr>
        <w:ind w:left="2880" w:hanging="360"/>
      </w:pPr>
    </w:lvl>
    <w:lvl w:ilvl="4" w:tplc="D6923E56">
      <w:start w:val="1"/>
      <w:numFmt w:val="lowerLetter"/>
      <w:lvlText w:val="%5."/>
      <w:lvlJc w:val="left"/>
      <w:pPr>
        <w:ind w:left="3600" w:hanging="360"/>
      </w:pPr>
    </w:lvl>
    <w:lvl w:ilvl="5" w:tplc="E738E2FA">
      <w:start w:val="1"/>
      <w:numFmt w:val="lowerRoman"/>
      <w:lvlText w:val="%6."/>
      <w:lvlJc w:val="right"/>
      <w:pPr>
        <w:ind w:left="4320" w:hanging="180"/>
      </w:pPr>
    </w:lvl>
    <w:lvl w:ilvl="6" w:tplc="41CE06E8">
      <w:start w:val="1"/>
      <w:numFmt w:val="decimal"/>
      <w:lvlText w:val="%7."/>
      <w:lvlJc w:val="left"/>
      <w:pPr>
        <w:ind w:left="5040" w:hanging="360"/>
      </w:pPr>
    </w:lvl>
    <w:lvl w:ilvl="7" w:tplc="50600BCC">
      <w:start w:val="1"/>
      <w:numFmt w:val="lowerLetter"/>
      <w:lvlText w:val="%8."/>
      <w:lvlJc w:val="left"/>
      <w:pPr>
        <w:ind w:left="5760" w:hanging="360"/>
      </w:pPr>
    </w:lvl>
    <w:lvl w:ilvl="8" w:tplc="D250F01A">
      <w:start w:val="1"/>
      <w:numFmt w:val="lowerRoman"/>
      <w:lvlText w:val="%9."/>
      <w:lvlJc w:val="right"/>
      <w:pPr>
        <w:ind w:left="6480" w:hanging="180"/>
      </w:pPr>
    </w:lvl>
  </w:abstractNum>
  <w:abstractNum w:abstractNumId="3" w15:restartNumberingAfterBreak="0">
    <w:nsid w:val="02094EFA"/>
    <w:multiLevelType w:val="hybridMultilevel"/>
    <w:tmpl w:val="0FAA6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503EF"/>
    <w:multiLevelType w:val="hybridMultilevel"/>
    <w:tmpl w:val="AB1AB674"/>
    <w:lvl w:ilvl="0" w:tplc="89003B04">
      <w:start w:val="1"/>
      <w:numFmt w:val="decimal"/>
      <w:lvlText w:val="%1."/>
      <w:lvlJc w:val="left"/>
      <w:pPr>
        <w:ind w:left="720" w:hanging="360"/>
      </w:pPr>
      <w:rPr>
        <w:rFonts w:eastAsia="MS Mincho"/>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E9A4F9C"/>
    <w:multiLevelType w:val="hybridMultilevel"/>
    <w:tmpl w:val="C2026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3D57E6"/>
    <w:multiLevelType w:val="hybridMultilevel"/>
    <w:tmpl w:val="ADDA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CD3D80"/>
    <w:multiLevelType w:val="multilevel"/>
    <w:tmpl w:val="AE301A36"/>
    <w:lvl w:ilvl="0">
      <w:start w:val="1"/>
      <w:numFmt w:val="bullet"/>
      <w:lvlText w:val=""/>
      <w:lvlJc w:val="left"/>
      <w:pPr>
        <w:ind w:left="465" w:hanging="46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47795F"/>
    <w:multiLevelType w:val="hybridMultilevel"/>
    <w:tmpl w:val="99CEE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2B43AA0"/>
    <w:multiLevelType w:val="hybridMultilevel"/>
    <w:tmpl w:val="3BD49660"/>
    <w:lvl w:ilvl="0" w:tplc="6E204158">
      <w:start w:val="1"/>
      <w:numFmt w:val="decimal"/>
      <w:lvlText w:val="%1."/>
      <w:lvlJc w:val="left"/>
      <w:pPr>
        <w:ind w:left="720" w:hanging="360"/>
      </w:pPr>
      <w:rPr>
        <w:rFonts w:ascii="Arial" w:hAnsi="Arial" w:cs="Arial" w:hint="default"/>
        <w:b/>
        <w:color w:val="000000"/>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0" w15:restartNumberingAfterBreak="0">
    <w:nsid w:val="13705AEE"/>
    <w:multiLevelType w:val="hybridMultilevel"/>
    <w:tmpl w:val="584CDE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3A3197F"/>
    <w:multiLevelType w:val="hybridMultilevel"/>
    <w:tmpl w:val="B6D802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6D92649"/>
    <w:multiLevelType w:val="hybridMultilevel"/>
    <w:tmpl w:val="D0A0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5815F3"/>
    <w:multiLevelType w:val="hybridMultilevel"/>
    <w:tmpl w:val="776AA83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22D73B19"/>
    <w:multiLevelType w:val="hybridMultilevel"/>
    <w:tmpl w:val="548E2F24"/>
    <w:lvl w:ilvl="0" w:tplc="240A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52062CD"/>
    <w:multiLevelType w:val="hybridMultilevel"/>
    <w:tmpl w:val="C39EF868"/>
    <w:lvl w:ilvl="0" w:tplc="5A643D6C">
      <w:start w:val="1"/>
      <w:numFmt w:val="bullet"/>
      <w:lvlText w:val=""/>
      <w:lvlJc w:val="left"/>
      <w:pPr>
        <w:tabs>
          <w:tab w:val="num" w:pos="720"/>
        </w:tabs>
        <w:ind w:left="720" w:hanging="360"/>
      </w:pPr>
      <w:rPr>
        <w:rFonts w:ascii="Symbol" w:hAnsi="Symbol" w:hint="default"/>
        <w:color w:val="auto"/>
        <w:sz w:val="20"/>
      </w:rPr>
    </w:lvl>
    <w:lvl w:ilvl="1" w:tplc="3E220870">
      <w:start w:val="1"/>
      <w:numFmt w:val="bullet"/>
      <w:lvlText w:val=""/>
      <w:lvlJc w:val="left"/>
      <w:pPr>
        <w:tabs>
          <w:tab w:val="num" w:pos="1440"/>
        </w:tabs>
        <w:ind w:left="1440" w:hanging="360"/>
      </w:pPr>
      <w:rPr>
        <w:rFonts w:ascii="Symbol" w:hAnsi="Symbol" w:hint="default"/>
        <w:sz w:val="20"/>
      </w:rPr>
    </w:lvl>
    <w:lvl w:ilvl="2" w:tplc="35A0CCA0">
      <w:start w:val="1"/>
      <w:numFmt w:val="bullet"/>
      <w:lvlText w:val=""/>
      <w:lvlJc w:val="left"/>
      <w:pPr>
        <w:tabs>
          <w:tab w:val="num" w:pos="2160"/>
        </w:tabs>
        <w:ind w:left="2160" w:hanging="360"/>
      </w:pPr>
      <w:rPr>
        <w:rFonts w:ascii="Symbol" w:hAnsi="Symbol" w:hint="default"/>
        <w:sz w:val="20"/>
      </w:rPr>
    </w:lvl>
    <w:lvl w:ilvl="3" w:tplc="D564DED6">
      <w:start w:val="1"/>
      <w:numFmt w:val="bullet"/>
      <w:lvlText w:val=""/>
      <w:lvlJc w:val="left"/>
      <w:pPr>
        <w:tabs>
          <w:tab w:val="num" w:pos="2880"/>
        </w:tabs>
        <w:ind w:left="2880" w:hanging="360"/>
      </w:pPr>
      <w:rPr>
        <w:rFonts w:ascii="Symbol" w:hAnsi="Symbol" w:hint="default"/>
        <w:sz w:val="20"/>
      </w:rPr>
    </w:lvl>
    <w:lvl w:ilvl="4" w:tplc="69DEF748">
      <w:start w:val="1"/>
      <w:numFmt w:val="bullet"/>
      <w:lvlText w:val=""/>
      <w:lvlJc w:val="left"/>
      <w:pPr>
        <w:tabs>
          <w:tab w:val="num" w:pos="3600"/>
        </w:tabs>
        <w:ind w:left="3600" w:hanging="360"/>
      </w:pPr>
      <w:rPr>
        <w:rFonts w:ascii="Symbol" w:hAnsi="Symbol" w:hint="default"/>
        <w:sz w:val="20"/>
      </w:rPr>
    </w:lvl>
    <w:lvl w:ilvl="5" w:tplc="18BA040A">
      <w:start w:val="1"/>
      <w:numFmt w:val="bullet"/>
      <w:lvlText w:val=""/>
      <w:lvlJc w:val="left"/>
      <w:pPr>
        <w:tabs>
          <w:tab w:val="num" w:pos="4320"/>
        </w:tabs>
        <w:ind w:left="4320" w:hanging="360"/>
      </w:pPr>
      <w:rPr>
        <w:rFonts w:ascii="Symbol" w:hAnsi="Symbol" w:hint="default"/>
        <w:sz w:val="20"/>
      </w:rPr>
    </w:lvl>
    <w:lvl w:ilvl="6" w:tplc="4CC8FA8C">
      <w:start w:val="1"/>
      <w:numFmt w:val="bullet"/>
      <w:lvlText w:val=""/>
      <w:lvlJc w:val="left"/>
      <w:pPr>
        <w:tabs>
          <w:tab w:val="num" w:pos="5040"/>
        </w:tabs>
        <w:ind w:left="5040" w:hanging="360"/>
      </w:pPr>
      <w:rPr>
        <w:rFonts w:ascii="Symbol" w:hAnsi="Symbol" w:hint="default"/>
        <w:sz w:val="20"/>
      </w:rPr>
    </w:lvl>
    <w:lvl w:ilvl="7" w:tplc="6A5A91E4">
      <w:start w:val="1"/>
      <w:numFmt w:val="bullet"/>
      <w:lvlText w:val=""/>
      <w:lvlJc w:val="left"/>
      <w:pPr>
        <w:tabs>
          <w:tab w:val="num" w:pos="5760"/>
        </w:tabs>
        <w:ind w:left="5760" w:hanging="360"/>
      </w:pPr>
      <w:rPr>
        <w:rFonts w:ascii="Symbol" w:hAnsi="Symbol" w:hint="default"/>
        <w:sz w:val="20"/>
      </w:rPr>
    </w:lvl>
    <w:lvl w:ilvl="8" w:tplc="4364D24E">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2335A9"/>
    <w:multiLevelType w:val="hybridMultilevel"/>
    <w:tmpl w:val="8A9603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FBC6FC1"/>
    <w:multiLevelType w:val="hybridMultilevel"/>
    <w:tmpl w:val="03F4F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FE17C73"/>
    <w:multiLevelType w:val="hybridMultilevel"/>
    <w:tmpl w:val="3A6001A2"/>
    <w:lvl w:ilvl="0" w:tplc="E2CEA3B0">
      <w:start w:val="9"/>
      <w:numFmt w:val="bullet"/>
      <w:lvlText w:val="-"/>
      <w:lvlJc w:val="left"/>
      <w:pPr>
        <w:ind w:left="3195" w:hanging="360"/>
      </w:pPr>
      <w:rPr>
        <w:rFonts w:ascii="Arial" w:eastAsiaTheme="minorHAnsi" w:hAnsi="Arial" w:cs="Arial" w:hint="default"/>
      </w:rPr>
    </w:lvl>
    <w:lvl w:ilvl="1" w:tplc="240A0003" w:tentative="1">
      <w:start w:val="1"/>
      <w:numFmt w:val="bullet"/>
      <w:lvlText w:val="o"/>
      <w:lvlJc w:val="left"/>
      <w:pPr>
        <w:ind w:left="3915" w:hanging="360"/>
      </w:pPr>
      <w:rPr>
        <w:rFonts w:ascii="Courier New" w:hAnsi="Courier New" w:cs="Courier New" w:hint="default"/>
      </w:rPr>
    </w:lvl>
    <w:lvl w:ilvl="2" w:tplc="240A0005" w:tentative="1">
      <w:start w:val="1"/>
      <w:numFmt w:val="bullet"/>
      <w:lvlText w:val=""/>
      <w:lvlJc w:val="left"/>
      <w:pPr>
        <w:ind w:left="4635" w:hanging="360"/>
      </w:pPr>
      <w:rPr>
        <w:rFonts w:ascii="Wingdings" w:hAnsi="Wingdings" w:hint="default"/>
      </w:rPr>
    </w:lvl>
    <w:lvl w:ilvl="3" w:tplc="240A0001" w:tentative="1">
      <w:start w:val="1"/>
      <w:numFmt w:val="bullet"/>
      <w:lvlText w:val=""/>
      <w:lvlJc w:val="left"/>
      <w:pPr>
        <w:ind w:left="5355" w:hanging="360"/>
      </w:pPr>
      <w:rPr>
        <w:rFonts w:ascii="Symbol" w:hAnsi="Symbol" w:hint="default"/>
      </w:rPr>
    </w:lvl>
    <w:lvl w:ilvl="4" w:tplc="240A0003" w:tentative="1">
      <w:start w:val="1"/>
      <w:numFmt w:val="bullet"/>
      <w:lvlText w:val="o"/>
      <w:lvlJc w:val="left"/>
      <w:pPr>
        <w:ind w:left="6075" w:hanging="360"/>
      </w:pPr>
      <w:rPr>
        <w:rFonts w:ascii="Courier New" w:hAnsi="Courier New" w:cs="Courier New" w:hint="default"/>
      </w:rPr>
    </w:lvl>
    <w:lvl w:ilvl="5" w:tplc="240A0005" w:tentative="1">
      <w:start w:val="1"/>
      <w:numFmt w:val="bullet"/>
      <w:lvlText w:val=""/>
      <w:lvlJc w:val="left"/>
      <w:pPr>
        <w:ind w:left="6795" w:hanging="360"/>
      </w:pPr>
      <w:rPr>
        <w:rFonts w:ascii="Wingdings" w:hAnsi="Wingdings" w:hint="default"/>
      </w:rPr>
    </w:lvl>
    <w:lvl w:ilvl="6" w:tplc="240A0001" w:tentative="1">
      <w:start w:val="1"/>
      <w:numFmt w:val="bullet"/>
      <w:lvlText w:val=""/>
      <w:lvlJc w:val="left"/>
      <w:pPr>
        <w:ind w:left="7515" w:hanging="360"/>
      </w:pPr>
      <w:rPr>
        <w:rFonts w:ascii="Symbol" w:hAnsi="Symbol" w:hint="default"/>
      </w:rPr>
    </w:lvl>
    <w:lvl w:ilvl="7" w:tplc="240A0003" w:tentative="1">
      <w:start w:val="1"/>
      <w:numFmt w:val="bullet"/>
      <w:lvlText w:val="o"/>
      <w:lvlJc w:val="left"/>
      <w:pPr>
        <w:ind w:left="8235" w:hanging="360"/>
      </w:pPr>
      <w:rPr>
        <w:rFonts w:ascii="Courier New" w:hAnsi="Courier New" w:cs="Courier New" w:hint="default"/>
      </w:rPr>
    </w:lvl>
    <w:lvl w:ilvl="8" w:tplc="240A0005" w:tentative="1">
      <w:start w:val="1"/>
      <w:numFmt w:val="bullet"/>
      <w:lvlText w:val=""/>
      <w:lvlJc w:val="left"/>
      <w:pPr>
        <w:ind w:left="8955" w:hanging="360"/>
      </w:pPr>
      <w:rPr>
        <w:rFonts w:ascii="Wingdings" w:hAnsi="Wingdings" w:hint="default"/>
      </w:rPr>
    </w:lvl>
  </w:abstractNum>
  <w:abstractNum w:abstractNumId="19" w15:restartNumberingAfterBreak="0">
    <w:nsid w:val="309B5DDB"/>
    <w:multiLevelType w:val="hybridMultilevel"/>
    <w:tmpl w:val="297839BC"/>
    <w:lvl w:ilvl="0" w:tplc="32566CFA">
      <w:start w:val="9"/>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4630910"/>
    <w:multiLevelType w:val="hybridMultilevel"/>
    <w:tmpl w:val="A510ED4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1" w15:restartNumberingAfterBreak="0">
    <w:nsid w:val="378A7957"/>
    <w:multiLevelType w:val="hybridMultilevel"/>
    <w:tmpl w:val="F5EAD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BA32F6A"/>
    <w:multiLevelType w:val="hybridMultilevel"/>
    <w:tmpl w:val="D9DC8762"/>
    <w:lvl w:ilvl="0" w:tplc="5886860A">
      <w:start w:val="1"/>
      <w:numFmt w:val="upperRoman"/>
      <w:suff w:val="space"/>
      <w:lvlText w:val="%1."/>
      <w:lvlJc w:val="left"/>
      <w:pPr>
        <w:ind w:left="68" w:firstLine="357"/>
      </w:pPr>
      <w:rPr>
        <w:color w:val="000000"/>
        <w:position w:val="0"/>
        <w:sz w:val="24"/>
      </w:rPr>
    </w:lvl>
    <w:lvl w:ilvl="1" w:tplc="92207CEC">
      <w:start w:val="1"/>
      <w:numFmt w:val="lowerLetter"/>
      <w:suff w:val="nothing"/>
      <w:lvlText w:val="%2."/>
      <w:lvlJc w:val="left"/>
      <w:pPr>
        <w:ind w:left="1083" w:firstLine="357"/>
      </w:pPr>
      <w:rPr>
        <w:rFonts w:hint="default"/>
        <w:color w:val="000000"/>
        <w:position w:val="0"/>
        <w:sz w:val="24"/>
      </w:rPr>
    </w:lvl>
    <w:lvl w:ilvl="2" w:tplc="D7EE5428">
      <w:start w:val="1"/>
      <w:numFmt w:val="lowerRoman"/>
      <w:suff w:val="nothing"/>
      <w:lvlText w:val="%3."/>
      <w:lvlJc w:val="left"/>
      <w:pPr>
        <w:ind w:left="2098" w:firstLine="357"/>
      </w:pPr>
      <w:rPr>
        <w:rFonts w:hint="default"/>
        <w:color w:val="000000"/>
        <w:position w:val="0"/>
        <w:sz w:val="24"/>
      </w:rPr>
    </w:lvl>
    <w:lvl w:ilvl="3" w:tplc="D35C2ADA">
      <w:start w:val="1"/>
      <w:numFmt w:val="decimal"/>
      <w:suff w:val="nothing"/>
      <w:lvlText w:val="%4."/>
      <w:lvlJc w:val="left"/>
      <w:pPr>
        <w:ind w:left="3113" w:firstLine="357"/>
      </w:pPr>
      <w:rPr>
        <w:color w:val="000000"/>
        <w:position w:val="0"/>
        <w:sz w:val="24"/>
      </w:rPr>
    </w:lvl>
    <w:lvl w:ilvl="4" w:tplc="707A5BE8">
      <w:start w:val="1"/>
      <w:numFmt w:val="lowerLetter"/>
      <w:suff w:val="nothing"/>
      <w:lvlText w:val="%5."/>
      <w:lvlJc w:val="left"/>
      <w:pPr>
        <w:ind w:left="4128" w:firstLine="357"/>
      </w:pPr>
      <w:rPr>
        <w:rFonts w:hint="default"/>
        <w:color w:val="000000"/>
        <w:position w:val="0"/>
        <w:sz w:val="24"/>
      </w:rPr>
    </w:lvl>
    <w:lvl w:ilvl="5" w:tplc="67E2D4E8">
      <w:start w:val="1"/>
      <w:numFmt w:val="lowerRoman"/>
      <w:suff w:val="nothing"/>
      <w:lvlText w:val="%6."/>
      <w:lvlJc w:val="left"/>
      <w:pPr>
        <w:ind w:left="5143" w:firstLine="357"/>
      </w:pPr>
      <w:rPr>
        <w:rFonts w:hint="default"/>
        <w:color w:val="000000"/>
        <w:position w:val="0"/>
        <w:sz w:val="24"/>
      </w:rPr>
    </w:lvl>
    <w:lvl w:ilvl="6" w:tplc="74F2E336">
      <w:start w:val="1"/>
      <w:numFmt w:val="decimal"/>
      <w:suff w:val="nothing"/>
      <w:lvlText w:val="%7."/>
      <w:lvlJc w:val="left"/>
      <w:pPr>
        <w:ind w:left="6158" w:firstLine="357"/>
      </w:pPr>
      <w:rPr>
        <w:color w:val="000000"/>
        <w:position w:val="0"/>
        <w:sz w:val="24"/>
      </w:rPr>
    </w:lvl>
    <w:lvl w:ilvl="7" w:tplc="3F90DA34">
      <w:start w:val="1"/>
      <w:numFmt w:val="lowerLetter"/>
      <w:suff w:val="nothing"/>
      <w:lvlText w:val="%8."/>
      <w:lvlJc w:val="left"/>
      <w:pPr>
        <w:ind w:left="7173" w:firstLine="357"/>
      </w:pPr>
      <w:rPr>
        <w:rFonts w:hint="default"/>
        <w:color w:val="000000"/>
        <w:position w:val="0"/>
        <w:sz w:val="24"/>
      </w:rPr>
    </w:lvl>
    <w:lvl w:ilvl="8" w:tplc="83F01D56">
      <w:start w:val="1"/>
      <w:numFmt w:val="lowerRoman"/>
      <w:suff w:val="nothing"/>
      <w:lvlText w:val="%9."/>
      <w:lvlJc w:val="left"/>
      <w:pPr>
        <w:ind w:left="8188" w:firstLine="357"/>
      </w:pPr>
      <w:rPr>
        <w:rFonts w:hint="default"/>
        <w:color w:val="000000"/>
        <w:position w:val="0"/>
        <w:sz w:val="24"/>
      </w:rPr>
    </w:lvl>
  </w:abstractNum>
  <w:abstractNum w:abstractNumId="23" w15:restartNumberingAfterBreak="0">
    <w:nsid w:val="3D036F3B"/>
    <w:multiLevelType w:val="hybridMultilevel"/>
    <w:tmpl w:val="86EA3F90"/>
    <w:lvl w:ilvl="0" w:tplc="50787E3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DEE1C98"/>
    <w:multiLevelType w:val="multilevel"/>
    <w:tmpl w:val="117C4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F6A04F3"/>
    <w:multiLevelType w:val="hybridMultilevel"/>
    <w:tmpl w:val="2B2E0910"/>
    <w:lvl w:ilvl="0" w:tplc="2286CC52">
      <w:start w:val="1"/>
      <w:numFmt w:val="decimal"/>
      <w:lvlText w:val="%1."/>
      <w:lvlJc w:val="left"/>
      <w:pPr>
        <w:ind w:left="720" w:hanging="360"/>
      </w:pPr>
      <w:rPr>
        <w:rFonts w:ascii="Arial" w:hAnsi="Arial" w:cs="Aria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53557AF"/>
    <w:multiLevelType w:val="hybridMultilevel"/>
    <w:tmpl w:val="88FCD42E"/>
    <w:lvl w:ilvl="0" w:tplc="847C03F8">
      <w:start w:val="1"/>
      <w:numFmt w:val="upperRoman"/>
      <w:lvlText w:val="%1."/>
      <w:lvlJc w:val="left"/>
      <w:pPr>
        <w:ind w:left="720" w:hanging="360"/>
      </w:pPr>
    </w:lvl>
    <w:lvl w:ilvl="1" w:tplc="862CBDEA">
      <w:start w:val="1"/>
      <w:numFmt w:val="lowerLetter"/>
      <w:lvlText w:val="%2."/>
      <w:lvlJc w:val="left"/>
      <w:pPr>
        <w:ind w:left="1440" w:hanging="360"/>
      </w:pPr>
    </w:lvl>
    <w:lvl w:ilvl="2" w:tplc="5B6EF4FC">
      <w:start w:val="1"/>
      <w:numFmt w:val="lowerRoman"/>
      <w:lvlText w:val="%3."/>
      <w:lvlJc w:val="right"/>
      <w:pPr>
        <w:ind w:left="2160" w:hanging="180"/>
      </w:pPr>
    </w:lvl>
    <w:lvl w:ilvl="3" w:tplc="296EE40A">
      <w:start w:val="1"/>
      <w:numFmt w:val="decimal"/>
      <w:lvlText w:val="%4."/>
      <w:lvlJc w:val="left"/>
      <w:pPr>
        <w:ind w:left="2880" w:hanging="360"/>
      </w:pPr>
    </w:lvl>
    <w:lvl w:ilvl="4" w:tplc="FCB0ABBE">
      <w:start w:val="1"/>
      <w:numFmt w:val="lowerLetter"/>
      <w:lvlText w:val="%5."/>
      <w:lvlJc w:val="left"/>
      <w:pPr>
        <w:ind w:left="3600" w:hanging="360"/>
      </w:pPr>
    </w:lvl>
    <w:lvl w:ilvl="5" w:tplc="0F00BD10">
      <w:start w:val="1"/>
      <w:numFmt w:val="lowerRoman"/>
      <w:lvlText w:val="%6."/>
      <w:lvlJc w:val="right"/>
      <w:pPr>
        <w:ind w:left="4320" w:hanging="180"/>
      </w:pPr>
    </w:lvl>
    <w:lvl w:ilvl="6" w:tplc="B7E2C778">
      <w:start w:val="1"/>
      <w:numFmt w:val="decimal"/>
      <w:lvlText w:val="%7."/>
      <w:lvlJc w:val="left"/>
      <w:pPr>
        <w:ind w:left="5040" w:hanging="360"/>
      </w:pPr>
    </w:lvl>
    <w:lvl w:ilvl="7" w:tplc="E4423DDA">
      <w:start w:val="1"/>
      <w:numFmt w:val="lowerLetter"/>
      <w:lvlText w:val="%8."/>
      <w:lvlJc w:val="left"/>
      <w:pPr>
        <w:ind w:left="5760" w:hanging="360"/>
      </w:pPr>
    </w:lvl>
    <w:lvl w:ilvl="8" w:tplc="3286AA1E">
      <w:start w:val="1"/>
      <w:numFmt w:val="lowerRoman"/>
      <w:lvlText w:val="%9."/>
      <w:lvlJc w:val="right"/>
      <w:pPr>
        <w:ind w:left="6480" w:hanging="180"/>
      </w:pPr>
    </w:lvl>
  </w:abstractNum>
  <w:abstractNum w:abstractNumId="27" w15:restartNumberingAfterBreak="0">
    <w:nsid w:val="475F42DB"/>
    <w:multiLevelType w:val="hybridMultilevel"/>
    <w:tmpl w:val="0D40C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B762669"/>
    <w:multiLevelType w:val="hybridMultilevel"/>
    <w:tmpl w:val="62026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2BA6024"/>
    <w:multiLevelType w:val="hybridMultilevel"/>
    <w:tmpl w:val="D33AF9A2"/>
    <w:lvl w:ilvl="0" w:tplc="F8184768">
      <w:start w:val="9"/>
      <w:numFmt w:val="bullet"/>
      <w:lvlText w:val="-"/>
      <w:lvlJc w:val="left"/>
      <w:pPr>
        <w:ind w:left="3192" w:hanging="360"/>
      </w:pPr>
      <w:rPr>
        <w:rFonts w:ascii="Arial" w:eastAsiaTheme="minorHAnsi" w:hAnsi="Arial" w:cs="Arial" w:hint="default"/>
      </w:rPr>
    </w:lvl>
    <w:lvl w:ilvl="1" w:tplc="240A0003" w:tentative="1">
      <w:start w:val="1"/>
      <w:numFmt w:val="bullet"/>
      <w:lvlText w:val="o"/>
      <w:lvlJc w:val="left"/>
      <w:pPr>
        <w:ind w:left="3912" w:hanging="360"/>
      </w:pPr>
      <w:rPr>
        <w:rFonts w:ascii="Courier New" w:hAnsi="Courier New" w:cs="Courier New" w:hint="default"/>
      </w:rPr>
    </w:lvl>
    <w:lvl w:ilvl="2" w:tplc="240A0005" w:tentative="1">
      <w:start w:val="1"/>
      <w:numFmt w:val="bullet"/>
      <w:lvlText w:val=""/>
      <w:lvlJc w:val="left"/>
      <w:pPr>
        <w:ind w:left="4632" w:hanging="360"/>
      </w:pPr>
      <w:rPr>
        <w:rFonts w:ascii="Wingdings" w:hAnsi="Wingdings" w:hint="default"/>
      </w:rPr>
    </w:lvl>
    <w:lvl w:ilvl="3" w:tplc="240A0001" w:tentative="1">
      <w:start w:val="1"/>
      <w:numFmt w:val="bullet"/>
      <w:lvlText w:val=""/>
      <w:lvlJc w:val="left"/>
      <w:pPr>
        <w:ind w:left="5352" w:hanging="360"/>
      </w:pPr>
      <w:rPr>
        <w:rFonts w:ascii="Symbol" w:hAnsi="Symbol" w:hint="default"/>
      </w:rPr>
    </w:lvl>
    <w:lvl w:ilvl="4" w:tplc="240A0003" w:tentative="1">
      <w:start w:val="1"/>
      <w:numFmt w:val="bullet"/>
      <w:lvlText w:val="o"/>
      <w:lvlJc w:val="left"/>
      <w:pPr>
        <w:ind w:left="6072" w:hanging="360"/>
      </w:pPr>
      <w:rPr>
        <w:rFonts w:ascii="Courier New" w:hAnsi="Courier New" w:cs="Courier New" w:hint="default"/>
      </w:rPr>
    </w:lvl>
    <w:lvl w:ilvl="5" w:tplc="240A0005" w:tentative="1">
      <w:start w:val="1"/>
      <w:numFmt w:val="bullet"/>
      <w:lvlText w:val=""/>
      <w:lvlJc w:val="left"/>
      <w:pPr>
        <w:ind w:left="6792" w:hanging="360"/>
      </w:pPr>
      <w:rPr>
        <w:rFonts w:ascii="Wingdings" w:hAnsi="Wingdings" w:hint="default"/>
      </w:rPr>
    </w:lvl>
    <w:lvl w:ilvl="6" w:tplc="240A0001" w:tentative="1">
      <w:start w:val="1"/>
      <w:numFmt w:val="bullet"/>
      <w:lvlText w:val=""/>
      <w:lvlJc w:val="left"/>
      <w:pPr>
        <w:ind w:left="7512" w:hanging="360"/>
      </w:pPr>
      <w:rPr>
        <w:rFonts w:ascii="Symbol" w:hAnsi="Symbol" w:hint="default"/>
      </w:rPr>
    </w:lvl>
    <w:lvl w:ilvl="7" w:tplc="240A0003" w:tentative="1">
      <w:start w:val="1"/>
      <w:numFmt w:val="bullet"/>
      <w:lvlText w:val="o"/>
      <w:lvlJc w:val="left"/>
      <w:pPr>
        <w:ind w:left="8232" w:hanging="360"/>
      </w:pPr>
      <w:rPr>
        <w:rFonts w:ascii="Courier New" w:hAnsi="Courier New" w:cs="Courier New" w:hint="default"/>
      </w:rPr>
    </w:lvl>
    <w:lvl w:ilvl="8" w:tplc="240A0005" w:tentative="1">
      <w:start w:val="1"/>
      <w:numFmt w:val="bullet"/>
      <w:lvlText w:val=""/>
      <w:lvlJc w:val="left"/>
      <w:pPr>
        <w:ind w:left="8952" w:hanging="360"/>
      </w:pPr>
      <w:rPr>
        <w:rFonts w:ascii="Wingdings" w:hAnsi="Wingdings" w:hint="default"/>
      </w:rPr>
    </w:lvl>
  </w:abstractNum>
  <w:abstractNum w:abstractNumId="30" w15:restartNumberingAfterBreak="0">
    <w:nsid w:val="550F7991"/>
    <w:multiLevelType w:val="hybridMultilevel"/>
    <w:tmpl w:val="B678A594"/>
    <w:lvl w:ilvl="0" w:tplc="0B42678A">
      <w:start w:val="7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81C6A91"/>
    <w:multiLevelType w:val="hybridMultilevel"/>
    <w:tmpl w:val="F70623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AC2091B"/>
    <w:multiLevelType w:val="hybridMultilevel"/>
    <w:tmpl w:val="1CC2B32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15:restartNumberingAfterBreak="0">
    <w:nsid w:val="5DC633D3"/>
    <w:multiLevelType w:val="hybridMultilevel"/>
    <w:tmpl w:val="A5762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447F6F"/>
    <w:multiLevelType w:val="hybridMultilevel"/>
    <w:tmpl w:val="ED80F064"/>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624F328E"/>
    <w:multiLevelType w:val="hybridMultilevel"/>
    <w:tmpl w:val="6DE8BFC8"/>
    <w:lvl w:ilvl="0" w:tplc="15140C40">
      <w:start w:val="1"/>
      <w:numFmt w:val="upperRoman"/>
      <w:lvlText w:val="%1."/>
      <w:lvlJc w:val="left"/>
      <w:pPr>
        <w:ind w:left="1429" w:hanging="72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6" w15:restartNumberingAfterBreak="0">
    <w:nsid w:val="65A414CC"/>
    <w:multiLevelType w:val="hybridMultilevel"/>
    <w:tmpl w:val="E666584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7EB5E9F"/>
    <w:multiLevelType w:val="hybridMultilevel"/>
    <w:tmpl w:val="A5845F90"/>
    <w:lvl w:ilvl="0" w:tplc="AD2AA904">
      <w:start w:val="1"/>
      <w:numFmt w:val="upperRoman"/>
      <w:lvlText w:val="%1)"/>
      <w:lvlJc w:val="right"/>
      <w:pPr>
        <w:ind w:left="720" w:hanging="360"/>
      </w:pPr>
    </w:lvl>
    <w:lvl w:ilvl="1" w:tplc="7186BB28">
      <w:start w:val="1"/>
      <w:numFmt w:val="lowerLetter"/>
      <w:lvlText w:val="%2."/>
      <w:lvlJc w:val="left"/>
      <w:pPr>
        <w:ind w:left="1440" w:hanging="360"/>
      </w:pPr>
    </w:lvl>
    <w:lvl w:ilvl="2" w:tplc="8072176E">
      <w:start w:val="1"/>
      <w:numFmt w:val="lowerRoman"/>
      <w:lvlText w:val="%3."/>
      <w:lvlJc w:val="right"/>
      <w:pPr>
        <w:ind w:left="2160" w:hanging="180"/>
      </w:pPr>
    </w:lvl>
    <w:lvl w:ilvl="3" w:tplc="2670ED0A">
      <w:start w:val="1"/>
      <w:numFmt w:val="decimal"/>
      <w:lvlText w:val="%4."/>
      <w:lvlJc w:val="left"/>
      <w:pPr>
        <w:ind w:left="2880" w:hanging="360"/>
      </w:pPr>
    </w:lvl>
    <w:lvl w:ilvl="4" w:tplc="5D0055B2">
      <w:start w:val="1"/>
      <w:numFmt w:val="lowerLetter"/>
      <w:lvlText w:val="%5."/>
      <w:lvlJc w:val="left"/>
      <w:pPr>
        <w:ind w:left="3600" w:hanging="360"/>
      </w:pPr>
    </w:lvl>
    <w:lvl w:ilvl="5" w:tplc="1396A1F6">
      <w:start w:val="1"/>
      <w:numFmt w:val="lowerRoman"/>
      <w:lvlText w:val="%6."/>
      <w:lvlJc w:val="right"/>
      <w:pPr>
        <w:ind w:left="4320" w:hanging="180"/>
      </w:pPr>
    </w:lvl>
    <w:lvl w:ilvl="6" w:tplc="CACEBC56">
      <w:start w:val="1"/>
      <w:numFmt w:val="decimal"/>
      <w:lvlText w:val="%7."/>
      <w:lvlJc w:val="left"/>
      <w:pPr>
        <w:ind w:left="5040" w:hanging="360"/>
      </w:pPr>
    </w:lvl>
    <w:lvl w:ilvl="7" w:tplc="E56C06BE">
      <w:start w:val="1"/>
      <w:numFmt w:val="lowerLetter"/>
      <w:lvlText w:val="%8."/>
      <w:lvlJc w:val="left"/>
      <w:pPr>
        <w:ind w:left="5760" w:hanging="360"/>
      </w:pPr>
    </w:lvl>
    <w:lvl w:ilvl="8" w:tplc="02DE661C">
      <w:start w:val="1"/>
      <w:numFmt w:val="lowerRoman"/>
      <w:lvlText w:val="%9."/>
      <w:lvlJc w:val="right"/>
      <w:pPr>
        <w:ind w:left="6480" w:hanging="180"/>
      </w:pPr>
    </w:lvl>
  </w:abstractNum>
  <w:abstractNum w:abstractNumId="38" w15:restartNumberingAfterBreak="0">
    <w:nsid w:val="689A23A9"/>
    <w:multiLevelType w:val="hybridMultilevel"/>
    <w:tmpl w:val="D24078F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8B44F3"/>
    <w:multiLevelType w:val="hybridMultilevel"/>
    <w:tmpl w:val="44746E20"/>
    <w:lvl w:ilvl="0" w:tplc="23BC5B14">
      <w:start w:val="1"/>
      <w:numFmt w:val="decimal"/>
      <w:lvlText w:val="%1."/>
      <w:lvlJc w:val="left"/>
      <w:pPr>
        <w:ind w:left="720" w:hanging="360"/>
      </w:pPr>
      <w:rPr>
        <w:b w:val="0"/>
        <w:bCs w:val="0"/>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40" w15:restartNumberingAfterBreak="0">
    <w:nsid w:val="6B783024"/>
    <w:multiLevelType w:val="hybridMultilevel"/>
    <w:tmpl w:val="0610D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F3A6577"/>
    <w:multiLevelType w:val="hybridMultilevel"/>
    <w:tmpl w:val="548E2F24"/>
    <w:lvl w:ilvl="0" w:tplc="240A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F4F706A"/>
    <w:multiLevelType w:val="hybridMultilevel"/>
    <w:tmpl w:val="CCAED0E8"/>
    <w:lvl w:ilvl="0" w:tplc="D0F862B0">
      <w:start w:val="1"/>
      <w:numFmt w:val="decimal"/>
      <w:lvlText w:val="%1."/>
      <w:lvlJc w:val="left"/>
      <w:pPr>
        <w:ind w:left="720" w:hanging="360"/>
      </w:pPr>
      <w:rPr>
        <w:b/>
        <w:i w:val="0"/>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3" w15:restartNumberingAfterBreak="0">
    <w:nsid w:val="71620781"/>
    <w:multiLevelType w:val="hybridMultilevel"/>
    <w:tmpl w:val="B47A64AE"/>
    <w:lvl w:ilvl="0" w:tplc="D69EE8C0">
      <w:start w:val="1"/>
      <w:numFmt w:val="decimal"/>
      <w:lvlText w:val="%1."/>
      <w:lvlJc w:val="left"/>
      <w:pPr>
        <w:ind w:left="1068" w:hanging="360"/>
      </w:pPr>
      <w:rPr>
        <w:b/>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44" w15:restartNumberingAfterBreak="0">
    <w:nsid w:val="71E5208C"/>
    <w:multiLevelType w:val="hybridMultilevel"/>
    <w:tmpl w:val="45CE7904"/>
    <w:lvl w:ilvl="0" w:tplc="D02CD8FE">
      <w:start w:val="2"/>
      <w:numFmt w:val="bullet"/>
      <w:lvlText w:val="﷐"/>
      <w:lvlJc w:val="left"/>
      <w:pPr>
        <w:ind w:left="720" w:hanging="360"/>
      </w:pPr>
      <w:rPr>
        <w:rFonts w:ascii="Times New Roman" w:eastAsia="MS Mincho"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6AA3699"/>
    <w:multiLevelType w:val="hybridMultilevel"/>
    <w:tmpl w:val="FBC8D9BA"/>
    <w:lvl w:ilvl="0" w:tplc="0A98B854">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B431890"/>
    <w:multiLevelType w:val="hybridMultilevel"/>
    <w:tmpl w:val="99606256"/>
    <w:lvl w:ilvl="0" w:tplc="5BD2EAEA">
      <w:start w:val="9"/>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FEB3229"/>
    <w:multiLevelType w:val="hybridMultilevel"/>
    <w:tmpl w:val="5B5A14AC"/>
    <w:lvl w:ilvl="0" w:tplc="1084E63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8"/>
  </w:num>
  <w:num w:numId="9">
    <w:abstractNumId w:val="21"/>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17"/>
  </w:num>
  <w:num w:numId="13">
    <w:abstractNumId w:val="28"/>
  </w:num>
  <w:num w:numId="14">
    <w:abstractNumId w:val="40"/>
  </w:num>
  <w:num w:numId="15">
    <w:abstractNumId w:val="35"/>
  </w:num>
  <w:num w:numId="16">
    <w:abstractNumId w:val="43"/>
  </w:num>
  <w:num w:numId="17">
    <w:abstractNumId w:val="13"/>
  </w:num>
  <w:num w:numId="18">
    <w:abstractNumId w:val="24"/>
  </w:num>
  <w:num w:numId="19">
    <w:abstractNumId w:val="32"/>
  </w:num>
  <w:num w:numId="20">
    <w:abstractNumId w:val="41"/>
  </w:num>
  <w:num w:numId="21">
    <w:abstractNumId w:val="42"/>
  </w:num>
  <w:num w:numId="22">
    <w:abstractNumId w:val="0"/>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4"/>
  </w:num>
  <w:num w:numId="26">
    <w:abstractNumId w:val="27"/>
  </w:num>
  <w:num w:numId="27">
    <w:abstractNumId w:val="45"/>
  </w:num>
  <w:num w:numId="28">
    <w:abstractNumId w:val="47"/>
  </w:num>
  <w:num w:numId="29">
    <w:abstractNumId w:val="23"/>
  </w:num>
  <w:num w:numId="30">
    <w:abstractNumId w:val="22"/>
  </w:num>
  <w:num w:numId="31">
    <w:abstractNumId w:val="31"/>
  </w:num>
  <w:num w:numId="32">
    <w:abstractNumId w:val="10"/>
  </w:num>
  <w:num w:numId="33">
    <w:abstractNumId w:val="1"/>
  </w:num>
  <w:num w:numId="34">
    <w:abstractNumId w:val="16"/>
  </w:num>
  <w:num w:numId="35">
    <w:abstractNumId w:val="7"/>
  </w:num>
  <w:num w:numId="36">
    <w:abstractNumId w:val="11"/>
  </w:num>
  <w:num w:numId="37">
    <w:abstractNumId w:val="44"/>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46"/>
  </w:num>
  <w:num w:numId="41">
    <w:abstractNumId w:val="29"/>
  </w:num>
  <w:num w:numId="42">
    <w:abstractNumId w:val="18"/>
  </w:num>
  <w:num w:numId="43">
    <w:abstractNumId w:val="19"/>
  </w:num>
  <w:num w:numId="44">
    <w:abstractNumId w:val="15"/>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3"/>
  </w:num>
  <w:num w:numId="49">
    <w:abstractNumId w:val="5"/>
  </w:num>
  <w:num w:numId="50">
    <w:abstractNumId w:val="6"/>
  </w:num>
  <w:num w:numId="51">
    <w:abstractNumId w:val="12"/>
  </w:num>
  <w:num w:numId="52">
    <w:abstractNumId w:val="38"/>
  </w:num>
  <w:num w:numId="53">
    <w:abstractNumId w:val="37"/>
  </w:num>
  <w:num w:numId="54">
    <w:abstractNumId w:val="33"/>
  </w:num>
  <w:num w:numId="55">
    <w:abstractNumId w:val="2"/>
  </w:num>
  <w:num w:numId="56">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C3"/>
    <w:rsid w:val="0000013C"/>
    <w:rsid w:val="0000028A"/>
    <w:rsid w:val="0000045A"/>
    <w:rsid w:val="000012DF"/>
    <w:rsid w:val="000024F8"/>
    <w:rsid w:val="00002843"/>
    <w:rsid w:val="00002CCD"/>
    <w:rsid w:val="000032C8"/>
    <w:rsid w:val="00003AC9"/>
    <w:rsid w:val="00004613"/>
    <w:rsid w:val="00004CC6"/>
    <w:rsid w:val="0000589B"/>
    <w:rsid w:val="00005907"/>
    <w:rsid w:val="0000593B"/>
    <w:rsid w:val="00006569"/>
    <w:rsid w:val="0000694C"/>
    <w:rsid w:val="00006FF8"/>
    <w:rsid w:val="00007F1A"/>
    <w:rsid w:val="000104BA"/>
    <w:rsid w:val="00011621"/>
    <w:rsid w:val="00011642"/>
    <w:rsid w:val="00011727"/>
    <w:rsid w:val="00011754"/>
    <w:rsid w:val="00011931"/>
    <w:rsid w:val="00012003"/>
    <w:rsid w:val="000120E2"/>
    <w:rsid w:val="00012321"/>
    <w:rsid w:val="0001285F"/>
    <w:rsid w:val="000129B6"/>
    <w:rsid w:val="00012C8A"/>
    <w:rsid w:val="00012CAA"/>
    <w:rsid w:val="00012E03"/>
    <w:rsid w:val="00013808"/>
    <w:rsid w:val="000138C1"/>
    <w:rsid w:val="000138D9"/>
    <w:rsid w:val="0001412A"/>
    <w:rsid w:val="00014773"/>
    <w:rsid w:val="000150FA"/>
    <w:rsid w:val="0001535B"/>
    <w:rsid w:val="00015433"/>
    <w:rsid w:val="0001577F"/>
    <w:rsid w:val="000158A0"/>
    <w:rsid w:val="000158C2"/>
    <w:rsid w:val="00015F76"/>
    <w:rsid w:val="00016455"/>
    <w:rsid w:val="00016E81"/>
    <w:rsid w:val="00016F79"/>
    <w:rsid w:val="000175A4"/>
    <w:rsid w:val="00017B4C"/>
    <w:rsid w:val="00017C9B"/>
    <w:rsid w:val="00017D2B"/>
    <w:rsid w:val="00020023"/>
    <w:rsid w:val="00020ABB"/>
    <w:rsid w:val="00020EF7"/>
    <w:rsid w:val="0002115C"/>
    <w:rsid w:val="0002136B"/>
    <w:rsid w:val="0002156E"/>
    <w:rsid w:val="00022221"/>
    <w:rsid w:val="000222DA"/>
    <w:rsid w:val="000225DD"/>
    <w:rsid w:val="00022676"/>
    <w:rsid w:val="000229FB"/>
    <w:rsid w:val="00022C94"/>
    <w:rsid w:val="00023693"/>
    <w:rsid w:val="00023A22"/>
    <w:rsid w:val="00023B9C"/>
    <w:rsid w:val="00023C58"/>
    <w:rsid w:val="00023CE2"/>
    <w:rsid w:val="00023D52"/>
    <w:rsid w:val="0002438E"/>
    <w:rsid w:val="00024486"/>
    <w:rsid w:val="00024681"/>
    <w:rsid w:val="00024FB1"/>
    <w:rsid w:val="00025F5C"/>
    <w:rsid w:val="000260E5"/>
    <w:rsid w:val="0002624B"/>
    <w:rsid w:val="00026E67"/>
    <w:rsid w:val="00026F5F"/>
    <w:rsid w:val="0002798D"/>
    <w:rsid w:val="00027E90"/>
    <w:rsid w:val="00030138"/>
    <w:rsid w:val="0003029A"/>
    <w:rsid w:val="00030A51"/>
    <w:rsid w:val="00030A73"/>
    <w:rsid w:val="00030B2F"/>
    <w:rsid w:val="00030D4D"/>
    <w:rsid w:val="00030EB6"/>
    <w:rsid w:val="00030EEF"/>
    <w:rsid w:val="00030F8F"/>
    <w:rsid w:val="00031030"/>
    <w:rsid w:val="00031A0E"/>
    <w:rsid w:val="00031FFB"/>
    <w:rsid w:val="000320AF"/>
    <w:rsid w:val="00032946"/>
    <w:rsid w:val="0003295D"/>
    <w:rsid w:val="00032F9D"/>
    <w:rsid w:val="000339CE"/>
    <w:rsid w:val="00033A3A"/>
    <w:rsid w:val="00033DB5"/>
    <w:rsid w:val="00033E93"/>
    <w:rsid w:val="00034ADC"/>
    <w:rsid w:val="0003589E"/>
    <w:rsid w:val="00035B08"/>
    <w:rsid w:val="00036731"/>
    <w:rsid w:val="00036FB5"/>
    <w:rsid w:val="000370F3"/>
    <w:rsid w:val="00037643"/>
    <w:rsid w:val="00037719"/>
    <w:rsid w:val="00037A4C"/>
    <w:rsid w:val="0004056A"/>
    <w:rsid w:val="00041804"/>
    <w:rsid w:val="00041970"/>
    <w:rsid w:val="00041B32"/>
    <w:rsid w:val="00041CDB"/>
    <w:rsid w:val="00041E0F"/>
    <w:rsid w:val="00041E1F"/>
    <w:rsid w:val="00042152"/>
    <w:rsid w:val="000425DC"/>
    <w:rsid w:val="0004262E"/>
    <w:rsid w:val="0004268E"/>
    <w:rsid w:val="00042A74"/>
    <w:rsid w:val="0004319E"/>
    <w:rsid w:val="0004335E"/>
    <w:rsid w:val="00044234"/>
    <w:rsid w:val="0004475A"/>
    <w:rsid w:val="00044921"/>
    <w:rsid w:val="0004495C"/>
    <w:rsid w:val="00044AD9"/>
    <w:rsid w:val="00044C4E"/>
    <w:rsid w:val="00044D12"/>
    <w:rsid w:val="00045DC5"/>
    <w:rsid w:val="00045E0F"/>
    <w:rsid w:val="000462A2"/>
    <w:rsid w:val="000463E3"/>
    <w:rsid w:val="000467BF"/>
    <w:rsid w:val="00046924"/>
    <w:rsid w:val="00047162"/>
    <w:rsid w:val="0004781E"/>
    <w:rsid w:val="00047832"/>
    <w:rsid w:val="00047F29"/>
    <w:rsid w:val="00050894"/>
    <w:rsid w:val="00050C73"/>
    <w:rsid w:val="00050DEE"/>
    <w:rsid w:val="00051F74"/>
    <w:rsid w:val="00051FA5"/>
    <w:rsid w:val="0005229F"/>
    <w:rsid w:val="000528BF"/>
    <w:rsid w:val="00052D95"/>
    <w:rsid w:val="000536BB"/>
    <w:rsid w:val="000537E0"/>
    <w:rsid w:val="00054666"/>
    <w:rsid w:val="00055A4A"/>
    <w:rsid w:val="00055F73"/>
    <w:rsid w:val="000561C4"/>
    <w:rsid w:val="000564B2"/>
    <w:rsid w:val="000564E1"/>
    <w:rsid w:val="00056604"/>
    <w:rsid w:val="00056790"/>
    <w:rsid w:val="00056843"/>
    <w:rsid w:val="00057399"/>
    <w:rsid w:val="000576EC"/>
    <w:rsid w:val="00057C11"/>
    <w:rsid w:val="00057F34"/>
    <w:rsid w:val="00060052"/>
    <w:rsid w:val="000603A7"/>
    <w:rsid w:val="00060748"/>
    <w:rsid w:val="00060758"/>
    <w:rsid w:val="000610B5"/>
    <w:rsid w:val="000613CE"/>
    <w:rsid w:val="00061AE1"/>
    <w:rsid w:val="000621B0"/>
    <w:rsid w:val="00062445"/>
    <w:rsid w:val="000625DB"/>
    <w:rsid w:val="00062861"/>
    <w:rsid w:val="00062B4B"/>
    <w:rsid w:val="00062EDF"/>
    <w:rsid w:val="000630C1"/>
    <w:rsid w:val="00063EDB"/>
    <w:rsid w:val="00064738"/>
    <w:rsid w:val="00064927"/>
    <w:rsid w:val="00064AFD"/>
    <w:rsid w:val="00064B5F"/>
    <w:rsid w:val="00064CE8"/>
    <w:rsid w:val="000655B5"/>
    <w:rsid w:val="00065601"/>
    <w:rsid w:val="00066308"/>
    <w:rsid w:val="0006654B"/>
    <w:rsid w:val="000669B3"/>
    <w:rsid w:val="000674F1"/>
    <w:rsid w:val="00067E0F"/>
    <w:rsid w:val="00067E76"/>
    <w:rsid w:val="0007041E"/>
    <w:rsid w:val="000709EF"/>
    <w:rsid w:val="00070CB0"/>
    <w:rsid w:val="00071632"/>
    <w:rsid w:val="00071E6A"/>
    <w:rsid w:val="00071F42"/>
    <w:rsid w:val="00072860"/>
    <w:rsid w:val="00072898"/>
    <w:rsid w:val="00072BBA"/>
    <w:rsid w:val="00072CE8"/>
    <w:rsid w:val="00073392"/>
    <w:rsid w:val="00073F09"/>
    <w:rsid w:val="00074093"/>
    <w:rsid w:val="000746F8"/>
    <w:rsid w:val="000747B6"/>
    <w:rsid w:val="00074AA4"/>
    <w:rsid w:val="00075674"/>
    <w:rsid w:val="00075873"/>
    <w:rsid w:val="000759F9"/>
    <w:rsid w:val="00075D96"/>
    <w:rsid w:val="0007671B"/>
    <w:rsid w:val="00076F8B"/>
    <w:rsid w:val="000777FB"/>
    <w:rsid w:val="00077C13"/>
    <w:rsid w:val="00080DF8"/>
    <w:rsid w:val="00080F07"/>
    <w:rsid w:val="000811CC"/>
    <w:rsid w:val="00081C51"/>
    <w:rsid w:val="00081C8D"/>
    <w:rsid w:val="00081DCA"/>
    <w:rsid w:val="00081EAF"/>
    <w:rsid w:val="0008231D"/>
    <w:rsid w:val="00082403"/>
    <w:rsid w:val="00082601"/>
    <w:rsid w:val="00082FCA"/>
    <w:rsid w:val="000830EC"/>
    <w:rsid w:val="00083222"/>
    <w:rsid w:val="00083E3E"/>
    <w:rsid w:val="000849E9"/>
    <w:rsid w:val="00084DDF"/>
    <w:rsid w:val="0008508D"/>
    <w:rsid w:val="00085371"/>
    <w:rsid w:val="00085B26"/>
    <w:rsid w:val="00085CE5"/>
    <w:rsid w:val="00085E05"/>
    <w:rsid w:val="00086110"/>
    <w:rsid w:val="0008660B"/>
    <w:rsid w:val="000866B1"/>
    <w:rsid w:val="00086843"/>
    <w:rsid w:val="00086CBC"/>
    <w:rsid w:val="000876D2"/>
    <w:rsid w:val="000877B3"/>
    <w:rsid w:val="00087FED"/>
    <w:rsid w:val="00087FF7"/>
    <w:rsid w:val="000901D4"/>
    <w:rsid w:val="0009073A"/>
    <w:rsid w:val="00090804"/>
    <w:rsid w:val="00090F6E"/>
    <w:rsid w:val="00091824"/>
    <w:rsid w:val="00091A8B"/>
    <w:rsid w:val="00092FF2"/>
    <w:rsid w:val="000930DF"/>
    <w:rsid w:val="00093F41"/>
    <w:rsid w:val="00094303"/>
    <w:rsid w:val="00094420"/>
    <w:rsid w:val="00094673"/>
    <w:rsid w:val="000946ED"/>
    <w:rsid w:val="000946F1"/>
    <w:rsid w:val="0009499B"/>
    <w:rsid w:val="00094AFF"/>
    <w:rsid w:val="00094B83"/>
    <w:rsid w:val="00094C87"/>
    <w:rsid w:val="00094FB5"/>
    <w:rsid w:val="00095034"/>
    <w:rsid w:val="00095984"/>
    <w:rsid w:val="00095B43"/>
    <w:rsid w:val="00096424"/>
    <w:rsid w:val="0009678F"/>
    <w:rsid w:val="00096A0C"/>
    <w:rsid w:val="00096E80"/>
    <w:rsid w:val="00096F16"/>
    <w:rsid w:val="00097206"/>
    <w:rsid w:val="000973C3"/>
    <w:rsid w:val="000974FD"/>
    <w:rsid w:val="00097A0C"/>
    <w:rsid w:val="00097BD5"/>
    <w:rsid w:val="00097FC6"/>
    <w:rsid w:val="000A0043"/>
    <w:rsid w:val="000A037B"/>
    <w:rsid w:val="000A0626"/>
    <w:rsid w:val="000A0633"/>
    <w:rsid w:val="000A142E"/>
    <w:rsid w:val="000A1563"/>
    <w:rsid w:val="000A17F4"/>
    <w:rsid w:val="000A1857"/>
    <w:rsid w:val="000A2144"/>
    <w:rsid w:val="000A2533"/>
    <w:rsid w:val="000A262B"/>
    <w:rsid w:val="000A2B65"/>
    <w:rsid w:val="000A2F51"/>
    <w:rsid w:val="000A3459"/>
    <w:rsid w:val="000A3B29"/>
    <w:rsid w:val="000A3D1E"/>
    <w:rsid w:val="000A42E8"/>
    <w:rsid w:val="000A4330"/>
    <w:rsid w:val="000A4673"/>
    <w:rsid w:val="000A477A"/>
    <w:rsid w:val="000A4C4A"/>
    <w:rsid w:val="000A4DEA"/>
    <w:rsid w:val="000A5639"/>
    <w:rsid w:val="000A56A0"/>
    <w:rsid w:val="000A5AA4"/>
    <w:rsid w:val="000A5AA9"/>
    <w:rsid w:val="000A5C89"/>
    <w:rsid w:val="000A60B4"/>
    <w:rsid w:val="000A640B"/>
    <w:rsid w:val="000A644D"/>
    <w:rsid w:val="000A6BBD"/>
    <w:rsid w:val="000A76D1"/>
    <w:rsid w:val="000A790F"/>
    <w:rsid w:val="000A7BBE"/>
    <w:rsid w:val="000A7EF8"/>
    <w:rsid w:val="000B15F8"/>
    <w:rsid w:val="000B1CBD"/>
    <w:rsid w:val="000B1EBB"/>
    <w:rsid w:val="000B20FC"/>
    <w:rsid w:val="000B2965"/>
    <w:rsid w:val="000B2A6E"/>
    <w:rsid w:val="000B3AE2"/>
    <w:rsid w:val="000B3CD9"/>
    <w:rsid w:val="000B3FF1"/>
    <w:rsid w:val="000B420E"/>
    <w:rsid w:val="000B5518"/>
    <w:rsid w:val="000B5ADD"/>
    <w:rsid w:val="000B5F7B"/>
    <w:rsid w:val="000B60DC"/>
    <w:rsid w:val="000B654D"/>
    <w:rsid w:val="000B6715"/>
    <w:rsid w:val="000B6761"/>
    <w:rsid w:val="000B6796"/>
    <w:rsid w:val="000B72D9"/>
    <w:rsid w:val="000B75BD"/>
    <w:rsid w:val="000B75CC"/>
    <w:rsid w:val="000B7BFE"/>
    <w:rsid w:val="000B7CAD"/>
    <w:rsid w:val="000C0125"/>
    <w:rsid w:val="000C0716"/>
    <w:rsid w:val="000C0CFC"/>
    <w:rsid w:val="000C0D21"/>
    <w:rsid w:val="000C1BCF"/>
    <w:rsid w:val="000C2378"/>
    <w:rsid w:val="000C2749"/>
    <w:rsid w:val="000C3335"/>
    <w:rsid w:val="000C3965"/>
    <w:rsid w:val="000C3BDD"/>
    <w:rsid w:val="000C4234"/>
    <w:rsid w:val="000C4322"/>
    <w:rsid w:val="000C4418"/>
    <w:rsid w:val="000C4721"/>
    <w:rsid w:val="000C4C07"/>
    <w:rsid w:val="000C561D"/>
    <w:rsid w:val="000C5B02"/>
    <w:rsid w:val="000C5D12"/>
    <w:rsid w:val="000C6356"/>
    <w:rsid w:val="000C65B4"/>
    <w:rsid w:val="000C6B09"/>
    <w:rsid w:val="000C7A1A"/>
    <w:rsid w:val="000D00AF"/>
    <w:rsid w:val="000D0404"/>
    <w:rsid w:val="000D045F"/>
    <w:rsid w:val="000D103B"/>
    <w:rsid w:val="000D118E"/>
    <w:rsid w:val="000D12D4"/>
    <w:rsid w:val="000D1445"/>
    <w:rsid w:val="000D1CA8"/>
    <w:rsid w:val="000D1D9A"/>
    <w:rsid w:val="000D1E5A"/>
    <w:rsid w:val="000D1FD2"/>
    <w:rsid w:val="000D2289"/>
    <w:rsid w:val="000D2689"/>
    <w:rsid w:val="000D26A0"/>
    <w:rsid w:val="000D344E"/>
    <w:rsid w:val="000D3936"/>
    <w:rsid w:val="000D3A6B"/>
    <w:rsid w:val="000D46B6"/>
    <w:rsid w:val="000D47E7"/>
    <w:rsid w:val="000D5AE0"/>
    <w:rsid w:val="000D61AF"/>
    <w:rsid w:val="000D6695"/>
    <w:rsid w:val="000D67DD"/>
    <w:rsid w:val="000D6B14"/>
    <w:rsid w:val="000D772F"/>
    <w:rsid w:val="000E1113"/>
    <w:rsid w:val="000E1724"/>
    <w:rsid w:val="000E1955"/>
    <w:rsid w:val="000E1E66"/>
    <w:rsid w:val="000E2821"/>
    <w:rsid w:val="000E2D98"/>
    <w:rsid w:val="000E2EB5"/>
    <w:rsid w:val="000E3016"/>
    <w:rsid w:val="000E39BB"/>
    <w:rsid w:val="000E3E16"/>
    <w:rsid w:val="000E4019"/>
    <w:rsid w:val="000E40FD"/>
    <w:rsid w:val="000E4572"/>
    <w:rsid w:val="000E4613"/>
    <w:rsid w:val="000E47ED"/>
    <w:rsid w:val="000E4D59"/>
    <w:rsid w:val="000E51FF"/>
    <w:rsid w:val="000E57A0"/>
    <w:rsid w:val="000E57EA"/>
    <w:rsid w:val="000E6654"/>
    <w:rsid w:val="000E66DA"/>
    <w:rsid w:val="000E6714"/>
    <w:rsid w:val="000E6B0C"/>
    <w:rsid w:val="000E7204"/>
    <w:rsid w:val="000F024E"/>
    <w:rsid w:val="000F030A"/>
    <w:rsid w:val="000F0A9A"/>
    <w:rsid w:val="000F0BFC"/>
    <w:rsid w:val="000F0E23"/>
    <w:rsid w:val="000F1765"/>
    <w:rsid w:val="000F20CE"/>
    <w:rsid w:val="000F21FE"/>
    <w:rsid w:val="000F2527"/>
    <w:rsid w:val="000F27C2"/>
    <w:rsid w:val="000F2BAF"/>
    <w:rsid w:val="000F2CDC"/>
    <w:rsid w:val="000F2CEA"/>
    <w:rsid w:val="000F320F"/>
    <w:rsid w:val="000F3B44"/>
    <w:rsid w:val="000F3E84"/>
    <w:rsid w:val="000F496E"/>
    <w:rsid w:val="000F4C4E"/>
    <w:rsid w:val="000F5531"/>
    <w:rsid w:val="000F5558"/>
    <w:rsid w:val="000F55CA"/>
    <w:rsid w:val="000F5DC2"/>
    <w:rsid w:val="000F6421"/>
    <w:rsid w:val="000F6CEE"/>
    <w:rsid w:val="000F6D0C"/>
    <w:rsid w:val="000F73A1"/>
    <w:rsid w:val="000F7594"/>
    <w:rsid w:val="000F7883"/>
    <w:rsid w:val="000F79A3"/>
    <w:rsid w:val="000F7FDA"/>
    <w:rsid w:val="001007FA"/>
    <w:rsid w:val="00100CFB"/>
    <w:rsid w:val="00101CE8"/>
    <w:rsid w:val="00101DF7"/>
    <w:rsid w:val="00102319"/>
    <w:rsid w:val="00102462"/>
    <w:rsid w:val="001029D0"/>
    <w:rsid w:val="00103151"/>
    <w:rsid w:val="00103448"/>
    <w:rsid w:val="001034D2"/>
    <w:rsid w:val="0010373E"/>
    <w:rsid w:val="00103C38"/>
    <w:rsid w:val="0010406D"/>
    <w:rsid w:val="001041CD"/>
    <w:rsid w:val="001048F4"/>
    <w:rsid w:val="00104996"/>
    <w:rsid w:val="00104BD6"/>
    <w:rsid w:val="00105CD9"/>
    <w:rsid w:val="00105D49"/>
    <w:rsid w:val="00105D68"/>
    <w:rsid w:val="00106AEB"/>
    <w:rsid w:val="00106B38"/>
    <w:rsid w:val="00106E70"/>
    <w:rsid w:val="00106E9D"/>
    <w:rsid w:val="00107120"/>
    <w:rsid w:val="001075DA"/>
    <w:rsid w:val="0010784B"/>
    <w:rsid w:val="00107C98"/>
    <w:rsid w:val="00110F98"/>
    <w:rsid w:val="001111A7"/>
    <w:rsid w:val="001119A5"/>
    <w:rsid w:val="00111F60"/>
    <w:rsid w:val="00112481"/>
    <w:rsid w:val="00112EF3"/>
    <w:rsid w:val="00113377"/>
    <w:rsid w:val="00113399"/>
    <w:rsid w:val="001134B2"/>
    <w:rsid w:val="00113ABF"/>
    <w:rsid w:val="0011415C"/>
    <w:rsid w:val="0011567C"/>
    <w:rsid w:val="00115B72"/>
    <w:rsid w:val="00115E60"/>
    <w:rsid w:val="00116386"/>
    <w:rsid w:val="0011675A"/>
    <w:rsid w:val="00116957"/>
    <w:rsid w:val="00116DD1"/>
    <w:rsid w:val="00116F6C"/>
    <w:rsid w:val="00117595"/>
    <w:rsid w:val="00117F8F"/>
    <w:rsid w:val="001206EE"/>
    <w:rsid w:val="00120E92"/>
    <w:rsid w:val="00121006"/>
    <w:rsid w:val="001211E4"/>
    <w:rsid w:val="0012189E"/>
    <w:rsid w:val="00121E76"/>
    <w:rsid w:val="001223DE"/>
    <w:rsid w:val="001229D5"/>
    <w:rsid w:val="00122ACA"/>
    <w:rsid w:val="00122D62"/>
    <w:rsid w:val="001232DA"/>
    <w:rsid w:val="001232FE"/>
    <w:rsid w:val="0012334F"/>
    <w:rsid w:val="00123B56"/>
    <w:rsid w:val="00123C17"/>
    <w:rsid w:val="00123D68"/>
    <w:rsid w:val="00123EC8"/>
    <w:rsid w:val="001242F7"/>
    <w:rsid w:val="00124CF5"/>
    <w:rsid w:val="0012516B"/>
    <w:rsid w:val="00125900"/>
    <w:rsid w:val="00125D59"/>
    <w:rsid w:val="00125F57"/>
    <w:rsid w:val="00126102"/>
    <w:rsid w:val="0012642B"/>
    <w:rsid w:val="00126674"/>
    <w:rsid w:val="00126BA6"/>
    <w:rsid w:val="0012741F"/>
    <w:rsid w:val="001274B4"/>
    <w:rsid w:val="00130122"/>
    <w:rsid w:val="00130666"/>
    <w:rsid w:val="001311F0"/>
    <w:rsid w:val="00131330"/>
    <w:rsid w:val="0013153B"/>
    <w:rsid w:val="00131E8F"/>
    <w:rsid w:val="0013245E"/>
    <w:rsid w:val="0013291D"/>
    <w:rsid w:val="00132FBB"/>
    <w:rsid w:val="001331D8"/>
    <w:rsid w:val="0013373B"/>
    <w:rsid w:val="001339B6"/>
    <w:rsid w:val="0013447D"/>
    <w:rsid w:val="0013453F"/>
    <w:rsid w:val="00134929"/>
    <w:rsid w:val="00134B6C"/>
    <w:rsid w:val="001355FC"/>
    <w:rsid w:val="00135F11"/>
    <w:rsid w:val="00135F52"/>
    <w:rsid w:val="001361DF"/>
    <w:rsid w:val="00136FAA"/>
    <w:rsid w:val="0013718E"/>
    <w:rsid w:val="001378EC"/>
    <w:rsid w:val="00137CA8"/>
    <w:rsid w:val="00137D86"/>
    <w:rsid w:val="001405E7"/>
    <w:rsid w:val="00140BD1"/>
    <w:rsid w:val="00141023"/>
    <w:rsid w:val="001411FE"/>
    <w:rsid w:val="00141952"/>
    <w:rsid w:val="00141AD8"/>
    <w:rsid w:val="00141B1A"/>
    <w:rsid w:val="0014221F"/>
    <w:rsid w:val="00142282"/>
    <w:rsid w:val="00142821"/>
    <w:rsid w:val="00142D88"/>
    <w:rsid w:val="00143145"/>
    <w:rsid w:val="00144112"/>
    <w:rsid w:val="0014499D"/>
    <w:rsid w:val="00144AA0"/>
    <w:rsid w:val="00145982"/>
    <w:rsid w:val="00145EB3"/>
    <w:rsid w:val="00145ED4"/>
    <w:rsid w:val="00145EDD"/>
    <w:rsid w:val="0014616E"/>
    <w:rsid w:val="00146361"/>
    <w:rsid w:val="00146CFA"/>
    <w:rsid w:val="00147134"/>
    <w:rsid w:val="00147142"/>
    <w:rsid w:val="00147314"/>
    <w:rsid w:val="0014770B"/>
    <w:rsid w:val="00147832"/>
    <w:rsid w:val="00147866"/>
    <w:rsid w:val="00150551"/>
    <w:rsid w:val="001506CE"/>
    <w:rsid w:val="00150B12"/>
    <w:rsid w:val="00150B7E"/>
    <w:rsid w:val="00150CC1"/>
    <w:rsid w:val="0015108B"/>
    <w:rsid w:val="001512F2"/>
    <w:rsid w:val="00151F30"/>
    <w:rsid w:val="0015200F"/>
    <w:rsid w:val="00152191"/>
    <w:rsid w:val="00152472"/>
    <w:rsid w:val="00152655"/>
    <w:rsid w:val="00152CE0"/>
    <w:rsid w:val="00152DAF"/>
    <w:rsid w:val="00152EEF"/>
    <w:rsid w:val="00152F60"/>
    <w:rsid w:val="001538C1"/>
    <w:rsid w:val="00153A03"/>
    <w:rsid w:val="00153E82"/>
    <w:rsid w:val="00153FBF"/>
    <w:rsid w:val="00154046"/>
    <w:rsid w:val="0015513D"/>
    <w:rsid w:val="001554CB"/>
    <w:rsid w:val="001556B3"/>
    <w:rsid w:val="00155F79"/>
    <w:rsid w:val="00155F84"/>
    <w:rsid w:val="001568B0"/>
    <w:rsid w:val="00156CD4"/>
    <w:rsid w:val="00157628"/>
    <w:rsid w:val="001577D9"/>
    <w:rsid w:val="001577E9"/>
    <w:rsid w:val="001600CD"/>
    <w:rsid w:val="00160285"/>
    <w:rsid w:val="0016149A"/>
    <w:rsid w:val="001621A1"/>
    <w:rsid w:val="00162C76"/>
    <w:rsid w:val="00163255"/>
    <w:rsid w:val="0016376D"/>
    <w:rsid w:val="00164617"/>
    <w:rsid w:val="00164A63"/>
    <w:rsid w:val="00164BED"/>
    <w:rsid w:val="00164E2A"/>
    <w:rsid w:val="001653A5"/>
    <w:rsid w:val="001655C3"/>
    <w:rsid w:val="001658CB"/>
    <w:rsid w:val="0016590C"/>
    <w:rsid w:val="00165AF4"/>
    <w:rsid w:val="00165BD0"/>
    <w:rsid w:val="00165D1A"/>
    <w:rsid w:val="0016648F"/>
    <w:rsid w:val="00166798"/>
    <w:rsid w:val="00166981"/>
    <w:rsid w:val="00166CDE"/>
    <w:rsid w:val="00167588"/>
    <w:rsid w:val="00167611"/>
    <w:rsid w:val="001679CF"/>
    <w:rsid w:val="00167B52"/>
    <w:rsid w:val="001705E1"/>
    <w:rsid w:val="001706AB"/>
    <w:rsid w:val="001706DF"/>
    <w:rsid w:val="00170CF1"/>
    <w:rsid w:val="00171075"/>
    <w:rsid w:val="0017152A"/>
    <w:rsid w:val="001719A5"/>
    <w:rsid w:val="00172575"/>
    <w:rsid w:val="00172DF3"/>
    <w:rsid w:val="00173764"/>
    <w:rsid w:val="001748A1"/>
    <w:rsid w:val="00174F75"/>
    <w:rsid w:val="00175D0E"/>
    <w:rsid w:val="00175D71"/>
    <w:rsid w:val="00175EF0"/>
    <w:rsid w:val="00175FC8"/>
    <w:rsid w:val="00176682"/>
    <w:rsid w:val="0017687C"/>
    <w:rsid w:val="0017690B"/>
    <w:rsid w:val="0017694B"/>
    <w:rsid w:val="00176D6F"/>
    <w:rsid w:val="001770E9"/>
    <w:rsid w:val="001775DA"/>
    <w:rsid w:val="00177AE9"/>
    <w:rsid w:val="001808A4"/>
    <w:rsid w:val="00180914"/>
    <w:rsid w:val="00180D06"/>
    <w:rsid w:val="0018120B"/>
    <w:rsid w:val="00181613"/>
    <w:rsid w:val="001816EB"/>
    <w:rsid w:val="00182940"/>
    <w:rsid w:val="001829CF"/>
    <w:rsid w:val="00182BD4"/>
    <w:rsid w:val="00182D20"/>
    <w:rsid w:val="00182DD7"/>
    <w:rsid w:val="0018378D"/>
    <w:rsid w:val="001838A3"/>
    <w:rsid w:val="00183942"/>
    <w:rsid w:val="0018396C"/>
    <w:rsid w:val="00183C10"/>
    <w:rsid w:val="00184239"/>
    <w:rsid w:val="001843A9"/>
    <w:rsid w:val="00184F04"/>
    <w:rsid w:val="00185C05"/>
    <w:rsid w:val="00185C21"/>
    <w:rsid w:val="001860CA"/>
    <w:rsid w:val="0018628D"/>
    <w:rsid w:val="00186768"/>
    <w:rsid w:val="00186E7B"/>
    <w:rsid w:val="00187743"/>
    <w:rsid w:val="00190525"/>
    <w:rsid w:val="0019114A"/>
    <w:rsid w:val="0019118E"/>
    <w:rsid w:val="001911FA"/>
    <w:rsid w:val="0019170C"/>
    <w:rsid w:val="00191B04"/>
    <w:rsid w:val="001920C2"/>
    <w:rsid w:val="0019271F"/>
    <w:rsid w:val="001927F5"/>
    <w:rsid w:val="00192FB3"/>
    <w:rsid w:val="001930F9"/>
    <w:rsid w:val="00193EDB"/>
    <w:rsid w:val="00194179"/>
    <w:rsid w:val="00194205"/>
    <w:rsid w:val="00194816"/>
    <w:rsid w:val="0019488E"/>
    <w:rsid w:val="00194D6A"/>
    <w:rsid w:val="00194E6F"/>
    <w:rsid w:val="00194E94"/>
    <w:rsid w:val="001955D4"/>
    <w:rsid w:val="0019565C"/>
    <w:rsid w:val="00195745"/>
    <w:rsid w:val="001957A6"/>
    <w:rsid w:val="00195E45"/>
    <w:rsid w:val="001961A3"/>
    <w:rsid w:val="00196224"/>
    <w:rsid w:val="001966DB"/>
    <w:rsid w:val="001969F8"/>
    <w:rsid w:val="00196C32"/>
    <w:rsid w:val="001972A5"/>
    <w:rsid w:val="0019799B"/>
    <w:rsid w:val="00197B8D"/>
    <w:rsid w:val="00197EC6"/>
    <w:rsid w:val="00197F2B"/>
    <w:rsid w:val="0019A40B"/>
    <w:rsid w:val="001A00DF"/>
    <w:rsid w:val="001A024F"/>
    <w:rsid w:val="001A092B"/>
    <w:rsid w:val="001A0A11"/>
    <w:rsid w:val="001A0CB5"/>
    <w:rsid w:val="001A0F57"/>
    <w:rsid w:val="001A1DC5"/>
    <w:rsid w:val="001A2114"/>
    <w:rsid w:val="001A2540"/>
    <w:rsid w:val="001A27B4"/>
    <w:rsid w:val="001A3A79"/>
    <w:rsid w:val="001A422D"/>
    <w:rsid w:val="001A435B"/>
    <w:rsid w:val="001A4418"/>
    <w:rsid w:val="001A4EFC"/>
    <w:rsid w:val="001A4F70"/>
    <w:rsid w:val="001A51D3"/>
    <w:rsid w:val="001A5367"/>
    <w:rsid w:val="001A539D"/>
    <w:rsid w:val="001A53B4"/>
    <w:rsid w:val="001A54D5"/>
    <w:rsid w:val="001A5F07"/>
    <w:rsid w:val="001A5F98"/>
    <w:rsid w:val="001A68DC"/>
    <w:rsid w:val="001A7078"/>
    <w:rsid w:val="001A7423"/>
    <w:rsid w:val="001A788B"/>
    <w:rsid w:val="001A7A52"/>
    <w:rsid w:val="001A7B54"/>
    <w:rsid w:val="001A7F4A"/>
    <w:rsid w:val="001B0443"/>
    <w:rsid w:val="001B08DD"/>
    <w:rsid w:val="001B0906"/>
    <w:rsid w:val="001B0D76"/>
    <w:rsid w:val="001B0E82"/>
    <w:rsid w:val="001B1077"/>
    <w:rsid w:val="001B1159"/>
    <w:rsid w:val="001B117B"/>
    <w:rsid w:val="001B1B94"/>
    <w:rsid w:val="001B1BD0"/>
    <w:rsid w:val="001B1C51"/>
    <w:rsid w:val="001B256A"/>
    <w:rsid w:val="001B2B72"/>
    <w:rsid w:val="001B3917"/>
    <w:rsid w:val="001B3EF6"/>
    <w:rsid w:val="001B3FBB"/>
    <w:rsid w:val="001B4404"/>
    <w:rsid w:val="001B62D8"/>
    <w:rsid w:val="001B64DE"/>
    <w:rsid w:val="001B68D7"/>
    <w:rsid w:val="001B74B3"/>
    <w:rsid w:val="001C0089"/>
    <w:rsid w:val="001C00D7"/>
    <w:rsid w:val="001C056B"/>
    <w:rsid w:val="001C1119"/>
    <w:rsid w:val="001C1521"/>
    <w:rsid w:val="001C180D"/>
    <w:rsid w:val="001C1812"/>
    <w:rsid w:val="001C1FC8"/>
    <w:rsid w:val="001C2B50"/>
    <w:rsid w:val="001C3AA2"/>
    <w:rsid w:val="001C3C4F"/>
    <w:rsid w:val="001C3DEB"/>
    <w:rsid w:val="001C4151"/>
    <w:rsid w:val="001C43A9"/>
    <w:rsid w:val="001C48D4"/>
    <w:rsid w:val="001C5181"/>
    <w:rsid w:val="001C530E"/>
    <w:rsid w:val="001C55FC"/>
    <w:rsid w:val="001C5D95"/>
    <w:rsid w:val="001C683C"/>
    <w:rsid w:val="001C6C24"/>
    <w:rsid w:val="001C6CE2"/>
    <w:rsid w:val="001C7029"/>
    <w:rsid w:val="001C75BF"/>
    <w:rsid w:val="001C7673"/>
    <w:rsid w:val="001C7736"/>
    <w:rsid w:val="001C7B60"/>
    <w:rsid w:val="001C7F62"/>
    <w:rsid w:val="001D0AC0"/>
    <w:rsid w:val="001D0DD5"/>
    <w:rsid w:val="001D1069"/>
    <w:rsid w:val="001D161B"/>
    <w:rsid w:val="001D16AD"/>
    <w:rsid w:val="001D1B57"/>
    <w:rsid w:val="001D2203"/>
    <w:rsid w:val="001D2642"/>
    <w:rsid w:val="001D284F"/>
    <w:rsid w:val="001D2DFF"/>
    <w:rsid w:val="001D3353"/>
    <w:rsid w:val="001D37E3"/>
    <w:rsid w:val="001D4732"/>
    <w:rsid w:val="001D4D06"/>
    <w:rsid w:val="001D5072"/>
    <w:rsid w:val="001D55CF"/>
    <w:rsid w:val="001D639D"/>
    <w:rsid w:val="001D6A18"/>
    <w:rsid w:val="001D6AEA"/>
    <w:rsid w:val="001D6B24"/>
    <w:rsid w:val="001D724E"/>
    <w:rsid w:val="001D762A"/>
    <w:rsid w:val="001D7F05"/>
    <w:rsid w:val="001E001A"/>
    <w:rsid w:val="001E0083"/>
    <w:rsid w:val="001E0933"/>
    <w:rsid w:val="001E098C"/>
    <w:rsid w:val="001E0E0A"/>
    <w:rsid w:val="001E15BE"/>
    <w:rsid w:val="001E18C3"/>
    <w:rsid w:val="001E2051"/>
    <w:rsid w:val="001E22A2"/>
    <w:rsid w:val="001E3796"/>
    <w:rsid w:val="001E3E85"/>
    <w:rsid w:val="001E49AC"/>
    <w:rsid w:val="001E4CFF"/>
    <w:rsid w:val="001E4E4E"/>
    <w:rsid w:val="001E5256"/>
    <w:rsid w:val="001E5925"/>
    <w:rsid w:val="001E5C67"/>
    <w:rsid w:val="001E5F07"/>
    <w:rsid w:val="001E6109"/>
    <w:rsid w:val="001E628A"/>
    <w:rsid w:val="001E6B88"/>
    <w:rsid w:val="001E6BFD"/>
    <w:rsid w:val="001E6D67"/>
    <w:rsid w:val="001E7118"/>
    <w:rsid w:val="001F0673"/>
    <w:rsid w:val="001F0F7E"/>
    <w:rsid w:val="001F148A"/>
    <w:rsid w:val="001F197D"/>
    <w:rsid w:val="001F1A6B"/>
    <w:rsid w:val="001F1E68"/>
    <w:rsid w:val="001F1FD0"/>
    <w:rsid w:val="001F25B7"/>
    <w:rsid w:val="001F286E"/>
    <w:rsid w:val="001F39DB"/>
    <w:rsid w:val="001F3CEE"/>
    <w:rsid w:val="001F4591"/>
    <w:rsid w:val="001F4981"/>
    <w:rsid w:val="001F535B"/>
    <w:rsid w:val="001F53BF"/>
    <w:rsid w:val="001F5B1F"/>
    <w:rsid w:val="001F5B90"/>
    <w:rsid w:val="001F6015"/>
    <w:rsid w:val="001F63A0"/>
    <w:rsid w:val="001F66A2"/>
    <w:rsid w:val="001F66C5"/>
    <w:rsid w:val="001F68EF"/>
    <w:rsid w:val="001F78DE"/>
    <w:rsid w:val="001F79B7"/>
    <w:rsid w:val="001F7C9E"/>
    <w:rsid w:val="002000F5"/>
    <w:rsid w:val="0020080D"/>
    <w:rsid w:val="0020134F"/>
    <w:rsid w:val="00201726"/>
    <w:rsid w:val="0020196E"/>
    <w:rsid w:val="00201EEE"/>
    <w:rsid w:val="00201EF2"/>
    <w:rsid w:val="0020203D"/>
    <w:rsid w:val="00202B81"/>
    <w:rsid w:val="00202C4C"/>
    <w:rsid w:val="00203912"/>
    <w:rsid w:val="002043E9"/>
    <w:rsid w:val="00205CC2"/>
    <w:rsid w:val="00205DC3"/>
    <w:rsid w:val="00205E0A"/>
    <w:rsid w:val="00205F14"/>
    <w:rsid w:val="00206362"/>
    <w:rsid w:val="00206C9E"/>
    <w:rsid w:val="00206DF1"/>
    <w:rsid w:val="00207419"/>
    <w:rsid w:val="002078B0"/>
    <w:rsid w:val="002079B9"/>
    <w:rsid w:val="00207F34"/>
    <w:rsid w:val="00210280"/>
    <w:rsid w:val="002105B2"/>
    <w:rsid w:val="002109D5"/>
    <w:rsid w:val="002118C2"/>
    <w:rsid w:val="00212213"/>
    <w:rsid w:val="0021283A"/>
    <w:rsid w:val="0021389D"/>
    <w:rsid w:val="00213C04"/>
    <w:rsid w:val="00213EF9"/>
    <w:rsid w:val="00214C13"/>
    <w:rsid w:val="002165E9"/>
    <w:rsid w:val="00216CC3"/>
    <w:rsid w:val="002171A7"/>
    <w:rsid w:val="002175D6"/>
    <w:rsid w:val="002205C1"/>
    <w:rsid w:val="00220693"/>
    <w:rsid w:val="002209C2"/>
    <w:rsid w:val="002209C6"/>
    <w:rsid w:val="00220D1D"/>
    <w:rsid w:val="00220D8D"/>
    <w:rsid w:val="0022121A"/>
    <w:rsid w:val="00221453"/>
    <w:rsid w:val="00221560"/>
    <w:rsid w:val="0022184C"/>
    <w:rsid w:val="00221E85"/>
    <w:rsid w:val="00222002"/>
    <w:rsid w:val="002222DD"/>
    <w:rsid w:val="002226A0"/>
    <w:rsid w:val="002227D9"/>
    <w:rsid w:val="00222841"/>
    <w:rsid w:val="00222B53"/>
    <w:rsid w:val="00222DCB"/>
    <w:rsid w:val="00223163"/>
    <w:rsid w:val="00223366"/>
    <w:rsid w:val="00223964"/>
    <w:rsid w:val="00223EC8"/>
    <w:rsid w:val="00224358"/>
    <w:rsid w:val="002246ED"/>
    <w:rsid w:val="00224A38"/>
    <w:rsid w:val="00224AF1"/>
    <w:rsid w:val="00224D03"/>
    <w:rsid w:val="00224D25"/>
    <w:rsid w:val="00224EB4"/>
    <w:rsid w:val="0022504E"/>
    <w:rsid w:val="00225373"/>
    <w:rsid w:val="00225578"/>
    <w:rsid w:val="002259A8"/>
    <w:rsid w:val="00225C7B"/>
    <w:rsid w:val="00225E69"/>
    <w:rsid w:val="00225EB8"/>
    <w:rsid w:val="0022717B"/>
    <w:rsid w:val="00227208"/>
    <w:rsid w:val="00227438"/>
    <w:rsid w:val="00227734"/>
    <w:rsid w:val="00227B68"/>
    <w:rsid w:val="00227D95"/>
    <w:rsid w:val="0023054E"/>
    <w:rsid w:val="00230AB0"/>
    <w:rsid w:val="00230E0A"/>
    <w:rsid w:val="00230E2F"/>
    <w:rsid w:val="00230EB3"/>
    <w:rsid w:val="00231446"/>
    <w:rsid w:val="00231508"/>
    <w:rsid w:val="00231B2D"/>
    <w:rsid w:val="00231C5F"/>
    <w:rsid w:val="00231CF8"/>
    <w:rsid w:val="00231ED4"/>
    <w:rsid w:val="00232235"/>
    <w:rsid w:val="00232770"/>
    <w:rsid w:val="0023294C"/>
    <w:rsid w:val="00233E34"/>
    <w:rsid w:val="00234312"/>
    <w:rsid w:val="00234772"/>
    <w:rsid w:val="002347B0"/>
    <w:rsid w:val="00234D45"/>
    <w:rsid w:val="002350CA"/>
    <w:rsid w:val="0023569F"/>
    <w:rsid w:val="002359AE"/>
    <w:rsid w:val="00235D2E"/>
    <w:rsid w:val="002363F4"/>
    <w:rsid w:val="00236576"/>
    <w:rsid w:val="00236665"/>
    <w:rsid w:val="00236CF3"/>
    <w:rsid w:val="00236FD8"/>
    <w:rsid w:val="002378FF"/>
    <w:rsid w:val="0023795E"/>
    <w:rsid w:val="00237A68"/>
    <w:rsid w:val="002403D3"/>
    <w:rsid w:val="002403E0"/>
    <w:rsid w:val="00240456"/>
    <w:rsid w:val="0024076D"/>
    <w:rsid w:val="002407CB"/>
    <w:rsid w:val="00240B23"/>
    <w:rsid w:val="00240E55"/>
    <w:rsid w:val="002412BE"/>
    <w:rsid w:val="002417C3"/>
    <w:rsid w:val="00241973"/>
    <w:rsid w:val="00241B0F"/>
    <w:rsid w:val="002421C9"/>
    <w:rsid w:val="002421D7"/>
    <w:rsid w:val="002425EF"/>
    <w:rsid w:val="0024280C"/>
    <w:rsid w:val="00243396"/>
    <w:rsid w:val="0024339D"/>
    <w:rsid w:val="0024397E"/>
    <w:rsid w:val="00243E50"/>
    <w:rsid w:val="0024410F"/>
    <w:rsid w:val="002441D8"/>
    <w:rsid w:val="00245A88"/>
    <w:rsid w:val="00245B64"/>
    <w:rsid w:val="00245E00"/>
    <w:rsid w:val="00246141"/>
    <w:rsid w:val="0024631D"/>
    <w:rsid w:val="0024641D"/>
    <w:rsid w:val="002466E8"/>
    <w:rsid w:val="00250319"/>
    <w:rsid w:val="00250945"/>
    <w:rsid w:val="00250BA0"/>
    <w:rsid w:val="00251126"/>
    <w:rsid w:val="00251493"/>
    <w:rsid w:val="00251701"/>
    <w:rsid w:val="002517F0"/>
    <w:rsid w:val="002519FF"/>
    <w:rsid w:val="0025244A"/>
    <w:rsid w:val="00252864"/>
    <w:rsid w:val="00252898"/>
    <w:rsid w:val="00252A7B"/>
    <w:rsid w:val="00252BDA"/>
    <w:rsid w:val="002536BC"/>
    <w:rsid w:val="00253A26"/>
    <w:rsid w:val="00253F5C"/>
    <w:rsid w:val="002540D1"/>
    <w:rsid w:val="00254440"/>
    <w:rsid w:val="002547D1"/>
    <w:rsid w:val="00254C8B"/>
    <w:rsid w:val="00254CDF"/>
    <w:rsid w:val="00255158"/>
    <w:rsid w:val="00255230"/>
    <w:rsid w:val="002552D7"/>
    <w:rsid w:val="00255E09"/>
    <w:rsid w:val="002562BF"/>
    <w:rsid w:val="002564E5"/>
    <w:rsid w:val="00256F4C"/>
    <w:rsid w:val="0025711E"/>
    <w:rsid w:val="00257A47"/>
    <w:rsid w:val="00260060"/>
    <w:rsid w:val="00260FF7"/>
    <w:rsid w:val="002613B3"/>
    <w:rsid w:val="00261838"/>
    <w:rsid w:val="00261889"/>
    <w:rsid w:val="00261895"/>
    <w:rsid w:val="002618E5"/>
    <w:rsid w:val="00262B57"/>
    <w:rsid w:val="00262E4A"/>
    <w:rsid w:val="002630FF"/>
    <w:rsid w:val="00263504"/>
    <w:rsid w:val="002637F7"/>
    <w:rsid w:val="00263DE3"/>
    <w:rsid w:val="002647A1"/>
    <w:rsid w:val="00264834"/>
    <w:rsid w:val="00264B5C"/>
    <w:rsid w:val="00265053"/>
    <w:rsid w:val="002658C6"/>
    <w:rsid w:val="002672F9"/>
    <w:rsid w:val="002677BF"/>
    <w:rsid w:val="00270203"/>
    <w:rsid w:val="00270F25"/>
    <w:rsid w:val="00271062"/>
    <w:rsid w:val="00271338"/>
    <w:rsid w:val="00271924"/>
    <w:rsid w:val="0027194C"/>
    <w:rsid w:val="00272196"/>
    <w:rsid w:val="0027234E"/>
    <w:rsid w:val="00272529"/>
    <w:rsid w:val="00272AB4"/>
    <w:rsid w:val="00273168"/>
    <w:rsid w:val="002733AA"/>
    <w:rsid w:val="002733E0"/>
    <w:rsid w:val="0027371B"/>
    <w:rsid w:val="0027380E"/>
    <w:rsid w:val="00273A8F"/>
    <w:rsid w:val="00273E90"/>
    <w:rsid w:val="00274795"/>
    <w:rsid w:val="00274C4E"/>
    <w:rsid w:val="002750FE"/>
    <w:rsid w:val="002753FC"/>
    <w:rsid w:val="00275623"/>
    <w:rsid w:val="00275B21"/>
    <w:rsid w:val="00275B3D"/>
    <w:rsid w:val="00276008"/>
    <w:rsid w:val="002760F0"/>
    <w:rsid w:val="00276738"/>
    <w:rsid w:val="00276A71"/>
    <w:rsid w:val="00276FE5"/>
    <w:rsid w:val="00277186"/>
    <w:rsid w:val="00277826"/>
    <w:rsid w:val="0027788B"/>
    <w:rsid w:val="002778F5"/>
    <w:rsid w:val="00277A9B"/>
    <w:rsid w:val="00280229"/>
    <w:rsid w:val="0028034A"/>
    <w:rsid w:val="002805BD"/>
    <w:rsid w:val="00280F2F"/>
    <w:rsid w:val="0028134F"/>
    <w:rsid w:val="002814C4"/>
    <w:rsid w:val="00281731"/>
    <w:rsid w:val="00281A0C"/>
    <w:rsid w:val="00281ECA"/>
    <w:rsid w:val="00282B1D"/>
    <w:rsid w:val="00282D00"/>
    <w:rsid w:val="00283B58"/>
    <w:rsid w:val="00283CB6"/>
    <w:rsid w:val="002841DF"/>
    <w:rsid w:val="00284A10"/>
    <w:rsid w:val="00284D07"/>
    <w:rsid w:val="00284E39"/>
    <w:rsid w:val="002853E2"/>
    <w:rsid w:val="002854F1"/>
    <w:rsid w:val="002865C0"/>
    <w:rsid w:val="00286F9B"/>
    <w:rsid w:val="0028710C"/>
    <w:rsid w:val="002872F1"/>
    <w:rsid w:val="002877D7"/>
    <w:rsid w:val="002879A9"/>
    <w:rsid w:val="00287E8C"/>
    <w:rsid w:val="00287E9C"/>
    <w:rsid w:val="002906DF"/>
    <w:rsid w:val="00290883"/>
    <w:rsid w:val="00290990"/>
    <w:rsid w:val="00290AD1"/>
    <w:rsid w:val="002911CD"/>
    <w:rsid w:val="002911F2"/>
    <w:rsid w:val="002912F3"/>
    <w:rsid w:val="002913C3"/>
    <w:rsid w:val="00291604"/>
    <w:rsid w:val="00291716"/>
    <w:rsid w:val="00291DE8"/>
    <w:rsid w:val="00292459"/>
    <w:rsid w:val="002924B8"/>
    <w:rsid w:val="00293388"/>
    <w:rsid w:val="002933A4"/>
    <w:rsid w:val="00293692"/>
    <w:rsid w:val="002936B1"/>
    <w:rsid w:val="00293FA6"/>
    <w:rsid w:val="00294867"/>
    <w:rsid w:val="00294970"/>
    <w:rsid w:val="00294EF1"/>
    <w:rsid w:val="00294F87"/>
    <w:rsid w:val="002950F0"/>
    <w:rsid w:val="00295912"/>
    <w:rsid w:val="00295B3B"/>
    <w:rsid w:val="002960DB"/>
    <w:rsid w:val="00296580"/>
    <w:rsid w:val="002965E0"/>
    <w:rsid w:val="00296670"/>
    <w:rsid w:val="002966A1"/>
    <w:rsid w:val="002966CD"/>
    <w:rsid w:val="00296AE4"/>
    <w:rsid w:val="00297968"/>
    <w:rsid w:val="002A005E"/>
    <w:rsid w:val="002A06A6"/>
    <w:rsid w:val="002A13ED"/>
    <w:rsid w:val="002A1444"/>
    <w:rsid w:val="002A1A6A"/>
    <w:rsid w:val="002A1E17"/>
    <w:rsid w:val="002A1E6E"/>
    <w:rsid w:val="002A2C30"/>
    <w:rsid w:val="002A2F23"/>
    <w:rsid w:val="002A3079"/>
    <w:rsid w:val="002A3133"/>
    <w:rsid w:val="002A36BD"/>
    <w:rsid w:val="002A49A4"/>
    <w:rsid w:val="002A4DD5"/>
    <w:rsid w:val="002A4FF1"/>
    <w:rsid w:val="002A525D"/>
    <w:rsid w:val="002A559E"/>
    <w:rsid w:val="002A595C"/>
    <w:rsid w:val="002A5969"/>
    <w:rsid w:val="002A596C"/>
    <w:rsid w:val="002A60B2"/>
    <w:rsid w:val="002A64A1"/>
    <w:rsid w:val="002A6C13"/>
    <w:rsid w:val="002A6E1A"/>
    <w:rsid w:val="002A70DE"/>
    <w:rsid w:val="002A722A"/>
    <w:rsid w:val="002A7461"/>
    <w:rsid w:val="002A7FF6"/>
    <w:rsid w:val="002B056E"/>
    <w:rsid w:val="002B05C9"/>
    <w:rsid w:val="002B0D31"/>
    <w:rsid w:val="002B1325"/>
    <w:rsid w:val="002B142F"/>
    <w:rsid w:val="002B1A83"/>
    <w:rsid w:val="002B1CB0"/>
    <w:rsid w:val="002B1E97"/>
    <w:rsid w:val="002B263C"/>
    <w:rsid w:val="002B26E8"/>
    <w:rsid w:val="002B2796"/>
    <w:rsid w:val="002B39AA"/>
    <w:rsid w:val="002B3A31"/>
    <w:rsid w:val="002B3A6D"/>
    <w:rsid w:val="002B40F6"/>
    <w:rsid w:val="002B438B"/>
    <w:rsid w:val="002B50B3"/>
    <w:rsid w:val="002B588E"/>
    <w:rsid w:val="002B59ED"/>
    <w:rsid w:val="002B5D88"/>
    <w:rsid w:val="002B5FCD"/>
    <w:rsid w:val="002B601B"/>
    <w:rsid w:val="002B6136"/>
    <w:rsid w:val="002B692E"/>
    <w:rsid w:val="002B6A0F"/>
    <w:rsid w:val="002B6A61"/>
    <w:rsid w:val="002B6EF6"/>
    <w:rsid w:val="002B70E4"/>
    <w:rsid w:val="002B7927"/>
    <w:rsid w:val="002C0087"/>
    <w:rsid w:val="002C0110"/>
    <w:rsid w:val="002C074E"/>
    <w:rsid w:val="002C100D"/>
    <w:rsid w:val="002C110D"/>
    <w:rsid w:val="002C1264"/>
    <w:rsid w:val="002C1660"/>
    <w:rsid w:val="002C1A0E"/>
    <w:rsid w:val="002C21EF"/>
    <w:rsid w:val="002C2A21"/>
    <w:rsid w:val="002C2B7A"/>
    <w:rsid w:val="002C2CF6"/>
    <w:rsid w:val="002C2EFF"/>
    <w:rsid w:val="002C3223"/>
    <w:rsid w:val="002C3350"/>
    <w:rsid w:val="002C350D"/>
    <w:rsid w:val="002C3909"/>
    <w:rsid w:val="002C47F9"/>
    <w:rsid w:val="002C48D4"/>
    <w:rsid w:val="002C4E97"/>
    <w:rsid w:val="002C4F98"/>
    <w:rsid w:val="002C4FED"/>
    <w:rsid w:val="002C50DB"/>
    <w:rsid w:val="002C51BC"/>
    <w:rsid w:val="002C5615"/>
    <w:rsid w:val="002C5CE2"/>
    <w:rsid w:val="002C6331"/>
    <w:rsid w:val="002C744C"/>
    <w:rsid w:val="002C7822"/>
    <w:rsid w:val="002D0233"/>
    <w:rsid w:val="002D057C"/>
    <w:rsid w:val="002D080E"/>
    <w:rsid w:val="002D16A6"/>
    <w:rsid w:val="002D180F"/>
    <w:rsid w:val="002D1936"/>
    <w:rsid w:val="002D1E39"/>
    <w:rsid w:val="002D1E77"/>
    <w:rsid w:val="002D2034"/>
    <w:rsid w:val="002D2203"/>
    <w:rsid w:val="002D253F"/>
    <w:rsid w:val="002D26B4"/>
    <w:rsid w:val="002D2E7D"/>
    <w:rsid w:val="002D30B1"/>
    <w:rsid w:val="002D3177"/>
    <w:rsid w:val="002D390D"/>
    <w:rsid w:val="002D3B6F"/>
    <w:rsid w:val="002D3B9C"/>
    <w:rsid w:val="002D3F55"/>
    <w:rsid w:val="002D402C"/>
    <w:rsid w:val="002D4214"/>
    <w:rsid w:val="002D4313"/>
    <w:rsid w:val="002D54A0"/>
    <w:rsid w:val="002D6A1D"/>
    <w:rsid w:val="002D6B13"/>
    <w:rsid w:val="002D6D68"/>
    <w:rsid w:val="002D7660"/>
    <w:rsid w:val="002D771A"/>
    <w:rsid w:val="002D7FFE"/>
    <w:rsid w:val="002E01D0"/>
    <w:rsid w:val="002E079A"/>
    <w:rsid w:val="002E0B27"/>
    <w:rsid w:val="002E0BA7"/>
    <w:rsid w:val="002E105A"/>
    <w:rsid w:val="002E118C"/>
    <w:rsid w:val="002E14E1"/>
    <w:rsid w:val="002E1532"/>
    <w:rsid w:val="002E179F"/>
    <w:rsid w:val="002E184A"/>
    <w:rsid w:val="002E1EBB"/>
    <w:rsid w:val="002E209C"/>
    <w:rsid w:val="002E25E1"/>
    <w:rsid w:val="002E2621"/>
    <w:rsid w:val="002E26B0"/>
    <w:rsid w:val="002E2704"/>
    <w:rsid w:val="002E2A9A"/>
    <w:rsid w:val="002E2C36"/>
    <w:rsid w:val="002E2C56"/>
    <w:rsid w:val="002E2E72"/>
    <w:rsid w:val="002E3446"/>
    <w:rsid w:val="002E36DD"/>
    <w:rsid w:val="002E3715"/>
    <w:rsid w:val="002E37D1"/>
    <w:rsid w:val="002E3865"/>
    <w:rsid w:val="002E44BB"/>
    <w:rsid w:val="002E4810"/>
    <w:rsid w:val="002E495F"/>
    <w:rsid w:val="002E4971"/>
    <w:rsid w:val="002E54F8"/>
    <w:rsid w:val="002E5512"/>
    <w:rsid w:val="002E5B34"/>
    <w:rsid w:val="002E6154"/>
    <w:rsid w:val="002E63BD"/>
    <w:rsid w:val="002E67A8"/>
    <w:rsid w:val="002E703C"/>
    <w:rsid w:val="002E74D2"/>
    <w:rsid w:val="002E7782"/>
    <w:rsid w:val="002E7CFC"/>
    <w:rsid w:val="002F0648"/>
    <w:rsid w:val="002F06CD"/>
    <w:rsid w:val="002F0BF2"/>
    <w:rsid w:val="002F176D"/>
    <w:rsid w:val="002F1C64"/>
    <w:rsid w:val="002F1D67"/>
    <w:rsid w:val="002F1D76"/>
    <w:rsid w:val="002F21E7"/>
    <w:rsid w:val="002F2280"/>
    <w:rsid w:val="002F26BD"/>
    <w:rsid w:val="002F2E66"/>
    <w:rsid w:val="002F2EDE"/>
    <w:rsid w:val="002F352A"/>
    <w:rsid w:val="002F413E"/>
    <w:rsid w:val="002F43A9"/>
    <w:rsid w:val="002F4814"/>
    <w:rsid w:val="002F4A1A"/>
    <w:rsid w:val="002F4D46"/>
    <w:rsid w:val="002F4E0F"/>
    <w:rsid w:val="002F5328"/>
    <w:rsid w:val="002F5D58"/>
    <w:rsid w:val="002F5E20"/>
    <w:rsid w:val="002F72AF"/>
    <w:rsid w:val="002F7794"/>
    <w:rsid w:val="002F7DF0"/>
    <w:rsid w:val="0030051E"/>
    <w:rsid w:val="00300819"/>
    <w:rsid w:val="00300B54"/>
    <w:rsid w:val="00301822"/>
    <w:rsid w:val="00301BBC"/>
    <w:rsid w:val="00302778"/>
    <w:rsid w:val="003028D5"/>
    <w:rsid w:val="00302F44"/>
    <w:rsid w:val="00303083"/>
    <w:rsid w:val="00303291"/>
    <w:rsid w:val="003032F3"/>
    <w:rsid w:val="00303A08"/>
    <w:rsid w:val="00303F96"/>
    <w:rsid w:val="003040A8"/>
    <w:rsid w:val="00304D64"/>
    <w:rsid w:val="00304E4A"/>
    <w:rsid w:val="00305251"/>
    <w:rsid w:val="003054B2"/>
    <w:rsid w:val="00305507"/>
    <w:rsid w:val="00305662"/>
    <w:rsid w:val="003059EE"/>
    <w:rsid w:val="00305CA9"/>
    <w:rsid w:val="00306689"/>
    <w:rsid w:val="00307130"/>
    <w:rsid w:val="00307174"/>
    <w:rsid w:val="003071E5"/>
    <w:rsid w:val="003101F5"/>
    <w:rsid w:val="0031025F"/>
    <w:rsid w:val="00310523"/>
    <w:rsid w:val="0031149B"/>
    <w:rsid w:val="0031195F"/>
    <w:rsid w:val="00311963"/>
    <w:rsid w:val="003122F5"/>
    <w:rsid w:val="003126E3"/>
    <w:rsid w:val="00312C32"/>
    <w:rsid w:val="0031339B"/>
    <w:rsid w:val="003136EF"/>
    <w:rsid w:val="00313927"/>
    <w:rsid w:val="00313A9E"/>
    <w:rsid w:val="00313FF4"/>
    <w:rsid w:val="0031401F"/>
    <w:rsid w:val="0031468F"/>
    <w:rsid w:val="00315113"/>
    <w:rsid w:val="00315286"/>
    <w:rsid w:val="00315BBC"/>
    <w:rsid w:val="0031647B"/>
    <w:rsid w:val="003167A3"/>
    <w:rsid w:val="00316A96"/>
    <w:rsid w:val="00316ACB"/>
    <w:rsid w:val="00316E48"/>
    <w:rsid w:val="003170E5"/>
    <w:rsid w:val="0031732C"/>
    <w:rsid w:val="0031755D"/>
    <w:rsid w:val="0031782C"/>
    <w:rsid w:val="0031795A"/>
    <w:rsid w:val="00317E18"/>
    <w:rsid w:val="0032061B"/>
    <w:rsid w:val="00320FDB"/>
    <w:rsid w:val="00321270"/>
    <w:rsid w:val="00321A76"/>
    <w:rsid w:val="00323116"/>
    <w:rsid w:val="00323E12"/>
    <w:rsid w:val="00323E36"/>
    <w:rsid w:val="00324A3F"/>
    <w:rsid w:val="003251A2"/>
    <w:rsid w:val="003254A2"/>
    <w:rsid w:val="00325D9B"/>
    <w:rsid w:val="0032631F"/>
    <w:rsid w:val="003267BA"/>
    <w:rsid w:val="00326D16"/>
    <w:rsid w:val="0032732E"/>
    <w:rsid w:val="0032775D"/>
    <w:rsid w:val="003278CD"/>
    <w:rsid w:val="00327EFD"/>
    <w:rsid w:val="00327F25"/>
    <w:rsid w:val="003300FE"/>
    <w:rsid w:val="0033043D"/>
    <w:rsid w:val="00330F69"/>
    <w:rsid w:val="00330FB0"/>
    <w:rsid w:val="003317F6"/>
    <w:rsid w:val="00331FC9"/>
    <w:rsid w:val="003326EC"/>
    <w:rsid w:val="00332829"/>
    <w:rsid w:val="003328E4"/>
    <w:rsid w:val="00332B4A"/>
    <w:rsid w:val="003337E7"/>
    <w:rsid w:val="00334022"/>
    <w:rsid w:val="003343D1"/>
    <w:rsid w:val="00334EAA"/>
    <w:rsid w:val="00335432"/>
    <w:rsid w:val="003354D0"/>
    <w:rsid w:val="003356EE"/>
    <w:rsid w:val="00335974"/>
    <w:rsid w:val="00335DD4"/>
    <w:rsid w:val="00336426"/>
    <w:rsid w:val="00336547"/>
    <w:rsid w:val="00336A95"/>
    <w:rsid w:val="00336DE7"/>
    <w:rsid w:val="003374D7"/>
    <w:rsid w:val="00337E0B"/>
    <w:rsid w:val="00337E39"/>
    <w:rsid w:val="00337E57"/>
    <w:rsid w:val="0034017D"/>
    <w:rsid w:val="00340632"/>
    <w:rsid w:val="00340930"/>
    <w:rsid w:val="00340F11"/>
    <w:rsid w:val="003413AA"/>
    <w:rsid w:val="003416FE"/>
    <w:rsid w:val="00341974"/>
    <w:rsid w:val="003423FE"/>
    <w:rsid w:val="00342518"/>
    <w:rsid w:val="00342927"/>
    <w:rsid w:val="00343010"/>
    <w:rsid w:val="003433D9"/>
    <w:rsid w:val="0034355E"/>
    <w:rsid w:val="0034362C"/>
    <w:rsid w:val="00344235"/>
    <w:rsid w:val="00344A03"/>
    <w:rsid w:val="00344A24"/>
    <w:rsid w:val="00344B87"/>
    <w:rsid w:val="003452B5"/>
    <w:rsid w:val="0034533F"/>
    <w:rsid w:val="00345C5D"/>
    <w:rsid w:val="00345D9A"/>
    <w:rsid w:val="00345DB0"/>
    <w:rsid w:val="00345DCB"/>
    <w:rsid w:val="003461F5"/>
    <w:rsid w:val="00346361"/>
    <w:rsid w:val="0034763C"/>
    <w:rsid w:val="0034797F"/>
    <w:rsid w:val="00350384"/>
    <w:rsid w:val="00350538"/>
    <w:rsid w:val="00350CA5"/>
    <w:rsid w:val="00351A16"/>
    <w:rsid w:val="00352112"/>
    <w:rsid w:val="003527D0"/>
    <w:rsid w:val="00352AF4"/>
    <w:rsid w:val="00352C27"/>
    <w:rsid w:val="00352CAE"/>
    <w:rsid w:val="00353342"/>
    <w:rsid w:val="003550E2"/>
    <w:rsid w:val="00355740"/>
    <w:rsid w:val="0035583F"/>
    <w:rsid w:val="0035588C"/>
    <w:rsid w:val="003559FC"/>
    <w:rsid w:val="00355B55"/>
    <w:rsid w:val="00355B90"/>
    <w:rsid w:val="0035635A"/>
    <w:rsid w:val="00356AFD"/>
    <w:rsid w:val="00356C53"/>
    <w:rsid w:val="0035759E"/>
    <w:rsid w:val="00357800"/>
    <w:rsid w:val="00357A89"/>
    <w:rsid w:val="00357F06"/>
    <w:rsid w:val="00357F2B"/>
    <w:rsid w:val="003602E2"/>
    <w:rsid w:val="003608E7"/>
    <w:rsid w:val="00360C21"/>
    <w:rsid w:val="00360EAE"/>
    <w:rsid w:val="0036148C"/>
    <w:rsid w:val="003617AB"/>
    <w:rsid w:val="00361836"/>
    <w:rsid w:val="00361B6F"/>
    <w:rsid w:val="00361F11"/>
    <w:rsid w:val="003629E6"/>
    <w:rsid w:val="00362B01"/>
    <w:rsid w:val="00362CF3"/>
    <w:rsid w:val="00363674"/>
    <w:rsid w:val="0036472A"/>
    <w:rsid w:val="00364BF8"/>
    <w:rsid w:val="00365A09"/>
    <w:rsid w:val="00365E0B"/>
    <w:rsid w:val="00365E8F"/>
    <w:rsid w:val="00365EF2"/>
    <w:rsid w:val="00366031"/>
    <w:rsid w:val="003661D9"/>
    <w:rsid w:val="00366884"/>
    <w:rsid w:val="003668FA"/>
    <w:rsid w:val="00366BE3"/>
    <w:rsid w:val="00366BEC"/>
    <w:rsid w:val="00367D22"/>
    <w:rsid w:val="003700D8"/>
    <w:rsid w:val="00370CF5"/>
    <w:rsid w:val="003717B6"/>
    <w:rsid w:val="00372BA9"/>
    <w:rsid w:val="00372C83"/>
    <w:rsid w:val="003738E1"/>
    <w:rsid w:val="00373D46"/>
    <w:rsid w:val="00374245"/>
    <w:rsid w:val="003743ED"/>
    <w:rsid w:val="00374665"/>
    <w:rsid w:val="00374E3F"/>
    <w:rsid w:val="00375084"/>
    <w:rsid w:val="003757F9"/>
    <w:rsid w:val="00375975"/>
    <w:rsid w:val="003759AA"/>
    <w:rsid w:val="003764FC"/>
    <w:rsid w:val="00376566"/>
    <w:rsid w:val="003766E5"/>
    <w:rsid w:val="00376925"/>
    <w:rsid w:val="0037703A"/>
    <w:rsid w:val="00377842"/>
    <w:rsid w:val="003801CB"/>
    <w:rsid w:val="0038020E"/>
    <w:rsid w:val="00380693"/>
    <w:rsid w:val="003807D1"/>
    <w:rsid w:val="00380981"/>
    <w:rsid w:val="00380BD1"/>
    <w:rsid w:val="00380FA5"/>
    <w:rsid w:val="003811E8"/>
    <w:rsid w:val="003814CD"/>
    <w:rsid w:val="003815E6"/>
    <w:rsid w:val="0038163B"/>
    <w:rsid w:val="00381B2A"/>
    <w:rsid w:val="00381DFE"/>
    <w:rsid w:val="00382EEE"/>
    <w:rsid w:val="00382F5C"/>
    <w:rsid w:val="0038302B"/>
    <w:rsid w:val="00383082"/>
    <w:rsid w:val="00383315"/>
    <w:rsid w:val="0038332B"/>
    <w:rsid w:val="003838C7"/>
    <w:rsid w:val="00383969"/>
    <w:rsid w:val="003842AB"/>
    <w:rsid w:val="0038503E"/>
    <w:rsid w:val="0038605D"/>
    <w:rsid w:val="003861F2"/>
    <w:rsid w:val="003862D0"/>
    <w:rsid w:val="00386485"/>
    <w:rsid w:val="003864A7"/>
    <w:rsid w:val="00386A84"/>
    <w:rsid w:val="003872B8"/>
    <w:rsid w:val="003876C9"/>
    <w:rsid w:val="00387D43"/>
    <w:rsid w:val="003908EA"/>
    <w:rsid w:val="00390DF9"/>
    <w:rsid w:val="0039144D"/>
    <w:rsid w:val="00391533"/>
    <w:rsid w:val="0039289C"/>
    <w:rsid w:val="0039295E"/>
    <w:rsid w:val="003936E9"/>
    <w:rsid w:val="0039392F"/>
    <w:rsid w:val="00393C48"/>
    <w:rsid w:val="00393D08"/>
    <w:rsid w:val="003941BD"/>
    <w:rsid w:val="003955F5"/>
    <w:rsid w:val="0039565C"/>
    <w:rsid w:val="00395857"/>
    <w:rsid w:val="00395DCB"/>
    <w:rsid w:val="003961FB"/>
    <w:rsid w:val="00396EB9"/>
    <w:rsid w:val="00397368"/>
    <w:rsid w:val="00397399"/>
    <w:rsid w:val="003975EF"/>
    <w:rsid w:val="00397661"/>
    <w:rsid w:val="00397F1C"/>
    <w:rsid w:val="003A05F7"/>
    <w:rsid w:val="003A0BFD"/>
    <w:rsid w:val="003A0F22"/>
    <w:rsid w:val="003A11B0"/>
    <w:rsid w:val="003A1669"/>
    <w:rsid w:val="003A1A63"/>
    <w:rsid w:val="003A1BAA"/>
    <w:rsid w:val="003A1CF5"/>
    <w:rsid w:val="003A20EA"/>
    <w:rsid w:val="003A2646"/>
    <w:rsid w:val="003A2682"/>
    <w:rsid w:val="003A2AD6"/>
    <w:rsid w:val="003A3268"/>
    <w:rsid w:val="003A3852"/>
    <w:rsid w:val="003A3A2D"/>
    <w:rsid w:val="003A45E3"/>
    <w:rsid w:val="003A49D0"/>
    <w:rsid w:val="003A5946"/>
    <w:rsid w:val="003A5B42"/>
    <w:rsid w:val="003A6D92"/>
    <w:rsid w:val="003A6FD9"/>
    <w:rsid w:val="003A7A13"/>
    <w:rsid w:val="003A7D28"/>
    <w:rsid w:val="003B02CF"/>
    <w:rsid w:val="003B08B2"/>
    <w:rsid w:val="003B11D1"/>
    <w:rsid w:val="003B1270"/>
    <w:rsid w:val="003B1939"/>
    <w:rsid w:val="003B1A67"/>
    <w:rsid w:val="003B1F12"/>
    <w:rsid w:val="003B23B8"/>
    <w:rsid w:val="003B25E8"/>
    <w:rsid w:val="003B2C77"/>
    <w:rsid w:val="003B35ED"/>
    <w:rsid w:val="003B3742"/>
    <w:rsid w:val="003B3FAD"/>
    <w:rsid w:val="003B415D"/>
    <w:rsid w:val="003B4889"/>
    <w:rsid w:val="003B4D3A"/>
    <w:rsid w:val="003B4E86"/>
    <w:rsid w:val="003B5D12"/>
    <w:rsid w:val="003B5EEE"/>
    <w:rsid w:val="003B6EE8"/>
    <w:rsid w:val="003B6F01"/>
    <w:rsid w:val="003B7BEE"/>
    <w:rsid w:val="003B7C3C"/>
    <w:rsid w:val="003B7C77"/>
    <w:rsid w:val="003B7D04"/>
    <w:rsid w:val="003C0402"/>
    <w:rsid w:val="003C05E5"/>
    <w:rsid w:val="003C05FD"/>
    <w:rsid w:val="003C0780"/>
    <w:rsid w:val="003C0C1F"/>
    <w:rsid w:val="003C0C8C"/>
    <w:rsid w:val="003C112E"/>
    <w:rsid w:val="003C12AD"/>
    <w:rsid w:val="003C15C9"/>
    <w:rsid w:val="003C167B"/>
    <w:rsid w:val="003C1862"/>
    <w:rsid w:val="003C1D9D"/>
    <w:rsid w:val="003C2531"/>
    <w:rsid w:val="003C2FBB"/>
    <w:rsid w:val="003C2FF9"/>
    <w:rsid w:val="003C3354"/>
    <w:rsid w:val="003C3D2B"/>
    <w:rsid w:val="003C46E7"/>
    <w:rsid w:val="003C4A7B"/>
    <w:rsid w:val="003C4D2B"/>
    <w:rsid w:val="003C4DD0"/>
    <w:rsid w:val="003C581F"/>
    <w:rsid w:val="003C5E41"/>
    <w:rsid w:val="003C61CA"/>
    <w:rsid w:val="003C626E"/>
    <w:rsid w:val="003C6271"/>
    <w:rsid w:val="003C63CB"/>
    <w:rsid w:val="003C6403"/>
    <w:rsid w:val="003C67C4"/>
    <w:rsid w:val="003C6F16"/>
    <w:rsid w:val="003C70FB"/>
    <w:rsid w:val="003C7638"/>
    <w:rsid w:val="003C7A0B"/>
    <w:rsid w:val="003C7AF4"/>
    <w:rsid w:val="003C7D1A"/>
    <w:rsid w:val="003D0158"/>
    <w:rsid w:val="003D071B"/>
    <w:rsid w:val="003D0866"/>
    <w:rsid w:val="003D0BAB"/>
    <w:rsid w:val="003D0D78"/>
    <w:rsid w:val="003D1979"/>
    <w:rsid w:val="003D1AA8"/>
    <w:rsid w:val="003D1C9F"/>
    <w:rsid w:val="003D1ED3"/>
    <w:rsid w:val="003D1F4F"/>
    <w:rsid w:val="003D2AA8"/>
    <w:rsid w:val="003D3263"/>
    <w:rsid w:val="003D3397"/>
    <w:rsid w:val="003D3486"/>
    <w:rsid w:val="003D3547"/>
    <w:rsid w:val="003D497F"/>
    <w:rsid w:val="003D4D79"/>
    <w:rsid w:val="003D4E00"/>
    <w:rsid w:val="003D541C"/>
    <w:rsid w:val="003D5B7A"/>
    <w:rsid w:val="003D5BD8"/>
    <w:rsid w:val="003D5D07"/>
    <w:rsid w:val="003D5F8C"/>
    <w:rsid w:val="003D60C3"/>
    <w:rsid w:val="003D63E3"/>
    <w:rsid w:val="003D6B91"/>
    <w:rsid w:val="003D7960"/>
    <w:rsid w:val="003D7F80"/>
    <w:rsid w:val="003E0250"/>
    <w:rsid w:val="003E05FC"/>
    <w:rsid w:val="003E0A48"/>
    <w:rsid w:val="003E0BFA"/>
    <w:rsid w:val="003E0DE8"/>
    <w:rsid w:val="003E0E93"/>
    <w:rsid w:val="003E1121"/>
    <w:rsid w:val="003E1630"/>
    <w:rsid w:val="003E1C3E"/>
    <w:rsid w:val="003E208A"/>
    <w:rsid w:val="003E2D2C"/>
    <w:rsid w:val="003E3036"/>
    <w:rsid w:val="003E304F"/>
    <w:rsid w:val="003E32C8"/>
    <w:rsid w:val="003E389C"/>
    <w:rsid w:val="003E3CC6"/>
    <w:rsid w:val="003E4293"/>
    <w:rsid w:val="003E4453"/>
    <w:rsid w:val="003E44F3"/>
    <w:rsid w:val="003E48AF"/>
    <w:rsid w:val="003E4B4D"/>
    <w:rsid w:val="003E6187"/>
    <w:rsid w:val="003E61D8"/>
    <w:rsid w:val="003E67BD"/>
    <w:rsid w:val="003E69AC"/>
    <w:rsid w:val="003E6EB3"/>
    <w:rsid w:val="003E700F"/>
    <w:rsid w:val="003E7138"/>
    <w:rsid w:val="003E7604"/>
    <w:rsid w:val="003E77D3"/>
    <w:rsid w:val="003E77FA"/>
    <w:rsid w:val="003E7C0B"/>
    <w:rsid w:val="003E7D88"/>
    <w:rsid w:val="003E983F"/>
    <w:rsid w:val="003F0199"/>
    <w:rsid w:val="003F0410"/>
    <w:rsid w:val="003F1456"/>
    <w:rsid w:val="003F170A"/>
    <w:rsid w:val="003F1DAE"/>
    <w:rsid w:val="003F24DC"/>
    <w:rsid w:val="003F39AE"/>
    <w:rsid w:val="003F4173"/>
    <w:rsid w:val="003F4365"/>
    <w:rsid w:val="003F4AEB"/>
    <w:rsid w:val="003F4E3A"/>
    <w:rsid w:val="003F4ED0"/>
    <w:rsid w:val="003F566D"/>
    <w:rsid w:val="003F586E"/>
    <w:rsid w:val="003F596F"/>
    <w:rsid w:val="003F5BE3"/>
    <w:rsid w:val="003F5BEF"/>
    <w:rsid w:val="003F5C97"/>
    <w:rsid w:val="003F5EDD"/>
    <w:rsid w:val="003F6F4E"/>
    <w:rsid w:val="003F71DF"/>
    <w:rsid w:val="003F77D0"/>
    <w:rsid w:val="003F7D96"/>
    <w:rsid w:val="003F7E10"/>
    <w:rsid w:val="004009A4"/>
    <w:rsid w:val="0040121D"/>
    <w:rsid w:val="00401FF5"/>
    <w:rsid w:val="0040228C"/>
    <w:rsid w:val="004029AD"/>
    <w:rsid w:val="00402BBF"/>
    <w:rsid w:val="00402F18"/>
    <w:rsid w:val="004032F0"/>
    <w:rsid w:val="004033A6"/>
    <w:rsid w:val="00404491"/>
    <w:rsid w:val="004046B5"/>
    <w:rsid w:val="00404713"/>
    <w:rsid w:val="004048B3"/>
    <w:rsid w:val="00404A7A"/>
    <w:rsid w:val="00405790"/>
    <w:rsid w:val="00406A66"/>
    <w:rsid w:val="00406C26"/>
    <w:rsid w:val="00406CCF"/>
    <w:rsid w:val="00406E3C"/>
    <w:rsid w:val="0040732F"/>
    <w:rsid w:val="0040736F"/>
    <w:rsid w:val="00407460"/>
    <w:rsid w:val="00407486"/>
    <w:rsid w:val="00407564"/>
    <w:rsid w:val="00407E27"/>
    <w:rsid w:val="00410005"/>
    <w:rsid w:val="00410524"/>
    <w:rsid w:val="00410BA8"/>
    <w:rsid w:val="00410BD9"/>
    <w:rsid w:val="00410FB8"/>
    <w:rsid w:val="00411234"/>
    <w:rsid w:val="0041124D"/>
    <w:rsid w:val="00411730"/>
    <w:rsid w:val="004117E4"/>
    <w:rsid w:val="00411A14"/>
    <w:rsid w:val="00411D5A"/>
    <w:rsid w:val="00411F65"/>
    <w:rsid w:val="004121D4"/>
    <w:rsid w:val="00412CF1"/>
    <w:rsid w:val="00412FDC"/>
    <w:rsid w:val="0041341A"/>
    <w:rsid w:val="00413910"/>
    <w:rsid w:val="004139B3"/>
    <w:rsid w:val="00414456"/>
    <w:rsid w:val="004145ED"/>
    <w:rsid w:val="00414873"/>
    <w:rsid w:val="00414B43"/>
    <w:rsid w:val="00414D54"/>
    <w:rsid w:val="00414E19"/>
    <w:rsid w:val="00415C64"/>
    <w:rsid w:val="00416668"/>
    <w:rsid w:val="00416ED0"/>
    <w:rsid w:val="00416F9F"/>
    <w:rsid w:val="0041724C"/>
    <w:rsid w:val="00417BC5"/>
    <w:rsid w:val="00420144"/>
    <w:rsid w:val="004204CE"/>
    <w:rsid w:val="00420580"/>
    <w:rsid w:val="00420894"/>
    <w:rsid w:val="00420A5B"/>
    <w:rsid w:val="00420D7A"/>
    <w:rsid w:val="00421301"/>
    <w:rsid w:val="00421FCE"/>
    <w:rsid w:val="004225B2"/>
    <w:rsid w:val="00422646"/>
    <w:rsid w:val="00422DE6"/>
    <w:rsid w:val="00422E4B"/>
    <w:rsid w:val="00423069"/>
    <w:rsid w:val="0042308C"/>
    <w:rsid w:val="004230A0"/>
    <w:rsid w:val="004237A0"/>
    <w:rsid w:val="004238FA"/>
    <w:rsid w:val="00423B85"/>
    <w:rsid w:val="00423C90"/>
    <w:rsid w:val="00423EE3"/>
    <w:rsid w:val="004241DA"/>
    <w:rsid w:val="00424377"/>
    <w:rsid w:val="0042443E"/>
    <w:rsid w:val="004245F5"/>
    <w:rsid w:val="004247D0"/>
    <w:rsid w:val="00424CF4"/>
    <w:rsid w:val="00424F29"/>
    <w:rsid w:val="004250A9"/>
    <w:rsid w:val="00425655"/>
    <w:rsid w:val="00425756"/>
    <w:rsid w:val="00425A99"/>
    <w:rsid w:val="004260EE"/>
    <w:rsid w:val="00426262"/>
    <w:rsid w:val="004279B8"/>
    <w:rsid w:val="00427C73"/>
    <w:rsid w:val="00427D0A"/>
    <w:rsid w:val="00430317"/>
    <w:rsid w:val="0043039F"/>
    <w:rsid w:val="00430470"/>
    <w:rsid w:val="004305AB"/>
    <w:rsid w:val="00430AB0"/>
    <w:rsid w:val="00430EEA"/>
    <w:rsid w:val="004310A6"/>
    <w:rsid w:val="0043124D"/>
    <w:rsid w:val="0043143C"/>
    <w:rsid w:val="004314A5"/>
    <w:rsid w:val="00431CDD"/>
    <w:rsid w:val="004322CA"/>
    <w:rsid w:val="00432F43"/>
    <w:rsid w:val="00433A38"/>
    <w:rsid w:val="00433AAC"/>
    <w:rsid w:val="00433EC7"/>
    <w:rsid w:val="0043457D"/>
    <w:rsid w:val="00434788"/>
    <w:rsid w:val="004349FD"/>
    <w:rsid w:val="00434CE6"/>
    <w:rsid w:val="00434DD0"/>
    <w:rsid w:val="00434E48"/>
    <w:rsid w:val="00435580"/>
    <w:rsid w:val="004355F2"/>
    <w:rsid w:val="00435608"/>
    <w:rsid w:val="00435CBF"/>
    <w:rsid w:val="00435DAF"/>
    <w:rsid w:val="0043600E"/>
    <w:rsid w:val="004364A7"/>
    <w:rsid w:val="004372D3"/>
    <w:rsid w:val="00437A21"/>
    <w:rsid w:val="004402C1"/>
    <w:rsid w:val="00440567"/>
    <w:rsid w:val="00440987"/>
    <w:rsid w:val="00440D45"/>
    <w:rsid w:val="004413E9"/>
    <w:rsid w:val="00441442"/>
    <w:rsid w:val="0044198D"/>
    <w:rsid w:val="00441A7B"/>
    <w:rsid w:val="00442179"/>
    <w:rsid w:val="004424A7"/>
    <w:rsid w:val="00442E02"/>
    <w:rsid w:val="00443434"/>
    <w:rsid w:val="004434A7"/>
    <w:rsid w:val="00443972"/>
    <w:rsid w:val="004439A0"/>
    <w:rsid w:val="004442F1"/>
    <w:rsid w:val="004443A0"/>
    <w:rsid w:val="00444690"/>
    <w:rsid w:val="00444AF4"/>
    <w:rsid w:val="00444DF9"/>
    <w:rsid w:val="0044533D"/>
    <w:rsid w:val="004461CC"/>
    <w:rsid w:val="00446922"/>
    <w:rsid w:val="00446FD4"/>
    <w:rsid w:val="0044776E"/>
    <w:rsid w:val="00447946"/>
    <w:rsid w:val="004505F4"/>
    <w:rsid w:val="004506AC"/>
    <w:rsid w:val="00450DED"/>
    <w:rsid w:val="004514E9"/>
    <w:rsid w:val="00451831"/>
    <w:rsid w:val="0045211B"/>
    <w:rsid w:val="004527B3"/>
    <w:rsid w:val="00452D2F"/>
    <w:rsid w:val="00452D4A"/>
    <w:rsid w:val="00452EF4"/>
    <w:rsid w:val="00453157"/>
    <w:rsid w:val="00453167"/>
    <w:rsid w:val="00453417"/>
    <w:rsid w:val="00453597"/>
    <w:rsid w:val="004536C8"/>
    <w:rsid w:val="00453974"/>
    <w:rsid w:val="00453E9E"/>
    <w:rsid w:val="00453EB0"/>
    <w:rsid w:val="004543D9"/>
    <w:rsid w:val="0045516E"/>
    <w:rsid w:val="00456302"/>
    <w:rsid w:val="004564C7"/>
    <w:rsid w:val="0045661D"/>
    <w:rsid w:val="004566C1"/>
    <w:rsid w:val="00456861"/>
    <w:rsid w:val="00456B4E"/>
    <w:rsid w:val="00457176"/>
    <w:rsid w:val="004574A6"/>
    <w:rsid w:val="004574F7"/>
    <w:rsid w:val="00457CAA"/>
    <w:rsid w:val="0046097D"/>
    <w:rsid w:val="00461153"/>
    <w:rsid w:val="00461323"/>
    <w:rsid w:val="004613B4"/>
    <w:rsid w:val="004613E1"/>
    <w:rsid w:val="004613ED"/>
    <w:rsid w:val="00461A6F"/>
    <w:rsid w:val="00461BCE"/>
    <w:rsid w:val="00461D5E"/>
    <w:rsid w:val="004625DE"/>
    <w:rsid w:val="00462A91"/>
    <w:rsid w:val="00463001"/>
    <w:rsid w:val="004644B1"/>
    <w:rsid w:val="00464DC2"/>
    <w:rsid w:val="00464EE9"/>
    <w:rsid w:val="004651D4"/>
    <w:rsid w:val="00465BBE"/>
    <w:rsid w:val="00465E34"/>
    <w:rsid w:val="0046626A"/>
    <w:rsid w:val="00466752"/>
    <w:rsid w:val="00466EBE"/>
    <w:rsid w:val="00466FBA"/>
    <w:rsid w:val="004670A0"/>
    <w:rsid w:val="00467310"/>
    <w:rsid w:val="004673BD"/>
    <w:rsid w:val="004673C6"/>
    <w:rsid w:val="004675C0"/>
    <w:rsid w:val="00467704"/>
    <w:rsid w:val="00467858"/>
    <w:rsid w:val="00467D32"/>
    <w:rsid w:val="00467E05"/>
    <w:rsid w:val="0047098D"/>
    <w:rsid w:val="00470B36"/>
    <w:rsid w:val="00470D36"/>
    <w:rsid w:val="00471214"/>
    <w:rsid w:val="0047136A"/>
    <w:rsid w:val="00472276"/>
    <w:rsid w:val="004722B3"/>
    <w:rsid w:val="00472855"/>
    <w:rsid w:val="00472F9C"/>
    <w:rsid w:val="00472FFB"/>
    <w:rsid w:val="0047363A"/>
    <w:rsid w:val="00473784"/>
    <w:rsid w:val="0047378A"/>
    <w:rsid w:val="0047387A"/>
    <w:rsid w:val="00474067"/>
    <w:rsid w:val="004740DF"/>
    <w:rsid w:val="00474B6C"/>
    <w:rsid w:val="00474FCA"/>
    <w:rsid w:val="00475088"/>
    <w:rsid w:val="0047526A"/>
    <w:rsid w:val="0047563B"/>
    <w:rsid w:val="00475D5F"/>
    <w:rsid w:val="0047668F"/>
    <w:rsid w:val="00476BD6"/>
    <w:rsid w:val="00476CA4"/>
    <w:rsid w:val="00476FBD"/>
    <w:rsid w:val="004770CE"/>
    <w:rsid w:val="0047710E"/>
    <w:rsid w:val="00477404"/>
    <w:rsid w:val="0047788F"/>
    <w:rsid w:val="0048005D"/>
    <w:rsid w:val="00480181"/>
    <w:rsid w:val="0048049F"/>
    <w:rsid w:val="00481058"/>
    <w:rsid w:val="00481517"/>
    <w:rsid w:val="00481EB9"/>
    <w:rsid w:val="00482562"/>
    <w:rsid w:val="00482815"/>
    <w:rsid w:val="00482D7D"/>
    <w:rsid w:val="00482DAA"/>
    <w:rsid w:val="0048325C"/>
    <w:rsid w:val="004838FB"/>
    <w:rsid w:val="00483BE7"/>
    <w:rsid w:val="00483C66"/>
    <w:rsid w:val="00483E52"/>
    <w:rsid w:val="00484185"/>
    <w:rsid w:val="004857EA"/>
    <w:rsid w:val="0048613B"/>
    <w:rsid w:val="00486324"/>
    <w:rsid w:val="0048644C"/>
    <w:rsid w:val="004878DC"/>
    <w:rsid w:val="00490872"/>
    <w:rsid w:val="00491133"/>
    <w:rsid w:val="004914C7"/>
    <w:rsid w:val="004916EB"/>
    <w:rsid w:val="004919EE"/>
    <w:rsid w:val="00492415"/>
    <w:rsid w:val="004939F0"/>
    <w:rsid w:val="00494E6D"/>
    <w:rsid w:val="004952BE"/>
    <w:rsid w:val="0049638E"/>
    <w:rsid w:val="00496BE1"/>
    <w:rsid w:val="00496CA6"/>
    <w:rsid w:val="00497A18"/>
    <w:rsid w:val="00497CFB"/>
    <w:rsid w:val="004A0517"/>
    <w:rsid w:val="004A05FA"/>
    <w:rsid w:val="004A0D6A"/>
    <w:rsid w:val="004A19DB"/>
    <w:rsid w:val="004A21E8"/>
    <w:rsid w:val="004A2478"/>
    <w:rsid w:val="004A3150"/>
    <w:rsid w:val="004A33C8"/>
    <w:rsid w:val="004A341C"/>
    <w:rsid w:val="004A3F01"/>
    <w:rsid w:val="004A40C8"/>
    <w:rsid w:val="004A4187"/>
    <w:rsid w:val="004A4B19"/>
    <w:rsid w:val="004A4BA2"/>
    <w:rsid w:val="004A55E6"/>
    <w:rsid w:val="004A5705"/>
    <w:rsid w:val="004A584F"/>
    <w:rsid w:val="004A61D9"/>
    <w:rsid w:val="004A61EE"/>
    <w:rsid w:val="004A6300"/>
    <w:rsid w:val="004A6450"/>
    <w:rsid w:val="004A6ADC"/>
    <w:rsid w:val="004A6BB2"/>
    <w:rsid w:val="004A6D36"/>
    <w:rsid w:val="004B02EF"/>
    <w:rsid w:val="004B0534"/>
    <w:rsid w:val="004B1004"/>
    <w:rsid w:val="004B15F7"/>
    <w:rsid w:val="004B224A"/>
    <w:rsid w:val="004B2435"/>
    <w:rsid w:val="004B2725"/>
    <w:rsid w:val="004B290E"/>
    <w:rsid w:val="004B2BC5"/>
    <w:rsid w:val="004B3125"/>
    <w:rsid w:val="004B31B0"/>
    <w:rsid w:val="004B360D"/>
    <w:rsid w:val="004B39EA"/>
    <w:rsid w:val="004B3C97"/>
    <w:rsid w:val="004B41E5"/>
    <w:rsid w:val="004B4CB9"/>
    <w:rsid w:val="004B5117"/>
    <w:rsid w:val="004B5596"/>
    <w:rsid w:val="004B594A"/>
    <w:rsid w:val="004B5957"/>
    <w:rsid w:val="004B5B68"/>
    <w:rsid w:val="004B5FA0"/>
    <w:rsid w:val="004B65FF"/>
    <w:rsid w:val="004B6A0C"/>
    <w:rsid w:val="004B7277"/>
    <w:rsid w:val="004B73B7"/>
    <w:rsid w:val="004B73BE"/>
    <w:rsid w:val="004B759B"/>
    <w:rsid w:val="004B764D"/>
    <w:rsid w:val="004B79C6"/>
    <w:rsid w:val="004C052D"/>
    <w:rsid w:val="004C067B"/>
    <w:rsid w:val="004C0694"/>
    <w:rsid w:val="004C06AD"/>
    <w:rsid w:val="004C07CC"/>
    <w:rsid w:val="004C08B2"/>
    <w:rsid w:val="004C09BD"/>
    <w:rsid w:val="004C115A"/>
    <w:rsid w:val="004C1D5E"/>
    <w:rsid w:val="004C1E31"/>
    <w:rsid w:val="004C2246"/>
    <w:rsid w:val="004C2355"/>
    <w:rsid w:val="004C25EE"/>
    <w:rsid w:val="004C2BDB"/>
    <w:rsid w:val="004C30B0"/>
    <w:rsid w:val="004C3319"/>
    <w:rsid w:val="004C3877"/>
    <w:rsid w:val="004C3B3C"/>
    <w:rsid w:val="004C3F0B"/>
    <w:rsid w:val="004C421A"/>
    <w:rsid w:val="004C429C"/>
    <w:rsid w:val="004C4A7D"/>
    <w:rsid w:val="004C5D03"/>
    <w:rsid w:val="004C6626"/>
    <w:rsid w:val="004C6728"/>
    <w:rsid w:val="004C6BD0"/>
    <w:rsid w:val="004C73E1"/>
    <w:rsid w:val="004C7BA1"/>
    <w:rsid w:val="004C7C06"/>
    <w:rsid w:val="004C7DE7"/>
    <w:rsid w:val="004D047C"/>
    <w:rsid w:val="004D07B6"/>
    <w:rsid w:val="004D092E"/>
    <w:rsid w:val="004D150B"/>
    <w:rsid w:val="004D1528"/>
    <w:rsid w:val="004D1532"/>
    <w:rsid w:val="004D2C4C"/>
    <w:rsid w:val="004D2F43"/>
    <w:rsid w:val="004D2FA7"/>
    <w:rsid w:val="004D33DC"/>
    <w:rsid w:val="004D3B1E"/>
    <w:rsid w:val="004D3E9F"/>
    <w:rsid w:val="004D3F79"/>
    <w:rsid w:val="004D4BCA"/>
    <w:rsid w:val="004D4FAB"/>
    <w:rsid w:val="004D5821"/>
    <w:rsid w:val="004D583B"/>
    <w:rsid w:val="004D5CA3"/>
    <w:rsid w:val="004D61B4"/>
    <w:rsid w:val="004D636A"/>
    <w:rsid w:val="004D6461"/>
    <w:rsid w:val="004D65E9"/>
    <w:rsid w:val="004D6A28"/>
    <w:rsid w:val="004D6C86"/>
    <w:rsid w:val="004D6DD2"/>
    <w:rsid w:val="004D73C4"/>
    <w:rsid w:val="004D7C7F"/>
    <w:rsid w:val="004D7EB4"/>
    <w:rsid w:val="004D7F5A"/>
    <w:rsid w:val="004E0594"/>
    <w:rsid w:val="004E0E72"/>
    <w:rsid w:val="004E1033"/>
    <w:rsid w:val="004E153B"/>
    <w:rsid w:val="004E1CA8"/>
    <w:rsid w:val="004E1DCB"/>
    <w:rsid w:val="004E209D"/>
    <w:rsid w:val="004E2BFA"/>
    <w:rsid w:val="004E2DFE"/>
    <w:rsid w:val="004E3002"/>
    <w:rsid w:val="004E34E7"/>
    <w:rsid w:val="004E37E8"/>
    <w:rsid w:val="004E3A61"/>
    <w:rsid w:val="004E3ACF"/>
    <w:rsid w:val="004E3CCB"/>
    <w:rsid w:val="004E3CCE"/>
    <w:rsid w:val="004E41C6"/>
    <w:rsid w:val="004E43EE"/>
    <w:rsid w:val="004E4C22"/>
    <w:rsid w:val="004E4C4B"/>
    <w:rsid w:val="004E5821"/>
    <w:rsid w:val="004E5E05"/>
    <w:rsid w:val="004E6B1F"/>
    <w:rsid w:val="004E7434"/>
    <w:rsid w:val="004E7556"/>
    <w:rsid w:val="004E7EE8"/>
    <w:rsid w:val="004F0115"/>
    <w:rsid w:val="004F05A1"/>
    <w:rsid w:val="004F088E"/>
    <w:rsid w:val="004F09F7"/>
    <w:rsid w:val="004F0CE3"/>
    <w:rsid w:val="004F1BA3"/>
    <w:rsid w:val="004F363F"/>
    <w:rsid w:val="004F39DD"/>
    <w:rsid w:val="004F3F33"/>
    <w:rsid w:val="004F405C"/>
    <w:rsid w:val="004F41AF"/>
    <w:rsid w:val="004F45A8"/>
    <w:rsid w:val="004F4681"/>
    <w:rsid w:val="004F4A17"/>
    <w:rsid w:val="004F4A7B"/>
    <w:rsid w:val="004F557C"/>
    <w:rsid w:val="004F566F"/>
    <w:rsid w:val="004F5883"/>
    <w:rsid w:val="004F5D81"/>
    <w:rsid w:val="004F5E0E"/>
    <w:rsid w:val="004F62FF"/>
    <w:rsid w:val="004F69FD"/>
    <w:rsid w:val="004F73EF"/>
    <w:rsid w:val="004F7AA6"/>
    <w:rsid w:val="004F7BBB"/>
    <w:rsid w:val="004F7C1A"/>
    <w:rsid w:val="004F7FA2"/>
    <w:rsid w:val="00500155"/>
    <w:rsid w:val="005003B9"/>
    <w:rsid w:val="00500D18"/>
    <w:rsid w:val="005019A1"/>
    <w:rsid w:val="00501ED7"/>
    <w:rsid w:val="005023D5"/>
    <w:rsid w:val="005025B3"/>
    <w:rsid w:val="00502B13"/>
    <w:rsid w:val="00502D73"/>
    <w:rsid w:val="0050327B"/>
    <w:rsid w:val="005032B3"/>
    <w:rsid w:val="00503915"/>
    <w:rsid w:val="00503A14"/>
    <w:rsid w:val="00503CA0"/>
    <w:rsid w:val="00503D31"/>
    <w:rsid w:val="005040CE"/>
    <w:rsid w:val="00504224"/>
    <w:rsid w:val="00504252"/>
    <w:rsid w:val="005045C9"/>
    <w:rsid w:val="00504F69"/>
    <w:rsid w:val="00505591"/>
    <w:rsid w:val="00505BFA"/>
    <w:rsid w:val="00505DA4"/>
    <w:rsid w:val="00505EB3"/>
    <w:rsid w:val="005064CE"/>
    <w:rsid w:val="00506B27"/>
    <w:rsid w:val="0050736D"/>
    <w:rsid w:val="00507EE5"/>
    <w:rsid w:val="005102D0"/>
    <w:rsid w:val="00510D6F"/>
    <w:rsid w:val="0051112A"/>
    <w:rsid w:val="00511404"/>
    <w:rsid w:val="005117A1"/>
    <w:rsid w:val="00511885"/>
    <w:rsid w:val="005119F0"/>
    <w:rsid w:val="00511B1A"/>
    <w:rsid w:val="00511B55"/>
    <w:rsid w:val="00511E80"/>
    <w:rsid w:val="00512C57"/>
    <w:rsid w:val="00512DE9"/>
    <w:rsid w:val="00512E69"/>
    <w:rsid w:val="005130C7"/>
    <w:rsid w:val="00514087"/>
    <w:rsid w:val="005140C4"/>
    <w:rsid w:val="0051448A"/>
    <w:rsid w:val="00514C3F"/>
    <w:rsid w:val="00514CB2"/>
    <w:rsid w:val="00515026"/>
    <w:rsid w:val="00515843"/>
    <w:rsid w:val="005161D1"/>
    <w:rsid w:val="00516804"/>
    <w:rsid w:val="00517598"/>
    <w:rsid w:val="00517A87"/>
    <w:rsid w:val="00520084"/>
    <w:rsid w:val="005202F4"/>
    <w:rsid w:val="00520482"/>
    <w:rsid w:val="005226D3"/>
    <w:rsid w:val="00522C4F"/>
    <w:rsid w:val="0052308B"/>
    <w:rsid w:val="00523112"/>
    <w:rsid w:val="005235FF"/>
    <w:rsid w:val="00523B3D"/>
    <w:rsid w:val="00523B7F"/>
    <w:rsid w:val="0052412A"/>
    <w:rsid w:val="00525656"/>
    <w:rsid w:val="00525702"/>
    <w:rsid w:val="005258FC"/>
    <w:rsid w:val="00526416"/>
    <w:rsid w:val="00526857"/>
    <w:rsid w:val="0052686E"/>
    <w:rsid w:val="00526A59"/>
    <w:rsid w:val="00526AF2"/>
    <w:rsid w:val="00526F09"/>
    <w:rsid w:val="0052708E"/>
    <w:rsid w:val="005276FE"/>
    <w:rsid w:val="005279C4"/>
    <w:rsid w:val="0053009B"/>
    <w:rsid w:val="005300B6"/>
    <w:rsid w:val="00530B81"/>
    <w:rsid w:val="00530DC1"/>
    <w:rsid w:val="00530F38"/>
    <w:rsid w:val="00531315"/>
    <w:rsid w:val="005315F0"/>
    <w:rsid w:val="00531E4E"/>
    <w:rsid w:val="00531FDB"/>
    <w:rsid w:val="005324AE"/>
    <w:rsid w:val="00533654"/>
    <w:rsid w:val="0053382A"/>
    <w:rsid w:val="005338ED"/>
    <w:rsid w:val="00533912"/>
    <w:rsid w:val="00533A4C"/>
    <w:rsid w:val="0053434A"/>
    <w:rsid w:val="00534580"/>
    <w:rsid w:val="00535A8D"/>
    <w:rsid w:val="005367D7"/>
    <w:rsid w:val="0053689B"/>
    <w:rsid w:val="00536B18"/>
    <w:rsid w:val="00536C36"/>
    <w:rsid w:val="005370A4"/>
    <w:rsid w:val="005372FA"/>
    <w:rsid w:val="005374F9"/>
    <w:rsid w:val="00537E7C"/>
    <w:rsid w:val="005407DE"/>
    <w:rsid w:val="0054096D"/>
    <w:rsid w:val="00540D96"/>
    <w:rsid w:val="0054101B"/>
    <w:rsid w:val="00541194"/>
    <w:rsid w:val="0054201C"/>
    <w:rsid w:val="005423DE"/>
    <w:rsid w:val="0054295D"/>
    <w:rsid w:val="00543324"/>
    <w:rsid w:val="0054336D"/>
    <w:rsid w:val="00543830"/>
    <w:rsid w:val="00544061"/>
    <w:rsid w:val="0054449F"/>
    <w:rsid w:val="0054480C"/>
    <w:rsid w:val="005448DD"/>
    <w:rsid w:val="00545906"/>
    <w:rsid w:val="00545EE7"/>
    <w:rsid w:val="0054629D"/>
    <w:rsid w:val="00546643"/>
    <w:rsid w:val="00546882"/>
    <w:rsid w:val="00546FD9"/>
    <w:rsid w:val="005476EF"/>
    <w:rsid w:val="00547C20"/>
    <w:rsid w:val="00547DC8"/>
    <w:rsid w:val="00550008"/>
    <w:rsid w:val="005508A3"/>
    <w:rsid w:val="0055091A"/>
    <w:rsid w:val="00551296"/>
    <w:rsid w:val="00551CCE"/>
    <w:rsid w:val="00552442"/>
    <w:rsid w:val="00554677"/>
    <w:rsid w:val="00554989"/>
    <w:rsid w:val="00554D17"/>
    <w:rsid w:val="00555181"/>
    <w:rsid w:val="00555247"/>
    <w:rsid w:val="005555DA"/>
    <w:rsid w:val="005558BD"/>
    <w:rsid w:val="00555977"/>
    <w:rsid w:val="00555E5F"/>
    <w:rsid w:val="0055617C"/>
    <w:rsid w:val="005561F0"/>
    <w:rsid w:val="0055638C"/>
    <w:rsid w:val="0055693A"/>
    <w:rsid w:val="005569B1"/>
    <w:rsid w:val="00556AB0"/>
    <w:rsid w:val="00556D4E"/>
    <w:rsid w:val="00556E64"/>
    <w:rsid w:val="0055737C"/>
    <w:rsid w:val="00557490"/>
    <w:rsid w:val="0055769F"/>
    <w:rsid w:val="00557E29"/>
    <w:rsid w:val="00560094"/>
    <w:rsid w:val="005601BB"/>
    <w:rsid w:val="00560317"/>
    <w:rsid w:val="00560386"/>
    <w:rsid w:val="005605C5"/>
    <w:rsid w:val="005609C6"/>
    <w:rsid w:val="005615F6"/>
    <w:rsid w:val="00562063"/>
    <w:rsid w:val="005621BA"/>
    <w:rsid w:val="00562C5F"/>
    <w:rsid w:val="00563096"/>
    <w:rsid w:val="00563C42"/>
    <w:rsid w:val="005646A5"/>
    <w:rsid w:val="00564867"/>
    <w:rsid w:val="00565323"/>
    <w:rsid w:val="005654BE"/>
    <w:rsid w:val="0056573A"/>
    <w:rsid w:val="0056610A"/>
    <w:rsid w:val="00566385"/>
    <w:rsid w:val="005667C0"/>
    <w:rsid w:val="00566AE1"/>
    <w:rsid w:val="00566C2E"/>
    <w:rsid w:val="00566F64"/>
    <w:rsid w:val="005671B4"/>
    <w:rsid w:val="005671ED"/>
    <w:rsid w:val="00567281"/>
    <w:rsid w:val="00567547"/>
    <w:rsid w:val="00567B34"/>
    <w:rsid w:val="00567FD9"/>
    <w:rsid w:val="00570271"/>
    <w:rsid w:val="00570378"/>
    <w:rsid w:val="00570B84"/>
    <w:rsid w:val="00570E06"/>
    <w:rsid w:val="005726C0"/>
    <w:rsid w:val="00572A31"/>
    <w:rsid w:val="005739A6"/>
    <w:rsid w:val="00574923"/>
    <w:rsid w:val="005749B9"/>
    <w:rsid w:val="00574E29"/>
    <w:rsid w:val="005751D2"/>
    <w:rsid w:val="0057555C"/>
    <w:rsid w:val="005760DF"/>
    <w:rsid w:val="005764AC"/>
    <w:rsid w:val="00576869"/>
    <w:rsid w:val="0057698C"/>
    <w:rsid w:val="00576C2F"/>
    <w:rsid w:val="005771BF"/>
    <w:rsid w:val="005772BE"/>
    <w:rsid w:val="00577408"/>
    <w:rsid w:val="00577873"/>
    <w:rsid w:val="00577943"/>
    <w:rsid w:val="00577E60"/>
    <w:rsid w:val="00580567"/>
    <w:rsid w:val="00580758"/>
    <w:rsid w:val="00581AF4"/>
    <w:rsid w:val="00581B84"/>
    <w:rsid w:val="00582812"/>
    <w:rsid w:val="00582AE6"/>
    <w:rsid w:val="00582C7A"/>
    <w:rsid w:val="00582CB6"/>
    <w:rsid w:val="00582CD0"/>
    <w:rsid w:val="00583666"/>
    <w:rsid w:val="00583A0B"/>
    <w:rsid w:val="00583B56"/>
    <w:rsid w:val="00583F03"/>
    <w:rsid w:val="0058463C"/>
    <w:rsid w:val="005848E7"/>
    <w:rsid w:val="00584DDB"/>
    <w:rsid w:val="00584E4C"/>
    <w:rsid w:val="0058552A"/>
    <w:rsid w:val="0058555F"/>
    <w:rsid w:val="00585915"/>
    <w:rsid w:val="0058625F"/>
    <w:rsid w:val="005878D4"/>
    <w:rsid w:val="00587A42"/>
    <w:rsid w:val="00587AE6"/>
    <w:rsid w:val="00587DFB"/>
    <w:rsid w:val="005903A3"/>
    <w:rsid w:val="005904B6"/>
    <w:rsid w:val="00590687"/>
    <w:rsid w:val="00590885"/>
    <w:rsid w:val="0059088C"/>
    <w:rsid w:val="00590E53"/>
    <w:rsid w:val="00590F48"/>
    <w:rsid w:val="00591771"/>
    <w:rsid w:val="00591E3C"/>
    <w:rsid w:val="005921C7"/>
    <w:rsid w:val="005923CF"/>
    <w:rsid w:val="0059260E"/>
    <w:rsid w:val="00593065"/>
    <w:rsid w:val="005930A5"/>
    <w:rsid w:val="005935D8"/>
    <w:rsid w:val="00594090"/>
    <w:rsid w:val="0059422A"/>
    <w:rsid w:val="00594AA0"/>
    <w:rsid w:val="00594E72"/>
    <w:rsid w:val="00594F9B"/>
    <w:rsid w:val="00594FBD"/>
    <w:rsid w:val="0059539E"/>
    <w:rsid w:val="005954A8"/>
    <w:rsid w:val="00595B1B"/>
    <w:rsid w:val="005964E9"/>
    <w:rsid w:val="00596575"/>
    <w:rsid w:val="00596C87"/>
    <w:rsid w:val="00596E84"/>
    <w:rsid w:val="00596F74"/>
    <w:rsid w:val="00597893"/>
    <w:rsid w:val="005A0007"/>
    <w:rsid w:val="005A031B"/>
    <w:rsid w:val="005A097C"/>
    <w:rsid w:val="005A0EEE"/>
    <w:rsid w:val="005A0F58"/>
    <w:rsid w:val="005A1145"/>
    <w:rsid w:val="005A16A9"/>
    <w:rsid w:val="005A1B9B"/>
    <w:rsid w:val="005A1DDA"/>
    <w:rsid w:val="005A1F3C"/>
    <w:rsid w:val="005A215E"/>
    <w:rsid w:val="005A231F"/>
    <w:rsid w:val="005A277E"/>
    <w:rsid w:val="005A2963"/>
    <w:rsid w:val="005A2B61"/>
    <w:rsid w:val="005A3914"/>
    <w:rsid w:val="005A44FD"/>
    <w:rsid w:val="005A5D26"/>
    <w:rsid w:val="005A5DB5"/>
    <w:rsid w:val="005A5DDA"/>
    <w:rsid w:val="005A6078"/>
    <w:rsid w:val="005A60C8"/>
    <w:rsid w:val="005A60FF"/>
    <w:rsid w:val="005A63B8"/>
    <w:rsid w:val="005A63D5"/>
    <w:rsid w:val="005A64F5"/>
    <w:rsid w:val="005A66A7"/>
    <w:rsid w:val="005A66F3"/>
    <w:rsid w:val="005A69BD"/>
    <w:rsid w:val="005A6D0D"/>
    <w:rsid w:val="005A6E9C"/>
    <w:rsid w:val="005A71B0"/>
    <w:rsid w:val="005A740C"/>
    <w:rsid w:val="005B043D"/>
    <w:rsid w:val="005B08EE"/>
    <w:rsid w:val="005B0A26"/>
    <w:rsid w:val="005B0B2B"/>
    <w:rsid w:val="005B1634"/>
    <w:rsid w:val="005B1695"/>
    <w:rsid w:val="005B1BC8"/>
    <w:rsid w:val="005B1C4F"/>
    <w:rsid w:val="005B2189"/>
    <w:rsid w:val="005B2BDC"/>
    <w:rsid w:val="005B3731"/>
    <w:rsid w:val="005B42C5"/>
    <w:rsid w:val="005B4BD8"/>
    <w:rsid w:val="005B5669"/>
    <w:rsid w:val="005B5821"/>
    <w:rsid w:val="005B58E8"/>
    <w:rsid w:val="005B59CC"/>
    <w:rsid w:val="005B6159"/>
    <w:rsid w:val="005B664B"/>
    <w:rsid w:val="005B682A"/>
    <w:rsid w:val="005B700D"/>
    <w:rsid w:val="005B77A9"/>
    <w:rsid w:val="005B7B71"/>
    <w:rsid w:val="005B7BE2"/>
    <w:rsid w:val="005B7FE7"/>
    <w:rsid w:val="005C03F0"/>
    <w:rsid w:val="005C0F7C"/>
    <w:rsid w:val="005C158D"/>
    <w:rsid w:val="005C2C1D"/>
    <w:rsid w:val="005C3284"/>
    <w:rsid w:val="005C3411"/>
    <w:rsid w:val="005C3A76"/>
    <w:rsid w:val="005C41EE"/>
    <w:rsid w:val="005C4420"/>
    <w:rsid w:val="005C4C20"/>
    <w:rsid w:val="005C50C3"/>
    <w:rsid w:val="005C53F6"/>
    <w:rsid w:val="005C5AF6"/>
    <w:rsid w:val="005C5BF9"/>
    <w:rsid w:val="005C5EFA"/>
    <w:rsid w:val="005C5F26"/>
    <w:rsid w:val="005C6032"/>
    <w:rsid w:val="005C606E"/>
    <w:rsid w:val="005C634F"/>
    <w:rsid w:val="005C68AC"/>
    <w:rsid w:val="005C6EB3"/>
    <w:rsid w:val="005C6EDD"/>
    <w:rsid w:val="005D0348"/>
    <w:rsid w:val="005D062A"/>
    <w:rsid w:val="005D07B2"/>
    <w:rsid w:val="005D0BCC"/>
    <w:rsid w:val="005D0CD0"/>
    <w:rsid w:val="005D0CD2"/>
    <w:rsid w:val="005D121E"/>
    <w:rsid w:val="005D12BD"/>
    <w:rsid w:val="005D2BFC"/>
    <w:rsid w:val="005D3621"/>
    <w:rsid w:val="005D395D"/>
    <w:rsid w:val="005D3F8D"/>
    <w:rsid w:val="005D4844"/>
    <w:rsid w:val="005D4C82"/>
    <w:rsid w:val="005D535C"/>
    <w:rsid w:val="005D5606"/>
    <w:rsid w:val="005D57BC"/>
    <w:rsid w:val="005D62DC"/>
    <w:rsid w:val="005D64A2"/>
    <w:rsid w:val="005D6647"/>
    <w:rsid w:val="005D682E"/>
    <w:rsid w:val="005D6E06"/>
    <w:rsid w:val="005D6E96"/>
    <w:rsid w:val="005D718F"/>
    <w:rsid w:val="005D7628"/>
    <w:rsid w:val="005D765B"/>
    <w:rsid w:val="005D79CF"/>
    <w:rsid w:val="005D7B72"/>
    <w:rsid w:val="005DCFC4"/>
    <w:rsid w:val="005E01EC"/>
    <w:rsid w:val="005E02F7"/>
    <w:rsid w:val="005E07A9"/>
    <w:rsid w:val="005E160B"/>
    <w:rsid w:val="005E1A59"/>
    <w:rsid w:val="005E1E80"/>
    <w:rsid w:val="005E249A"/>
    <w:rsid w:val="005E269A"/>
    <w:rsid w:val="005E26A8"/>
    <w:rsid w:val="005E29D7"/>
    <w:rsid w:val="005E322D"/>
    <w:rsid w:val="005E3DF3"/>
    <w:rsid w:val="005E3E68"/>
    <w:rsid w:val="005E414F"/>
    <w:rsid w:val="005E4558"/>
    <w:rsid w:val="005E49EA"/>
    <w:rsid w:val="005E5AF3"/>
    <w:rsid w:val="005E6096"/>
    <w:rsid w:val="005E60A9"/>
    <w:rsid w:val="005E615C"/>
    <w:rsid w:val="005E68CE"/>
    <w:rsid w:val="005E6BCB"/>
    <w:rsid w:val="005E6D71"/>
    <w:rsid w:val="005E6EFC"/>
    <w:rsid w:val="005E6FDA"/>
    <w:rsid w:val="005E701F"/>
    <w:rsid w:val="005E7F95"/>
    <w:rsid w:val="005F1143"/>
    <w:rsid w:val="005F14C4"/>
    <w:rsid w:val="005F1A19"/>
    <w:rsid w:val="005F1AF6"/>
    <w:rsid w:val="005F1DF7"/>
    <w:rsid w:val="005F246E"/>
    <w:rsid w:val="005F25A4"/>
    <w:rsid w:val="005F2ABA"/>
    <w:rsid w:val="005F30FF"/>
    <w:rsid w:val="005F33C3"/>
    <w:rsid w:val="005F38A0"/>
    <w:rsid w:val="005F43F3"/>
    <w:rsid w:val="005F4685"/>
    <w:rsid w:val="005F4E89"/>
    <w:rsid w:val="005F5B43"/>
    <w:rsid w:val="005F6122"/>
    <w:rsid w:val="005F6157"/>
    <w:rsid w:val="005F6B40"/>
    <w:rsid w:val="005F70C0"/>
    <w:rsid w:val="005F70D1"/>
    <w:rsid w:val="005F7120"/>
    <w:rsid w:val="005F74AF"/>
    <w:rsid w:val="00600035"/>
    <w:rsid w:val="006009C7"/>
    <w:rsid w:val="00600F56"/>
    <w:rsid w:val="006014B9"/>
    <w:rsid w:val="0060152F"/>
    <w:rsid w:val="0060158F"/>
    <w:rsid w:val="00601754"/>
    <w:rsid w:val="006017DD"/>
    <w:rsid w:val="00601F64"/>
    <w:rsid w:val="006023EF"/>
    <w:rsid w:val="0060339D"/>
    <w:rsid w:val="006033E3"/>
    <w:rsid w:val="00603880"/>
    <w:rsid w:val="00603CC2"/>
    <w:rsid w:val="00603EB4"/>
    <w:rsid w:val="006040B9"/>
    <w:rsid w:val="0060443E"/>
    <w:rsid w:val="00604D41"/>
    <w:rsid w:val="00604E69"/>
    <w:rsid w:val="0060533A"/>
    <w:rsid w:val="0060568B"/>
    <w:rsid w:val="00605A10"/>
    <w:rsid w:val="00605FB1"/>
    <w:rsid w:val="00605FC7"/>
    <w:rsid w:val="0060758C"/>
    <w:rsid w:val="00607E7B"/>
    <w:rsid w:val="00610F07"/>
    <w:rsid w:val="00611643"/>
    <w:rsid w:val="00611868"/>
    <w:rsid w:val="00611A2C"/>
    <w:rsid w:val="006124BD"/>
    <w:rsid w:val="0061283F"/>
    <w:rsid w:val="00612A4F"/>
    <w:rsid w:val="00612AC6"/>
    <w:rsid w:val="00612EB2"/>
    <w:rsid w:val="006135FD"/>
    <w:rsid w:val="00613867"/>
    <w:rsid w:val="00613C8F"/>
    <w:rsid w:val="0061444B"/>
    <w:rsid w:val="006145BD"/>
    <w:rsid w:val="006151BD"/>
    <w:rsid w:val="006155AE"/>
    <w:rsid w:val="00615BDD"/>
    <w:rsid w:val="00616122"/>
    <w:rsid w:val="006167C4"/>
    <w:rsid w:val="00616C82"/>
    <w:rsid w:val="00617372"/>
    <w:rsid w:val="00617553"/>
    <w:rsid w:val="00617818"/>
    <w:rsid w:val="006178DE"/>
    <w:rsid w:val="0062014E"/>
    <w:rsid w:val="00620632"/>
    <w:rsid w:val="006206A7"/>
    <w:rsid w:val="00620A22"/>
    <w:rsid w:val="00620B9A"/>
    <w:rsid w:val="006213B6"/>
    <w:rsid w:val="006215C2"/>
    <w:rsid w:val="0062182F"/>
    <w:rsid w:val="00622170"/>
    <w:rsid w:val="00622C5F"/>
    <w:rsid w:val="00622CC7"/>
    <w:rsid w:val="00622D2F"/>
    <w:rsid w:val="00622F74"/>
    <w:rsid w:val="00622FAD"/>
    <w:rsid w:val="00623498"/>
    <w:rsid w:val="00623570"/>
    <w:rsid w:val="0062375B"/>
    <w:rsid w:val="00624362"/>
    <w:rsid w:val="006244EB"/>
    <w:rsid w:val="00624621"/>
    <w:rsid w:val="00624868"/>
    <w:rsid w:val="006248A9"/>
    <w:rsid w:val="00624A8A"/>
    <w:rsid w:val="00624BEE"/>
    <w:rsid w:val="00624CFF"/>
    <w:rsid w:val="00625A61"/>
    <w:rsid w:val="00625B8B"/>
    <w:rsid w:val="00625F53"/>
    <w:rsid w:val="006264A5"/>
    <w:rsid w:val="006266AD"/>
    <w:rsid w:val="006269AD"/>
    <w:rsid w:val="00626AD3"/>
    <w:rsid w:val="00626D8D"/>
    <w:rsid w:val="0062719C"/>
    <w:rsid w:val="006272F3"/>
    <w:rsid w:val="00627757"/>
    <w:rsid w:val="00627F12"/>
    <w:rsid w:val="006302BA"/>
    <w:rsid w:val="0063081D"/>
    <w:rsid w:val="00630A21"/>
    <w:rsid w:val="00630BA2"/>
    <w:rsid w:val="00631452"/>
    <w:rsid w:val="00631785"/>
    <w:rsid w:val="00631791"/>
    <w:rsid w:val="006329E5"/>
    <w:rsid w:val="00632C31"/>
    <w:rsid w:val="00632DD8"/>
    <w:rsid w:val="00633783"/>
    <w:rsid w:val="00633886"/>
    <w:rsid w:val="0063463B"/>
    <w:rsid w:val="0063467E"/>
    <w:rsid w:val="00634AA8"/>
    <w:rsid w:val="006356B2"/>
    <w:rsid w:val="0063573A"/>
    <w:rsid w:val="00635EF3"/>
    <w:rsid w:val="006375BE"/>
    <w:rsid w:val="0063779A"/>
    <w:rsid w:val="00637FAE"/>
    <w:rsid w:val="00640529"/>
    <w:rsid w:val="00640C59"/>
    <w:rsid w:val="00641469"/>
    <w:rsid w:val="00641702"/>
    <w:rsid w:val="00641AC4"/>
    <w:rsid w:val="00643C78"/>
    <w:rsid w:val="006447AA"/>
    <w:rsid w:val="0064493B"/>
    <w:rsid w:val="00644D71"/>
    <w:rsid w:val="00645414"/>
    <w:rsid w:val="00646305"/>
    <w:rsid w:val="0064689F"/>
    <w:rsid w:val="00646B0F"/>
    <w:rsid w:val="00646F5A"/>
    <w:rsid w:val="00647271"/>
    <w:rsid w:val="006478F7"/>
    <w:rsid w:val="00647EA9"/>
    <w:rsid w:val="006500BF"/>
    <w:rsid w:val="006505B6"/>
    <w:rsid w:val="00650692"/>
    <w:rsid w:val="00650B92"/>
    <w:rsid w:val="00650F60"/>
    <w:rsid w:val="006518F0"/>
    <w:rsid w:val="00651C14"/>
    <w:rsid w:val="006527F2"/>
    <w:rsid w:val="00652F53"/>
    <w:rsid w:val="00653549"/>
    <w:rsid w:val="0065389F"/>
    <w:rsid w:val="00653F9F"/>
    <w:rsid w:val="006543D1"/>
    <w:rsid w:val="006545FF"/>
    <w:rsid w:val="006546DB"/>
    <w:rsid w:val="00654837"/>
    <w:rsid w:val="00654D9C"/>
    <w:rsid w:val="00654EA5"/>
    <w:rsid w:val="006551C7"/>
    <w:rsid w:val="00655651"/>
    <w:rsid w:val="0065580D"/>
    <w:rsid w:val="00655D5F"/>
    <w:rsid w:val="00656684"/>
    <w:rsid w:val="00656F21"/>
    <w:rsid w:val="00657574"/>
    <w:rsid w:val="006575E2"/>
    <w:rsid w:val="006603E2"/>
    <w:rsid w:val="0066240C"/>
    <w:rsid w:val="006625D2"/>
    <w:rsid w:val="006633DB"/>
    <w:rsid w:val="00663462"/>
    <w:rsid w:val="0066379B"/>
    <w:rsid w:val="0066379F"/>
    <w:rsid w:val="00663BB7"/>
    <w:rsid w:val="00664744"/>
    <w:rsid w:val="00664DA1"/>
    <w:rsid w:val="006661A8"/>
    <w:rsid w:val="0066659C"/>
    <w:rsid w:val="006667B0"/>
    <w:rsid w:val="00666EE8"/>
    <w:rsid w:val="0066705D"/>
    <w:rsid w:val="0066788A"/>
    <w:rsid w:val="0067013B"/>
    <w:rsid w:val="006702AA"/>
    <w:rsid w:val="00670771"/>
    <w:rsid w:val="00670AC9"/>
    <w:rsid w:val="00670C68"/>
    <w:rsid w:val="00670DE8"/>
    <w:rsid w:val="00670DF3"/>
    <w:rsid w:val="00671829"/>
    <w:rsid w:val="006719E7"/>
    <w:rsid w:val="00671E51"/>
    <w:rsid w:val="006720ED"/>
    <w:rsid w:val="006730CE"/>
    <w:rsid w:val="00673339"/>
    <w:rsid w:val="006734F8"/>
    <w:rsid w:val="00673B67"/>
    <w:rsid w:val="00673F8A"/>
    <w:rsid w:val="00674A05"/>
    <w:rsid w:val="00675217"/>
    <w:rsid w:val="00675519"/>
    <w:rsid w:val="0067580D"/>
    <w:rsid w:val="00675D2D"/>
    <w:rsid w:val="006765AE"/>
    <w:rsid w:val="00676842"/>
    <w:rsid w:val="00676B59"/>
    <w:rsid w:val="00677355"/>
    <w:rsid w:val="006774A7"/>
    <w:rsid w:val="00677A90"/>
    <w:rsid w:val="00677F8F"/>
    <w:rsid w:val="0068087E"/>
    <w:rsid w:val="00680A86"/>
    <w:rsid w:val="00680B42"/>
    <w:rsid w:val="00680E75"/>
    <w:rsid w:val="00681441"/>
    <w:rsid w:val="0068205C"/>
    <w:rsid w:val="006820A2"/>
    <w:rsid w:val="00682161"/>
    <w:rsid w:val="0068268E"/>
    <w:rsid w:val="00682CA7"/>
    <w:rsid w:val="006837EA"/>
    <w:rsid w:val="006841A4"/>
    <w:rsid w:val="00684792"/>
    <w:rsid w:val="00685080"/>
    <w:rsid w:val="00685EF9"/>
    <w:rsid w:val="006861B1"/>
    <w:rsid w:val="00686893"/>
    <w:rsid w:val="00686A55"/>
    <w:rsid w:val="00687505"/>
    <w:rsid w:val="00687E3F"/>
    <w:rsid w:val="00687F3E"/>
    <w:rsid w:val="00687FA8"/>
    <w:rsid w:val="0069008A"/>
    <w:rsid w:val="00690F2C"/>
    <w:rsid w:val="006914B5"/>
    <w:rsid w:val="006916F2"/>
    <w:rsid w:val="0069181F"/>
    <w:rsid w:val="00691BCE"/>
    <w:rsid w:val="00692072"/>
    <w:rsid w:val="00692865"/>
    <w:rsid w:val="00692F4D"/>
    <w:rsid w:val="0069370B"/>
    <w:rsid w:val="00693770"/>
    <w:rsid w:val="00693B39"/>
    <w:rsid w:val="00693DFA"/>
    <w:rsid w:val="00694317"/>
    <w:rsid w:val="00694476"/>
    <w:rsid w:val="00694496"/>
    <w:rsid w:val="006944CA"/>
    <w:rsid w:val="00694E17"/>
    <w:rsid w:val="00694FBD"/>
    <w:rsid w:val="006950B9"/>
    <w:rsid w:val="0069512B"/>
    <w:rsid w:val="006959E4"/>
    <w:rsid w:val="00695CC0"/>
    <w:rsid w:val="00695F85"/>
    <w:rsid w:val="006964F7"/>
    <w:rsid w:val="00696D25"/>
    <w:rsid w:val="0069705E"/>
    <w:rsid w:val="00697609"/>
    <w:rsid w:val="00697955"/>
    <w:rsid w:val="00697B29"/>
    <w:rsid w:val="00697B2C"/>
    <w:rsid w:val="0069CCE2"/>
    <w:rsid w:val="006A0C67"/>
    <w:rsid w:val="006A0D45"/>
    <w:rsid w:val="006A11BC"/>
    <w:rsid w:val="006A14A5"/>
    <w:rsid w:val="006A169D"/>
    <w:rsid w:val="006A1A89"/>
    <w:rsid w:val="006A1AF4"/>
    <w:rsid w:val="006A1DAA"/>
    <w:rsid w:val="006A214F"/>
    <w:rsid w:val="006A21D2"/>
    <w:rsid w:val="006A2948"/>
    <w:rsid w:val="006A3251"/>
    <w:rsid w:val="006A3687"/>
    <w:rsid w:val="006A3EF2"/>
    <w:rsid w:val="006A47DA"/>
    <w:rsid w:val="006A585D"/>
    <w:rsid w:val="006A58BE"/>
    <w:rsid w:val="006A5A6D"/>
    <w:rsid w:val="006A5D4E"/>
    <w:rsid w:val="006A5EF1"/>
    <w:rsid w:val="006A6144"/>
    <w:rsid w:val="006A62EB"/>
    <w:rsid w:val="006A64A8"/>
    <w:rsid w:val="006A71B4"/>
    <w:rsid w:val="006A776D"/>
    <w:rsid w:val="006A7CFF"/>
    <w:rsid w:val="006B026D"/>
    <w:rsid w:val="006B0486"/>
    <w:rsid w:val="006B057F"/>
    <w:rsid w:val="006B076D"/>
    <w:rsid w:val="006B0BE3"/>
    <w:rsid w:val="006B0E41"/>
    <w:rsid w:val="006B10D5"/>
    <w:rsid w:val="006B18B7"/>
    <w:rsid w:val="006B1B28"/>
    <w:rsid w:val="006B1C39"/>
    <w:rsid w:val="006B1E1A"/>
    <w:rsid w:val="006B1EE6"/>
    <w:rsid w:val="006B2020"/>
    <w:rsid w:val="006B2429"/>
    <w:rsid w:val="006B2493"/>
    <w:rsid w:val="006B276C"/>
    <w:rsid w:val="006B29A1"/>
    <w:rsid w:val="006B2BDB"/>
    <w:rsid w:val="006B2C95"/>
    <w:rsid w:val="006B3208"/>
    <w:rsid w:val="006B33B5"/>
    <w:rsid w:val="006B3658"/>
    <w:rsid w:val="006B3775"/>
    <w:rsid w:val="006B3B44"/>
    <w:rsid w:val="006B430C"/>
    <w:rsid w:val="006B491B"/>
    <w:rsid w:val="006B4C76"/>
    <w:rsid w:val="006B508B"/>
    <w:rsid w:val="006B5A15"/>
    <w:rsid w:val="006B5CA2"/>
    <w:rsid w:val="006B5D48"/>
    <w:rsid w:val="006B61C0"/>
    <w:rsid w:val="006B6ADE"/>
    <w:rsid w:val="006B7061"/>
    <w:rsid w:val="006B77E4"/>
    <w:rsid w:val="006C073B"/>
    <w:rsid w:val="006C0A23"/>
    <w:rsid w:val="006C1131"/>
    <w:rsid w:val="006C1908"/>
    <w:rsid w:val="006C1E40"/>
    <w:rsid w:val="006C1EE6"/>
    <w:rsid w:val="006C228D"/>
    <w:rsid w:val="006C254D"/>
    <w:rsid w:val="006C261C"/>
    <w:rsid w:val="006C2871"/>
    <w:rsid w:val="006C29A1"/>
    <w:rsid w:val="006C29BA"/>
    <w:rsid w:val="006C2A15"/>
    <w:rsid w:val="006C2A17"/>
    <w:rsid w:val="006C2C4E"/>
    <w:rsid w:val="006C2ECC"/>
    <w:rsid w:val="006C3261"/>
    <w:rsid w:val="006C35D4"/>
    <w:rsid w:val="006C3681"/>
    <w:rsid w:val="006C3AB0"/>
    <w:rsid w:val="006C3E35"/>
    <w:rsid w:val="006C3F7C"/>
    <w:rsid w:val="006C4094"/>
    <w:rsid w:val="006C44C4"/>
    <w:rsid w:val="006C45AB"/>
    <w:rsid w:val="006C4DA8"/>
    <w:rsid w:val="006C5326"/>
    <w:rsid w:val="006C5BB1"/>
    <w:rsid w:val="006C6152"/>
    <w:rsid w:val="006C66E2"/>
    <w:rsid w:val="006C6953"/>
    <w:rsid w:val="006C6BF4"/>
    <w:rsid w:val="006D0BC8"/>
    <w:rsid w:val="006D1133"/>
    <w:rsid w:val="006D232B"/>
    <w:rsid w:val="006D23D2"/>
    <w:rsid w:val="006D2AC5"/>
    <w:rsid w:val="006D2B05"/>
    <w:rsid w:val="006D2C3C"/>
    <w:rsid w:val="006D2D70"/>
    <w:rsid w:val="006D3621"/>
    <w:rsid w:val="006D367F"/>
    <w:rsid w:val="006D370F"/>
    <w:rsid w:val="006D3940"/>
    <w:rsid w:val="006D3BB6"/>
    <w:rsid w:val="006D3DEB"/>
    <w:rsid w:val="006D41C6"/>
    <w:rsid w:val="006D426E"/>
    <w:rsid w:val="006D46B1"/>
    <w:rsid w:val="006D472F"/>
    <w:rsid w:val="006D4859"/>
    <w:rsid w:val="006D4E86"/>
    <w:rsid w:val="006D50CF"/>
    <w:rsid w:val="006D5240"/>
    <w:rsid w:val="006D544E"/>
    <w:rsid w:val="006D55CD"/>
    <w:rsid w:val="006D5A03"/>
    <w:rsid w:val="006D5F21"/>
    <w:rsid w:val="006D6414"/>
    <w:rsid w:val="006D7123"/>
    <w:rsid w:val="006D7247"/>
    <w:rsid w:val="006D72CB"/>
    <w:rsid w:val="006D73E3"/>
    <w:rsid w:val="006D78E2"/>
    <w:rsid w:val="006D7B0B"/>
    <w:rsid w:val="006E03DD"/>
    <w:rsid w:val="006E0442"/>
    <w:rsid w:val="006E08B1"/>
    <w:rsid w:val="006E08BD"/>
    <w:rsid w:val="006E0BA9"/>
    <w:rsid w:val="006E1114"/>
    <w:rsid w:val="006E191C"/>
    <w:rsid w:val="006E1A2E"/>
    <w:rsid w:val="006E1C05"/>
    <w:rsid w:val="006E223D"/>
    <w:rsid w:val="006E2526"/>
    <w:rsid w:val="006E2CBB"/>
    <w:rsid w:val="006E3483"/>
    <w:rsid w:val="006E35C7"/>
    <w:rsid w:val="006E41BC"/>
    <w:rsid w:val="006E4A23"/>
    <w:rsid w:val="006E4A85"/>
    <w:rsid w:val="006E54C3"/>
    <w:rsid w:val="006E56C9"/>
    <w:rsid w:val="006E5CB2"/>
    <w:rsid w:val="006E6FE7"/>
    <w:rsid w:val="006E711A"/>
    <w:rsid w:val="006E786B"/>
    <w:rsid w:val="006E7C1C"/>
    <w:rsid w:val="006E7C1F"/>
    <w:rsid w:val="006F006A"/>
    <w:rsid w:val="006F0740"/>
    <w:rsid w:val="006F0E43"/>
    <w:rsid w:val="006F1210"/>
    <w:rsid w:val="006F141E"/>
    <w:rsid w:val="006F1765"/>
    <w:rsid w:val="006F18B7"/>
    <w:rsid w:val="006F23ED"/>
    <w:rsid w:val="006F28EC"/>
    <w:rsid w:val="006F29B0"/>
    <w:rsid w:val="006F2A55"/>
    <w:rsid w:val="006F2CAC"/>
    <w:rsid w:val="006F2CC0"/>
    <w:rsid w:val="006F30C5"/>
    <w:rsid w:val="006F3114"/>
    <w:rsid w:val="006F3746"/>
    <w:rsid w:val="006F492F"/>
    <w:rsid w:val="006F5651"/>
    <w:rsid w:val="006F57F7"/>
    <w:rsid w:val="006F6362"/>
    <w:rsid w:val="006F6BD7"/>
    <w:rsid w:val="006F7BC6"/>
    <w:rsid w:val="00700651"/>
    <w:rsid w:val="00700E18"/>
    <w:rsid w:val="007010EB"/>
    <w:rsid w:val="00701A26"/>
    <w:rsid w:val="00701B7B"/>
    <w:rsid w:val="00702B02"/>
    <w:rsid w:val="00702C0D"/>
    <w:rsid w:val="00703665"/>
    <w:rsid w:val="007036C6"/>
    <w:rsid w:val="00703862"/>
    <w:rsid w:val="00703A04"/>
    <w:rsid w:val="00703D98"/>
    <w:rsid w:val="0070429A"/>
    <w:rsid w:val="007042B9"/>
    <w:rsid w:val="007042CD"/>
    <w:rsid w:val="00704412"/>
    <w:rsid w:val="007049D7"/>
    <w:rsid w:val="007052BA"/>
    <w:rsid w:val="007054D2"/>
    <w:rsid w:val="00705DF1"/>
    <w:rsid w:val="00706204"/>
    <w:rsid w:val="0070682E"/>
    <w:rsid w:val="00706AD7"/>
    <w:rsid w:val="00706E73"/>
    <w:rsid w:val="0070722E"/>
    <w:rsid w:val="007072AA"/>
    <w:rsid w:val="007072B8"/>
    <w:rsid w:val="00707492"/>
    <w:rsid w:val="00707AD3"/>
    <w:rsid w:val="00707BCF"/>
    <w:rsid w:val="00707C89"/>
    <w:rsid w:val="00710058"/>
    <w:rsid w:val="007108A2"/>
    <w:rsid w:val="00710BF0"/>
    <w:rsid w:val="0071121F"/>
    <w:rsid w:val="00711862"/>
    <w:rsid w:val="007118D2"/>
    <w:rsid w:val="00712509"/>
    <w:rsid w:val="00712664"/>
    <w:rsid w:val="007138C0"/>
    <w:rsid w:val="0071451D"/>
    <w:rsid w:val="00714534"/>
    <w:rsid w:val="00714608"/>
    <w:rsid w:val="007150AA"/>
    <w:rsid w:val="00715906"/>
    <w:rsid w:val="00715B21"/>
    <w:rsid w:val="00715B8F"/>
    <w:rsid w:val="0071609C"/>
    <w:rsid w:val="007162AD"/>
    <w:rsid w:val="0071673B"/>
    <w:rsid w:val="00716944"/>
    <w:rsid w:val="00716B39"/>
    <w:rsid w:val="00717702"/>
    <w:rsid w:val="00720408"/>
    <w:rsid w:val="00720867"/>
    <w:rsid w:val="00720C72"/>
    <w:rsid w:val="00721372"/>
    <w:rsid w:val="007217F6"/>
    <w:rsid w:val="00721B29"/>
    <w:rsid w:val="00722412"/>
    <w:rsid w:val="007225F5"/>
    <w:rsid w:val="00722634"/>
    <w:rsid w:val="007226F0"/>
    <w:rsid w:val="007227F1"/>
    <w:rsid w:val="00722909"/>
    <w:rsid w:val="00722B2C"/>
    <w:rsid w:val="00722B45"/>
    <w:rsid w:val="00722DAF"/>
    <w:rsid w:val="00723B4B"/>
    <w:rsid w:val="0072421E"/>
    <w:rsid w:val="007242E2"/>
    <w:rsid w:val="007245BB"/>
    <w:rsid w:val="00724B6E"/>
    <w:rsid w:val="00724E23"/>
    <w:rsid w:val="00724EA4"/>
    <w:rsid w:val="007250D2"/>
    <w:rsid w:val="00725758"/>
    <w:rsid w:val="00725BB6"/>
    <w:rsid w:val="0072628F"/>
    <w:rsid w:val="0072653F"/>
    <w:rsid w:val="00726809"/>
    <w:rsid w:val="00726E12"/>
    <w:rsid w:val="00726F8C"/>
    <w:rsid w:val="00727454"/>
    <w:rsid w:val="007274C9"/>
    <w:rsid w:val="0072752A"/>
    <w:rsid w:val="0073049E"/>
    <w:rsid w:val="00730DDD"/>
    <w:rsid w:val="00730E1B"/>
    <w:rsid w:val="0073103F"/>
    <w:rsid w:val="00732015"/>
    <w:rsid w:val="0073215B"/>
    <w:rsid w:val="0073259A"/>
    <w:rsid w:val="0073308D"/>
    <w:rsid w:val="00733267"/>
    <w:rsid w:val="00733859"/>
    <w:rsid w:val="00733AB5"/>
    <w:rsid w:val="00733EFA"/>
    <w:rsid w:val="0073403C"/>
    <w:rsid w:val="00734A04"/>
    <w:rsid w:val="00734ABF"/>
    <w:rsid w:val="00735227"/>
    <w:rsid w:val="007353C3"/>
    <w:rsid w:val="007355F4"/>
    <w:rsid w:val="00735D40"/>
    <w:rsid w:val="00736116"/>
    <w:rsid w:val="007364D6"/>
    <w:rsid w:val="00736552"/>
    <w:rsid w:val="0073666E"/>
    <w:rsid w:val="00736CAE"/>
    <w:rsid w:val="00737380"/>
    <w:rsid w:val="00737795"/>
    <w:rsid w:val="00737E43"/>
    <w:rsid w:val="007402CA"/>
    <w:rsid w:val="00740351"/>
    <w:rsid w:val="00740E9C"/>
    <w:rsid w:val="00741B4A"/>
    <w:rsid w:val="00741D1F"/>
    <w:rsid w:val="00742407"/>
    <w:rsid w:val="00742713"/>
    <w:rsid w:val="0074293B"/>
    <w:rsid w:val="00742F4B"/>
    <w:rsid w:val="00743221"/>
    <w:rsid w:val="007437D8"/>
    <w:rsid w:val="007438F4"/>
    <w:rsid w:val="00743B20"/>
    <w:rsid w:val="00743D33"/>
    <w:rsid w:val="00743EA6"/>
    <w:rsid w:val="00743F02"/>
    <w:rsid w:val="007440A5"/>
    <w:rsid w:val="00744D78"/>
    <w:rsid w:val="007452A8"/>
    <w:rsid w:val="007459E7"/>
    <w:rsid w:val="00745C9D"/>
    <w:rsid w:val="007461F9"/>
    <w:rsid w:val="00746582"/>
    <w:rsid w:val="007470B3"/>
    <w:rsid w:val="007471A1"/>
    <w:rsid w:val="00747209"/>
    <w:rsid w:val="0074765B"/>
    <w:rsid w:val="00747B33"/>
    <w:rsid w:val="0075009C"/>
    <w:rsid w:val="00750206"/>
    <w:rsid w:val="0075024A"/>
    <w:rsid w:val="00750779"/>
    <w:rsid w:val="0075113C"/>
    <w:rsid w:val="00751311"/>
    <w:rsid w:val="007517F7"/>
    <w:rsid w:val="00751B52"/>
    <w:rsid w:val="00751B8B"/>
    <w:rsid w:val="00751D81"/>
    <w:rsid w:val="0075229C"/>
    <w:rsid w:val="007523B5"/>
    <w:rsid w:val="007530E0"/>
    <w:rsid w:val="00753683"/>
    <w:rsid w:val="007536B0"/>
    <w:rsid w:val="007538DB"/>
    <w:rsid w:val="00753A69"/>
    <w:rsid w:val="00753B17"/>
    <w:rsid w:val="007544DA"/>
    <w:rsid w:val="00754A45"/>
    <w:rsid w:val="00754D8F"/>
    <w:rsid w:val="00755229"/>
    <w:rsid w:val="00755570"/>
    <w:rsid w:val="00755F4C"/>
    <w:rsid w:val="00755F5C"/>
    <w:rsid w:val="00756C35"/>
    <w:rsid w:val="00757B0E"/>
    <w:rsid w:val="00757CEC"/>
    <w:rsid w:val="00757E73"/>
    <w:rsid w:val="007603A8"/>
    <w:rsid w:val="00760481"/>
    <w:rsid w:val="00760620"/>
    <w:rsid w:val="00760648"/>
    <w:rsid w:val="007607EE"/>
    <w:rsid w:val="00760827"/>
    <w:rsid w:val="007610D9"/>
    <w:rsid w:val="00761571"/>
    <w:rsid w:val="00761B52"/>
    <w:rsid w:val="007621C2"/>
    <w:rsid w:val="00762B25"/>
    <w:rsid w:val="00762B96"/>
    <w:rsid w:val="00763D94"/>
    <w:rsid w:val="007642C3"/>
    <w:rsid w:val="007642EE"/>
    <w:rsid w:val="007645CA"/>
    <w:rsid w:val="00764852"/>
    <w:rsid w:val="00764B09"/>
    <w:rsid w:val="007651E5"/>
    <w:rsid w:val="00765597"/>
    <w:rsid w:val="00765871"/>
    <w:rsid w:val="00765E2A"/>
    <w:rsid w:val="00765F60"/>
    <w:rsid w:val="00766124"/>
    <w:rsid w:val="007663A9"/>
    <w:rsid w:val="00766406"/>
    <w:rsid w:val="007669E3"/>
    <w:rsid w:val="00766C1E"/>
    <w:rsid w:val="00766D88"/>
    <w:rsid w:val="0076702F"/>
    <w:rsid w:val="007670F5"/>
    <w:rsid w:val="0076766E"/>
    <w:rsid w:val="007676C2"/>
    <w:rsid w:val="00767A49"/>
    <w:rsid w:val="00767A76"/>
    <w:rsid w:val="00770532"/>
    <w:rsid w:val="00770762"/>
    <w:rsid w:val="00770C01"/>
    <w:rsid w:val="00770D23"/>
    <w:rsid w:val="007711F3"/>
    <w:rsid w:val="0077128E"/>
    <w:rsid w:val="007712CE"/>
    <w:rsid w:val="007714CA"/>
    <w:rsid w:val="00771643"/>
    <w:rsid w:val="007720F2"/>
    <w:rsid w:val="007723BC"/>
    <w:rsid w:val="007723F2"/>
    <w:rsid w:val="00772C3B"/>
    <w:rsid w:val="00772D27"/>
    <w:rsid w:val="0077365A"/>
    <w:rsid w:val="00773C6D"/>
    <w:rsid w:val="0077420B"/>
    <w:rsid w:val="00774966"/>
    <w:rsid w:val="00774969"/>
    <w:rsid w:val="00774A8B"/>
    <w:rsid w:val="00774F2D"/>
    <w:rsid w:val="007755B3"/>
    <w:rsid w:val="00775EB6"/>
    <w:rsid w:val="007763B7"/>
    <w:rsid w:val="00776493"/>
    <w:rsid w:val="007766D0"/>
    <w:rsid w:val="00776D9B"/>
    <w:rsid w:val="00776F0C"/>
    <w:rsid w:val="00777680"/>
    <w:rsid w:val="00780212"/>
    <w:rsid w:val="00780438"/>
    <w:rsid w:val="00780521"/>
    <w:rsid w:val="00780722"/>
    <w:rsid w:val="0078122A"/>
    <w:rsid w:val="00781D4A"/>
    <w:rsid w:val="00781FDA"/>
    <w:rsid w:val="00782657"/>
    <w:rsid w:val="007828EB"/>
    <w:rsid w:val="00782F73"/>
    <w:rsid w:val="007830F6"/>
    <w:rsid w:val="00783657"/>
    <w:rsid w:val="00783F4A"/>
    <w:rsid w:val="00784853"/>
    <w:rsid w:val="00786CB7"/>
    <w:rsid w:val="0078752F"/>
    <w:rsid w:val="0078775B"/>
    <w:rsid w:val="007879B0"/>
    <w:rsid w:val="007900AB"/>
    <w:rsid w:val="00790502"/>
    <w:rsid w:val="00790EBE"/>
    <w:rsid w:val="00791247"/>
    <w:rsid w:val="00791344"/>
    <w:rsid w:val="00791CD2"/>
    <w:rsid w:val="0079269B"/>
    <w:rsid w:val="00792D62"/>
    <w:rsid w:val="00792F4B"/>
    <w:rsid w:val="007942B8"/>
    <w:rsid w:val="007946DA"/>
    <w:rsid w:val="00794AFF"/>
    <w:rsid w:val="00794E9C"/>
    <w:rsid w:val="007952D4"/>
    <w:rsid w:val="007952D6"/>
    <w:rsid w:val="007956CC"/>
    <w:rsid w:val="00795A9E"/>
    <w:rsid w:val="00795CA3"/>
    <w:rsid w:val="00796035"/>
    <w:rsid w:val="007963A8"/>
    <w:rsid w:val="007963DC"/>
    <w:rsid w:val="007965CB"/>
    <w:rsid w:val="00797539"/>
    <w:rsid w:val="00797E51"/>
    <w:rsid w:val="007A0965"/>
    <w:rsid w:val="007A0F32"/>
    <w:rsid w:val="007A1D92"/>
    <w:rsid w:val="007A23E0"/>
    <w:rsid w:val="007A2528"/>
    <w:rsid w:val="007A2560"/>
    <w:rsid w:val="007A26D6"/>
    <w:rsid w:val="007A2A82"/>
    <w:rsid w:val="007A2F25"/>
    <w:rsid w:val="007A3156"/>
    <w:rsid w:val="007A32FC"/>
    <w:rsid w:val="007A36B3"/>
    <w:rsid w:val="007A3C9D"/>
    <w:rsid w:val="007A3CC1"/>
    <w:rsid w:val="007A3D3C"/>
    <w:rsid w:val="007A3E20"/>
    <w:rsid w:val="007A4B79"/>
    <w:rsid w:val="007A51F8"/>
    <w:rsid w:val="007A52A8"/>
    <w:rsid w:val="007A544F"/>
    <w:rsid w:val="007A5B7C"/>
    <w:rsid w:val="007A5BFD"/>
    <w:rsid w:val="007A5C3C"/>
    <w:rsid w:val="007A6317"/>
    <w:rsid w:val="007A6335"/>
    <w:rsid w:val="007A6E82"/>
    <w:rsid w:val="007A7EE3"/>
    <w:rsid w:val="007AC49D"/>
    <w:rsid w:val="007B008C"/>
    <w:rsid w:val="007B0150"/>
    <w:rsid w:val="007B0A10"/>
    <w:rsid w:val="007B0A23"/>
    <w:rsid w:val="007B0AC7"/>
    <w:rsid w:val="007B0AF9"/>
    <w:rsid w:val="007B0BC0"/>
    <w:rsid w:val="007B0D8F"/>
    <w:rsid w:val="007B1282"/>
    <w:rsid w:val="007B12FC"/>
    <w:rsid w:val="007B27C2"/>
    <w:rsid w:val="007B30E3"/>
    <w:rsid w:val="007B3179"/>
    <w:rsid w:val="007B452F"/>
    <w:rsid w:val="007B4C24"/>
    <w:rsid w:val="007B4D19"/>
    <w:rsid w:val="007B57FA"/>
    <w:rsid w:val="007B58A9"/>
    <w:rsid w:val="007B5BF8"/>
    <w:rsid w:val="007B5F71"/>
    <w:rsid w:val="007B6385"/>
    <w:rsid w:val="007B6A00"/>
    <w:rsid w:val="007B6AD0"/>
    <w:rsid w:val="007B6D10"/>
    <w:rsid w:val="007B6ECB"/>
    <w:rsid w:val="007C0710"/>
    <w:rsid w:val="007C076E"/>
    <w:rsid w:val="007C1B7B"/>
    <w:rsid w:val="007C1D0B"/>
    <w:rsid w:val="007C284D"/>
    <w:rsid w:val="007C2B03"/>
    <w:rsid w:val="007C3677"/>
    <w:rsid w:val="007C393C"/>
    <w:rsid w:val="007C3AD9"/>
    <w:rsid w:val="007C3C4A"/>
    <w:rsid w:val="007C3C96"/>
    <w:rsid w:val="007C411B"/>
    <w:rsid w:val="007C4351"/>
    <w:rsid w:val="007C489B"/>
    <w:rsid w:val="007C4D24"/>
    <w:rsid w:val="007C510F"/>
    <w:rsid w:val="007C59A9"/>
    <w:rsid w:val="007C7355"/>
    <w:rsid w:val="007C7850"/>
    <w:rsid w:val="007C7B3B"/>
    <w:rsid w:val="007D01AB"/>
    <w:rsid w:val="007D01E2"/>
    <w:rsid w:val="007D02BB"/>
    <w:rsid w:val="007D0A97"/>
    <w:rsid w:val="007D0F91"/>
    <w:rsid w:val="007D19C1"/>
    <w:rsid w:val="007D1E42"/>
    <w:rsid w:val="007D1E94"/>
    <w:rsid w:val="007D1F41"/>
    <w:rsid w:val="007D2008"/>
    <w:rsid w:val="007D2D12"/>
    <w:rsid w:val="007D33D4"/>
    <w:rsid w:val="007D3BEC"/>
    <w:rsid w:val="007D4EC9"/>
    <w:rsid w:val="007D5306"/>
    <w:rsid w:val="007D5643"/>
    <w:rsid w:val="007D57EC"/>
    <w:rsid w:val="007D5A79"/>
    <w:rsid w:val="007D5AC5"/>
    <w:rsid w:val="007D60FB"/>
    <w:rsid w:val="007D77A8"/>
    <w:rsid w:val="007D7ABE"/>
    <w:rsid w:val="007E0333"/>
    <w:rsid w:val="007E0452"/>
    <w:rsid w:val="007E04FD"/>
    <w:rsid w:val="007E0A68"/>
    <w:rsid w:val="007E0A84"/>
    <w:rsid w:val="007E0EBE"/>
    <w:rsid w:val="007E1487"/>
    <w:rsid w:val="007E197E"/>
    <w:rsid w:val="007E204D"/>
    <w:rsid w:val="007E23A0"/>
    <w:rsid w:val="007E2720"/>
    <w:rsid w:val="007E2867"/>
    <w:rsid w:val="007E32A7"/>
    <w:rsid w:val="007E32A9"/>
    <w:rsid w:val="007E36D0"/>
    <w:rsid w:val="007E3ADB"/>
    <w:rsid w:val="007E3B85"/>
    <w:rsid w:val="007E4154"/>
    <w:rsid w:val="007E4600"/>
    <w:rsid w:val="007E493B"/>
    <w:rsid w:val="007E4BC2"/>
    <w:rsid w:val="007E50E4"/>
    <w:rsid w:val="007E6264"/>
    <w:rsid w:val="007E6700"/>
    <w:rsid w:val="007E6ADC"/>
    <w:rsid w:val="007E6DF4"/>
    <w:rsid w:val="007E71E3"/>
    <w:rsid w:val="007E7475"/>
    <w:rsid w:val="007E7E08"/>
    <w:rsid w:val="007F016B"/>
    <w:rsid w:val="007F066C"/>
    <w:rsid w:val="007F0A30"/>
    <w:rsid w:val="007F107C"/>
    <w:rsid w:val="007F1684"/>
    <w:rsid w:val="007F184B"/>
    <w:rsid w:val="007F1A2B"/>
    <w:rsid w:val="007F1F03"/>
    <w:rsid w:val="007F242D"/>
    <w:rsid w:val="007F24A1"/>
    <w:rsid w:val="007F2613"/>
    <w:rsid w:val="007F2874"/>
    <w:rsid w:val="007F2AA0"/>
    <w:rsid w:val="007F2AE5"/>
    <w:rsid w:val="007F2D2D"/>
    <w:rsid w:val="007F3190"/>
    <w:rsid w:val="007F3D29"/>
    <w:rsid w:val="007F4379"/>
    <w:rsid w:val="007F4921"/>
    <w:rsid w:val="007F494F"/>
    <w:rsid w:val="007F523A"/>
    <w:rsid w:val="007F5480"/>
    <w:rsid w:val="007F5BF0"/>
    <w:rsid w:val="007F66F6"/>
    <w:rsid w:val="007F671A"/>
    <w:rsid w:val="007F6963"/>
    <w:rsid w:val="007F6FB4"/>
    <w:rsid w:val="007F71C0"/>
    <w:rsid w:val="007F747B"/>
    <w:rsid w:val="007F7937"/>
    <w:rsid w:val="00801181"/>
    <w:rsid w:val="00801798"/>
    <w:rsid w:val="00801F84"/>
    <w:rsid w:val="008026FC"/>
    <w:rsid w:val="00802E82"/>
    <w:rsid w:val="00803DB3"/>
    <w:rsid w:val="0080411A"/>
    <w:rsid w:val="008049EF"/>
    <w:rsid w:val="00805904"/>
    <w:rsid w:val="0080610A"/>
    <w:rsid w:val="0080658C"/>
    <w:rsid w:val="00806841"/>
    <w:rsid w:val="00806CCA"/>
    <w:rsid w:val="00806EBE"/>
    <w:rsid w:val="00806FC3"/>
    <w:rsid w:val="008071FA"/>
    <w:rsid w:val="008072A2"/>
    <w:rsid w:val="008101C2"/>
    <w:rsid w:val="008101E5"/>
    <w:rsid w:val="00811383"/>
    <w:rsid w:val="008114E9"/>
    <w:rsid w:val="00811CB8"/>
    <w:rsid w:val="00811E1E"/>
    <w:rsid w:val="00811EDD"/>
    <w:rsid w:val="00811FA1"/>
    <w:rsid w:val="00812347"/>
    <w:rsid w:val="00812EA3"/>
    <w:rsid w:val="0081314B"/>
    <w:rsid w:val="0081394F"/>
    <w:rsid w:val="00813D9B"/>
    <w:rsid w:val="00813F28"/>
    <w:rsid w:val="00814648"/>
    <w:rsid w:val="008148D0"/>
    <w:rsid w:val="00814A41"/>
    <w:rsid w:val="0081522B"/>
    <w:rsid w:val="0081531A"/>
    <w:rsid w:val="00815714"/>
    <w:rsid w:val="008159F0"/>
    <w:rsid w:val="00815F44"/>
    <w:rsid w:val="008163CA"/>
    <w:rsid w:val="00816469"/>
    <w:rsid w:val="0081649E"/>
    <w:rsid w:val="008164E0"/>
    <w:rsid w:val="008166FA"/>
    <w:rsid w:val="0081680D"/>
    <w:rsid w:val="008172AC"/>
    <w:rsid w:val="008173F3"/>
    <w:rsid w:val="008176DB"/>
    <w:rsid w:val="008177C9"/>
    <w:rsid w:val="00817B39"/>
    <w:rsid w:val="00817BE9"/>
    <w:rsid w:val="00820794"/>
    <w:rsid w:val="00821022"/>
    <w:rsid w:val="008213BC"/>
    <w:rsid w:val="00821775"/>
    <w:rsid w:val="00821BB1"/>
    <w:rsid w:val="00821E1E"/>
    <w:rsid w:val="0082251C"/>
    <w:rsid w:val="00822E86"/>
    <w:rsid w:val="00822F1C"/>
    <w:rsid w:val="008232A9"/>
    <w:rsid w:val="0082354F"/>
    <w:rsid w:val="00823C25"/>
    <w:rsid w:val="00823FF6"/>
    <w:rsid w:val="00824181"/>
    <w:rsid w:val="008247AA"/>
    <w:rsid w:val="0082570C"/>
    <w:rsid w:val="00825913"/>
    <w:rsid w:val="00825C8B"/>
    <w:rsid w:val="008262DF"/>
    <w:rsid w:val="0082634B"/>
    <w:rsid w:val="00826812"/>
    <w:rsid w:val="008268E2"/>
    <w:rsid w:val="00826C9F"/>
    <w:rsid w:val="00826CAF"/>
    <w:rsid w:val="008272BF"/>
    <w:rsid w:val="00827978"/>
    <w:rsid w:val="0083005E"/>
    <w:rsid w:val="00830206"/>
    <w:rsid w:val="00830235"/>
    <w:rsid w:val="008315AA"/>
    <w:rsid w:val="008317E8"/>
    <w:rsid w:val="008318DA"/>
    <w:rsid w:val="008319D2"/>
    <w:rsid w:val="00831FCD"/>
    <w:rsid w:val="00832AAB"/>
    <w:rsid w:val="00832F46"/>
    <w:rsid w:val="0083309C"/>
    <w:rsid w:val="00833481"/>
    <w:rsid w:val="008336F2"/>
    <w:rsid w:val="00833895"/>
    <w:rsid w:val="00833E9C"/>
    <w:rsid w:val="008340CF"/>
    <w:rsid w:val="00834938"/>
    <w:rsid w:val="00834A7A"/>
    <w:rsid w:val="00834E38"/>
    <w:rsid w:val="00834E86"/>
    <w:rsid w:val="00834EED"/>
    <w:rsid w:val="008350A4"/>
    <w:rsid w:val="00835598"/>
    <w:rsid w:val="008361D9"/>
    <w:rsid w:val="008362CB"/>
    <w:rsid w:val="0083634D"/>
    <w:rsid w:val="00836D9B"/>
    <w:rsid w:val="00836DB6"/>
    <w:rsid w:val="00836EDF"/>
    <w:rsid w:val="008401DC"/>
    <w:rsid w:val="0084047B"/>
    <w:rsid w:val="00840CBE"/>
    <w:rsid w:val="00841479"/>
    <w:rsid w:val="00841EEB"/>
    <w:rsid w:val="00842212"/>
    <w:rsid w:val="008425E1"/>
    <w:rsid w:val="008426BC"/>
    <w:rsid w:val="00842AC3"/>
    <w:rsid w:val="00843532"/>
    <w:rsid w:val="00843B2B"/>
    <w:rsid w:val="00843FD2"/>
    <w:rsid w:val="00844295"/>
    <w:rsid w:val="008442C3"/>
    <w:rsid w:val="008446DC"/>
    <w:rsid w:val="008448ED"/>
    <w:rsid w:val="00844B97"/>
    <w:rsid w:val="00845B75"/>
    <w:rsid w:val="00845E8B"/>
    <w:rsid w:val="00846377"/>
    <w:rsid w:val="0084663D"/>
    <w:rsid w:val="008469E3"/>
    <w:rsid w:val="0084708F"/>
    <w:rsid w:val="00847356"/>
    <w:rsid w:val="008473F1"/>
    <w:rsid w:val="00847823"/>
    <w:rsid w:val="00847B5B"/>
    <w:rsid w:val="00847EA9"/>
    <w:rsid w:val="0085001E"/>
    <w:rsid w:val="00850085"/>
    <w:rsid w:val="00850287"/>
    <w:rsid w:val="008505D6"/>
    <w:rsid w:val="0085060B"/>
    <w:rsid w:val="0085073C"/>
    <w:rsid w:val="00850A09"/>
    <w:rsid w:val="00850A67"/>
    <w:rsid w:val="00850DB4"/>
    <w:rsid w:val="00850FBF"/>
    <w:rsid w:val="0085175F"/>
    <w:rsid w:val="00851801"/>
    <w:rsid w:val="008518EE"/>
    <w:rsid w:val="008535ED"/>
    <w:rsid w:val="0085383C"/>
    <w:rsid w:val="0085456B"/>
    <w:rsid w:val="00854C3F"/>
    <w:rsid w:val="00854F81"/>
    <w:rsid w:val="00855128"/>
    <w:rsid w:val="008551EF"/>
    <w:rsid w:val="00855653"/>
    <w:rsid w:val="008556A0"/>
    <w:rsid w:val="00855C6E"/>
    <w:rsid w:val="00855D3D"/>
    <w:rsid w:val="00855F82"/>
    <w:rsid w:val="00856164"/>
    <w:rsid w:val="00856184"/>
    <w:rsid w:val="008562B6"/>
    <w:rsid w:val="00856E90"/>
    <w:rsid w:val="00857357"/>
    <w:rsid w:val="00860397"/>
    <w:rsid w:val="008606C1"/>
    <w:rsid w:val="00860DB3"/>
    <w:rsid w:val="0086150C"/>
    <w:rsid w:val="00861828"/>
    <w:rsid w:val="00861BF6"/>
    <w:rsid w:val="00861C3C"/>
    <w:rsid w:val="00861F94"/>
    <w:rsid w:val="0086203D"/>
    <w:rsid w:val="00862428"/>
    <w:rsid w:val="008624ED"/>
    <w:rsid w:val="008630CC"/>
    <w:rsid w:val="008630FE"/>
    <w:rsid w:val="00863448"/>
    <w:rsid w:val="00863959"/>
    <w:rsid w:val="008639CA"/>
    <w:rsid w:val="00864032"/>
    <w:rsid w:val="008644B4"/>
    <w:rsid w:val="008647E8"/>
    <w:rsid w:val="00865A80"/>
    <w:rsid w:val="00865AB6"/>
    <w:rsid w:val="008660E7"/>
    <w:rsid w:val="00866257"/>
    <w:rsid w:val="00866916"/>
    <w:rsid w:val="00866A5F"/>
    <w:rsid w:val="008672FB"/>
    <w:rsid w:val="008678DE"/>
    <w:rsid w:val="00867AA0"/>
    <w:rsid w:val="00867D0A"/>
    <w:rsid w:val="00867E07"/>
    <w:rsid w:val="00870160"/>
    <w:rsid w:val="008703AF"/>
    <w:rsid w:val="008713D7"/>
    <w:rsid w:val="00871613"/>
    <w:rsid w:val="008716A9"/>
    <w:rsid w:val="00871FD6"/>
    <w:rsid w:val="0087215B"/>
    <w:rsid w:val="008722BF"/>
    <w:rsid w:val="008726A4"/>
    <w:rsid w:val="00872774"/>
    <w:rsid w:val="0087296B"/>
    <w:rsid w:val="0087330A"/>
    <w:rsid w:val="00873AC8"/>
    <w:rsid w:val="008740F9"/>
    <w:rsid w:val="0087520F"/>
    <w:rsid w:val="008752B3"/>
    <w:rsid w:val="00876015"/>
    <w:rsid w:val="0087631F"/>
    <w:rsid w:val="00876467"/>
    <w:rsid w:val="008765F0"/>
    <w:rsid w:val="00876851"/>
    <w:rsid w:val="0087709E"/>
    <w:rsid w:val="00877DCA"/>
    <w:rsid w:val="0088047A"/>
    <w:rsid w:val="00881193"/>
    <w:rsid w:val="00881D25"/>
    <w:rsid w:val="00882066"/>
    <w:rsid w:val="008824C0"/>
    <w:rsid w:val="00882DFC"/>
    <w:rsid w:val="00882E84"/>
    <w:rsid w:val="008836AD"/>
    <w:rsid w:val="00883EEA"/>
    <w:rsid w:val="008844C2"/>
    <w:rsid w:val="008854F2"/>
    <w:rsid w:val="008859FC"/>
    <w:rsid w:val="00885DB8"/>
    <w:rsid w:val="00886039"/>
    <w:rsid w:val="00887827"/>
    <w:rsid w:val="00887929"/>
    <w:rsid w:val="008901D1"/>
    <w:rsid w:val="0089023D"/>
    <w:rsid w:val="008906DE"/>
    <w:rsid w:val="00890B18"/>
    <w:rsid w:val="00890F29"/>
    <w:rsid w:val="00891241"/>
    <w:rsid w:val="00891A8B"/>
    <w:rsid w:val="00892E6F"/>
    <w:rsid w:val="008939D6"/>
    <w:rsid w:val="00893A82"/>
    <w:rsid w:val="008942D4"/>
    <w:rsid w:val="00894584"/>
    <w:rsid w:val="008945CC"/>
    <w:rsid w:val="0089465C"/>
    <w:rsid w:val="0089484C"/>
    <w:rsid w:val="00895131"/>
    <w:rsid w:val="00895A8C"/>
    <w:rsid w:val="00895BC8"/>
    <w:rsid w:val="00895D3D"/>
    <w:rsid w:val="0089635C"/>
    <w:rsid w:val="008966D6"/>
    <w:rsid w:val="0089699D"/>
    <w:rsid w:val="00897870"/>
    <w:rsid w:val="00897FEE"/>
    <w:rsid w:val="008A080E"/>
    <w:rsid w:val="008A0BCA"/>
    <w:rsid w:val="008A0E3D"/>
    <w:rsid w:val="008A131B"/>
    <w:rsid w:val="008A1E10"/>
    <w:rsid w:val="008A20A1"/>
    <w:rsid w:val="008A31B3"/>
    <w:rsid w:val="008A352D"/>
    <w:rsid w:val="008A3813"/>
    <w:rsid w:val="008A3FF5"/>
    <w:rsid w:val="008A4445"/>
    <w:rsid w:val="008A46D4"/>
    <w:rsid w:val="008A47A0"/>
    <w:rsid w:val="008A491D"/>
    <w:rsid w:val="008A4C46"/>
    <w:rsid w:val="008A4D4A"/>
    <w:rsid w:val="008A4DDE"/>
    <w:rsid w:val="008A55A7"/>
    <w:rsid w:val="008A5CFF"/>
    <w:rsid w:val="008A6C6B"/>
    <w:rsid w:val="008A6F4A"/>
    <w:rsid w:val="008A7025"/>
    <w:rsid w:val="008A71BB"/>
    <w:rsid w:val="008A7CA6"/>
    <w:rsid w:val="008B0423"/>
    <w:rsid w:val="008B0785"/>
    <w:rsid w:val="008B09E2"/>
    <w:rsid w:val="008B1290"/>
    <w:rsid w:val="008B138F"/>
    <w:rsid w:val="008B1414"/>
    <w:rsid w:val="008B1456"/>
    <w:rsid w:val="008B198B"/>
    <w:rsid w:val="008B1BC8"/>
    <w:rsid w:val="008B1FDA"/>
    <w:rsid w:val="008B2648"/>
    <w:rsid w:val="008B2A85"/>
    <w:rsid w:val="008B3545"/>
    <w:rsid w:val="008B35B7"/>
    <w:rsid w:val="008B416A"/>
    <w:rsid w:val="008B482E"/>
    <w:rsid w:val="008B4B48"/>
    <w:rsid w:val="008B4C44"/>
    <w:rsid w:val="008B56AC"/>
    <w:rsid w:val="008B60A8"/>
    <w:rsid w:val="008B7203"/>
    <w:rsid w:val="008B7782"/>
    <w:rsid w:val="008B7A3D"/>
    <w:rsid w:val="008B7DC5"/>
    <w:rsid w:val="008C0141"/>
    <w:rsid w:val="008C07B0"/>
    <w:rsid w:val="008C0E6E"/>
    <w:rsid w:val="008C0F29"/>
    <w:rsid w:val="008C0FEA"/>
    <w:rsid w:val="008C14AB"/>
    <w:rsid w:val="008C159D"/>
    <w:rsid w:val="008C15BF"/>
    <w:rsid w:val="008C1781"/>
    <w:rsid w:val="008C1C87"/>
    <w:rsid w:val="008C2AF5"/>
    <w:rsid w:val="008C2B9B"/>
    <w:rsid w:val="008C2CC1"/>
    <w:rsid w:val="008C324D"/>
    <w:rsid w:val="008C32D7"/>
    <w:rsid w:val="008C370A"/>
    <w:rsid w:val="008C3B5E"/>
    <w:rsid w:val="008C3B73"/>
    <w:rsid w:val="008C3F78"/>
    <w:rsid w:val="008C402A"/>
    <w:rsid w:val="008C43D1"/>
    <w:rsid w:val="008C4C73"/>
    <w:rsid w:val="008C4D2C"/>
    <w:rsid w:val="008C556A"/>
    <w:rsid w:val="008C5C20"/>
    <w:rsid w:val="008C5D59"/>
    <w:rsid w:val="008C6C9E"/>
    <w:rsid w:val="008C77B5"/>
    <w:rsid w:val="008D04DF"/>
    <w:rsid w:val="008D08A3"/>
    <w:rsid w:val="008D0E31"/>
    <w:rsid w:val="008D161F"/>
    <w:rsid w:val="008D16CA"/>
    <w:rsid w:val="008D1F5B"/>
    <w:rsid w:val="008D21FB"/>
    <w:rsid w:val="008D2738"/>
    <w:rsid w:val="008D2D58"/>
    <w:rsid w:val="008D2E62"/>
    <w:rsid w:val="008D3132"/>
    <w:rsid w:val="008D3E34"/>
    <w:rsid w:val="008D3ED3"/>
    <w:rsid w:val="008D4CA5"/>
    <w:rsid w:val="008D4FDE"/>
    <w:rsid w:val="008D53E9"/>
    <w:rsid w:val="008D5428"/>
    <w:rsid w:val="008D5596"/>
    <w:rsid w:val="008D58E1"/>
    <w:rsid w:val="008D5A70"/>
    <w:rsid w:val="008D5C49"/>
    <w:rsid w:val="008D624F"/>
    <w:rsid w:val="008D6439"/>
    <w:rsid w:val="008D6678"/>
    <w:rsid w:val="008D7F8B"/>
    <w:rsid w:val="008D7FD1"/>
    <w:rsid w:val="008E023E"/>
    <w:rsid w:val="008E1035"/>
    <w:rsid w:val="008E1E1E"/>
    <w:rsid w:val="008E1E48"/>
    <w:rsid w:val="008E20A0"/>
    <w:rsid w:val="008E243B"/>
    <w:rsid w:val="008E27BD"/>
    <w:rsid w:val="008E2F4C"/>
    <w:rsid w:val="008E3C7B"/>
    <w:rsid w:val="008E4489"/>
    <w:rsid w:val="008E47DD"/>
    <w:rsid w:val="008E483E"/>
    <w:rsid w:val="008E5214"/>
    <w:rsid w:val="008E52AB"/>
    <w:rsid w:val="008E5585"/>
    <w:rsid w:val="008E5AD1"/>
    <w:rsid w:val="008E5C4C"/>
    <w:rsid w:val="008E5F06"/>
    <w:rsid w:val="008E62BB"/>
    <w:rsid w:val="008E65C0"/>
    <w:rsid w:val="008E66D1"/>
    <w:rsid w:val="008E699E"/>
    <w:rsid w:val="008E7577"/>
    <w:rsid w:val="008E7D10"/>
    <w:rsid w:val="008E7D69"/>
    <w:rsid w:val="008F030C"/>
    <w:rsid w:val="008F0781"/>
    <w:rsid w:val="008F16AA"/>
    <w:rsid w:val="008F1971"/>
    <w:rsid w:val="008F198B"/>
    <w:rsid w:val="008F2537"/>
    <w:rsid w:val="008F2F4C"/>
    <w:rsid w:val="008F30F4"/>
    <w:rsid w:val="008F31F6"/>
    <w:rsid w:val="008F3517"/>
    <w:rsid w:val="008F3712"/>
    <w:rsid w:val="008F40E6"/>
    <w:rsid w:val="008F4459"/>
    <w:rsid w:val="008F464F"/>
    <w:rsid w:val="008F4CF6"/>
    <w:rsid w:val="008F54F2"/>
    <w:rsid w:val="008F566B"/>
    <w:rsid w:val="008F61A6"/>
    <w:rsid w:val="008F68C8"/>
    <w:rsid w:val="008F69FD"/>
    <w:rsid w:val="008F6B12"/>
    <w:rsid w:val="008F6D00"/>
    <w:rsid w:val="008F6EF7"/>
    <w:rsid w:val="008F73DB"/>
    <w:rsid w:val="008F7493"/>
    <w:rsid w:val="008F778A"/>
    <w:rsid w:val="008F7BD3"/>
    <w:rsid w:val="008F7C92"/>
    <w:rsid w:val="009003AA"/>
    <w:rsid w:val="009005CC"/>
    <w:rsid w:val="00900622"/>
    <w:rsid w:val="0090074A"/>
    <w:rsid w:val="009011E5"/>
    <w:rsid w:val="009012AE"/>
    <w:rsid w:val="009012F2"/>
    <w:rsid w:val="009015F2"/>
    <w:rsid w:val="00901662"/>
    <w:rsid w:val="00902180"/>
    <w:rsid w:val="00902316"/>
    <w:rsid w:val="00902523"/>
    <w:rsid w:val="00902867"/>
    <w:rsid w:val="00902CB7"/>
    <w:rsid w:val="00902DE9"/>
    <w:rsid w:val="009036C4"/>
    <w:rsid w:val="00904353"/>
    <w:rsid w:val="009046D8"/>
    <w:rsid w:val="00904FE0"/>
    <w:rsid w:val="0090516C"/>
    <w:rsid w:val="00905347"/>
    <w:rsid w:val="0090546C"/>
    <w:rsid w:val="009054C0"/>
    <w:rsid w:val="00905585"/>
    <w:rsid w:val="0090599C"/>
    <w:rsid w:val="00905AE8"/>
    <w:rsid w:val="00905B93"/>
    <w:rsid w:val="009063EA"/>
    <w:rsid w:val="00906D40"/>
    <w:rsid w:val="00907371"/>
    <w:rsid w:val="009103B6"/>
    <w:rsid w:val="00910637"/>
    <w:rsid w:val="009112A0"/>
    <w:rsid w:val="009112FF"/>
    <w:rsid w:val="009113FE"/>
    <w:rsid w:val="009115B3"/>
    <w:rsid w:val="009117D3"/>
    <w:rsid w:val="00911D1E"/>
    <w:rsid w:val="00911E79"/>
    <w:rsid w:val="00912207"/>
    <w:rsid w:val="009123E4"/>
    <w:rsid w:val="0091262B"/>
    <w:rsid w:val="00912FAF"/>
    <w:rsid w:val="009138BE"/>
    <w:rsid w:val="009138E0"/>
    <w:rsid w:val="00913B44"/>
    <w:rsid w:val="00913CA6"/>
    <w:rsid w:val="00914146"/>
    <w:rsid w:val="009145B3"/>
    <w:rsid w:val="009148AA"/>
    <w:rsid w:val="00914926"/>
    <w:rsid w:val="00914E57"/>
    <w:rsid w:val="00914F6A"/>
    <w:rsid w:val="00914FCA"/>
    <w:rsid w:val="00915375"/>
    <w:rsid w:val="009153D5"/>
    <w:rsid w:val="00916002"/>
    <w:rsid w:val="009161F7"/>
    <w:rsid w:val="00916213"/>
    <w:rsid w:val="00916788"/>
    <w:rsid w:val="00916AFF"/>
    <w:rsid w:val="0091709A"/>
    <w:rsid w:val="009173C4"/>
    <w:rsid w:val="009177A0"/>
    <w:rsid w:val="009204F8"/>
    <w:rsid w:val="00920B5E"/>
    <w:rsid w:val="00920EB5"/>
    <w:rsid w:val="009212B2"/>
    <w:rsid w:val="00921670"/>
    <w:rsid w:val="0092183A"/>
    <w:rsid w:val="00921D67"/>
    <w:rsid w:val="0092230F"/>
    <w:rsid w:val="00922547"/>
    <w:rsid w:val="009226AC"/>
    <w:rsid w:val="00922B90"/>
    <w:rsid w:val="00923A45"/>
    <w:rsid w:val="00924284"/>
    <w:rsid w:val="009245FE"/>
    <w:rsid w:val="0092501B"/>
    <w:rsid w:val="00925DD2"/>
    <w:rsid w:val="00925EB3"/>
    <w:rsid w:val="00926066"/>
    <w:rsid w:val="00926084"/>
    <w:rsid w:val="00926547"/>
    <w:rsid w:val="0092672E"/>
    <w:rsid w:val="00926856"/>
    <w:rsid w:val="00927179"/>
    <w:rsid w:val="0092717A"/>
    <w:rsid w:val="009272E9"/>
    <w:rsid w:val="00927EF3"/>
    <w:rsid w:val="00927F24"/>
    <w:rsid w:val="00930E8B"/>
    <w:rsid w:val="00930FDA"/>
    <w:rsid w:val="009314D3"/>
    <w:rsid w:val="0093165F"/>
    <w:rsid w:val="00933205"/>
    <w:rsid w:val="009333E4"/>
    <w:rsid w:val="0093347A"/>
    <w:rsid w:val="009342FA"/>
    <w:rsid w:val="00934511"/>
    <w:rsid w:val="00934709"/>
    <w:rsid w:val="00934C59"/>
    <w:rsid w:val="00934DAA"/>
    <w:rsid w:val="00935E9A"/>
    <w:rsid w:val="00936537"/>
    <w:rsid w:val="00936D7A"/>
    <w:rsid w:val="00936E8B"/>
    <w:rsid w:val="00936F14"/>
    <w:rsid w:val="009374C3"/>
    <w:rsid w:val="009375AC"/>
    <w:rsid w:val="0093789F"/>
    <w:rsid w:val="00937C63"/>
    <w:rsid w:val="00937D3F"/>
    <w:rsid w:val="009407D7"/>
    <w:rsid w:val="00940C89"/>
    <w:rsid w:val="00940F46"/>
    <w:rsid w:val="0094140D"/>
    <w:rsid w:val="00941EED"/>
    <w:rsid w:val="00942060"/>
    <w:rsid w:val="009422A4"/>
    <w:rsid w:val="00942323"/>
    <w:rsid w:val="009428CA"/>
    <w:rsid w:val="00942BE7"/>
    <w:rsid w:val="009435F3"/>
    <w:rsid w:val="009443FB"/>
    <w:rsid w:val="009447D3"/>
    <w:rsid w:val="00944826"/>
    <w:rsid w:val="00944A55"/>
    <w:rsid w:val="00944A72"/>
    <w:rsid w:val="00944CE6"/>
    <w:rsid w:val="00944D2D"/>
    <w:rsid w:val="00944F10"/>
    <w:rsid w:val="0094539B"/>
    <w:rsid w:val="009454F0"/>
    <w:rsid w:val="00945797"/>
    <w:rsid w:val="009459BA"/>
    <w:rsid w:val="00945C28"/>
    <w:rsid w:val="00945CFA"/>
    <w:rsid w:val="00946B43"/>
    <w:rsid w:val="00946EAC"/>
    <w:rsid w:val="00947276"/>
    <w:rsid w:val="0094744F"/>
    <w:rsid w:val="0095010B"/>
    <w:rsid w:val="009503E5"/>
    <w:rsid w:val="009504D8"/>
    <w:rsid w:val="0095115A"/>
    <w:rsid w:val="009521E8"/>
    <w:rsid w:val="00952522"/>
    <w:rsid w:val="00952BF1"/>
    <w:rsid w:val="00952D23"/>
    <w:rsid w:val="00952E39"/>
    <w:rsid w:val="009530F0"/>
    <w:rsid w:val="00953253"/>
    <w:rsid w:val="00954090"/>
    <w:rsid w:val="009540AD"/>
    <w:rsid w:val="009542A9"/>
    <w:rsid w:val="009542EF"/>
    <w:rsid w:val="00954346"/>
    <w:rsid w:val="00954E0A"/>
    <w:rsid w:val="00955EE7"/>
    <w:rsid w:val="009562C7"/>
    <w:rsid w:val="00956518"/>
    <w:rsid w:val="009567F5"/>
    <w:rsid w:val="00956A62"/>
    <w:rsid w:val="00957016"/>
    <w:rsid w:val="00957190"/>
    <w:rsid w:val="009576E0"/>
    <w:rsid w:val="009577DC"/>
    <w:rsid w:val="00957872"/>
    <w:rsid w:val="00957CD5"/>
    <w:rsid w:val="00957DF0"/>
    <w:rsid w:val="00960042"/>
    <w:rsid w:val="00960459"/>
    <w:rsid w:val="009605F0"/>
    <w:rsid w:val="00960EBD"/>
    <w:rsid w:val="00962CA0"/>
    <w:rsid w:val="00964446"/>
    <w:rsid w:val="0096461C"/>
    <w:rsid w:val="009651CE"/>
    <w:rsid w:val="009656BB"/>
    <w:rsid w:val="00965B33"/>
    <w:rsid w:val="00966129"/>
    <w:rsid w:val="009664E8"/>
    <w:rsid w:val="00966866"/>
    <w:rsid w:val="00966938"/>
    <w:rsid w:val="00966DDD"/>
    <w:rsid w:val="00967A43"/>
    <w:rsid w:val="00967B5E"/>
    <w:rsid w:val="0097014D"/>
    <w:rsid w:val="00970978"/>
    <w:rsid w:val="00970A36"/>
    <w:rsid w:val="00971B29"/>
    <w:rsid w:val="00971D04"/>
    <w:rsid w:val="00971ECB"/>
    <w:rsid w:val="009725B9"/>
    <w:rsid w:val="00972F99"/>
    <w:rsid w:val="0097313A"/>
    <w:rsid w:val="009734E1"/>
    <w:rsid w:val="009736BD"/>
    <w:rsid w:val="00973917"/>
    <w:rsid w:val="00973F0F"/>
    <w:rsid w:val="0097529C"/>
    <w:rsid w:val="00975CC8"/>
    <w:rsid w:val="00975D07"/>
    <w:rsid w:val="00975E58"/>
    <w:rsid w:val="009767F5"/>
    <w:rsid w:val="0097793C"/>
    <w:rsid w:val="00977AEF"/>
    <w:rsid w:val="00977B4E"/>
    <w:rsid w:val="00977E47"/>
    <w:rsid w:val="00980520"/>
    <w:rsid w:val="0098120F"/>
    <w:rsid w:val="009815CA"/>
    <w:rsid w:val="00982181"/>
    <w:rsid w:val="009821C0"/>
    <w:rsid w:val="0098222D"/>
    <w:rsid w:val="00982715"/>
    <w:rsid w:val="009828CE"/>
    <w:rsid w:val="00982D3C"/>
    <w:rsid w:val="0098300C"/>
    <w:rsid w:val="00983632"/>
    <w:rsid w:val="00983B5F"/>
    <w:rsid w:val="00983DE2"/>
    <w:rsid w:val="00983FEF"/>
    <w:rsid w:val="009841EF"/>
    <w:rsid w:val="0098420E"/>
    <w:rsid w:val="00985165"/>
    <w:rsid w:val="0098573C"/>
    <w:rsid w:val="009857BD"/>
    <w:rsid w:val="009865D5"/>
    <w:rsid w:val="00986A81"/>
    <w:rsid w:val="00986E7A"/>
    <w:rsid w:val="00986FC0"/>
    <w:rsid w:val="00987908"/>
    <w:rsid w:val="0098798A"/>
    <w:rsid w:val="00987FDE"/>
    <w:rsid w:val="009904A7"/>
    <w:rsid w:val="009904B6"/>
    <w:rsid w:val="009906F7"/>
    <w:rsid w:val="00990D22"/>
    <w:rsid w:val="00990F47"/>
    <w:rsid w:val="00991776"/>
    <w:rsid w:val="0099281C"/>
    <w:rsid w:val="009929B4"/>
    <w:rsid w:val="00992B98"/>
    <w:rsid w:val="00992D52"/>
    <w:rsid w:val="00992D53"/>
    <w:rsid w:val="00993588"/>
    <w:rsid w:val="00993AB8"/>
    <w:rsid w:val="00993D7C"/>
    <w:rsid w:val="00993E5F"/>
    <w:rsid w:val="00993F26"/>
    <w:rsid w:val="00994079"/>
    <w:rsid w:val="00994473"/>
    <w:rsid w:val="00994D34"/>
    <w:rsid w:val="00995410"/>
    <w:rsid w:val="009960A3"/>
    <w:rsid w:val="00996981"/>
    <w:rsid w:val="009976F8"/>
    <w:rsid w:val="009A0043"/>
    <w:rsid w:val="009A00AC"/>
    <w:rsid w:val="009A06F6"/>
    <w:rsid w:val="009A0DFA"/>
    <w:rsid w:val="009A1B96"/>
    <w:rsid w:val="009A1CB2"/>
    <w:rsid w:val="009A25D4"/>
    <w:rsid w:val="009A28CD"/>
    <w:rsid w:val="009A32AC"/>
    <w:rsid w:val="009A37E6"/>
    <w:rsid w:val="009A3F3B"/>
    <w:rsid w:val="009A4566"/>
    <w:rsid w:val="009A4662"/>
    <w:rsid w:val="009A4AE4"/>
    <w:rsid w:val="009A4AF0"/>
    <w:rsid w:val="009A4F40"/>
    <w:rsid w:val="009A552B"/>
    <w:rsid w:val="009A5E9B"/>
    <w:rsid w:val="009A5F0D"/>
    <w:rsid w:val="009A6432"/>
    <w:rsid w:val="009A69BC"/>
    <w:rsid w:val="009A6AC0"/>
    <w:rsid w:val="009A6CDA"/>
    <w:rsid w:val="009A71A7"/>
    <w:rsid w:val="009A72E6"/>
    <w:rsid w:val="009A7751"/>
    <w:rsid w:val="009A77B4"/>
    <w:rsid w:val="009A7F4B"/>
    <w:rsid w:val="009B0505"/>
    <w:rsid w:val="009B06EA"/>
    <w:rsid w:val="009B0BBF"/>
    <w:rsid w:val="009B108D"/>
    <w:rsid w:val="009B135C"/>
    <w:rsid w:val="009B1DF4"/>
    <w:rsid w:val="009B1E60"/>
    <w:rsid w:val="009B22C4"/>
    <w:rsid w:val="009B248E"/>
    <w:rsid w:val="009B2628"/>
    <w:rsid w:val="009B38D3"/>
    <w:rsid w:val="009B4242"/>
    <w:rsid w:val="009B4450"/>
    <w:rsid w:val="009B4A86"/>
    <w:rsid w:val="009B4D23"/>
    <w:rsid w:val="009B4E89"/>
    <w:rsid w:val="009B4F7B"/>
    <w:rsid w:val="009B5332"/>
    <w:rsid w:val="009B5863"/>
    <w:rsid w:val="009B5ADC"/>
    <w:rsid w:val="009B5C09"/>
    <w:rsid w:val="009B5C2A"/>
    <w:rsid w:val="009B5E31"/>
    <w:rsid w:val="009B5EE9"/>
    <w:rsid w:val="009B604F"/>
    <w:rsid w:val="009B62A1"/>
    <w:rsid w:val="009B65DA"/>
    <w:rsid w:val="009B66EA"/>
    <w:rsid w:val="009B753E"/>
    <w:rsid w:val="009B7656"/>
    <w:rsid w:val="009B7872"/>
    <w:rsid w:val="009B7ED8"/>
    <w:rsid w:val="009C0413"/>
    <w:rsid w:val="009C0802"/>
    <w:rsid w:val="009C0B27"/>
    <w:rsid w:val="009C0B99"/>
    <w:rsid w:val="009C0FD4"/>
    <w:rsid w:val="009C19CC"/>
    <w:rsid w:val="009C2618"/>
    <w:rsid w:val="009C27DF"/>
    <w:rsid w:val="009C280D"/>
    <w:rsid w:val="009C2D66"/>
    <w:rsid w:val="009C34C7"/>
    <w:rsid w:val="009C3C82"/>
    <w:rsid w:val="009C3DF5"/>
    <w:rsid w:val="009C40BB"/>
    <w:rsid w:val="009C4492"/>
    <w:rsid w:val="009C4C0B"/>
    <w:rsid w:val="009C4F12"/>
    <w:rsid w:val="009C4F63"/>
    <w:rsid w:val="009C535C"/>
    <w:rsid w:val="009C707C"/>
    <w:rsid w:val="009C7259"/>
    <w:rsid w:val="009C7472"/>
    <w:rsid w:val="009C7AE8"/>
    <w:rsid w:val="009D00D1"/>
    <w:rsid w:val="009D011A"/>
    <w:rsid w:val="009D0663"/>
    <w:rsid w:val="009D0C95"/>
    <w:rsid w:val="009D1442"/>
    <w:rsid w:val="009D1679"/>
    <w:rsid w:val="009D1C67"/>
    <w:rsid w:val="009D1D7D"/>
    <w:rsid w:val="009D1F19"/>
    <w:rsid w:val="009D238B"/>
    <w:rsid w:val="009D2B41"/>
    <w:rsid w:val="009D2F16"/>
    <w:rsid w:val="009D2FFD"/>
    <w:rsid w:val="009D3E37"/>
    <w:rsid w:val="009D4135"/>
    <w:rsid w:val="009D43A3"/>
    <w:rsid w:val="009D4AE8"/>
    <w:rsid w:val="009D5159"/>
    <w:rsid w:val="009D5964"/>
    <w:rsid w:val="009D5B6B"/>
    <w:rsid w:val="009D5F4F"/>
    <w:rsid w:val="009D6DDB"/>
    <w:rsid w:val="009D75E4"/>
    <w:rsid w:val="009E0F50"/>
    <w:rsid w:val="009E121C"/>
    <w:rsid w:val="009E17D7"/>
    <w:rsid w:val="009E184B"/>
    <w:rsid w:val="009E1E07"/>
    <w:rsid w:val="009E25ED"/>
    <w:rsid w:val="009E2858"/>
    <w:rsid w:val="009E28FD"/>
    <w:rsid w:val="009E2CA3"/>
    <w:rsid w:val="009E30D1"/>
    <w:rsid w:val="009E3559"/>
    <w:rsid w:val="009E3B7B"/>
    <w:rsid w:val="009E3DC3"/>
    <w:rsid w:val="009E3E21"/>
    <w:rsid w:val="009E3FE0"/>
    <w:rsid w:val="009E40EE"/>
    <w:rsid w:val="009E4577"/>
    <w:rsid w:val="009E48D4"/>
    <w:rsid w:val="009E4D83"/>
    <w:rsid w:val="009E58EE"/>
    <w:rsid w:val="009E5D6A"/>
    <w:rsid w:val="009E5F13"/>
    <w:rsid w:val="009E6402"/>
    <w:rsid w:val="009E679D"/>
    <w:rsid w:val="009E6E3B"/>
    <w:rsid w:val="009E6E9F"/>
    <w:rsid w:val="009E7CFB"/>
    <w:rsid w:val="009F0203"/>
    <w:rsid w:val="009F0929"/>
    <w:rsid w:val="009F0E7D"/>
    <w:rsid w:val="009F0F84"/>
    <w:rsid w:val="009F1928"/>
    <w:rsid w:val="009F1B5D"/>
    <w:rsid w:val="009F1EC1"/>
    <w:rsid w:val="009F28E5"/>
    <w:rsid w:val="009F2E0F"/>
    <w:rsid w:val="009F32B2"/>
    <w:rsid w:val="009F399B"/>
    <w:rsid w:val="009F3F01"/>
    <w:rsid w:val="009F43B3"/>
    <w:rsid w:val="009F466E"/>
    <w:rsid w:val="009F4876"/>
    <w:rsid w:val="009F5223"/>
    <w:rsid w:val="009F5416"/>
    <w:rsid w:val="009F57DB"/>
    <w:rsid w:val="009F5E25"/>
    <w:rsid w:val="009F6104"/>
    <w:rsid w:val="009F62E2"/>
    <w:rsid w:val="009F64E1"/>
    <w:rsid w:val="009F6F9C"/>
    <w:rsid w:val="009F7128"/>
    <w:rsid w:val="009F7E32"/>
    <w:rsid w:val="00A000CC"/>
    <w:rsid w:val="00A007DF"/>
    <w:rsid w:val="00A01BA0"/>
    <w:rsid w:val="00A01BC7"/>
    <w:rsid w:val="00A01BF9"/>
    <w:rsid w:val="00A01D2A"/>
    <w:rsid w:val="00A0226E"/>
    <w:rsid w:val="00A022B3"/>
    <w:rsid w:val="00A023C8"/>
    <w:rsid w:val="00A023D3"/>
    <w:rsid w:val="00A02739"/>
    <w:rsid w:val="00A03881"/>
    <w:rsid w:val="00A03F54"/>
    <w:rsid w:val="00A04005"/>
    <w:rsid w:val="00A042E4"/>
    <w:rsid w:val="00A04945"/>
    <w:rsid w:val="00A04CE8"/>
    <w:rsid w:val="00A050EE"/>
    <w:rsid w:val="00A05199"/>
    <w:rsid w:val="00A05823"/>
    <w:rsid w:val="00A0607D"/>
    <w:rsid w:val="00A06487"/>
    <w:rsid w:val="00A0652D"/>
    <w:rsid w:val="00A06697"/>
    <w:rsid w:val="00A06B09"/>
    <w:rsid w:val="00A07197"/>
    <w:rsid w:val="00A07408"/>
    <w:rsid w:val="00A07928"/>
    <w:rsid w:val="00A0793D"/>
    <w:rsid w:val="00A07987"/>
    <w:rsid w:val="00A07E9E"/>
    <w:rsid w:val="00A106BB"/>
    <w:rsid w:val="00A11549"/>
    <w:rsid w:val="00A11D8A"/>
    <w:rsid w:val="00A12125"/>
    <w:rsid w:val="00A124B7"/>
    <w:rsid w:val="00A12715"/>
    <w:rsid w:val="00A12845"/>
    <w:rsid w:val="00A12B24"/>
    <w:rsid w:val="00A12D65"/>
    <w:rsid w:val="00A12EC3"/>
    <w:rsid w:val="00A130ED"/>
    <w:rsid w:val="00A1324E"/>
    <w:rsid w:val="00A13A69"/>
    <w:rsid w:val="00A13E37"/>
    <w:rsid w:val="00A14130"/>
    <w:rsid w:val="00A141FC"/>
    <w:rsid w:val="00A1428F"/>
    <w:rsid w:val="00A146AC"/>
    <w:rsid w:val="00A148AA"/>
    <w:rsid w:val="00A14C8F"/>
    <w:rsid w:val="00A14DE4"/>
    <w:rsid w:val="00A15112"/>
    <w:rsid w:val="00A15409"/>
    <w:rsid w:val="00A156F2"/>
    <w:rsid w:val="00A15C3A"/>
    <w:rsid w:val="00A15F99"/>
    <w:rsid w:val="00A1613E"/>
    <w:rsid w:val="00A16287"/>
    <w:rsid w:val="00A16EB5"/>
    <w:rsid w:val="00A170CF"/>
    <w:rsid w:val="00A17140"/>
    <w:rsid w:val="00A17CD8"/>
    <w:rsid w:val="00A20003"/>
    <w:rsid w:val="00A201EF"/>
    <w:rsid w:val="00A209DB"/>
    <w:rsid w:val="00A214DD"/>
    <w:rsid w:val="00A21635"/>
    <w:rsid w:val="00A218A1"/>
    <w:rsid w:val="00A22193"/>
    <w:rsid w:val="00A22676"/>
    <w:rsid w:val="00A22836"/>
    <w:rsid w:val="00A22BC2"/>
    <w:rsid w:val="00A22C52"/>
    <w:rsid w:val="00A22C9B"/>
    <w:rsid w:val="00A234F3"/>
    <w:rsid w:val="00A2359A"/>
    <w:rsid w:val="00A23616"/>
    <w:rsid w:val="00A23B2A"/>
    <w:rsid w:val="00A241DF"/>
    <w:rsid w:val="00A24BFE"/>
    <w:rsid w:val="00A25424"/>
    <w:rsid w:val="00A254D3"/>
    <w:rsid w:val="00A25648"/>
    <w:rsid w:val="00A25F68"/>
    <w:rsid w:val="00A269C5"/>
    <w:rsid w:val="00A26BE6"/>
    <w:rsid w:val="00A26D06"/>
    <w:rsid w:val="00A26F5C"/>
    <w:rsid w:val="00A2702F"/>
    <w:rsid w:val="00A270D3"/>
    <w:rsid w:val="00A27732"/>
    <w:rsid w:val="00A27A52"/>
    <w:rsid w:val="00A3006F"/>
    <w:rsid w:val="00A3030F"/>
    <w:rsid w:val="00A30A0E"/>
    <w:rsid w:val="00A30AF7"/>
    <w:rsid w:val="00A30E5E"/>
    <w:rsid w:val="00A32016"/>
    <w:rsid w:val="00A32208"/>
    <w:rsid w:val="00A32A16"/>
    <w:rsid w:val="00A32E7E"/>
    <w:rsid w:val="00A33B6A"/>
    <w:rsid w:val="00A33B7E"/>
    <w:rsid w:val="00A340D0"/>
    <w:rsid w:val="00A34125"/>
    <w:rsid w:val="00A34421"/>
    <w:rsid w:val="00A34AD5"/>
    <w:rsid w:val="00A35583"/>
    <w:rsid w:val="00A35D60"/>
    <w:rsid w:val="00A35F06"/>
    <w:rsid w:val="00A36007"/>
    <w:rsid w:val="00A36DF1"/>
    <w:rsid w:val="00A3726B"/>
    <w:rsid w:val="00A37586"/>
    <w:rsid w:val="00A37916"/>
    <w:rsid w:val="00A379F0"/>
    <w:rsid w:val="00A40026"/>
    <w:rsid w:val="00A4044C"/>
    <w:rsid w:val="00A4083D"/>
    <w:rsid w:val="00A4099E"/>
    <w:rsid w:val="00A40FA6"/>
    <w:rsid w:val="00A41C24"/>
    <w:rsid w:val="00A41CF6"/>
    <w:rsid w:val="00A41ECF"/>
    <w:rsid w:val="00A4241C"/>
    <w:rsid w:val="00A427C4"/>
    <w:rsid w:val="00A430F6"/>
    <w:rsid w:val="00A44062"/>
    <w:rsid w:val="00A44237"/>
    <w:rsid w:val="00A44597"/>
    <w:rsid w:val="00A44E69"/>
    <w:rsid w:val="00A454E7"/>
    <w:rsid w:val="00A45C48"/>
    <w:rsid w:val="00A46059"/>
    <w:rsid w:val="00A463E7"/>
    <w:rsid w:val="00A46BFA"/>
    <w:rsid w:val="00A46C24"/>
    <w:rsid w:val="00A4736F"/>
    <w:rsid w:val="00A474A8"/>
    <w:rsid w:val="00A476A2"/>
    <w:rsid w:val="00A478FE"/>
    <w:rsid w:val="00A50337"/>
    <w:rsid w:val="00A5051B"/>
    <w:rsid w:val="00A50CCD"/>
    <w:rsid w:val="00A51512"/>
    <w:rsid w:val="00A523A7"/>
    <w:rsid w:val="00A52CED"/>
    <w:rsid w:val="00A52D6F"/>
    <w:rsid w:val="00A54295"/>
    <w:rsid w:val="00A5460B"/>
    <w:rsid w:val="00A54DB0"/>
    <w:rsid w:val="00A54F78"/>
    <w:rsid w:val="00A55988"/>
    <w:rsid w:val="00A55CC0"/>
    <w:rsid w:val="00A55D81"/>
    <w:rsid w:val="00A56831"/>
    <w:rsid w:val="00A571DC"/>
    <w:rsid w:val="00A572B2"/>
    <w:rsid w:val="00A57693"/>
    <w:rsid w:val="00A57FE0"/>
    <w:rsid w:val="00A601ED"/>
    <w:rsid w:val="00A6061D"/>
    <w:rsid w:val="00A61083"/>
    <w:rsid w:val="00A6169C"/>
    <w:rsid w:val="00A61902"/>
    <w:rsid w:val="00A61CB6"/>
    <w:rsid w:val="00A62210"/>
    <w:rsid w:val="00A63648"/>
    <w:rsid w:val="00A63715"/>
    <w:rsid w:val="00A63722"/>
    <w:rsid w:val="00A6394F"/>
    <w:rsid w:val="00A63C3C"/>
    <w:rsid w:val="00A63C7E"/>
    <w:rsid w:val="00A63C9D"/>
    <w:rsid w:val="00A643C1"/>
    <w:rsid w:val="00A64D07"/>
    <w:rsid w:val="00A6502A"/>
    <w:rsid w:val="00A6542B"/>
    <w:rsid w:val="00A6561D"/>
    <w:rsid w:val="00A65712"/>
    <w:rsid w:val="00A6663F"/>
    <w:rsid w:val="00A66C0E"/>
    <w:rsid w:val="00A66CB7"/>
    <w:rsid w:val="00A66DBE"/>
    <w:rsid w:val="00A67139"/>
    <w:rsid w:val="00A671DC"/>
    <w:rsid w:val="00A6735F"/>
    <w:rsid w:val="00A67823"/>
    <w:rsid w:val="00A67C5D"/>
    <w:rsid w:val="00A67E8F"/>
    <w:rsid w:val="00A6F639"/>
    <w:rsid w:val="00A7017B"/>
    <w:rsid w:val="00A70995"/>
    <w:rsid w:val="00A70A29"/>
    <w:rsid w:val="00A70B26"/>
    <w:rsid w:val="00A70F56"/>
    <w:rsid w:val="00A713B5"/>
    <w:rsid w:val="00A71F17"/>
    <w:rsid w:val="00A71F83"/>
    <w:rsid w:val="00A72F22"/>
    <w:rsid w:val="00A73079"/>
    <w:rsid w:val="00A738CF"/>
    <w:rsid w:val="00A73F9B"/>
    <w:rsid w:val="00A740BE"/>
    <w:rsid w:val="00A741AB"/>
    <w:rsid w:val="00A745BF"/>
    <w:rsid w:val="00A74655"/>
    <w:rsid w:val="00A746FF"/>
    <w:rsid w:val="00A75526"/>
    <w:rsid w:val="00A759BF"/>
    <w:rsid w:val="00A75A63"/>
    <w:rsid w:val="00A764F2"/>
    <w:rsid w:val="00A765C3"/>
    <w:rsid w:val="00A76CB7"/>
    <w:rsid w:val="00A76F1A"/>
    <w:rsid w:val="00A77014"/>
    <w:rsid w:val="00A776AC"/>
    <w:rsid w:val="00A77CAA"/>
    <w:rsid w:val="00A77E52"/>
    <w:rsid w:val="00A8011A"/>
    <w:rsid w:val="00A80711"/>
    <w:rsid w:val="00A81381"/>
    <w:rsid w:val="00A81563"/>
    <w:rsid w:val="00A81D62"/>
    <w:rsid w:val="00A82275"/>
    <w:rsid w:val="00A82763"/>
    <w:rsid w:val="00A829B4"/>
    <w:rsid w:val="00A8337F"/>
    <w:rsid w:val="00A8344C"/>
    <w:rsid w:val="00A8399F"/>
    <w:rsid w:val="00A84106"/>
    <w:rsid w:val="00A843DC"/>
    <w:rsid w:val="00A84796"/>
    <w:rsid w:val="00A84D82"/>
    <w:rsid w:val="00A85035"/>
    <w:rsid w:val="00A85354"/>
    <w:rsid w:val="00A85773"/>
    <w:rsid w:val="00A86104"/>
    <w:rsid w:val="00A864EF"/>
    <w:rsid w:val="00A86A6B"/>
    <w:rsid w:val="00A87516"/>
    <w:rsid w:val="00A87519"/>
    <w:rsid w:val="00A876C8"/>
    <w:rsid w:val="00A8785E"/>
    <w:rsid w:val="00A87FE4"/>
    <w:rsid w:val="00A916D5"/>
    <w:rsid w:val="00A91705"/>
    <w:rsid w:val="00A91893"/>
    <w:rsid w:val="00A91973"/>
    <w:rsid w:val="00A91E11"/>
    <w:rsid w:val="00A923C3"/>
    <w:rsid w:val="00A93159"/>
    <w:rsid w:val="00A93430"/>
    <w:rsid w:val="00A93BA4"/>
    <w:rsid w:val="00A93C5B"/>
    <w:rsid w:val="00A93E5A"/>
    <w:rsid w:val="00A94187"/>
    <w:rsid w:val="00A94296"/>
    <w:rsid w:val="00A94814"/>
    <w:rsid w:val="00A948B3"/>
    <w:rsid w:val="00A9492A"/>
    <w:rsid w:val="00A94E79"/>
    <w:rsid w:val="00A9655F"/>
    <w:rsid w:val="00A96E39"/>
    <w:rsid w:val="00A9703D"/>
    <w:rsid w:val="00A971D5"/>
    <w:rsid w:val="00A972A1"/>
    <w:rsid w:val="00A972F7"/>
    <w:rsid w:val="00A9771F"/>
    <w:rsid w:val="00A97B9F"/>
    <w:rsid w:val="00AA06E5"/>
    <w:rsid w:val="00AA0912"/>
    <w:rsid w:val="00AA0BD0"/>
    <w:rsid w:val="00AA0C71"/>
    <w:rsid w:val="00AA1131"/>
    <w:rsid w:val="00AA123B"/>
    <w:rsid w:val="00AA1862"/>
    <w:rsid w:val="00AA18C1"/>
    <w:rsid w:val="00AA1BE9"/>
    <w:rsid w:val="00AA2599"/>
    <w:rsid w:val="00AA286D"/>
    <w:rsid w:val="00AA2966"/>
    <w:rsid w:val="00AA2B83"/>
    <w:rsid w:val="00AA2B88"/>
    <w:rsid w:val="00AA35F1"/>
    <w:rsid w:val="00AA36C5"/>
    <w:rsid w:val="00AA3C6E"/>
    <w:rsid w:val="00AA452B"/>
    <w:rsid w:val="00AA4A42"/>
    <w:rsid w:val="00AA4B3C"/>
    <w:rsid w:val="00AA4E75"/>
    <w:rsid w:val="00AA58FE"/>
    <w:rsid w:val="00AA5BD3"/>
    <w:rsid w:val="00AA6A4C"/>
    <w:rsid w:val="00AA701E"/>
    <w:rsid w:val="00AA738C"/>
    <w:rsid w:val="00AA763C"/>
    <w:rsid w:val="00AA772B"/>
    <w:rsid w:val="00AA7915"/>
    <w:rsid w:val="00AA7D25"/>
    <w:rsid w:val="00AB00A2"/>
    <w:rsid w:val="00AB01CB"/>
    <w:rsid w:val="00AB06C3"/>
    <w:rsid w:val="00AB1101"/>
    <w:rsid w:val="00AB1477"/>
    <w:rsid w:val="00AB23AD"/>
    <w:rsid w:val="00AB265A"/>
    <w:rsid w:val="00AB35AF"/>
    <w:rsid w:val="00AB3A41"/>
    <w:rsid w:val="00AB3C7C"/>
    <w:rsid w:val="00AB406D"/>
    <w:rsid w:val="00AB42AE"/>
    <w:rsid w:val="00AB4AA0"/>
    <w:rsid w:val="00AB504C"/>
    <w:rsid w:val="00AB5639"/>
    <w:rsid w:val="00AB580B"/>
    <w:rsid w:val="00AB5C4C"/>
    <w:rsid w:val="00AB5EB6"/>
    <w:rsid w:val="00AB7688"/>
    <w:rsid w:val="00AB7728"/>
    <w:rsid w:val="00AB78B5"/>
    <w:rsid w:val="00AB790D"/>
    <w:rsid w:val="00AB7F78"/>
    <w:rsid w:val="00AC0115"/>
    <w:rsid w:val="00AC0215"/>
    <w:rsid w:val="00AC08A6"/>
    <w:rsid w:val="00AC157D"/>
    <w:rsid w:val="00AC1726"/>
    <w:rsid w:val="00AC1F00"/>
    <w:rsid w:val="00AC1FAE"/>
    <w:rsid w:val="00AC229C"/>
    <w:rsid w:val="00AC2BF2"/>
    <w:rsid w:val="00AC2EAA"/>
    <w:rsid w:val="00AC317D"/>
    <w:rsid w:val="00AC34C9"/>
    <w:rsid w:val="00AC34FD"/>
    <w:rsid w:val="00AC37F3"/>
    <w:rsid w:val="00AC49B3"/>
    <w:rsid w:val="00AC59AD"/>
    <w:rsid w:val="00AC666D"/>
    <w:rsid w:val="00AC6790"/>
    <w:rsid w:val="00AC6A96"/>
    <w:rsid w:val="00AC6FE3"/>
    <w:rsid w:val="00AC74BF"/>
    <w:rsid w:val="00AC75A5"/>
    <w:rsid w:val="00AC7C56"/>
    <w:rsid w:val="00AC7CF5"/>
    <w:rsid w:val="00AD0180"/>
    <w:rsid w:val="00AD01EA"/>
    <w:rsid w:val="00AD0A1E"/>
    <w:rsid w:val="00AD0E00"/>
    <w:rsid w:val="00AD11BA"/>
    <w:rsid w:val="00AD17EA"/>
    <w:rsid w:val="00AD1943"/>
    <w:rsid w:val="00AD19FB"/>
    <w:rsid w:val="00AD2574"/>
    <w:rsid w:val="00AD291D"/>
    <w:rsid w:val="00AD2C2E"/>
    <w:rsid w:val="00AD2D80"/>
    <w:rsid w:val="00AD3004"/>
    <w:rsid w:val="00AD3165"/>
    <w:rsid w:val="00AD321C"/>
    <w:rsid w:val="00AD3378"/>
    <w:rsid w:val="00AD3A50"/>
    <w:rsid w:val="00AD46F3"/>
    <w:rsid w:val="00AD47DB"/>
    <w:rsid w:val="00AD4BDB"/>
    <w:rsid w:val="00AD4C47"/>
    <w:rsid w:val="00AD4CB5"/>
    <w:rsid w:val="00AD5012"/>
    <w:rsid w:val="00AD5907"/>
    <w:rsid w:val="00AD6332"/>
    <w:rsid w:val="00AD6471"/>
    <w:rsid w:val="00AD6A70"/>
    <w:rsid w:val="00AD6DDC"/>
    <w:rsid w:val="00AD6E98"/>
    <w:rsid w:val="00AD6F70"/>
    <w:rsid w:val="00AD7083"/>
    <w:rsid w:val="00AD7D37"/>
    <w:rsid w:val="00AD7E0E"/>
    <w:rsid w:val="00AD7F7C"/>
    <w:rsid w:val="00AE05D4"/>
    <w:rsid w:val="00AE09AE"/>
    <w:rsid w:val="00AE1075"/>
    <w:rsid w:val="00AE11B3"/>
    <w:rsid w:val="00AE14DC"/>
    <w:rsid w:val="00AE1762"/>
    <w:rsid w:val="00AE18D0"/>
    <w:rsid w:val="00AE1BE4"/>
    <w:rsid w:val="00AE1ED3"/>
    <w:rsid w:val="00AE2111"/>
    <w:rsid w:val="00AE24C1"/>
    <w:rsid w:val="00AE267C"/>
    <w:rsid w:val="00AE2DE2"/>
    <w:rsid w:val="00AE3259"/>
    <w:rsid w:val="00AE354D"/>
    <w:rsid w:val="00AE3C89"/>
    <w:rsid w:val="00AE402A"/>
    <w:rsid w:val="00AE4400"/>
    <w:rsid w:val="00AE4C55"/>
    <w:rsid w:val="00AE4D63"/>
    <w:rsid w:val="00AE503B"/>
    <w:rsid w:val="00AE5124"/>
    <w:rsid w:val="00AE5830"/>
    <w:rsid w:val="00AE5DEE"/>
    <w:rsid w:val="00AE6203"/>
    <w:rsid w:val="00AE662A"/>
    <w:rsid w:val="00AE6720"/>
    <w:rsid w:val="00AE6B4B"/>
    <w:rsid w:val="00AE70A3"/>
    <w:rsid w:val="00AE7B22"/>
    <w:rsid w:val="00AE7D24"/>
    <w:rsid w:val="00AF068D"/>
    <w:rsid w:val="00AF1079"/>
    <w:rsid w:val="00AF13D8"/>
    <w:rsid w:val="00AF1631"/>
    <w:rsid w:val="00AF1637"/>
    <w:rsid w:val="00AF18AA"/>
    <w:rsid w:val="00AF1A44"/>
    <w:rsid w:val="00AF2486"/>
    <w:rsid w:val="00AF3E41"/>
    <w:rsid w:val="00AF3EE4"/>
    <w:rsid w:val="00AF504E"/>
    <w:rsid w:val="00AF51E5"/>
    <w:rsid w:val="00AF5422"/>
    <w:rsid w:val="00AF578D"/>
    <w:rsid w:val="00AF5963"/>
    <w:rsid w:val="00AF5EE1"/>
    <w:rsid w:val="00AF6187"/>
    <w:rsid w:val="00AF67BD"/>
    <w:rsid w:val="00AF7A3B"/>
    <w:rsid w:val="00AF7BAE"/>
    <w:rsid w:val="00AF7C71"/>
    <w:rsid w:val="00AF7CAF"/>
    <w:rsid w:val="00AF7D0D"/>
    <w:rsid w:val="00AF7D41"/>
    <w:rsid w:val="00AF7FBE"/>
    <w:rsid w:val="00B000BD"/>
    <w:rsid w:val="00B0036F"/>
    <w:rsid w:val="00B007DE"/>
    <w:rsid w:val="00B00BB9"/>
    <w:rsid w:val="00B00C31"/>
    <w:rsid w:val="00B010D0"/>
    <w:rsid w:val="00B01C7D"/>
    <w:rsid w:val="00B01F3C"/>
    <w:rsid w:val="00B0240C"/>
    <w:rsid w:val="00B02541"/>
    <w:rsid w:val="00B02774"/>
    <w:rsid w:val="00B02BF4"/>
    <w:rsid w:val="00B03008"/>
    <w:rsid w:val="00B031C1"/>
    <w:rsid w:val="00B035FD"/>
    <w:rsid w:val="00B03E26"/>
    <w:rsid w:val="00B03EC0"/>
    <w:rsid w:val="00B047B9"/>
    <w:rsid w:val="00B0491B"/>
    <w:rsid w:val="00B04962"/>
    <w:rsid w:val="00B04A02"/>
    <w:rsid w:val="00B04B0A"/>
    <w:rsid w:val="00B0615C"/>
    <w:rsid w:val="00B0655C"/>
    <w:rsid w:val="00B069F3"/>
    <w:rsid w:val="00B06B1A"/>
    <w:rsid w:val="00B0769A"/>
    <w:rsid w:val="00B07927"/>
    <w:rsid w:val="00B07F4E"/>
    <w:rsid w:val="00B10257"/>
    <w:rsid w:val="00B10671"/>
    <w:rsid w:val="00B10E6C"/>
    <w:rsid w:val="00B10F33"/>
    <w:rsid w:val="00B12DAE"/>
    <w:rsid w:val="00B13190"/>
    <w:rsid w:val="00B1350C"/>
    <w:rsid w:val="00B135D8"/>
    <w:rsid w:val="00B13710"/>
    <w:rsid w:val="00B13896"/>
    <w:rsid w:val="00B14013"/>
    <w:rsid w:val="00B149C2"/>
    <w:rsid w:val="00B14B17"/>
    <w:rsid w:val="00B14DFE"/>
    <w:rsid w:val="00B14E53"/>
    <w:rsid w:val="00B15555"/>
    <w:rsid w:val="00B15ABA"/>
    <w:rsid w:val="00B15B62"/>
    <w:rsid w:val="00B15CCA"/>
    <w:rsid w:val="00B160C0"/>
    <w:rsid w:val="00B1619C"/>
    <w:rsid w:val="00B161C7"/>
    <w:rsid w:val="00B1669D"/>
    <w:rsid w:val="00B16942"/>
    <w:rsid w:val="00B16A15"/>
    <w:rsid w:val="00B16D06"/>
    <w:rsid w:val="00B17792"/>
    <w:rsid w:val="00B17D70"/>
    <w:rsid w:val="00B200F5"/>
    <w:rsid w:val="00B2041C"/>
    <w:rsid w:val="00B204EE"/>
    <w:rsid w:val="00B2070F"/>
    <w:rsid w:val="00B2096D"/>
    <w:rsid w:val="00B20E75"/>
    <w:rsid w:val="00B211DE"/>
    <w:rsid w:val="00B21242"/>
    <w:rsid w:val="00B222A1"/>
    <w:rsid w:val="00B2243E"/>
    <w:rsid w:val="00B2333A"/>
    <w:rsid w:val="00B2371A"/>
    <w:rsid w:val="00B2381D"/>
    <w:rsid w:val="00B23FEE"/>
    <w:rsid w:val="00B2465C"/>
    <w:rsid w:val="00B24690"/>
    <w:rsid w:val="00B24757"/>
    <w:rsid w:val="00B247F6"/>
    <w:rsid w:val="00B2495A"/>
    <w:rsid w:val="00B24A5A"/>
    <w:rsid w:val="00B251C1"/>
    <w:rsid w:val="00B2564E"/>
    <w:rsid w:val="00B2567E"/>
    <w:rsid w:val="00B2572C"/>
    <w:rsid w:val="00B25741"/>
    <w:rsid w:val="00B2596A"/>
    <w:rsid w:val="00B263BA"/>
    <w:rsid w:val="00B2643C"/>
    <w:rsid w:val="00B26691"/>
    <w:rsid w:val="00B26AF0"/>
    <w:rsid w:val="00B26BFF"/>
    <w:rsid w:val="00B26F98"/>
    <w:rsid w:val="00B2778F"/>
    <w:rsid w:val="00B30382"/>
    <w:rsid w:val="00B3141C"/>
    <w:rsid w:val="00B3148A"/>
    <w:rsid w:val="00B3215B"/>
    <w:rsid w:val="00B32510"/>
    <w:rsid w:val="00B327FB"/>
    <w:rsid w:val="00B329B2"/>
    <w:rsid w:val="00B32DB5"/>
    <w:rsid w:val="00B3355E"/>
    <w:rsid w:val="00B33AB2"/>
    <w:rsid w:val="00B33AC8"/>
    <w:rsid w:val="00B33CBB"/>
    <w:rsid w:val="00B33F29"/>
    <w:rsid w:val="00B3487E"/>
    <w:rsid w:val="00B34E4E"/>
    <w:rsid w:val="00B34E6E"/>
    <w:rsid w:val="00B3516A"/>
    <w:rsid w:val="00B35FF7"/>
    <w:rsid w:val="00B3627C"/>
    <w:rsid w:val="00B3641A"/>
    <w:rsid w:val="00B367C5"/>
    <w:rsid w:val="00B36879"/>
    <w:rsid w:val="00B36B56"/>
    <w:rsid w:val="00B37272"/>
    <w:rsid w:val="00B37383"/>
    <w:rsid w:val="00B376B2"/>
    <w:rsid w:val="00B37A5F"/>
    <w:rsid w:val="00B37DE8"/>
    <w:rsid w:val="00B37E3C"/>
    <w:rsid w:val="00B40162"/>
    <w:rsid w:val="00B4045F"/>
    <w:rsid w:val="00B41412"/>
    <w:rsid w:val="00B41F5E"/>
    <w:rsid w:val="00B42345"/>
    <w:rsid w:val="00B42A22"/>
    <w:rsid w:val="00B42ECE"/>
    <w:rsid w:val="00B43A63"/>
    <w:rsid w:val="00B43B5F"/>
    <w:rsid w:val="00B44010"/>
    <w:rsid w:val="00B44369"/>
    <w:rsid w:val="00B443E7"/>
    <w:rsid w:val="00B44413"/>
    <w:rsid w:val="00B44A31"/>
    <w:rsid w:val="00B44BD6"/>
    <w:rsid w:val="00B44CC3"/>
    <w:rsid w:val="00B44CDE"/>
    <w:rsid w:val="00B45345"/>
    <w:rsid w:val="00B45427"/>
    <w:rsid w:val="00B4587F"/>
    <w:rsid w:val="00B45A77"/>
    <w:rsid w:val="00B45DA0"/>
    <w:rsid w:val="00B45F77"/>
    <w:rsid w:val="00B46B0F"/>
    <w:rsid w:val="00B478A5"/>
    <w:rsid w:val="00B502BA"/>
    <w:rsid w:val="00B5064C"/>
    <w:rsid w:val="00B50764"/>
    <w:rsid w:val="00B5199D"/>
    <w:rsid w:val="00B51E1F"/>
    <w:rsid w:val="00B526EA"/>
    <w:rsid w:val="00B52C1A"/>
    <w:rsid w:val="00B52C7C"/>
    <w:rsid w:val="00B52FAE"/>
    <w:rsid w:val="00B531E2"/>
    <w:rsid w:val="00B535AE"/>
    <w:rsid w:val="00B53BC1"/>
    <w:rsid w:val="00B53BFC"/>
    <w:rsid w:val="00B53D82"/>
    <w:rsid w:val="00B5419B"/>
    <w:rsid w:val="00B54971"/>
    <w:rsid w:val="00B55034"/>
    <w:rsid w:val="00B5558B"/>
    <w:rsid w:val="00B55808"/>
    <w:rsid w:val="00B55D76"/>
    <w:rsid w:val="00B55DE0"/>
    <w:rsid w:val="00B55E66"/>
    <w:rsid w:val="00B570C1"/>
    <w:rsid w:val="00B57528"/>
    <w:rsid w:val="00B5776D"/>
    <w:rsid w:val="00B57B9B"/>
    <w:rsid w:val="00B57F8F"/>
    <w:rsid w:val="00B60649"/>
    <w:rsid w:val="00B60B59"/>
    <w:rsid w:val="00B6101A"/>
    <w:rsid w:val="00B61723"/>
    <w:rsid w:val="00B61BD7"/>
    <w:rsid w:val="00B61D78"/>
    <w:rsid w:val="00B623D7"/>
    <w:rsid w:val="00B62E59"/>
    <w:rsid w:val="00B62F76"/>
    <w:rsid w:val="00B63720"/>
    <w:rsid w:val="00B63A37"/>
    <w:rsid w:val="00B63DDD"/>
    <w:rsid w:val="00B63F59"/>
    <w:rsid w:val="00B648BA"/>
    <w:rsid w:val="00B64CAF"/>
    <w:rsid w:val="00B64E3E"/>
    <w:rsid w:val="00B650B8"/>
    <w:rsid w:val="00B65390"/>
    <w:rsid w:val="00B65A8A"/>
    <w:rsid w:val="00B65B0B"/>
    <w:rsid w:val="00B6645E"/>
    <w:rsid w:val="00B677C3"/>
    <w:rsid w:val="00B678C0"/>
    <w:rsid w:val="00B67EDE"/>
    <w:rsid w:val="00B70116"/>
    <w:rsid w:val="00B703B1"/>
    <w:rsid w:val="00B70DFC"/>
    <w:rsid w:val="00B710E5"/>
    <w:rsid w:val="00B7165A"/>
    <w:rsid w:val="00B718BE"/>
    <w:rsid w:val="00B71F40"/>
    <w:rsid w:val="00B7260E"/>
    <w:rsid w:val="00B73308"/>
    <w:rsid w:val="00B73C74"/>
    <w:rsid w:val="00B74604"/>
    <w:rsid w:val="00B750AC"/>
    <w:rsid w:val="00B750DA"/>
    <w:rsid w:val="00B7519E"/>
    <w:rsid w:val="00B76D5B"/>
    <w:rsid w:val="00B7720E"/>
    <w:rsid w:val="00B80776"/>
    <w:rsid w:val="00B80E26"/>
    <w:rsid w:val="00B8155E"/>
    <w:rsid w:val="00B81744"/>
    <w:rsid w:val="00B81965"/>
    <w:rsid w:val="00B81C0E"/>
    <w:rsid w:val="00B82385"/>
    <w:rsid w:val="00B8275B"/>
    <w:rsid w:val="00B82F74"/>
    <w:rsid w:val="00B833CD"/>
    <w:rsid w:val="00B835A6"/>
    <w:rsid w:val="00B8380A"/>
    <w:rsid w:val="00B83C46"/>
    <w:rsid w:val="00B83C90"/>
    <w:rsid w:val="00B83E32"/>
    <w:rsid w:val="00B8435B"/>
    <w:rsid w:val="00B84461"/>
    <w:rsid w:val="00B844A1"/>
    <w:rsid w:val="00B84704"/>
    <w:rsid w:val="00B84773"/>
    <w:rsid w:val="00B84D5E"/>
    <w:rsid w:val="00B85233"/>
    <w:rsid w:val="00B852DE"/>
    <w:rsid w:val="00B85450"/>
    <w:rsid w:val="00B85B78"/>
    <w:rsid w:val="00B85E98"/>
    <w:rsid w:val="00B862FB"/>
    <w:rsid w:val="00B86639"/>
    <w:rsid w:val="00B871FE"/>
    <w:rsid w:val="00B87B9B"/>
    <w:rsid w:val="00B90B4C"/>
    <w:rsid w:val="00B90D17"/>
    <w:rsid w:val="00B90FD0"/>
    <w:rsid w:val="00B91631"/>
    <w:rsid w:val="00B919CB"/>
    <w:rsid w:val="00B91EB8"/>
    <w:rsid w:val="00B91F85"/>
    <w:rsid w:val="00B9286D"/>
    <w:rsid w:val="00B93364"/>
    <w:rsid w:val="00B93562"/>
    <w:rsid w:val="00B935E2"/>
    <w:rsid w:val="00B93B9B"/>
    <w:rsid w:val="00B93D99"/>
    <w:rsid w:val="00B93DCE"/>
    <w:rsid w:val="00B947FA"/>
    <w:rsid w:val="00B94952"/>
    <w:rsid w:val="00B94D37"/>
    <w:rsid w:val="00B95481"/>
    <w:rsid w:val="00B95B6A"/>
    <w:rsid w:val="00B95FE7"/>
    <w:rsid w:val="00B9604F"/>
    <w:rsid w:val="00B96426"/>
    <w:rsid w:val="00B96AE1"/>
    <w:rsid w:val="00B97016"/>
    <w:rsid w:val="00B97202"/>
    <w:rsid w:val="00B97221"/>
    <w:rsid w:val="00B978B8"/>
    <w:rsid w:val="00B978FB"/>
    <w:rsid w:val="00BA0093"/>
    <w:rsid w:val="00BA09E4"/>
    <w:rsid w:val="00BA0B95"/>
    <w:rsid w:val="00BA0E84"/>
    <w:rsid w:val="00BA109A"/>
    <w:rsid w:val="00BA164B"/>
    <w:rsid w:val="00BA1935"/>
    <w:rsid w:val="00BA2031"/>
    <w:rsid w:val="00BA22AF"/>
    <w:rsid w:val="00BA3288"/>
    <w:rsid w:val="00BA366C"/>
    <w:rsid w:val="00BA3C43"/>
    <w:rsid w:val="00BA3CF4"/>
    <w:rsid w:val="00BA3FFA"/>
    <w:rsid w:val="00BA48F9"/>
    <w:rsid w:val="00BA4C7B"/>
    <w:rsid w:val="00BA5701"/>
    <w:rsid w:val="00BA60BA"/>
    <w:rsid w:val="00BA6151"/>
    <w:rsid w:val="00BA6CE9"/>
    <w:rsid w:val="00BA7694"/>
    <w:rsid w:val="00BA78F5"/>
    <w:rsid w:val="00BA7A71"/>
    <w:rsid w:val="00BA7E9F"/>
    <w:rsid w:val="00BAAA9E"/>
    <w:rsid w:val="00BB0710"/>
    <w:rsid w:val="00BB07DF"/>
    <w:rsid w:val="00BB0825"/>
    <w:rsid w:val="00BB0DB8"/>
    <w:rsid w:val="00BB116D"/>
    <w:rsid w:val="00BB11D0"/>
    <w:rsid w:val="00BB15F4"/>
    <w:rsid w:val="00BB19C8"/>
    <w:rsid w:val="00BB1C60"/>
    <w:rsid w:val="00BB35DB"/>
    <w:rsid w:val="00BB3776"/>
    <w:rsid w:val="00BB3CD3"/>
    <w:rsid w:val="00BB3D2A"/>
    <w:rsid w:val="00BB3FA5"/>
    <w:rsid w:val="00BB4AE1"/>
    <w:rsid w:val="00BB4C71"/>
    <w:rsid w:val="00BB52CF"/>
    <w:rsid w:val="00BB54F4"/>
    <w:rsid w:val="00BB5643"/>
    <w:rsid w:val="00BB597E"/>
    <w:rsid w:val="00BB5D19"/>
    <w:rsid w:val="00BB5FD4"/>
    <w:rsid w:val="00BB6633"/>
    <w:rsid w:val="00BB6DAF"/>
    <w:rsid w:val="00BB6E00"/>
    <w:rsid w:val="00BB7024"/>
    <w:rsid w:val="00BB79D6"/>
    <w:rsid w:val="00BC03F6"/>
    <w:rsid w:val="00BC04A1"/>
    <w:rsid w:val="00BC07C3"/>
    <w:rsid w:val="00BC1A02"/>
    <w:rsid w:val="00BC1B3E"/>
    <w:rsid w:val="00BC1F6C"/>
    <w:rsid w:val="00BC201F"/>
    <w:rsid w:val="00BC2240"/>
    <w:rsid w:val="00BC23BD"/>
    <w:rsid w:val="00BC2CF3"/>
    <w:rsid w:val="00BC2FA8"/>
    <w:rsid w:val="00BC33F6"/>
    <w:rsid w:val="00BC344B"/>
    <w:rsid w:val="00BC3C6C"/>
    <w:rsid w:val="00BC3F71"/>
    <w:rsid w:val="00BC4323"/>
    <w:rsid w:val="00BC4424"/>
    <w:rsid w:val="00BC4B63"/>
    <w:rsid w:val="00BC4C00"/>
    <w:rsid w:val="00BC4D01"/>
    <w:rsid w:val="00BC502F"/>
    <w:rsid w:val="00BC5A5C"/>
    <w:rsid w:val="00BC5AC6"/>
    <w:rsid w:val="00BC64BD"/>
    <w:rsid w:val="00BC6842"/>
    <w:rsid w:val="00BC698C"/>
    <w:rsid w:val="00BC71CB"/>
    <w:rsid w:val="00BC720D"/>
    <w:rsid w:val="00BC7237"/>
    <w:rsid w:val="00BC75A2"/>
    <w:rsid w:val="00BC79C3"/>
    <w:rsid w:val="00BC7DE9"/>
    <w:rsid w:val="00BC7F0B"/>
    <w:rsid w:val="00BD014A"/>
    <w:rsid w:val="00BD0346"/>
    <w:rsid w:val="00BD0616"/>
    <w:rsid w:val="00BD0DFE"/>
    <w:rsid w:val="00BD0F5C"/>
    <w:rsid w:val="00BD0FD8"/>
    <w:rsid w:val="00BD1255"/>
    <w:rsid w:val="00BD191C"/>
    <w:rsid w:val="00BD1992"/>
    <w:rsid w:val="00BD1BF8"/>
    <w:rsid w:val="00BD1C4E"/>
    <w:rsid w:val="00BD1C5D"/>
    <w:rsid w:val="00BD1FBF"/>
    <w:rsid w:val="00BD1FEC"/>
    <w:rsid w:val="00BD2427"/>
    <w:rsid w:val="00BD2784"/>
    <w:rsid w:val="00BD28D6"/>
    <w:rsid w:val="00BD3793"/>
    <w:rsid w:val="00BD394A"/>
    <w:rsid w:val="00BD3971"/>
    <w:rsid w:val="00BD3A52"/>
    <w:rsid w:val="00BD3E92"/>
    <w:rsid w:val="00BD4239"/>
    <w:rsid w:val="00BD4399"/>
    <w:rsid w:val="00BD4479"/>
    <w:rsid w:val="00BD4ABF"/>
    <w:rsid w:val="00BD4DE0"/>
    <w:rsid w:val="00BD5330"/>
    <w:rsid w:val="00BD58DA"/>
    <w:rsid w:val="00BD6457"/>
    <w:rsid w:val="00BD6B5B"/>
    <w:rsid w:val="00BD6BB1"/>
    <w:rsid w:val="00BD6E2D"/>
    <w:rsid w:val="00BD7313"/>
    <w:rsid w:val="00BD7911"/>
    <w:rsid w:val="00BE004C"/>
    <w:rsid w:val="00BE059E"/>
    <w:rsid w:val="00BE06F8"/>
    <w:rsid w:val="00BE0878"/>
    <w:rsid w:val="00BE0ABA"/>
    <w:rsid w:val="00BE0CA4"/>
    <w:rsid w:val="00BE1133"/>
    <w:rsid w:val="00BE1DA0"/>
    <w:rsid w:val="00BE1EB2"/>
    <w:rsid w:val="00BE226C"/>
    <w:rsid w:val="00BE277D"/>
    <w:rsid w:val="00BE2C50"/>
    <w:rsid w:val="00BE2E64"/>
    <w:rsid w:val="00BE31BE"/>
    <w:rsid w:val="00BE376D"/>
    <w:rsid w:val="00BE3D2F"/>
    <w:rsid w:val="00BE4597"/>
    <w:rsid w:val="00BE4D06"/>
    <w:rsid w:val="00BE4F78"/>
    <w:rsid w:val="00BE53D9"/>
    <w:rsid w:val="00BE5613"/>
    <w:rsid w:val="00BE5DF5"/>
    <w:rsid w:val="00BE6108"/>
    <w:rsid w:val="00BE621F"/>
    <w:rsid w:val="00BE681C"/>
    <w:rsid w:val="00BE6D6D"/>
    <w:rsid w:val="00BF0A00"/>
    <w:rsid w:val="00BF2873"/>
    <w:rsid w:val="00BF2C71"/>
    <w:rsid w:val="00BF2DCC"/>
    <w:rsid w:val="00BF327A"/>
    <w:rsid w:val="00BF37C2"/>
    <w:rsid w:val="00BF3BB7"/>
    <w:rsid w:val="00BF3F22"/>
    <w:rsid w:val="00BF493F"/>
    <w:rsid w:val="00BF4B78"/>
    <w:rsid w:val="00BF4BD1"/>
    <w:rsid w:val="00BF4E4A"/>
    <w:rsid w:val="00BF5C26"/>
    <w:rsid w:val="00BF6806"/>
    <w:rsid w:val="00BF6EDE"/>
    <w:rsid w:val="00BF6F73"/>
    <w:rsid w:val="00BF74B5"/>
    <w:rsid w:val="00BF74EC"/>
    <w:rsid w:val="00BF77A4"/>
    <w:rsid w:val="00BF7B16"/>
    <w:rsid w:val="00BF7C31"/>
    <w:rsid w:val="00C001CC"/>
    <w:rsid w:val="00C0039E"/>
    <w:rsid w:val="00C004A6"/>
    <w:rsid w:val="00C0053F"/>
    <w:rsid w:val="00C005FE"/>
    <w:rsid w:val="00C009CA"/>
    <w:rsid w:val="00C00E21"/>
    <w:rsid w:val="00C0114D"/>
    <w:rsid w:val="00C0157A"/>
    <w:rsid w:val="00C0197D"/>
    <w:rsid w:val="00C0221E"/>
    <w:rsid w:val="00C03433"/>
    <w:rsid w:val="00C038CD"/>
    <w:rsid w:val="00C0397A"/>
    <w:rsid w:val="00C03A05"/>
    <w:rsid w:val="00C04107"/>
    <w:rsid w:val="00C0467C"/>
    <w:rsid w:val="00C046BD"/>
    <w:rsid w:val="00C0473C"/>
    <w:rsid w:val="00C04D20"/>
    <w:rsid w:val="00C04E35"/>
    <w:rsid w:val="00C05107"/>
    <w:rsid w:val="00C05128"/>
    <w:rsid w:val="00C0567D"/>
    <w:rsid w:val="00C05909"/>
    <w:rsid w:val="00C05A7C"/>
    <w:rsid w:val="00C05E8D"/>
    <w:rsid w:val="00C0684D"/>
    <w:rsid w:val="00C071C2"/>
    <w:rsid w:val="00C0737E"/>
    <w:rsid w:val="00C07663"/>
    <w:rsid w:val="00C076C0"/>
    <w:rsid w:val="00C07D52"/>
    <w:rsid w:val="00C101C8"/>
    <w:rsid w:val="00C10601"/>
    <w:rsid w:val="00C10602"/>
    <w:rsid w:val="00C1098C"/>
    <w:rsid w:val="00C10AF0"/>
    <w:rsid w:val="00C10CC1"/>
    <w:rsid w:val="00C11424"/>
    <w:rsid w:val="00C116AE"/>
    <w:rsid w:val="00C11A5C"/>
    <w:rsid w:val="00C11F75"/>
    <w:rsid w:val="00C122E4"/>
    <w:rsid w:val="00C123E5"/>
    <w:rsid w:val="00C12B8F"/>
    <w:rsid w:val="00C13F50"/>
    <w:rsid w:val="00C145AF"/>
    <w:rsid w:val="00C14EEB"/>
    <w:rsid w:val="00C15418"/>
    <w:rsid w:val="00C15548"/>
    <w:rsid w:val="00C1614E"/>
    <w:rsid w:val="00C164F7"/>
    <w:rsid w:val="00C17009"/>
    <w:rsid w:val="00C17628"/>
    <w:rsid w:val="00C179B2"/>
    <w:rsid w:val="00C17AA7"/>
    <w:rsid w:val="00C17AAA"/>
    <w:rsid w:val="00C2012F"/>
    <w:rsid w:val="00C2047A"/>
    <w:rsid w:val="00C20D30"/>
    <w:rsid w:val="00C2104B"/>
    <w:rsid w:val="00C21523"/>
    <w:rsid w:val="00C2183D"/>
    <w:rsid w:val="00C21B6B"/>
    <w:rsid w:val="00C22869"/>
    <w:rsid w:val="00C22C4D"/>
    <w:rsid w:val="00C22D9A"/>
    <w:rsid w:val="00C22EFF"/>
    <w:rsid w:val="00C22F36"/>
    <w:rsid w:val="00C23707"/>
    <w:rsid w:val="00C23857"/>
    <w:rsid w:val="00C2401D"/>
    <w:rsid w:val="00C240CE"/>
    <w:rsid w:val="00C2583E"/>
    <w:rsid w:val="00C25AC0"/>
    <w:rsid w:val="00C25D08"/>
    <w:rsid w:val="00C25D96"/>
    <w:rsid w:val="00C261CC"/>
    <w:rsid w:val="00C263CB"/>
    <w:rsid w:val="00C26825"/>
    <w:rsid w:val="00C26B69"/>
    <w:rsid w:val="00C26BE4"/>
    <w:rsid w:val="00C27223"/>
    <w:rsid w:val="00C272E9"/>
    <w:rsid w:val="00C27779"/>
    <w:rsid w:val="00C27BBD"/>
    <w:rsid w:val="00C27FF7"/>
    <w:rsid w:val="00C30071"/>
    <w:rsid w:val="00C300E7"/>
    <w:rsid w:val="00C307FC"/>
    <w:rsid w:val="00C30AEB"/>
    <w:rsid w:val="00C310E2"/>
    <w:rsid w:val="00C31545"/>
    <w:rsid w:val="00C31F25"/>
    <w:rsid w:val="00C3244A"/>
    <w:rsid w:val="00C32886"/>
    <w:rsid w:val="00C32C68"/>
    <w:rsid w:val="00C32E62"/>
    <w:rsid w:val="00C33208"/>
    <w:rsid w:val="00C337DB"/>
    <w:rsid w:val="00C33A8F"/>
    <w:rsid w:val="00C33A96"/>
    <w:rsid w:val="00C33DB0"/>
    <w:rsid w:val="00C347D7"/>
    <w:rsid w:val="00C34D9E"/>
    <w:rsid w:val="00C34DBA"/>
    <w:rsid w:val="00C34F44"/>
    <w:rsid w:val="00C35D44"/>
    <w:rsid w:val="00C35F50"/>
    <w:rsid w:val="00C36223"/>
    <w:rsid w:val="00C3633B"/>
    <w:rsid w:val="00C3647E"/>
    <w:rsid w:val="00C36B6F"/>
    <w:rsid w:val="00C37D28"/>
    <w:rsid w:val="00C37DE2"/>
    <w:rsid w:val="00C4060E"/>
    <w:rsid w:val="00C40807"/>
    <w:rsid w:val="00C40FDC"/>
    <w:rsid w:val="00C41896"/>
    <w:rsid w:val="00C41EAB"/>
    <w:rsid w:val="00C41F0E"/>
    <w:rsid w:val="00C4204A"/>
    <w:rsid w:val="00C42671"/>
    <w:rsid w:val="00C4320F"/>
    <w:rsid w:val="00C4368B"/>
    <w:rsid w:val="00C43811"/>
    <w:rsid w:val="00C43D06"/>
    <w:rsid w:val="00C44900"/>
    <w:rsid w:val="00C44F7F"/>
    <w:rsid w:val="00C45492"/>
    <w:rsid w:val="00C45F39"/>
    <w:rsid w:val="00C463EF"/>
    <w:rsid w:val="00C4683B"/>
    <w:rsid w:val="00C47196"/>
    <w:rsid w:val="00C47569"/>
    <w:rsid w:val="00C47811"/>
    <w:rsid w:val="00C4797C"/>
    <w:rsid w:val="00C47A8F"/>
    <w:rsid w:val="00C47AD0"/>
    <w:rsid w:val="00C47F00"/>
    <w:rsid w:val="00C501CC"/>
    <w:rsid w:val="00C5054F"/>
    <w:rsid w:val="00C50C65"/>
    <w:rsid w:val="00C50F93"/>
    <w:rsid w:val="00C51370"/>
    <w:rsid w:val="00C51691"/>
    <w:rsid w:val="00C52172"/>
    <w:rsid w:val="00C527AC"/>
    <w:rsid w:val="00C53043"/>
    <w:rsid w:val="00C5383E"/>
    <w:rsid w:val="00C540BC"/>
    <w:rsid w:val="00C5434A"/>
    <w:rsid w:val="00C54C8A"/>
    <w:rsid w:val="00C54CDC"/>
    <w:rsid w:val="00C54F2B"/>
    <w:rsid w:val="00C555F3"/>
    <w:rsid w:val="00C563F0"/>
    <w:rsid w:val="00C567A8"/>
    <w:rsid w:val="00C56A48"/>
    <w:rsid w:val="00C570C7"/>
    <w:rsid w:val="00C57259"/>
    <w:rsid w:val="00C572B6"/>
    <w:rsid w:val="00C575D1"/>
    <w:rsid w:val="00C578D2"/>
    <w:rsid w:val="00C57B28"/>
    <w:rsid w:val="00C57DB1"/>
    <w:rsid w:val="00C57DDE"/>
    <w:rsid w:val="00C6009D"/>
    <w:rsid w:val="00C60328"/>
    <w:rsid w:val="00C60479"/>
    <w:rsid w:val="00C61064"/>
    <w:rsid w:val="00C61939"/>
    <w:rsid w:val="00C61A46"/>
    <w:rsid w:val="00C61DDD"/>
    <w:rsid w:val="00C61E0B"/>
    <w:rsid w:val="00C61E61"/>
    <w:rsid w:val="00C634CF"/>
    <w:rsid w:val="00C63AB5"/>
    <w:rsid w:val="00C640F2"/>
    <w:rsid w:val="00C6516D"/>
    <w:rsid w:val="00C65367"/>
    <w:rsid w:val="00C6539E"/>
    <w:rsid w:val="00C6542A"/>
    <w:rsid w:val="00C655EE"/>
    <w:rsid w:val="00C657AE"/>
    <w:rsid w:val="00C66619"/>
    <w:rsid w:val="00C66D56"/>
    <w:rsid w:val="00C66FE5"/>
    <w:rsid w:val="00C67576"/>
    <w:rsid w:val="00C6788D"/>
    <w:rsid w:val="00C70321"/>
    <w:rsid w:val="00C704D1"/>
    <w:rsid w:val="00C705E5"/>
    <w:rsid w:val="00C707C0"/>
    <w:rsid w:val="00C70DBC"/>
    <w:rsid w:val="00C70E2E"/>
    <w:rsid w:val="00C70FA6"/>
    <w:rsid w:val="00C71123"/>
    <w:rsid w:val="00C71A1A"/>
    <w:rsid w:val="00C71C25"/>
    <w:rsid w:val="00C71FFA"/>
    <w:rsid w:val="00C723BC"/>
    <w:rsid w:val="00C7296E"/>
    <w:rsid w:val="00C72ADC"/>
    <w:rsid w:val="00C74055"/>
    <w:rsid w:val="00C7499E"/>
    <w:rsid w:val="00C74A37"/>
    <w:rsid w:val="00C74C72"/>
    <w:rsid w:val="00C74DC6"/>
    <w:rsid w:val="00C7691D"/>
    <w:rsid w:val="00C77108"/>
    <w:rsid w:val="00C775A9"/>
    <w:rsid w:val="00C7769C"/>
    <w:rsid w:val="00C80030"/>
    <w:rsid w:val="00C8043E"/>
    <w:rsid w:val="00C8058D"/>
    <w:rsid w:val="00C805E6"/>
    <w:rsid w:val="00C812D4"/>
    <w:rsid w:val="00C81587"/>
    <w:rsid w:val="00C81DE4"/>
    <w:rsid w:val="00C81EEE"/>
    <w:rsid w:val="00C82D45"/>
    <w:rsid w:val="00C82F4B"/>
    <w:rsid w:val="00C831E0"/>
    <w:rsid w:val="00C83842"/>
    <w:rsid w:val="00C842E3"/>
    <w:rsid w:val="00C84317"/>
    <w:rsid w:val="00C8440F"/>
    <w:rsid w:val="00C85560"/>
    <w:rsid w:val="00C857A7"/>
    <w:rsid w:val="00C85880"/>
    <w:rsid w:val="00C85A8D"/>
    <w:rsid w:val="00C85D38"/>
    <w:rsid w:val="00C85EC2"/>
    <w:rsid w:val="00C8619E"/>
    <w:rsid w:val="00C863DC"/>
    <w:rsid w:val="00C8669D"/>
    <w:rsid w:val="00C8685B"/>
    <w:rsid w:val="00C86B27"/>
    <w:rsid w:val="00C86E90"/>
    <w:rsid w:val="00C86EAE"/>
    <w:rsid w:val="00C86EB1"/>
    <w:rsid w:val="00C86F5B"/>
    <w:rsid w:val="00C87FCF"/>
    <w:rsid w:val="00C9014B"/>
    <w:rsid w:val="00C90392"/>
    <w:rsid w:val="00C908E0"/>
    <w:rsid w:val="00C90C4A"/>
    <w:rsid w:val="00C90D6C"/>
    <w:rsid w:val="00C9149E"/>
    <w:rsid w:val="00C915BC"/>
    <w:rsid w:val="00C917C2"/>
    <w:rsid w:val="00C91F7F"/>
    <w:rsid w:val="00C923E3"/>
    <w:rsid w:val="00C923E7"/>
    <w:rsid w:val="00C924A1"/>
    <w:rsid w:val="00C927AD"/>
    <w:rsid w:val="00C93C69"/>
    <w:rsid w:val="00C93C7D"/>
    <w:rsid w:val="00C93F27"/>
    <w:rsid w:val="00C93F52"/>
    <w:rsid w:val="00C941C4"/>
    <w:rsid w:val="00C94337"/>
    <w:rsid w:val="00C943CC"/>
    <w:rsid w:val="00C949EB"/>
    <w:rsid w:val="00C94FEC"/>
    <w:rsid w:val="00C95001"/>
    <w:rsid w:val="00C95510"/>
    <w:rsid w:val="00C95726"/>
    <w:rsid w:val="00C95D4B"/>
    <w:rsid w:val="00C9699E"/>
    <w:rsid w:val="00C96D4A"/>
    <w:rsid w:val="00C96D76"/>
    <w:rsid w:val="00C96EEE"/>
    <w:rsid w:val="00C973F2"/>
    <w:rsid w:val="00C97552"/>
    <w:rsid w:val="00C97579"/>
    <w:rsid w:val="00C97768"/>
    <w:rsid w:val="00C977EC"/>
    <w:rsid w:val="00C97996"/>
    <w:rsid w:val="00C97B06"/>
    <w:rsid w:val="00C98BB7"/>
    <w:rsid w:val="00CA05E8"/>
    <w:rsid w:val="00CA0D38"/>
    <w:rsid w:val="00CA1225"/>
    <w:rsid w:val="00CA147F"/>
    <w:rsid w:val="00CA1DB4"/>
    <w:rsid w:val="00CA25E6"/>
    <w:rsid w:val="00CA29AA"/>
    <w:rsid w:val="00CA34E2"/>
    <w:rsid w:val="00CA36F5"/>
    <w:rsid w:val="00CA3988"/>
    <w:rsid w:val="00CA3AAF"/>
    <w:rsid w:val="00CA3D02"/>
    <w:rsid w:val="00CA4624"/>
    <w:rsid w:val="00CA4634"/>
    <w:rsid w:val="00CA4A25"/>
    <w:rsid w:val="00CA4A6D"/>
    <w:rsid w:val="00CA52B0"/>
    <w:rsid w:val="00CA54D3"/>
    <w:rsid w:val="00CA5CF6"/>
    <w:rsid w:val="00CA6615"/>
    <w:rsid w:val="00CA7904"/>
    <w:rsid w:val="00CA7F95"/>
    <w:rsid w:val="00CB0679"/>
    <w:rsid w:val="00CB06C5"/>
    <w:rsid w:val="00CB0796"/>
    <w:rsid w:val="00CB0D69"/>
    <w:rsid w:val="00CB1BB7"/>
    <w:rsid w:val="00CB1C4F"/>
    <w:rsid w:val="00CB24B4"/>
    <w:rsid w:val="00CB2E67"/>
    <w:rsid w:val="00CB47CA"/>
    <w:rsid w:val="00CB4F0C"/>
    <w:rsid w:val="00CB50CC"/>
    <w:rsid w:val="00CB519A"/>
    <w:rsid w:val="00CB552F"/>
    <w:rsid w:val="00CB59BD"/>
    <w:rsid w:val="00CB5DAB"/>
    <w:rsid w:val="00CB5F19"/>
    <w:rsid w:val="00CB6150"/>
    <w:rsid w:val="00CB699F"/>
    <w:rsid w:val="00CB6CE1"/>
    <w:rsid w:val="00CB7304"/>
    <w:rsid w:val="00CB75A7"/>
    <w:rsid w:val="00CB7722"/>
    <w:rsid w:val="00CB7F43"/>
    <w:rsid w:val="00CB7F90"/>
    <w:rsid w:val="00CC0259"/>
    <w:rsid w:val="00CC02C2"/>
    <w:rsid w:val="00CC136B"/>
    <w:rsid w:val="00CC167E"/>
    <w:rsid w:val="00CC1B14"/>
    <w:rsid w:val="00CC1E63"/>
    <w:rsid w:val="00CC1EEB"/>
    <w:rsid w:val="00CC2DCF"/>
    <w:rsid w:val="00CC31D0"/>
    <w:rsid w:val="00CC356A"/>
    <w:rsid w:val="00CC4242"/>
    <w:rsid w:val="00CC4943"/>
    <w:rsid w:val="00CC4A72"/>
    <w:rsid w:val="00CC4D04"/>
    <w:rsid w:val="00CC5143"/>
    <w:rsid w:val="00CC5227"/>
    <w:rsid w:val="00CC5510"/>
    <w:rsid w:val="00CC5E73"/>
    <w:rsid w:val="00CC5EF9"/>
    <w:rsid w:val="00CC6076"/>
    <w:rsid w:val="00CC66D4"/>
    <w:rsid w:val="00CC6F69"/>
    <w:rsid w:val="00CC7CDE"/>
    <w:rsid w:val="00CD0550"/>
    <w:rsid w:val="00CD06E4"/>
    <w:rsid w:val="00CD13E4"/>
    <w:rsid w:val="00CD179C"/>
    <w:rsid w:val="00CD17D9"/>
    <w:rsid w:val="00CD1C09"/>
    <w:rsid w:val="00CD1CD2"/>
    <w:rsid w:val="00CD1E61"/>
    <w:rsid w:val="00CD2DBA"/>
    <w:rsid w:val="00CD3098"/>
    <w:rsid w:val="00CD32BC"/>
    <w:rsid w:val="00CD33F5"/>
    <w:rsid w:val="00CD3A05"/>
    <w:rsid w:val="00CD3A40"/>
    <w:rsid w:val="00CD3D8B"/>
    <w:rsid w:val="00CD4067"/>
    <w:rsid w:val="00CD4121"/>
    <w:rsid w:val="00CD4166"/>
    <w:rsid w:val="00CD4832"/>
    <w:rsid w:val="00CD4A8A"/>
    <w:rsid w:val="00CD4F9B"/>
    <w:rsid w:val="00CD5344"/>
    <w:rsid w:val="00CD5524"/>
    <w:rsid w:val="00CD567B"/>
    <w:rsid w:val="00CD62FE"/>
    <w:rsid w:val="00CD63FA"/>
    <w:rsid w:val="00CD6472"/>
    <w:rsid w:val="00CD6506"/>
    <w:rsid w:val="00CD682E"/>
    <w:rsid w:val="00CD7468"/>
    <w:rsid w:val="00CD7D32"/>
    <w:rsid w:val="00CE0472"/>
    <w:rsid w:val="00CE097D"/>
    <w:rsid w:val="00CE09A7"/>
    <w:rsid w:val="00CE0C28"/>
    <w:rsid w:val="00CE0F4B"/>
    <w:rsid w:val="00CE1367"/>
    <w:rsid w:val="00CE1E1E"/>
    <w:rsid w:val="00CE2E57"/>
    <w:rsid w:val="00CE335F"/>
    <w:rsid w:val="00CE3BC9"/>
    <w:rsid w:val="00CE4F61"/>
    <w:rsid w:val="00CE4FD8"/>
    <w:rsid w:val="00CE5114"/>
    <w:rsid w:val="00CE60D5"/>
    <w:rsid w:val="00CE6136"/>
    <w:rsid w:val="00CE61CF"/>
    <w:rsid w:val="00CE7455"/>
    <w:rsid w:val="00CF0299"/>
    <w:rsid w:val="00CF0838"/>
    <w:rsid w:val="00CF0B97"/>
    <w:rsid w:val="00CF0F28"/>
    <w:rsid w:val="00CF1632"/>
    <w:rsid w:val="00CF1954"/>
    <w:rsid w:val="00CF2131"/>
    <w:rsid w:val="00CF25C4"/>
    <w:rsid w:val="00CF2C03"/>
    <w:rsid w:val="00CF3EC9"/>
    <w:rsid w:val="00CF4497"/>
    <w:rsid w:val="00CF46B6"/>
    <w:rsid w:val="00CF4A7D"/>
    <w:rsid w:val="00CF4B80"/>
    <w:rsid w:val="00CF4C89"/>
    <w:rsid w:val="00CF5090"/>
    <w:rsid w:val="00CF518E"/>
    <w:rsid w:val="00CF563D"/>
    <w:rsid w:val="00CF5809"/>
    <w:rsid w:val="00CF592E"/>
    <w:rsid w:val="00CF6B28"/>
    <w:rsid w:val="00CF6D96"/>
    <w:rsid w:val="00CF73BB"/>
    <w:rsid w:val="00CF7E46"/>
    <w:rsid w:val="00D00DF9"/>
    <w:rsid w:val="00D00EDB"/>
    <w:rsid w:val="00D015F6"/>
    <w:rsid w:val="00D01866"/>
    <w:rsid w:val="00D01E60"/>
    <w:rsid w:val="00D02289"/>
    <w:rsid w:val="00D0244A"/>
    <w:rsid w:val="00D027E3"/>
    <w:rsid w:val="00D03110"/>
    <w:rsid w:val="00D03CC5"/>
    <w:rsid w:val="00D03D71"/>
    <w:rsid w:val="00D03EAF"/>
    <w:rsid w:val="00D04966"/>
    <w:rsid w:val="00D04AA0"/>
    <w:rsid w:val="00D053BC"/>
    <w:rsid w:val="00D0554E"/>
    <w:rsid w:val="00D06525"/>
    <w:rsid w:val="00D07729"/>
    <w:rsid w:val="00D077DE"/>
    <w:rsid w:val="00D107EE"/>
    <w:rsid w:val="00D11406"/>
    <w:rsid w:val="00D11B7F"/>
    <w:rsid w:val="00D1233B"/>
    <w:rsid w:val="00D1239B"/>
    <w:rsid w:val="00D126E9"/>
    <w:rsid w:val="00D12848"/>
    <w:rsid w:val="00D12907"/>
    <w:rsid w:val="00D138C3"/>
    <w:rsid w:val="00D1466B"/>
    <w:rsid w:val="00D152B1"/>
    <w:rsid w:val="00D153FA"/>
    <w:rsid w:val="00D15723"/>
    <w:rsid w:val="00D15C3A"/>
    <w:rsid w:val="00D16073"/>
    <w:rsid w:val="00D1691D"/>
    <w:rsid w:val="00D17327"/>
    <w:rsid w:val="00D17878"/>
    <w:rsid w:val="00D1790D"/>
    <w:rsid w:val="00D202FE"/>
    <w:rsid w:val="00D2052B"/>
    <w:rsid w:val="00D22038"/>
    <w:rsid w:val="00D2227B"/>
    <w:rsid w:val="00D2260F"/>
    <w:rsid w:val="00D22789"/>
    <w:rsid w:val="00D2280F"/>
    <w:rsid w:val="00D229C0"/>
    <w:rsid w:val="00D23269"/>
    <w:rsid w:val="00D2343F"/>
    <w:rsid w:val="00D236D8"/>
    <w:rsid w:val="00D23A10"/>
    <w:rsid w:val="00D24804"/>
    <w:rsid w:val="00D24886"/>
    <w:rsid w:val="00D24B0B"/>
    <w:rsid w:val="00D250F9"/>
    <w:rsid w:val="00D25159"/>
    <w:rsid w:val="00D25188"/>
    <w:rsid w:val="00D25191"/>
    <w:rsid w:val="00D257FD"/>
    <w:rsid w:val="00D2661D"/>
    <w:rsid w:val="00D2697F"/>
    <w:rsid w:val="00D2705B"/>
    <w:rsid w:val="00D27295"/>
    <w:rsid w:val="00D27891"/>
    <w:rsid w:val="00D27C44"/>
    <w:rsid w:val="00D27E96"/>
    <w:rsid w:val="00D303B4"/>
    <w:rsid w:val="00D3083C"/>
    <w:rsid w:val="00D30F34"/>
    <w:rsid w:val="00D310EC"/>
    <w:rsid w:val="00D31338"/>
    <w:rsid w:val="00D314F5"/>
    <w:rsid w:val="00D31940"/>
    <w:rsid w:val="00D32C5F"/>
    <w:rsid w:val="00D33564"/>
    <w:rsid w:val="00D33FE3"/>
    <w:rsid w:val="00D34D68"/>
    <w:rsid w:val="00D35C10"/>
    <w:rsid w:val="00D36154"/>
    <w:rsid w:val="00D363B4"/>
    <w:rsid w:val="00D365FF"/>
    <w:rsid w:val="00D36892"/>
    <w:rsid w:val="00D372C4"/>
    <w:rsid w:val="00D3745C"/>
    <w:rsid w:val="00D37512"/>
    <w:rsid w:val="00D37601"/>
    <w:rsid w:val="00D379E1"/>
    <w:rsid w:val="00D37BA9"/>
    <w:rsid w:val="00D37C16"/>
    <w:rsid w:val="00D4067A"/>
    <w:rsid w:val="00D41465"/>
    <w:rsid w:val="00D415CA"/>
    <w:rsid w:val="00D41606"/>
    <w:rsid w:val="00D418C4"/>
    <w:rsid w:val="00D41937"/>
    <w:rsid w:val="00D41B8B"/>
    <w:rsid w:val="00D4212D"/>
    <w:rsid w:val="00D423CB"/>
    <w:rsid w:val="00D4274C"/>
    <w:rsid w:val="00D42860"/>
    <w:rsid w:val="00D42A94"/>
    <w:rsid w:val="00D42BAD"/>
    <w:rsid w:val="00D435F7"/>
    <w:rsid w:val="00D4427C"/>
    <w:rsid w:val="00D44382"/>
    <w:rsid w:val="00D4480A"/>
    <w:rsid w:val="00D448A1"/>
    <w:rsid w:val="00D45325"/>
    <w:rsid w:val="00D45888"/>
    <w:rsid w:val="00D45B14"/>
    <w:rsid w:val="00D46053"/>
    <w:rsid w:val="00D4643F"/>
    <w:rsid w:val="00D466BB"/>
    <w:rsid w:val="00D46886"/>
    <w:rsid w:val="00D46EEE"/>
    <w:rsid w:val="00D46F25"/>
    <w:rsid w:val="00D47A94"/>
    <w:rsid w:val="00D47CC0"/>
    <w:rsid w:val="00D502FC"/>
    <w:rsid w:val="00D50919"/>
    <w:rsid w:val="00D50AE3"/>
    <w:rsid w:val="00D50D81"/>
    <w:rsid w:val="00D50DA3"/>
    <w:rsid w:val="00D51177"/>
    <w:rsid w:val="00D517C5"/>
    <w:rsid w:val="00D52288"/>
    <w:rsid w:val="00D52420"/>
    <w:rsid w:val="00D5252C"/>
    <w:rsid w:val="00D5294B"/>
    <w:rsid w:val="00D52A24"/>
    <w:rsid w:val="00D52BB7"/>
    <w:rsid w:val="00D52C55"/>
    <w:rsid w:val="00D52DEF"/>
    <w:rsid w:val="00D535AA"/>
    <w:rsid w:val="00D53A34"/>
    <w:rsid w:val="00D53D7C"/>
    <w:rsid w:val="00D542CE"/>
    <w:rsid w:val="00D544D7"/>
    <w:rsid w:val="00D548CB"/>
    <w:rsid w:val="00D56413"/>
    <w:rsid w:val="00D5702F"/>
    <w:rsid w:val="00D5703F"/>
    <w:rsid w:val="00D57730"/>
    <w:rsid w:val="00D57830"/>
    <w:rsid w:val="00D60210"/>
    <w:rsid w:val="00D60A13"/>
    <w:rsid w:val="00D60A44"/>
    <w:rsid w:val="00D60E26"/>
    <w:rsid w:val="00D60E7E"/>
    <w:rsid w:val="00D611B8"/>
    <w:rsid w:val="00D611E9"/>
    <w:rsid w:val="00D613EB"/>
    <w:rsid w:val="00D6157C"/>
    <w:rsid w:val="00D61B89"/>
    <w:rsid w:val="00D624CA"/>
    <w:rsid w:val="00D62837"/>
    <w:rsid w:val="00D63636"/>
    <w:rsid w:val="00D63ECF"/>
    <w:rsid w:val="00D63FA6"/>
    <w:rsid w:val="00D64432"/>
    <w:rsid w:val="00D64B09"/>
    <w:rsid w:val="00D65845"/>
    <w:rsid w:val="00D670E0"/>
    <w:rsid w:val="00D6794A"/>
    <w:rsid w:val="00D67CA4"/>
    <w:rsid w:val="00D7025E"/>
    <w:rsid w:val="00D710FE"/>
    <w:rsid w:val="00D7147E"/>
    <w:rsid w:val="00D73180"/>
    <w:rsid w:val="00D7418B"/>
    <w:rsid w:val="00D745EE"/>
    <w:rsid w:val="00D74780"/>
    <w:rsid w:val="00D7484B"/>
    <w:rsid w:val="00D74DF8"/>
    <w:rsid w:val="00D74E8B"/>
    <w:rsid w:val="00D74F1D"/>
    <w:rsid w:val="00D74F94"/>
    <w:rsid w:val="00D754A4"/>
    <w:rsid w:val="00D759AA"/>
    <w:rsid w:val="00D75B2E"/>
    <w:rsid w:val="00D76035"/>
    <w:rsid w:val="00D76092"/>
    <w:rsid w:val="00D76504"/>
    <w:rsid w:val="00D76EFB"/>
    <w:rsid w:val="00D76F59"/>
    <w:rsid w:val="00D779DF"/>
    <w:rsid w:val="00D77FB9"/>
    <w:rsid w:val="00D80099"/>
    <w:rsid w:val="00D80A2D"/>
    <w:rsid w:val="00D81163"/>
    <w:rsid w:val="00D813F8"/>
    <w:rsid w:val="00D81429"/>
    <w:rsid w:val="00D814DD"/>
    <w:rsid w:val="00D816D0"/>
    <w:rsid w:val="00D8172D"/>
    <w:rsid w:val="00D82C36"/>
    <w:rsid w:val="00D82DDA"/>
    <w:rsid w:val="00D834C4"/>
    <w:rsid w:val="00D83972"/>
    <w:rsid w:val="00D851E1"/>
    <w:rsid w:val="00D85E15"/>
    <w:rsid w:val="00D85FA2"/>
    <w:rsid w:val="00D862F8"/>
    <w:rsid w:val="00D8634D"/>
    <w:rsid w:val="00D8673C"/>
    <w:rsid w:val="00D86C72"/>
    <w:rsid w:val="00D86E49"/>
    <w:rsid w:val="00D87EBB"/>
    <w:rsid w:val="00D87EE4"/>
    <w:rsid w:val="00D90530"/>
    <w:rsid w:val="00D905E5"/>
    <w:rsid w:val="00D9095B"/>
    <w:rsid w:val="00D90EA7"/>
    <w:rsid w:val="00D90FD7"/>
    <w:rsid w:val="00D920C9"/>
    <w:rsid w:val="00D9235C"/>
    <w:rsid w:val="00D927E5"/>
    <w:rsid w:val="00D9311A"/>
    <w:rsid w:val="00D93471"/>
    <w:rsid w:val="00D936E0"/>
    <w:rsid w:val="00D9439C"/>
    <w:rsid w:val="00D943DC"/>
    <w:rsid w:val="00D94638"/>
    <w:rsid w:val="00D94D26"/>
    <w:rsid w:val="00D958F2"/>
    <w:rsid w:val="00D9598B"/>
    <w:rsid w:val="00D95C63"/>
    <w:rsid w:val="00D95F4D"/>
    <w:rsid w:val="00D95F8C"/>
    <w:rsid w:val="00D966C3"/>
    <w:rsid w:val="00D96B69"/>
    <w:rsid w:val="00D97132"/>
    <w:rsid w:val="00D97333"/>
    <w:rsid w:val="00D97A6D"/>
    <w:rsid w:val="00DA0381"/>
    <w:rsid w:val="00DA0595"/>
    <w:rsid w:val="00DA064D"/>
    <w:rsid w:val="00DA06E1"/>
    <w:rsid w:val="00DA0834"/>
    <w:rsid w:val="00DA0849"/>
    <w:rsid w:val="00DA0868"/>
    <w:rsid w:val="00DA09D9"/>
    <w:rsid w:val="00DA0D39"/>
    <w:rsid w:val="00DA0EA5"/>
    <w:rsid w:val="00DA1134"/>
    <w:rsid w:val="00DA1E2D"/>
    <w:rsid w:val="00DA23F4"/>
    <w:rsid w:val="00DA281A"/>
    <w:rsid w:val="00DA29C8"/>
    <w:rsid w:val="00DA2A21"/>
    <w:rsid w:val="00DA2EEE"/>
    <w:rsid w:val="00DA3644"/>
    <w:rsid w:val="00DA379F"/>
    <w:rsid w:val="00DA38B6"/>
    <w:rsid w:val="00DA43BD"/>
    <w:rsid w:val="00DA49FB"/>
    <w:rsid w:val="00DA5AA3"/>
    <w:rsid w:val="00DA6816"/>
    <w:rsid w:val="00DA6950"/>
    <w:rsid w:val="00DA6BB3"/>
    <w:rsid w:val="00DA6CE7"/>
    <w:rsid w:val="00DA6FE1"/>
    <w:rsid w:val="00DA73EB"/>
    <w:rsid w:val="00DA7489"/>
    <w:rsid w:val="00DA770E"/>
    <w:rsid w:val="00DA7FCA"/>
    <w:rsid w:val="00DB0781"/>
    <w:rsid w:val="00DB1115"/>
    <w:rsid w:val="00DB1518"/>
    <w:rsid w:val="00DB1C0C"/>
    <w:rsid w:val="00DB1CAA"/>
    <w:rsid w:val="00DB1F20"/>
    <w:rsid w:val="00DB1FDC"/>
    <w:rsid w:val="00DB20EE"/>
    <w:rsid w:val="00DB273D"/>
    <w:rsid w:val="00DB282C"/>
    <w:rsid w:val="00DB2D6C"/>
    <w:rsid w:val="00DB327B"/>
    <w:rsid w:val="00DB33A1"/>
    <w:rsid w:val="00DB3684"/>
    <w:rsid w:val="00DB392B"/>
    <w:rsid w:val="00DB398B"/>
    <w:rsid w:val="00DB3A9A"/>
    <w:rsid w:val="00DB3B6D"/>
    <w:rsid w:val="00DB3C55"/>
    <w:rsid w:val="00DB41E8"/>
    <w:rsid w:val="00DB457A"/>
    <w:rsid w:val="00DB4820"/>
    <w:rsid w:val="00DB48B4"/>
    <w:rsid w:val="00DB4BEF"/>
    <w:rsid w:val="00DB5008"/>
    <w:rsid w:val="00DB525E"/>
    <w:rsid w:val="00DB5E75"/>
    <w:rsid w:val="00DB6AB0"/>
    <w:rsid w:val="00DB6D68"/>
    <w:rsid w:val="00DB6E5F"/>
    <w:rsid w:val="00DB70B6"/>
    <w:rsid w:val="00DB767D"/>
    <w:rsid w:val="00DB798A"/>
    <w:rsid w:val="00DB7D3A"/>
    <w:rsid w:val="00DBB531"/>
    <w:rsid w:val="00DC005B"/>
    <w:rsid w:val="00DC0394"/>
    <w:rsid w:val="00DC060F"/>
    <w:rsid w:val="00DC080E"/>
    <w:rsid w:val="00DC0860"/>
    <w:rsid w:val="00DC08CF"/>
    <w:rsid w:val="00DC0C1A"/>
    <w:rsid w:val="00DC0D68"/>
    <w:rsid w:val="00DC0E0F"/>
    <w:rsid w:val="00DC14A2"/>
    <w:rsid w:val="00DC14CD"/>
    <w:rsid w:val="00DC178D"/>
    <w:rsid w:val="00DC2420"/>
    <w:rsid w:val="00DC24D0"/>
    <w:rsid w:val="00DC252D"/>
    <w:rsid w:val="00DC2873"/>
    <w:rsid w:val="00DC2A8C"/>
    <w:rsid w:val="00DC2D94"/>
    <w:rsid w:val="00DC37F2"/>
    <w:rsid w:val="00DC3A0E"/>
    <w:rsid w:val="00DC4494"/>
    <w:rsid w:val="00DC4F7D"/>
    <w:rsid w:val="00DC52BF"/>
    <w:rsid w:val="00DC52DF"/>
    <w:rsid w:val="00DC5305"/>
    <w:rsid w:val="00DC5B48"/>
    <w:rsid w:val="00DC5B8A"/>
    <w:rsid w:val="00DC648C"/>
    <w:rsid w:val="00DC65CC"/>
    <w:rsid w:val="00DC68D4"/>
    <w:rsid w:val="00DC6DF3"/>
    <w:rsid w:val="00DC6E51"/>
    <w:rsid w:val="00DC6FFA"/>
    <w:rsid w:val="00DC71DB"/>
    <w:rsid w:val="00DC73CF"/>
    <w:rsid w:val="00DC791D"/>
    <w:rsid w:val="00DC79E1"/>
    <w:rsid w:val="00DC7B40"/>
    <w:rsid w:val="00DD04A4"/>
    <w:rsid w:val="00DD05F6"/>
    <w:rsid w:val="00DD0601"/>
    <w:rsid w:val="00DD0AEB"/>
    <w:rsid w:val="00DD0BFA"/>
    <w:rsid w:val="00DD0E07"/>
    <w:rsid w:val="00DD1196"/>
    <w:rsid w:val="00DD123A"/>
    <w:rsid w:val="00DD1499"/>
    <w:rsid w:val="00DD1F31"/>
    <w:rsid w:val="00DD216D"/>
    <w:rsid w:val="00DD2CF8"/>
    <w:rsid w:val="00DD2EC7"/>
    <w:rsid w:val="00DD3682"/>
    <w:rsid w:val="00DD3BD6"/>
    <w:rsid w:val="00DD4B8B"/>
    <w:rsid w:val="00DD4BC3"/>
    <w:rsid w:val="00DD53C7"/>
    <w:rsid w:val="00DD5AF3"/>
    <w:rsid w:val="00DD5C33"/>
    <w:rsid w:val="00DD64DF"/>
    <w:rsid w:val="00DD671C"/>
    <w:rsid w:val="00DD6831"/>
    <w:rsid w:val="00DD6C75"/>
    <w:rsid w:val="00DD716F"/>
    <w:rsid w:val="00DD71F3"/>
    <w:rsid w:val="00DD781F"/>
    <w:rsid w:val="00DD7BCB"/>
    <w:rsid w:val="00DDD969"/>
    <w:rsid w:val="00DE086E"/>
    <w:rsid w:val="00DE09B7"/>
    <w:rsid w:val="00DE0AA2"/>
    <w:rsid w:val="00DE0BD6"/>
    <w:rsid w:val="00DE21C2"/>
    <w:rsid w:val="00DE2BD1"/>
    <w:rsid w:val="00DE2E5E"/>
    <w:rsid w:val="00DE320F"/>
    <w:rsid w:val="00DE38EF"/>
    <w:rsid w:val="00DE3985"/>
    <w:rsid w:val="00DE3BE6"/>
    <w:rsid w:val="00DE469D"/>
    <w:rsid w:val="00DE4994"/>
    <w:rsid w:val="00DE4F6A"/>
    <w:rsid w:val="00DE555F"/>
    <w:rsid w:val="00DE558B"/>
    <w:rsid w:val="00DE5DEF"/>
    <w:rsid w:val="00DE60C1"/>
    <w:rsid w:val="00DE61C8"/>
    <w:rsid w:val="00DE699C"/>
    <w:rsid w:val="00DE6A3C"/>
    <w:rsid w:val="00DE6AC7"/>
    <w:rsid w:val="00DE7612"/>
    <w:rsid w:val="00DE7B5C"/>
    <w:rsid w:val="00DE7CFD"/>
    <w:rsid w:val="00DF060D"/>
    <w:rsid w:val="00DF09C5"/>
    <w:rsid w:val="00DF0B49"/>
    <w:rsid w:val="00DF17D3"/>
    <w:rsid w:val="00DF2BB1"/>
    <w:rsid w:val="00DF2C7E"/>
    <w:rsid w:val="00DF2E56"/>
    <w:rsid w:val="00DF4070"/>
    <w:rsid w:val="00DF42F6"/>
    <w:rsid w:val="00DF46D2"/>
    <w:rsid w:val="00DF4D5D"/>
    <w:rsid w:val="00DF4DC9"/>
    <w:rsid w:val="00DF4ED2"/>
    <w:rsid w:val="00DF4F20"/>
    <w:rsid w:val="00DF55AB"/>
    <w:rsid w:val="00DF59A0"/>
    <w:rsid w:val="00DF5B73"/>
    <w:rsid w:val="00DF64BD"/>
    <w:rsid w:val="00DF6541"/>
    <w:rsid w:val="00DF7535"/>
    <w:rsid w:val="00DF7E2A"/>
    <w:rsid w:val="00DF7EF8"/>
    <w:rsid w:val="00E00264"/>
    <w:rsid w:val="00E00B3C"/>
    <w:rsid w:val="00E00C89"/>
    <w:rsid w:val="00E0128E"/>
    <w:rsid w:val="00E01563"/>
    <w:rsid w:val="00E01EC1"/>
    <w:rsid w:val="00E0215B"/>
    <w:rsid w:val="00E02665"/>
    <w:rsid w:val="00E03357"/>
    <w:rsid w:val="00E03B06"/>
    <w:rsid w:val="00E03C47"/>
    <w:rsid w:val="00E056D3"/>
    <w:rsid w:val="00E05A4B"/>
    <w:rsid w:val="00E05F26"/>
    <w:rsid w:val="00E06C2C"/>
    <w:rsid w:val="00E07171"/>
    <w:rsid w:val="00E07192"/>
    <w:rsid w:val="00E0780E"/>
    <w:rsid w:val="00E07974"/>
    <w:rsid w:val="00E07C54"/>
    <w:rsid w:val="00E07CE1"/>
    <w:rsid w:val="00E07E5B"/>
    <w:rsid w:val="00E103B7"/>
    <w:rsid w:val="00E10BF8"/>
    <w:rsid w:val="00E10DA0"/>
    <w:rsid w:val="00E1167B"/>
    <w:rsid w:val="00E11946"/>
    <w:rsid w:val="00E11B3D"/>
    <w:rsid w:val="00E11D38"/>
    <w:rsid w:val="00E11FC0"/>
    <w:rsid w:val="00E12190"/>
    <w:rsid w:val="00E124B4"/>
    <w:rsid w:val="00E1279E"/>
    <w:rsid w:val="00E12E93"/>
    <w:rsid w:val="00E13231"/>
    <w:rsid w:val="00E139A8"/>
    <w:rsid w:val="00E145B9"/>
    <w:rsid w:val="00E151A4"/>
    <w:rsid w:val="00E1561D"/>
    <w:rsid w:val="00E158E1"/>
    <w:rsid w:val="00E16640"/>
    <w:rsid w:val="00E16845"/>
    <w:rsid w:val="00E1685E"/>
    <w:rsid w:val="00E16AFA"/>
    <w:rsid w:val="00E16C63"/>
    <w:rsid w:val="00E170ED"/>
    <w:rsid w:val="00E17A96"/>
    <w:rsid w:val="00E17BA3"/>
    <w:rsid w:val="00E17BAF"/>
    <w:rsid w:val="00E20793"/>
    <w:rsid w:val="00E207A0"/>
    <w:rsid w:val="00E20A44"/>
    <w:rsid w:val="00E2111B"/>
    <w:rsid w:val="00E21A66"/>
    <w:rsid w:val="00E21F9C"/>
    <w:rsid w:val="00E22036"/>
    <w:rsid w:val="00E2226B"/>
    <w:rsid w:val="00E22284"/>
    <w:rsid w:val="00E22751"/>
    <w:rsid w:val="00E22900"/>
    <w:rsid w:val="00E22B42"/>
    <w:rsid w:val="00E22B76"/>
    <w:rsid w:val="00E22E57"/>
    <w:rsid w:val="00E22EF8"/>
    <w:rsid w:val="00E2319B"/>
    <w:rsid w:val="00E23316"/>
    <w:rsid w:val="00E233A2"/>
    <w:rsid w:val="00E23453"/>
    <w:rsid w:val="00E23489"/>
    <w:rsid w:val="00E23A2C"/>
    <w:rsid w:val="00E2450F"/>
    <w:rsid w:val="00E245D9"/>
    <w:rsid w:val="00E2486F"/>
    <w:rsid w:val="00E24903"/>
    <w:rsid w:val="00E24D7F"/>
    <w:rsid w:val="00E252EB"/>
    <w:rsid w:val="00E25755"/>
    <w:rsid w:val="00E258DB"/>
    <w:rsid w:val="00E25B5D"/>
    <w:rsid w:val="00E2600E"/>
    <w:rsid w:val="00E263EF"/>
    <w:rsid w:val="00E2667A"/>
    <w:rsid w:val="00E266AA"/>
    <w:rsid w:val="00E275B8"/>
    <w:rsid w:val="00E27B26"/>
    <w:rsid w:val="00E306F6"/>
    <w:rsid w:val="00E30A43"/>
    <w:rsid w:val="00E30E4A"/>
    <w:rsid w:val="00E31279"/>
    <w:rsid w:val="00E3170C"/>
    <w:rsid w:val="00E31EED"/>
    <w:rsid w:val="00E321E8"/>
    <w:rsid w:val="00E3269C"/>
    <w:rsid w:val="00E32F1A"/>
    <w:rsid w:val="00E32F79"/>
    <w:rsid w:val="00E3325B"/>
    <w:rsid w:val="00E335A8"/>
    <w:rsid w:val="00E33B3E"/>
    <w:rsid w:val="00E33ED1"/>
    <w:rsid w:val="00E344F9"/>
    <w:rsid w:val="00E34533"/>
    <w:rsid w:val="00E34802"/>
    <w:rsid w:val="00E3525D"/>
    <w:rsid w:val="00E352AC"/>
    <w:rsid w:val="00E353E2"/>
    <w:rsid w:val="00E3599A"/>
    <w:rsid w:val="00E362D4"/>
    <w:rsid w:val="00E36F20"/>
    <w:rsid w:val="00E3703E"/>
    <w:rsid w:val="00E37067"/>
    <w:rsid w:val="00E37850"/>
    <w:rsid w:val="00E3787B"/>
    <w:rsid w:val="00E37B4A"/>
    <w:rsid w:val="00E4020D"/>
    <w:rsid w:val="00E403BB"/>
    <w:rsid w:val="00E4065F"/>
    <w:rsid w:val="00E4078B"/>
    <w:rsid w:val="00E40D62"/>
    <w:rsid w:val="00E40DAE"/>
    <w:rsid w:val="00E4272D"/>
    <w:rsid w:val="00E42B5A"/>
    <w:rsid w:val="00E43010"/>
    <w:rsid w:val="00E4324E"/>
    <w:rsid w:val="00E4328C"/>
    <w:rsid w:val="00E434B3"/>
    <w:rsid w:val="00E43E12"/>
    <w:rsid w:val="00E44422"/>
    <w:rsid w:val="00E44821"/>
    <w:rsid w:val="00E459F7"/>
    <w:rsid w:val="00E466E9"/>
    <w:rsid w:val="00E46822"/>
    <w:rsid w:val="00E46A8E"/>
    <w:rsid w:val="00E46D89"/>
    <w:rsid w:val="00E46FA0"/>
    <w:rsid w:val="00E46FDC"/>
    <w:rsid w:val="00E474BB"/>
    <w:rsid w:val="00E4788A"/>
    <w:rsid w:val="00E47A4C"/>
    <w:rsid w:val="00E47BEA"/>
    <w:rsid w:val="00E47C0E"/>
    <w:rsid w:val="00E47F87"/>
    <w:rsid w:val="00E50277"/>
    <w:rsid w:val="00E50B8B"/>
    <w:rsid w:val="00E50C2B"/>
    <w:rsid w:val="00E51D21"/>
    <w:rsid w:val="00E52344"/>
    <w:rsid w:val="00E525D5"/>
    <w:rsid w:val="00E5260B"/>
    <w:rsid w:val="00E527C3"/>
    <w:rsid w:val="00E528F2"/>
    <w:rsid w:val="00E52D16"/>
    <w:rsid w:val="00E52FB4"/>
    <w:rsid w:val="00E53297"/>
    <w:rsid w:val="00E539C4"/>
    <w:rsid w:val="00E53F55"/>
    <w:rsid w:val="00E54080"/>
    <w:rsid w:val="00E545D0"/>
    <w:rsid w:val="00E548D7"/>
    <w:rsid w:val="00E54F33"/>
    <w:rsid w:val="00E54FC7"/>
    <w:rsid w:val="00E551C2"/>
    <w:rsid w:val="00E551D6"/>
    <w:rsid w:val="00E553BC"/>
    <w:rsid w:val="00E55528"/>
    <w:rsid w:val="00E555E9"/>
    <w:rsid w:val="00E55A25"/>
    <w:rsid w:val="00E55F2D"/>
    <w:rsid w:val="00E565F7"/>
    <w:rsid w:val="00E56D5F"/>
    <w:rsid w:val="00E56E8A"/>
    <w:rsid w:val="00E57000"/>
    <w:rsid w:val="00E5771C"/>
    <w:rsid w:val="00E578D4"/>
    <w:rsid w:val="00E578E5"/>
    <w:rsid w:val="00E579BA"/>
    <w:rsid w:val="00E57F7B"/>
    <w:rsid w:val="00E60CE1"/>
    <w:rsid w:val="00E6275E"/>
    <w:rsid w:val="00E62BDA"/>
    <w:rsid w:val="00E630EA"/>
    <w:rsid w:val="00E6315D"/>
    <w:rsid w:val="00E6323E"/>
    <w:rsid w:val="00E64087"/>
    <w:rsid w:val="00E648F0"/>
    <w:rsid w:val="00E64A93"/>
    <w:rsid w:val="00E64AA9"/>
    <w:rsid w:val="00E64E3B"/>
    <w:rsid w:val="00E6503D"/>
    <w:rsid w:val="00E65A24"/>
    <w:rsid w:val="00E65CB5"/>
    <w:rsid w:val="00E66817"/>
    <w:rsid w:val="00E668B3"/>
    <w:rsid w:val="00E67229"/>
    <w:rsid w:val="00E6722E"/>
    <w:rsid w:val="00E675A0"/>
    <w:rsid w:val="00E7025E"/>
    <w:rsid w:val="00E706A9"/>
    <w:rsid w:val="00E70AD3"/>
    <w:rsid w:val="00E70C32"/>
    <w:rsid w:val="00E70D79"/>
    <w:rsid w:val="00E70F96"/>
    <w:rsid w:val="00E71721"/>
    <w:rsid w:val="00E72408"/>
    <w:rsid w:val="00E72C3B"/>
    <w:rsid w:val="00E72DB6"/>
    <w:rsid w:val="00E7412B"/>
    <w:rsid w:val="00E7478E"/>
    <w:rsid w:val="00E75131"/>
    <w:rsid w:val="00E75E12"/>
    <w:rsid w:val="00E76174"/>
    <w:rsid w:val="00E76472"/>
    <w:rsid w:val="00E7707D"/>
    <w:rsid w:val="00E77A01"/>
    <w:rsid w:val="00E77A22"/>
    <w:rsid w:val="00E77FD2"/>
    <w:rsid w:val="00E8027E"/>
    <w:rsid w:val="00E804F5"/>
    <w:rsid w:val="00E810F5"/>
    <w:rsid w:val="00E810F8"/>
    <w:rsid w:val="00E811C3"/>
    <w:rsid w:val="00E812F0"/>
    <w:rsid w:val="00E8144B"/>
    <w:rsid w:val="00E815F9"/>
    <w:rsid w:val="00E819C0"/>
    <w:rsid w:val="00E81B58"/>
    <w:rsid w:val="00E821FE"/>
    <w:rsid w:val="00E83D1A"/>
    <w:rsid w:val="00E84A28"/>
    <w:rsid w:val="00E84D93"/>
    <w:rsid w:val="00E84FE4"/>
    <w:rsid w:val="00E853EB"/>
    <w:rsid w:val="00E85A44"/>
    <w:rsid w:val="00E85DC3"/>
    <w:rsid w:val="00E86052"/>
    <w:rsid w:val="00E860B7"/>
    <w:rsid w:val="00E8646C"/>
    <w:rsid w:val="00E8668C"/>
    <w:rsid w:val="00E86881"/>
    <w:rsid w:val="00E86930"/>
    <w:rsid w:val="00E86BE9"/>
    <w:rsid w:val="00E86E79"/>
    <w:rsid w:val="00E87529"/>
    <w:rsid w:val="00E8781F"/>
    <w:rsid w:val="00E87A11"/>
    <w:rsid w:val="00E87B32"/>
    <w:rsid w:val="00E90684"/>
    <w:rsid w:val="00E906C1"/>
    <w:rsid w:val="00E9078B"/>
    <w:rsid w:val="00E90986"/>
    <w:rsid w:val="00E90B24"/>
    <w:rsid w:val="00E90ECB"/>
    <w:rsid w:val="00E911F7"/>
    <w:rsid w:val="00E9184B"/>
    <w:rsid w:val="00E91DAF"/>
    <w:rsid w:val="00E9251B"/>
    <w:rsid w:val="00E92895"/>
    <w:rsid w:val="00E928CC"/>
    <w:rsid w:val="00E92A2C"/>
    <w:rsid w:val="00E92EDB"/>
    <w:rsid w:val="00E932F2"/>
    <w:rsid w:val="00E93378"/>
    <w:rsid w:val="00E94A6F"/>
    <w:rsid w:val="00E94C38"/>
    <w:rsid w:val="00E94EEA"/>
    <w:rsid w:val="00E9531D"/>
    <w:rsid w:val="00E95D77"/>
    <w:rsid w:val="00E95D7B"/>
    <w:rsid w:val="00E95E80"/>
    <w:rsid w:val="00E96CEF"/>
    <w:rsid w:val="00E9777A"/>
    <w:rsid w:val="00E977BB"/>
    <w:rsid w:val="00E97AB2"/>
    <w:rsid w:val="00E97B9D"/>
    <w:rsid w:val="00E97BF2"/>
    <w:rsid w:val="00E97C1E"/>
    <w:rsid w:val="00EA004D"/>
    <w:rsid w:val="00EA00C9"/>
    <w:rsid w:val="00EA1ADE"/>
    <w:rsid w:val="00EA1F0E"/>
    <w:rsid w:val="00EA2046"/>
    <w:rsid w:val="00EA2A01"/>
    <w:rsid w:val="00EA2D9C"/>
    <w:rsid w:val="00EA2DBA"/>
    <w:rsid w:val="00EA3403"/>
    <w:rsid w:val="00EA360C"/>
    <w:rsid w:val="00EA3A8B"/>
    <w:rsid w:val="00EA414D"/>
    <w:rsid w:val="00EA4544"/>
    <w:rsid w:val="00EA45F6"/>
    <w:rsid w:val="00EA473C"/>
    <w:rsid w:val="00EA4DB1"/>
    <w:rsid w:val="00EA5437"/>
    <w:rsid w:val="00EA54AD"/>
    <w:rsid w:val="00EA5C3A"/>
    <w:rsid w:val="00EA5FAF"/>
    <w:rsid w:val="00EA6052"/>
    <w:rsid w:val="00EA6374"/>
    <w:rsid w:val="00EA657C"/>
    <w:rsid w:val="00EA6823"/>
    <w:rsid w:val="00EA6BB0"/>
    <w:rsid w:val="00EA6E2C"/>
    <w:rsid w:val="00EA735F"/>
    <w:rsid w:val="00EA7563"/>
    <w:rsid w:val="00EA786F"/>
    <w:rsid w:val="00EA7AC8"/>
    <w:rsid w:val="00EA7EA9"/>
    <w:rsid w:val="00EB0521"/>
    <w:rsid w:val="00EB06BC"/>
    <w:rsid w:val="00EB0909"/>
    <w:rsid w:val="00EB09E4"/>
    <w:rsid w:val="00EB0DBC"/>
    <w:rsid w:val="00EB10D8"/>
    <w:rsid w:val="00EB117A"/>
    <w:rsid w:val="00EB13EA"/>
    <w:rsid w:val="00EB1741"/>
    <w:rsid w:val="00EB1A7B"/>
    <w:rsid w:val="00EB1AD0"/>
    <w:rsid w:val="00EB20E2"/>
    <w:rsid w:val="00EB259A"/>
    <w:rsid w:val="00EB2F00"/>
    <w:rsid w:val="00EB3087"/>
    <w:rsid w:val="00EB3B91"/>
    <w:rsid w:val="00EB409A"/>
    <w:rsid w:val="00EB426F"/>
    <w:rsid w:val="00EB4351"/>
    <w:rsid w:val="00EB486D"/>
    <w:rsid w:val="00EB487F"/>
    <w:rsid w:val="00EB4B9E"/>
    <w:rsid w:val="00EB5020"/>
    <w:rsid w:val="00EB502F"/>
    <w:rsid w:val="00EB53EE"/>
    <w:rsid w:val="00EB6A17"/>
    <w:rsid w:val="00EB6A23"/>
    <w:rsid w:val="00EB6EA3"/>
    <w:rsid w:val="00EB6EEF"/>
    <w:rsid w:val="00EB7137"/>
    <w:rsid w:val="00EB766B"/>
    <w:rsid w:val="00EB7FDC"/>
    <w:rsid w:val="00EC0BDA"/>
    <w:rsid w:val="00EC137C"/>
    <w:rsid w:val="00EC1601"/>
    <w:rsid w:val="00EC1797"/>
    <w:rsid w:val="00EC17C3"/>
    <w:rsid w:val="00EC2158"/>
    <w:rsid w:val="00EC24B4"/>
    <w:rsid w:val="00EC4047"/>
    <w:rsid w:val="00EC4917"/>
    <w:rsid w:val="00EC4CA3"/>
    <w:rsid w:val="00EC4DA0"/>
    <w:rsid w:val="00EC4FB3"/>
    <w:rsid w:val="00EC5C6F"/>
    <w:rsid w:val="00EC6DC2"/>
    <w:rsid w:val="00EC7A81"/>
    <w:rsid w:val="00EC7C54"/>
    <w:rsid w:val="00ED07C6"/>
    <w:rsid w:val="00ED0EF9"/>
    <w:rsid w:val="00ED1744"/>
    <w:rsid w:val="00ED1841"/>
    <w:rsid w:val="00ED2445"/>
    <w:rsid w:val="00ED2CCD"/>
    <w:rsid w:val="00ED2D18"/>
    <w:rsid w:val="00ED3056"/>
    <w:rsid w:val="00ED31DC"/>
    <w:rsid w:val="00ED39B8"/>
    <w:rsid w:val="00ED40A6"/>
    <w:rsid w:val="00ED45B8"/>
    <w:rsid w:val="00ED4A64"/>
    <w:rsid w:val="00ED4CCE"/>
    <w:rsid w:val="00ED508A"/>
    <w:rsid w:val="00ED536D"/>
    <w:rsid w:val="00ED53E1"/>
    <w:rsid w:val="00ED5848"/>
    <w:rsid w:val="00ED5933"/>
    <w:rsid w:val="00ED5EE1"/>
    <w:rsid w:val="00ED67F7"/>
    <w:rsid w:val="00ED6BE0"/>
    <w:rsid w:val="00EE0015"/>
    <w:rsid w:val="00EE00AC"/>
    <w:rsid w:val="00EE03E1"/>
    <w:rsid w:val="00EE0743"/>
    <w:rsid w:val="00EE0DD8"/>
    <w:rsid w:val="00EE1667"/>
    <w:rsid w:val="00EE1AFD"/>
    <w:rsid w:val="00EE1E04"/>
    <w:rsid w:val="00EE1E43"/>
    <w:rsid w:val="00EE1E99"/>
    <w:rsid w:val="00EE2A05"/>
    <w:rsid w:val="00EE3120"/>
    <w:rsid w:val="00EE341E"/>
    <w:rsid w:val="00EE344C"/>
    <w:rsid w:val="00EE3673"/>
    <w:rsid w:val="00EE3687"/>
    <w:rsid w:val="00EE39CD"/>
    <w:rsid w:val="00EE4360"/>
    <w:rsid w:val="00EE4673"/>
    <w:rsid w:val="00EE480A"/>
    <w:rsid w:val="00EE48D1"/>
    <w:rsid w:val="00EE48F7"/>
    <w:rsid w:val="00EE4CB5"/>
    <w:rsid w:val="00EE4D75"/>
    <w:rsid w:val="00EE4F6C"/>
    <w:rsid w:val="00EE5556"/>
    <w:rsid w:val="00EE5A39"/>
    <w:rsid w:val="00EE5ACD"/>
    <w:rsid w:val="00EE66EC"/>
    <w:rsid w:val="00EE6864"/>
    <w:rsid w:val="00EE70C9"/>
    <w:rsid w:val="00EE749E"/>
    <w:rsid w:val="00EE7846"/>
    <w:rsid w:val="00EE7A06"/>
    <w:rsid w:val="00EF0460"/>
    <w:rsid w:val="00EF052C"/>
    <w:rsid w:val="00EF0630"/>
    <w:rsid w:val="00EF0E43"/>
    <w:rsid w:val="00EF10DF"/>
    <w:rsid w:val="00EF2089"/>
    <w:rsid w:val="00EF2310"/>
    <w:rsid w:val="00EF248A"/>
    <w:rsid w:val="00EF2A3B"/>
    <w:rsid w:val="00EF2AF5"/>
    <w:rsid w:val="00EF30A6"/>
    <w:rsid w:val="00EF32C0"/>
    <w:rsid w:val="00EF34F0"/>
    <w:rsid w:val="00EF3865"/>
    <w:rsid w:val="00EF46B1"/>
    <w:rsid w:val="00EF4B41"/>
    <w:rsid w:val="00EF4C8A"/>
    <w:rsid w:val="00EF4E61"/>
    <w:rsid w:val="00EF4F1E"/>
    <w:rsid w:val="00EF54A6"/>
    <w:rsid w:val="00EF54E0"/>
    <w:rsid w:val="00EF5725"/>
    <w:rsid w:val="00EF5B8C"/>
    <w:rsid w:val="00EF5F5A"/>
    <w:rsid w:val="00EF64A6"/>
    <w:rsid w:val="00EF68E3"/>
    <w:rsid w:val="00EF692B"/>
    <w:rsid w:val="00EF6E61"/>
    <w:rsid w:val="00EF705B"/>
    <w:rsid w:val="00EF7629"/>
    <w:rsid w:val="00EF7AF1"/>
    <w:rsid w:val="00EFC129"/>
    <w:rsid w:val="00F004B4"/>
    <w:rsid w:val="00F005A9"/>
    <w:rsid w:val="00F00665"/>
    <w:rsid w:val="00F00BEF"/>
    <w:rsid w:val="00F00E63"/>
    <w:rsid w:val="00F01544"/>
    <w:rsid w:val="00F0185B"/>
    <w:rsid w:val="00F025AD"/>
    <w:rsid w:val="00F026BA"/>
    <w:rsid w:val="00F02CB9"/>
    <w:rsid w:val="00F02DBF"/>
    <w:rsid w:val="00F03E48"/>
    <w:rsid w:val="00F042F6"/>
    <w:rsid w:val="00F0433B"/>
    <w:rsid w:val="00F04441"/>
    <w:rsid w:val="00F046CD"/>
    <w:rsid w:val="00F04D0D"/>
    <w:rsid w:val="00F0504C"/>
    <w:rsid w:val="00F05A9D"/>
    <w:rsid w:val="00F063D6"/>
    <w:rsid w:val="00F06C8D"/>
    <w:rsid w:val="00F07003"/>
    <w:rsid w:val="00F10471"/>
    <w:rsid w:val="00F10F1A"/>
    <w:rsid w:val="00F11BC1"/>
    <w:rsid w:val="00F1221B"/>
    <w:rsid w:val="00F1297C"/>
    <w:rsid w:val="00F134BC"/>
    <w:rsid w:val="00F1354D"/>
    <w:rsid w:val="00F13610"/>
    <w:rsid w:val="00F1368F"/>
    <w:rsid w:val="00F13E8F"/>
    <w:rsid w:val="00F13F9E"/>
    <w:rsid w:val="00F14240"/>
    <w:rsid w:val="00F1496C"/>
    <w:rsid w:val="00F14AF6"/>
    <w:rsid w:val="00F14F70"/>
    <w:rsid w:val="00F153E1"/>
    <w:rsid w:val="00F154CF"/>
    <w:rsid w:val="00F15589"/>
    <w:rsid w:val="00F156BF"/>
    <w:rsid w:val="00F1590E"/>
    <w:rsid w:val="00F16E72"/>
    <w:rsid w:val="00F1700E"/>
    <w:rsid w:val="00F171E8"/>
    <w:rsid w:val="00F17284"/>
    <w:rsid w:val="00F172AF"/>
    <w:rsid w:val="00F176D9"/>
    <w:rsid w:val="00F1797D"/>
    <w:rsid w:val="00F205B2"/>
    <w:rsid w:val="00F20824"/>
    <w:rsid w:val="00F20952"/>
    <w:rsid w:val="00F217B7"/>
    <w:rsid w:val="00F221B4"/>
    <w:rsid w:val="00F22203"/>
    <w:rsid w:val="00F224C7"/>
    <w:rsid w:val="00F22D0C"/>
    <w:rsid w:val="00F22EB6"/>
    <w:rsid w:val="00F2334D"/>
    <w:rsid w:val="00F23939"/>
    <w:rsid w:val="00F23D61"/>
    <w:rsid w:val="00F23F63"/>
    <w:rsid w:val="00F240FF"/>
    <w:rsid w:val="00F246D7"/>
    <w:rsid w:val="00F252DB"/>
    <w:rsid w:val="00F254F0"/>
    <w:rsid w:val="00F2552B"/>
    <w:rsid w:val="00F257BC"/>
    <w:rsid w:val="00F259F9"/>
    <w:rsid w:val="00F25E3C"/>
    <w:rsid w:val="00F26E0C"/>
    <w:rsid w:val="00F26EE8"/>
    <w:rsid w:val="00F27025"/>
    <w:rsid w:val="00F279A6"/>
    <w:rsid w:val="00F27B1F"/>
    <w:rsid w:val="00F302D9"/>
    <w:rsid w:val="00F30857"/>
    <w:rsid w:val="00F30C36"/>
    <w:rsid w:val="00F311A4"/>
    <w:rsid w:val="00F311E5"/>
    <w:rsid w:val="00F31254"/>
    <w:rsid w:val="00F31608"/>
    <w:rsid w:val="00F3200F"/>
    <w:rsid w:val="00F32054"/>
    <w:rsid w:val="00F32156"/>
    <w:rsid w:val="00F3239B"/>
    <w:rsid w:val="00F326DC"/>
    <w:rsid w:val="00F330FD"/>
    <w:rsid w:val="00F335E6"/>
    <w:rsid w:val="00F3385D"/>
    <w:rsid w:val="00F3386E"/>
    <w:rsid w:val="00F33BEC"/>
    <w:rsid w:val="00F33CB4"/>
    <w:rsid w:val="00F33DBC"/>
    <w:rsid w:val="00F33E25"/>
    <w:rsid w:val="00F35348"/>
    <w:rsid w:val="00F353AD"/>
    <w:rsid w:val="00F35530"/>
    <w:rsid w:val="00F35C50"/>
    <w:rsid w:val="00F3680D"/>
    <w:rsid w:val="00F368A6"/>
    <w:rsid w:val="00F37149"/>
    <w:rsid w:val="00F3790F"/>
    <w:rsid w:val="00F37FC3"/>
    <w:rsid w:val="00F408D0"/>
    <w:rsid w:val="00F40D7D"/>
    <w:rsid w:val="00F40F8B"/>
    <w:rsid w:val="00F4129E"/>
    <w:rsid w:val="00F4149F"/>
    <w:rsid w:val="00F417D3"/>
    <w:rsid w:val="00F41D16"/>
    <w:rsid w:val="00F41EA6"/>
    <w:rsid w:val="00F41F6C"/>
    <w:rsid w:val="00F42190"/>
    <w:rsid w:val="00F422DB"/>
    <w:rsid w:val="00F42433"/>
    <w:rsid w:val="00F42BC2"/>
    <w:rsid w:val="00F42ED1"/>
    <w:rsid w:val="00F43724"/>
    <w:rsid w:val="00F4395B"/>
    <w:rsid w:val="00F439A3"/>
    <w:rsid w:val="00F4419D"/>
    <w:rsid w:val="00F444F9"/>
    <w:rsid w:val="00F44A42"/>
    <w:rsid w:val="00F44B2E"/>
    <w:rsid w:val="00F45079"/>
    <w:rsid w:val="00F4584D"/>
    <w:rsid w:val="00F4594E"/>
    <w:rsid w:val="00F45F54"/>
    <w:rsid w:val="00F4607C"/>
    <w:rsid w:val="00F462A6"/>
    <w:rsid w:val="00F469FC"/>
    <w:rsid w:val="00F46C5F"/>
    <w:rsid w:val="00F47931"/>
    <w:rsid w:val="00F47B2B"/>
    <w:rsid w:val="00F47EEA"/>
    <w:rsid w:val="00F50041"/>
    <w:rsid w:val="00F503E8"/>
    <w:rsid w:val="00F50402"/>
    <w:rsid w:val="00F50447"/>
    <w:rsid w:val="00F510A4"/>
    <w:rsid w:val="00F51151"/>
    <w:rsid w:val="00F51991"/>
    <w:rsid w:val="00F51A22"/>
    <w:rsid w:val="00F51B18"/>
    <w:rsid w:val="00F52145"/>
    <w:rsid w:val="00F522C3"/>
    <w:rsid w:val="00F52666"/>
    <w:rsid w:val="00F532FF"/>
    <w:rsid w:val="00F53362"/>
    <w:rsid w:val="00F53419"/>
    <w:rsid w:val="00F54ECD"/>
    <w:rsid w:val="00F55C23"/>
    <w:rsid w:val="00F56360"/>
    <w:rsid w:val="00F56624"/>
    <w:rsid w:val="00F56C2D"/>
    <w:rsid w:val="00F56D12"/>
    <w:rsid w:val="00F570A4"/>
    <w:rsid w:val="00F57582"/>
    <w:rsid w:val="00F578EC"/>
    <w:rsid w:val="00F57CFB"/>
    <w:rsid w:val="00F60698"/>
    <w:rsid w:val="00F606DD"/>
    <w:rsid w:val="00F6095B"/>
    <w:rsid w:val="00F60976"/>
    <w:rsid w:val="00F61DA8"/>
    <w:rsid w:val="00F62333"/>
    <w:rsid w:val="00F62528"/>
    <w:rsid w:val="00F629C7"/>
    <w:rsid w:val="00F62B1C"/>
    <w:rsid w:val="00F62C2A"/>
    <w:rsid w:val="00F62D63"/>
    <w:rsid w:val="00F6342B"/>
    <w:rsid w:val="00F63C52"/>
    <w:rsid w:val="00F63E52"/>
    <w:rsid w:val="00F63FCC"/>
    <w:rsid w:val="00F64222"/>
    <w:rsid w:val="00F6499B"/>
    <w:rsid w:val="00F658AA"/>
    <w:rsid w:val="00F65912"/>
    <w:rsid w:val="00F65998"/>
    <w:rsid w:val="00F66CFA"/>
    <w:rsid w:val="00F67182"/>
    <w:rsid w:val="00F672CD"/>
    <w:rsid w:val="00F672D5"/>
    <w:rsid w:val="00F67332"/>
    <w:rsid w:val="00F676DC"/>
    <w:rsid w:val="00F70766"/>
    <w:rsid w:val="00F708FD"/>
    <w:rsid w:val="00F70D93"/>
    <w:rsid w:val="00F71261"/>
    <w:rsid w:val="00F71788"/>
    <w:rsid w:val="00F71DBB"/>
    <w:rsid w:val="00F72312"/>
    <w:rsid w:val="00F726EA"/>
    <w:rsid w:val="00F72848"/>
    <w:rsid w:val="00F72CE4"/>
    <w:rsid w:val="00F72E9F"/>
    <w:rsid w:val="00F730DE"/>
    <w:rsid w:val="00F731D7"/>
    <w:rsid w:val="00F7372C"/>
    <w:rsid w:val="00F73B80"/>
    <w:rsid w:val="00F73BA9"/>
    <w:rsid w:val="00F73FC6"/>
    <w:rsid w:val="00F7419E"/>
    <w:rsid w:val="00F7439E"/>
    <w:rsid w:val="00F74583"/>
    <w:rsid w:val="00F746CB"/>
    <w:rsid w:val="00F74910"/>
    <w:rsid w:val="00F749E2"/>
    <w:rsid w:val="00F74BD2"/>
    <w:rsid w:val="00F74E0C"/>
    <w:rsid w:val="00F74E72"/>
    <w:rsid w:val="00F75C65"/>
    <w:rsid w:val="00F75E90"/>
    <w:rsid w:val="00F75F60"/>
    <w:rsid w:val="00F76252"/>
    <w:rsid w:val="00F767DF"/>
    <w:rsid w:val="00F76FE7"/>
    <w:rsid w:val="00F772BC"/>
    <w:rsid w:val="00F77587"/>
    <w:rsid w:val="00F777A7"/>
    <w:rsid w:val="00F77FA0"/>
    <w:rsid w:val="00F8021A"/>
    <w:rsid w:val="00F80725"/>
    <w:rsid w:val="00F80868"/>
    <w:rsid w:val="00F80D18"/>
    <w:rsid w:val="00F815E8"/>
    <w:rsid w:val="00F81675"/>
    <w:rsid w:val="00F8192B"/>
    <w:rsid w:val="00F82001"/>
    <w:rsid w:val="00F8213D"/>
    <w:rsid w:val="00F82199"/>
    <w:rsid w:val="00F821C8"/>
    <w:rsid w:val="00F82810"/>
    <w:rsid w:val="00F83074"/>
    <w:rsid w:val="00F835E4"/>
    <w:rsid w:val="00F83B67"/>
    <w:rsid w:val="00F84BCB"/>
    <w:rsid w:val="00F84E1F"/>
    <w:rsid w:val="00F84F41"/>
    <w:rsid w:val="00F853FB"/>
    <w:rsid w:val="00F854E2"/>
    <w:rsid w:val="00F85D5A"/>
    <w:rsid w:val="00F86BE6"/>
    <w:rsid w:val="00F86E5A"/>
    <w:rsid w:val="00F87250"/>
    <w:rsid w:val="00F87C85"/>
    <w:rsid w:val="00F9012E"/>
    <w:rsid w:val="00F90268"/>
    <w:rsid w:val="00F905A5"/>
    <w:rsid w:val="00F908E9"/>
    <w:rsid w:val="00F90E45"/>
    <w:rsid w:val="00F90F0E"/>
    <w:rsid w:val="00F9116C"/>
    <w:rsid w:val="00F91E7A"/>
    <w:rsid w:val="00F924B9"/>
    <w:rsid w:val="00F92999"/>
    <w:rsid w:val="00F92EF7"/>
    <w:rsid w:val="00F930B3"/>
    <w:rsid w:val="00F931AE"/>
    <w:rsid w:val="00F936C5"/>
    <w:rsid w:val="00F93E28"/>
    <w:rsid w:val="00F94207"/>
    <w:rsid w:val="00F9444A"/>
    <w:rsid w:val="00F94F76"/>
    <w:rsid w:val="00F952D7"/>
    <w:rsid w:val="00F9691F"/>
    <w:rsid w:val="00F97149"/>
    <w:rsid w:val="00F97194"/>
    <w:rsid w:val="00F97421"/>
    <w:rsid w:val="00F97934"/>
    <w:rsid w:val="00F97B30"/>
    <w:rsid w:val="00F97CBE"/>
    <w:rsid w:val="00FA0075"/>
    <w:rsid w:val="00FA0313"/>
    <w:rsid w:val="00FA0AE4"/>
    <w:rsid w:val="00FA0EFA"/>
    <w:rsid w:val="00FA0FFC"/>
    <w:rsid w:val="00FA10C5"/>
    <w:rsid w:val="00FA13FC"/>
    <w:rsid w:val="00FA149F"/>
    <w:rsid w:val="00FA19E4"/>
    <w:rsid w:val="00FA1BD9"/>
    <w:rsid w:val="00FA1E9D"/>
    <w:rsid w:val="00FA230C"/>
    <w:rsid w:val="00FA2AF7"/>
    <w:rsid w:val="00FA2C6C"/>
    <w:rsid w:val="00FA3332"/>
    <w:rsid w:val="00FA34F7"/>
    <w:rsid w:val="00FA4A2C"/>
    <w:rsid w:val="00FA4E8A"/>
    <w:rsid w:val="00FA50B0"/>
    <w:rsid w:val="00FA50D6"/>
    <w:rsid w:val="00FA537C"/>
    <w:rsid w:val="00FA57E5"/>
    <w:rsid w:val="00FA5C75"/>
    <w:rsid w:val="00FA5E97"/>
    <w:rsid w:val="00FA66E1"/>
    <w:rsid w:val="00FB026A"/>
    <w:rsid w:val="00FB069C"/>
    <w:rsid w:val="00FB0B7A"/>
    <w:rsid w:val="00FB10DC"/>
    <w:rsid w:val="00FB140F"/>
    <w:rsid w:val="00FB1514"/>
    <w:rsid w:val="00FB1808"/>
    <w:rsid w:val="00FB1964"/>
    <w:rsid w:val="00FB1BAD"/>
    <w:rsid w:val="00FB2B9C"/>
    <w:rsid w:val="00FB2EA8"/>
    <w:rsid w:val="00FB31CB"/>
    <w:rsid w:val="00FB3A48"/>
    <w:rsid w:val="00FB4109"/>
    <w:rsid w:val="00FB4223"/>
    <w:rsid w:val="00FB43F7"/>
    <w:rsid w:val="00FB4737"/>
    <w:rsid w:val="00FB5630"/>
    <w:rsid w:val="00FB5C83"/>
    <w:rsid w:val="00FB5E93"/>
    <w:rsid w:val="00FB6386"/>
    <w:rsid w:val="00FB64D4"/>
    <w:rsid w:val="00FB6872"/>
    <w:rsid w:val="00FB6BCF"/>
    <w:rsid w:val="00FB7045"/>
    <w:rsid w:val="00FB7077"/>
    <w:rsid w:val="00FB71B0"/>
    <w:rsid w:val="00FB7458"/>
    <w:rsid w:val="00FB772F"/>
    <w:rsid w:val="00FB7DBA"/>
    <w:rsid w:val="00FC0008"/>
    <w:rsid w:val="00FC0042"/>
    <w:rsid w:val="00FC0B9D"/>
    <w:rsid w:val="00FC152C"/>
    <w:rsid w:val="00FC1779"/>
    <w:rsid w:val="00FC1D0E"/>
    <w:rsid w:val="00FC1E8F"/>
    <w:rsid w:val="00FC2073"/>
    <w:rsid w:val="00FC212A"/>
    <w:rsid w:val="00FC23A3"/>
    <w:rsid w:val="00FC2491"/>
    <w:rsid w:val="00FC258D"/>
    <w:rsid w:val="00FC2A82"/>
    <w:rsid w:val="00FC2B8C"/>
    <w:rsid w:val="00FC2C31"/>
    <w:rsid w:val="00FC3344"/>
    <w:rsid w:val="00FC37D5"/>
    <w:rsid w:val="00FC4260"/>
    <w:rsid w:val="00FC4DEC"/>
    <w:rsid w:val="00FC4DF9"/>
    <w:rsid w:val="00FC4F65"/>
    <w:rsid w:val="00FC55AA"/>
    <w:rsid w:val="00FC5A57"/>
    <w:rsid w:val="00FC5B67"/>
    <w:rsid w:val="00FC65DC"/>
    <w:rsid w:val="00FC6F9F"/>
    <w:rsid w:val="00FC709B"/>
    <w:rsid w:val="00FC73E4"/>
    <w:rsid w:val="00FC75B2"/>
    <w:rsid w:val="00FC7726"/>
    <w:rsid w:val="00FC79A1"/>
    <w:rsid w:val="00FCFBEF"/>
    <w:rsid w:val="00FD000C"/>
    <w:rsid w:val="00FD08DE"/>
    <w:rsid w:val="00FD0E61"/>
    <w:rsid w:val="00FD1960"/>
    <w:rsid w:val="00FD1987"/>
    <w:rsid w:val="00FD23A9"/>
    <w:rsid w:val="00FD2D26"/>
    <w:rsid w:val="00FD3169"/>
    <w:rsid w:val="00FD3444"/>
    <w:rsid w:val="00FD3E0A"/>
    <w:rsid w:val="00FD4102"/>
    <w:rsid w:val="00FD4AB1"/>
    <w:rsid w:val="00FD4FB8"/>
    <w:rsid w:val="00FD5192"/>
    <w:rsid w:val="00FD53C4"/>
    <w:rsid w:val="00FD5483"/>
    <w:rsid w:val="00FD5D48"/>
    <w:rsid w:val="00FD5ECC"/>
    <w:rsid w:val="00FD6532"/>
    <w:rsid w:val="00FD7026"/>
    <w:rsid w:val="00FD7405"/>
    <w:rsid w:val="00FD7507"/>
    <w:rsid w:val="00FD7612"/>
    <w:rsid w:val="00FD7668"/>
    <w:rsid w:val="00FD7B52"/>
    <w:rsid w:val="00FD7B6B"/>
    <w:rsid w:val="00FD7D3D"/>
    <w:rsid w:val="00FE0155"/>
    <w:rsid w:val="00FE08ED"/>
    <w:rsid w:val="00FE0D7B"/>
    <w:rsid w:val="00FE144C"/>
    <w:rsid w:val="00FE149F"/>
    <w:rsid w:val="00FE1E2C"/>
    <w:rsid w:val="00FE2E28"/>
    <w:rsid w:val="00FE31C2"/>
    <w:rsid w:val="00FE3FF5"/>
    <w:rsid w:val="00FE45C5"/>
    <w:rsid w:val="00FE4C94"/>
    <w:rsid w:val="00FE4FFE"/>
    <w:rsid w:val="00FE5350"/>
    <w:rsid w:val="00FE543C"/>
    <w:rsid w:val="00FE5EC2"/>
    <w:rsid w:val="00FE6955"/>
    <w:rsid w:val="00FE6E6E"/>
    <w:rsid w:val="00FE714E"/>
    <w:rsid w:val="00FE72AF"/>
    <w:rsid w:val="00FE73B5"/>
    <w:rsid w:val="00FE7730"/>
    <w:rsid w:val="00FE7BBB"/>
    <w:rsid w:val="00FE7D6B"/>
    <w:rsid w:val="00FF02C2"/>
    <w:rsid w:val="00FF1B6E"/>
    <w:rsid w:val="00FF27CA"/>
    <w:rsid w:val="00FF2FB5"/>
    <w:rsid w:val="00FF2FC9"/>
    <w:rsid w:val="00FF3512"/>
    <w:rsid w:val="00FF38FA"/>
    <w:rsid w:val="00FF3DF9"/>
    <w:rsid w:val="00FF4481"/>
    <w:rsid w:val="00FF4542"/>
    <w:rsid w:val="00FF496B"/>
    <w:rsid w:val="00FF5A51"/>
    <w:rsid w:val="00FF5D44"/>
    <w:rsid w:val="00FF619D"/>
    <w:rsid w:val="00FF7414"/>
    <w:rsid w:val="00FF791D"/>
    <w:rsid w:val="00FF7EE3"/>
    <w:rsid w:val="01172DA4"/>
    <w:rsid w:val="012F2F08"/>
    <w:rsid w:val="013293B2"/>
    <w:rsid w:val="0135F6B7"/>
    <w:rsid w:val="013E658A"/>
    <w:rsid w:val="014347D6"/>
    <w:rsid w:val="0166F7D9"/>
    <w:rsid w:val="016EA2C6"/>
    <w:rsid w:val="017BDF2D"/>
    <w:rsid w:val="01895795"/>
    <w:rsid w:val="0198B93B"/>
    <w:rsid w:val="01C2BF16"/>
    <w:rsid w:val="01E276F0"/>
    <w:rsid w:val="01EFE504"/>
    <w:rsid w:val="020E6F07"/>
    <w:rsid w:val="0212E923"/>
    <w:rsid w:val="021A01E7"/>
    <w:rsid w:val="0257A222"/>
    <w:rsid w:val="0261651B"/>
    <w:rsid w:val="02A2B6A8"/>
    <w:rsid w:val="02B77B8C"/>
    <w:rsid w:val="02C3AA3A"/>
    <w:rsid w:val="02E02E3F"/>
    <w:rsid w:val="02E6651E"/>
    <w:rsid w:val="02EFA4AC"/>
    <w:rsid w:val="02F0FCCD"/>
    <w:rsid w:val="02F93C54"/>
    <w:rsid w:val="02FEA33B"/>
    <w:rsid w:val="0321A44D"/>
    <w:rsid w:val="032D3B87"/>
    <w:rsid w:val="03375608"/>
    <w:rsid w:val="0351563B"/>
    <w:rsid w:val="0385F98F"/>
    <w:rsid w:val="038673B8"/>
    <w:rsid w:val="039EF3ED"/>
    <w:rsid w:val="03AA89F3"/>
    <w:rsid w:val="03ABB39E"/>
    <w:rsid w:val="03E07E0D"/>
    <w:rsid w:val="03E20E53"/>
    <w:rsid w:val="03E865F8"/>
    <w:rsid w:val="042043C5"/>
    <w:rsid w:val="046D138E"/>
    <w:rsid w:val="047BAE9A"/>
    <w:rsid w:val="04848828"/>
    <w:rsid w:val="048D24D6"/>
    <w:rsid w:val="049F2248"/>
    <w:rsid w:val="04BED3F8"/>
    <w:rsid w:val="04C6A829"/>
    <w:rsid w:val="04F2217B"/>
    <w:rsid w:val="04F84A5E"/>
    <w:rsid w:val="05093501"/>
    <w:rsid w:val="05106F6B"/>
    <w:rsid w:val="051EC5A5"/>
    <w:rsid w:val="052187FF"/>
    <w:rsid w:val="05219B91"/>
    <w:rsid w:val="052FD3B4"/>
    <w:rsid w:val="0540F82F"/>
    <w:rsid w:val="054120A0"/>
    <w:rsid w:val="054564F0"/>
    <w:rsid w:val="056821F5"/>
    <w:rsid w:val="056D02DF"/>
    <w:rsid w:val="0577933A"/>
    <w:rsid w:val="05A3C6EA"/>
    <w:rsid w:val="05A84EB0"/>
    <w:rsid w:val="05ABF419"/>
    <w:rsid w:val="05AF86DA"/>
    <w:rsid w:val="05C8284E"/>
    <w:rsid w:val="05CAF721"/>
    <w:rsid w:val="05DFCA36"/>
    <w:rsid w:val="0600275D"/>
    <w:rsid w:val="060286E8"/>
    <w:rsid w:val="0625DC81"/>
    <w:rsid w:val="0645D435"/>
    <w:rsid w:val="064BEBD6"/>
    <w:rsid w:val="065D8F49"/>
    <w:rsid w:val="065DD6D7"/>
    <w:rsid w:val="066207C8"/>
    <w:rsid w:val="0686958B"/>
    <w:rsid w:val="069E3AD7"/>
    <w:rsid w:val="06CCC934"/>
    <w:rsid w:val="06DBC787"/>
    <w:rsid w:val="0706D464"/>
    <w:rsid w:val="070C54D3"/>
    <w:rsid w:val="0728739C"/>
    <w:rsid w:val="0730ADDF"/>
    <w:rsid w:val="073AE882"/>
    <w:rsid w:val="073B7FCC"/>
    <w:rsid w:val="07454EB8"/>
    <w:rsid w:val="0749CB9C"/>
    <w:rsid w:val="074A9232"/>
    <w:rsid w:val="075639B4"/>
    <w:rsid w:val="07593AB5"/>
    <w:rsid w:val="0762D07C"/>
    <w:rsid w:val="0766C7CF"/>
    <w:rsid w:val="077E28F1"/>
    <w:rsid w:val="077F881B"/>
    <w:rsid w:val="07846796"/>
    <w:rsid w:val="078BF67B"/>
    <w:rsid w:val="0799DE6D"/>
    <w:rsid w:val="07C07C15"/>
    <w:rsid w:val="07DEAF2A"/>
    <w:rsid w:val="07EFB060"/>
    <w:rsid w:val="07F20CBD"/>
    <w:rsid w:val="07FC5D9C"/>
    <w:rsid w:val="0801F940"/>
    <w:rsid w:val="08236E65"/>
    <w:rsid w:val="082927D5"/>
    <w:rsid w:val="0831898C"/>
    <w:rsid w:val="083251A3"/>
    <w:rsid w:val="0844BF52"/>
    <w:rsid w:val="085C4DC0"/>
    <w:rsid w:val="0868B8CC"/>
    <w:rsid w:val="087FE3BA"/>
    <w:rsid w:val="0883C60E"/>
    <w:rsid w:val="0886EF8A"/>
    <w:rsid w:val="08A23D9B"/>
    <w:rsid w:val="08A7E16E"/>
    <w:rsid w:val="09018721"/>
    <w:rsid w:val="090C91E1"/>
    <w:rsid w:val="090F3E8C"/>
    <w:rsid w:val="092497C3"/>
    <w:rsid w:val="0924C51D"/>
    <w:rsid w:val="0936DA4B"/>
    <w:rsid w:val="0944B472"/>
    <w:rsid w:val="094F546C"/>
    <w:rsid w:val="0961C350"/>
    <w:rsid w:val="096F5F33"/>
    <w:rsid w:val="0972B786"/>
    <w:rsid w:val="099A5CD7"/>
    <w:rsid w:val="09B389ED"/>
    <w:rsid w:val="0A3AA8C1"/>
    <w:rsid w:val="0A3C37CC"/>
    <w:rsid w:val="0A4A3E18"/>
    <w:rsid w:val="0A4CE4DC"/>
    <w:rsid w:val="0A54F87C"/>
    <w:rsid w:val="0A788D59"/>
    <w:rsid w:val="0A78DFB8"/>
    <w:rsid w:val="0A7C374D"/>
    <w:rsid w:val="0A7C92AF"/>
    <w:rsid w:val="0A895393"/>
    <w:rsid w:val="0AA86B63"/>
    <w:rsid w:val="0AADC548"/>
    <w:rsid w:val="0AB2E927"/>
    <w:rsid w:val="0AB66D91"/>
    <w:rsid w:val="0AC6216E"/>
    <w:rsid w:val="0ADB3CBA"/>
    <w:rsid w:val="0AF5EB2F"/>
    <w:rsid w:val="0AFE8523"/>
    <w:rsid w:val="0B121840"/>
    <w:rsid w:val="0B180625"/>
    <w:rsid w:val="0B1FCC3C"/>
    <w:rsid w:val="0B4E6841"/>
    <w:rsid w:val="0B6B5A19"/>
    <w:rsid w:val="0B749401"/>
    <w:rsid w:val="0B7BB558"/>
    <w:rsid w:val="0B8CBC5E"/>
    <w:rsid w:val="0B8FF8EC"/>
    <w:rsid w:val="0B9709B0"/>
    <w:rsid w:val="0B9A1EDE"/>
    <w:rsid w:val="0B9BFEF7"/>
    <w:rsid w:val="0BA703BC"/>
    <w:rsid w:val="0BA8C016"/>
    <w:rsid w:val="0BBA14FE"/>
    <w:rsid w:val="0BD9B6E5"/>
    <w:rsid w:val="0BE033DF"/>
    <w:rsid w:val="0BE21B92"/>
    <w:rsid w:val="0C0532C2"/>
    <w:rsid w:val="0C05AD2A"/>
    <w:rsid w:val="0C09FA40"/>
    <w:rsid w:val="0C266407"/>
    <w:rsid w:val="0C2B42BA"/>
    <w:rsid w:val="0C2BA9F3"/>
    <w:rsid w:val="0C2E0EC4"/>
    <w:rsid w:val="0C688C66"/>
    <w:rsid w:val="0C756D75"/>
    <w:rsid w:val="0C86B362"/>
    <w:rsid w:val="0C886D44"/>
    <w:rsid w:val="0C919FBC"/>
    <w:rsid w:val="0C93F03E"/>
    <w:rsid w:val="0C967CD0"/>
    <w:rsid w:val="0C9893B9"/>
    <w:rsid w:val="0C9D3946"/>
    <w:rsid w:val="0CBDF51A"/>
    <w:rsid w:val="0CE788B7"/>
    <w:rsid w:val="0D0510C7"/>
    <w:rsid w:val="0D25441E"/>
    <w:rsid w:val="0D279DEF"/>
    <w:rsid w:val="0D2B0160"/>
    <w:rsid w:val="0D2DDF29"/>
    <w:rsid w:val="0D337189"/>
    <w:rsid w:val="0D423A44"/>
    <w:rsid w:val="0D711DFD"/>
    <w:rsid w:val="0D95A25A"/>
    <w:rsid w:val="0D98233C"/>
    <w:rsid w:val="0D99FE2C"/>
    <w:rsid w:val="0DA1793C"/>
    <w:rsid w:val="0DAE3366"/>
    <w:rsid w:val="0DCB2852"/>
    <w:rsid w:val="0DD0DF4F"/>
    <w:rsid w:val="0DD8D096"/>
    <w:rsid w:val="0DE4B205"/>
    <w:rsid w:val="0DFCFCDA"/>
    <w:rsid w:val="0E0B9A88"/>
    <w:rsid w:val="0E28D12C"/>
    <w:rsid w:val="0E37CA2D"/>
    <w:rsid w:val="0E38EDFC"/>
    <w:rsid w:val="0E3CD148"/>
    <w:rsid w:val="0E4BF666"/>
    <w:rsid w:val="0E5A134A"/>
    <w:rsid w:val="0E6258D2"/>
    <w:rsid w:val="0E638CAB"/>
    <w:rsid w:val="0E7DAE00"/>
    <w:rsid w:val="0E804DFF"/>
    <w:rsid w:val="0E8282C7"/>
    <w:rsid w:val="0E8752FB"/>
    <w:rsid w:val="0E88577D"/>
    <w:rsid w:val="0E8D837F"/>
    <w:rsid w:val="0E8EB7B1"/>
    <w:rsid w:val="0E9B1892"/>
    <w:rsid w:val="0E9F148C"/>
    <w:rsid w:val="0EB03334"/>
    <w:rsid w:val="0ECEBA4E"/>
    <w:rsid w:val="0EDCC96B"/>
    <w:rsid w:val="0EEAA0B2"/>
    <w:rsid w:val="0EEFA085"/>
    <w:rsid w:val="0F006FDA"/>
    <w:rsid w:val="0F022FF7"/>
    <w:rsid w:val="0F05985E"/>
    <w:rsid w:val="0F0C6CE0"/>
    <w:rsid w:val="0F258A48"/>
    <w:rsid w:val="0F378F68"/>
    <w:rsid w:val="0F3893C2"/>
    <w:rsid w:val="0F4C5FFC"/>
    <w:rsid w:val="0F4CEDE8"/>
    <w:rsid w:val="0F4CF7B4"/>
    <w:rsid w:val="0F4F3042"/>
    <w:rsid w:val="0F5C08E7"/>
    <w:rsid w:val="0F5E7D3C"/>
    <w:rsid w:val="0F607739"/>
    <w:rsid w:val="0F7A6CAE"/>
    <w:rsid w:val="0FA82218"/>
    <w:rsid w:val="0FC1E745"/>
    <w:rsid w:val="0FD61E30"/>
    <w:rsid w:val="0FD6FD67"/>
    <w:rsid w:val="0FF38E34"/>
    <w:rsid w:val="0FF554A7"/>
    <w:rsid w:val="10025883"/>
    <w:rsid w:val="1004D875"/>
    <w:rsid w:val="100DD9BA"/>
    <w:rsid w:val="10198E45"/>
    <w:rsid w:val="104BBB3E"/>
    <w:rsid w:val="10518C4A"/>
    <w:rsid w:val="105CF00F"/>
    <w:rsid w:val="10660A7D"/>
    <w:rsid w:val="1074C1C6"/>
    <w:rsid w:val="108367D1"/>
    <w:rsid w:val="1097C92D"/>
    <w:rsid w:val="1098E575"/>
    <w:rsid w:val="109CD622"/>
    <w:rsid w:val="10B13891"/>
    <w:rsid w:val="10B23CF4"/>
    <w:rsid w:val="10CB5BCF"/>
    <w:rsid w:val="10CE0589"/>
    <w:rsid w:val="10EAE5A8"/>
    <w:rsid w:val="10F5537E"/>
    <w:rsid w:val="10F5B5F7"/>
    <w:rsid w:val="10FA03CE"/>
    <w:rsid w:val="10FA73F2"/>
    <w:rsid w:val="110C2F4D"/>
    <w:rsid w:val="11136D15"/>
    <w:rsid w:val="11147AEC"/>
    <w:rsid w:val="112B8D1E"/>
    <w:rsid w:val="112EF8FC"/>
    <w:rsid w:val="112F101B"/>
    <w:rsid w:val="1130F897"/>
    <w:rsid w:val="114FB99D"/>
    <w:rsid w:val="11561E37"/>
    <w:rsid w:val="116C4AAE"/>
    <w:rsid w:val="1179A4E3"/>
    <w:rsid w:val="118164AA"/>
    <w:rsid w:val="118F5E95"/>
    <w:rsid w:val="11908B6A"/>
    <w:rsid w:val="1199E4EA"/>
    <w:rsid w:val="11BCB0A7"/>
    <w:rsid w:val="11D197B6"/>
    <w:rsid w:val="11D1DE81"/>
    <w:rsid w:val="11E470D5"/>
    <w:rsid w:val="11F06D0B"/>
    <w:rsid w:val="12042C67"/>
    <w:rsid w:val="120562C6"/>
    <w:rsid w:val="1207E7E4"/>
    <w:rsid w:val="12123FCE"/>
    <w:rsid w:val="122500BD"/>
    <w:rsid w:val="122FD00C"/>
    <w:rsid w:val="12378396"/>
    <w:rsid w:val="1255C360"/>
    <w:rsid w:val="1266F792"/>
    <w:rsid w:val="127C3F39"/>
    <w:rsid w:val="129D3018"/>
    <w:rsid w:val="12A2B929"/>
    <w:rsid w:val="12A5F523"/>
    <w:rsid w:val="12A9326B"/>
    <w:rsid w:val="12C1CED4"/>
    <w:rsid w:val="12C450C2"/>
    <w:rsid w:val="12DAFCCD"/>
    <w:rsid w:val="12ED4731"/>
    <w:rsid w:val="1310D08F"/>
    <w:rsid w:val="131BFBAE"/>
    <w:rsid w:val="132FD52E"/>
    <w:rsid w:val="137E42A7"/>
    <w:rsid w:val="139B9F9E"/>
    <w:rsid w:val="13BE65A6"/>
    <w:rsid w:val="13C2E26E"/>
    <w:rsid w:val="13C8C313"/>
    <w:rsid w:val="13D3C713"/>
    <w:rsid w:val="13F8C583"/>
    <w:rsid w:val="14017E31"/>
    <w:rsid w:val="14286159"/>
    <w:rsid w:val="1434FDD5"/>
    <w:rsid w:val="1437F2B6"/>
    <w:rsid w:val="144D8A43"/>
    <w:rsid w:val="14692246"/>
    <w:rsid w:val="148DD740"/>
    <w:rsid w:val="14B58C24"/>
    <w:rsid w:val="14D8261B"/>
    <w:rsid w:val="14F6E11C"/>
    <w:rsid w:val="1506BEFC"/>
    <w:rsid w:val="15073F8D"/>
    <w:rsid w:val="15110270"/>
    <w:rsid w:val="15213161"/>
    <w:rsid w:val="1521C3EC"/>
    <w:rsid w:val="152CD9AC"/>
    <w:rsid w:val="15635F63"/>
    <w:rsid w:val="156E1238"/>
    <w:rsid w:val="1578BD2C"/>
    <w:rsid w:val="157ADC98"/>
    <w:rsid w:val="15880C3E"/>
    <w:rsid w:val="1588A543"/>
    <w:rsid w:val="159E6F9A"/>
    <w:rsid w:val="15A1989E"/>
    <w:rsid w:val="15AAF6AD"/>
    <w:rsid w:val="15D896A6"/>
    <w:rsid w:val="15DE4345"/>
    <w:rsid w:val="15E3F41A"/>
    <w:rsid w:val="15E45B3D"/>
    <w:rsid w:val="164E5462"/>
    <w:rsid w:val="165C78BD"/>
    <w:rsid w:val="16852E66"/>
    <w:rsid w:val="1686F10A"/>
    <w:rsid w:val="168AF450"/>
    <w:rsid w:val="16A10CE3"/>
    <w:rsid w:val="16B2C0B7"/>
    <w:rsid w:val="16C9E3D8"/>
    <w:rsid w:val="16E66C53"/>
    <w:rsid w:val="16E7E90F"/>
    <w:rsid w:val="16FD06ED"/>
    <w:rsid w:val="1700A225"/>
    <w:rsid w:val="17035542"/>
    <w:rsid w:val="170402FA"/>
    <w:rsid w:val="170C751C"/>
    <w:rsid w:val="170E177A"/>
    <w:rsid w:val="1711D995"/>
    <w:rsid w:val="171BCDE1"/>
    <w:rsid w:val="172AF9C6"/>
    <w:rsid w:val="1731FDEE"/>
    <w:rsid w:val="173A1D4A"/>
    <w:rsid w:val="173B7E0E"/>
    <w:rsid w:val="17456FDF"/>
    <w:rsid w:val="175A3DC4"/>
    <w:rsid w:val="175A9BEE"/>
    <w:rsid w:val="175D48C9"/>
    <w:rsid w:val="176F8798"/>
    <w:rsid w:val="177048A4"/>
    <w:rsid w:val="1771D583"/>
    <w:rsid w:val="17958BB3"/>
    <w:rsid w:val="179CA8E6"/>
    <w:rsid w:val="17B5D297"/>
    <w:rsid w:val="17DB5E36"/>
    <w:rsid w:val="17EA8C50"/>
    <w:rsid w:val="17ED468F"/>
    <w:rsid w:val="18109AD0"/>
    <w:rsid w:val="18112888"/>
    <w:rsid w:val="1812C926"/>
    <w:rsid w:val="18220950"/>
    <w:rsid w:val="18288F7C"/>
    <w:rsid w:val="182EDC2D"/>
    <w:rsid w:val="183FA412"/>
    <w:rsid w:val="18653D8C"/>
    <w:rsid w:val="1868783D"/>
    <w:rsid w:val="186E8019"/>
    <w:rsid w:val="186FBD05"/>
    <w:rsid w:val="18776E31"/>
    <w:rsid w:val="18887354"/>
    <w:rsid w:val="1889BC71"/>
    <w:rsid w:val="18A978BA"/>
    <w:rsid w:val="18AC02C1"/>
    <w:rsid w:val="18B6A19A"/>
    <w:rsid w:val="18D76A0B"/>
    <w:rsid w:val="18DD871C"/>
    <w:rsid w:val="18DFEFFC"/>
    <w:rsid w:val="18ECEAC8"/>
    <w:rsid w:val="1905EE9B"/>
    <w:rsid w:val="191757CA"/>
    <w:rsid w:val="1927F774"/>
    <w:rsid w:val="19353E56"/>
    <w:rsid w:val="1947331C"/>
    <w:rsid w:val="1951062D"/>
    <w:rsid w:val="195B7DCB"/>
    <w:rsid w:val="196293C7"/>
    <w:rsid w:val="1970ADD7"/>
    <w:rsid w:val="1971E9D9"/>
    <w:rsid w:val="19803318"/>
    <w:rsid w:val="198A1A68"/>
    <w:rsid w:val="1996AA80"/>
    <w:rsid w:val="199AE9CD"/>
    <w:rsid w:val="199ED130"/>
    <w:rsid w:val="19A6D8D0"/>
    <w:rsid w:val="19B0CD3B"/>
    <w:rsid w:val="19B37230"/>
    <w:rsid w:val="19BACFFF"/>
    <w:rsid w:val="19C8C2F2"/>
    <w:rsid w:val="19C8F52B"/>
    <w:rsid w:val="19CAC0A4"/>
    <w:rsid w:val="1A0B3AB9"/>
    <w:rsid w:val="1A1B0387"/>
    <w:rsid w:val="1A1DDBAC"/>
    <w:rsid w:val="1A3EEA6F"/>
    <w:rsid w:val="1A3F1CD4"/>
    <w:rsid w:val="1A41835B"/>
    <w:rsid w:val="1A4400F9"/>
    <w:rsid w:val="1A5306F8"/>
    <w:rsid w:val="1A67E7F4"/>
    <w:rsid w:val="1A6FFF9D"/>
    <w:rsid w:val="1A791962"/>
    <w:rsid w:val="1A7B7D13"/>
    <w:rsid w:val="1AB2AABC"/>
    <w:rsid w:val="1ABAD3C5"/>
    <w:rsid w:val="1AC92673"/>
    <w:rsid w:val="1AEAF0F8"/>
    <w:rsid w:val="1AEC1F89"/>
    <w:rsid w:val="1AEE2BD7"/>
    <w:rsid w:val="1AF45676"/>
    <w:rsid w:val="1B090EBF"/>
    <w:rsid w:val="1B0A1859"/>
    <w:rsid w:val="1B144A17"/>
    <w:rsid w:val="1B25A814"/>
    <w:rsid w:val="1B60763A"/>
    <w:rsid w:val="1B71B233"/>
    <w:rsid w:val="1B82D596"/>
    <w:rsid w:val="1B987661"/>
    <w:rsid w:val="1B9E812C"/>
    <w:rsid w:val="1BADB5EA"/>
    <w:rsid w:val="1BBE175B"/>
    <w:rsid w:val="1BDD53BC"/>
    <w:rsid w:val="1BEAE3B1"/>
    <w:rsid w:val="1BF17886"/>
    <w:rsid w:val="1BFCFDF9"/>
    <w:rsid w:val="1C197E32"/>
    <w:rsid w:val="1C1B6AA2"/>
    <w:rsid w:val="1C204210"/>
    <w:rsid w:val="1C3CAE90"/>
    <w:rsid w:val="1C41B394"/>
    <w:rsid w:val="1C6755F0"/>
    <w:rsid w:val="1C74CBA3"/>
    <w:rsid w:val="1C7943F0"/>
    <w:rsid w:val="1C87C51D"/>
    <w:rsid w:val="1C8A0312"/>
    <w:rsid w:val="1CAADBF2"/>
    <w:rsid w:val="1CC76A09"/>
    <w:rsid w:val="1CC9F5C9"/>
    <w:rsid w:val="1CD657C9"/>
    <w:rsid w:val="1CD71284"/>
    <w:rsid w:val="1CD85B60"/>
    <w:rsid w:val="1CF21A23"/>
    <w:rsid w:val="1D07F719"/>
    <w:rsid w:val="1D08FEF2"/>
    <w:rsid w:val="1D0BB19A"/>
    <w:rsid w:val="1D0D6102"/>
    <w:rsid w:val="1D11B5EE"/>
    <w:rsid w:val="1D141EF3"/>
    <w:rsid w:val="1D350CF2"/>
    <w:rsid w:val="1D37C8D6"/>
    <w:rsid w:val="1D406B1A"/>
    <w:rsid w:val="1D662D4C"/>
    <w:rsid w:val="1D7C42F7"/>
    <w:rsid w:val="1D839CD8"/>
    <w:rsid w:val="1D911362"/>
    <w:rsid w:val="1DA09263"/>
    <w:rsid w:val="1DA4E509"/>
    <w:rsid w:val="1DADBC47"/>
    <w:rsid w:val="1DB21ED2"/>
    <w:rsid w:val="1DCA42B0"/>
    <w:rsid w:val="1DCCD405"/>
    <w:rsid w:val="1DE7BEE2"/>
    <w:rsid w:val="1DEA6F1C"/>
    <w:rsid w:val="1E09835F"/>
    <w:rsid w:val="1E10054E"/>
    <w:rsid w:val="1E1A43EA"/>
    <w:rsid w:val="1E1E145E"/>
    <w:rsid w:val="1E217EEC"/>
    <w:rsid w:val="1E25052A"/>
    <w:rsid w:val="1E3DD8F8"/>
    <w:rsid w:val="1E48F433"/>
    <w:rsid w:val="1E4DA529"/>
    <w:rsid w:val="1E4EE541"/>
    <w:rsid w:val="1E61A66C"/>
    <w:rsid w:val="1E635E9B"/>
    <w:rsid w:val="1E692955"/>
    <w:rsid w:val="1E75B40F"/>
    <w:rsid w:val="1E7AEE55"/>
    <w:rsid w:val="1E7D8679"/>
    <w:rsid w:val="1E92F66B"/>
    <w:rsid w:val="1E9C5F88"/>
    <w:rsid w:val="1EB193E3"/>
    <w:rsid w:val="1EC305CA"/>
    <w:rsid w:val="1ECEEEBD"/>
    <w:rsid w:val="1ED98020"/>
    <w:rsid w:val="1EDA46EB"/>
    <w:rsid w:val="1EE09B40"/>
    <w:rsid w:val="1EECD9CD"/>
    <w:rsid w:val="1EFAEC31"/>
    <w:rsid w:val="1F18BDBC"/>
    <w:rsid w:val="1F338E38"/>
    <w:rsid w:val="1F3D28DA"/>
    <w:rsid w:val="1F4D3C7D"/>
    <w:rsid w:val="1F51807F"/>
    <w:rsid w:val="1F6AB934"/>
    <w:rsid w:val="1F6BE75D"/>
    <w:rsid w:val="1F70658C"/>
    <w:rsid w:val="1F706EF5"/>
    <w:rsid w:val="1F876DC0"/>
    <w:rsid w:val="1FA620E6"/>
    <w:rsid w:val="1FBE621B"/>
    <w:rsid w:val="1FE56E0A"/>
    <w:rsid w:val="1FE59A02"/>
    <w:rsid w:val="1FFED9AF"/>
    <w:rsid w:val="201706F1"/>
    <w:rsid w:val="2019C691"/>
    <w:rsid w:val="201D554D"/>
    <w:rsid w:val="201DFC9F"/>
    <w:rsid w:val="204D5E01"/>
    <w:rsid w:val="20568FC6"/>
    <w:rsid w:val="2083262F"/>
    <w:rsid w:val="208BB728"/>
    <w:rsid w:val="209E8309"/>
    <w:rsid w:val="20A08495"/>
    <w:rsid w:val="20AD0E1B"/>
    <w:rsid w:val="20B61EFE"/>
    <w:rsid w:val="20BF3725"/>
    <w:rsid w:val="20CC5E1F"/>
    <w:rsid w:val="20D96538"/>
    <w:rsid w:val="20E27384"/>
    <w:rsid w:val="20F951A4"/>
    <w:rsid w:val="21018798"/>
    <w:rsid w:val="210CCE74"/>
    <w:rsid w:val="2110E3F0"/>
    <w:rsid w:val="21294168"/>
    <w:rsid w:val="2130C7CC"/>
    <w:rsid w:val="21341B31"/>
    <w:rsid w:val="213CD7E4"/>
    <w:rsid w:val="213EC54E"/>
    <w:rsid w:val="214184AE"/>
    <w:rsid w:val="21598142"/>
    <w:rsid w:val="215A09D5"/>
    <w:rsid w:val="215A83D3"/>
    <w:rsid w:val="2185B24F"/>
    <w:rsid w:val="21AA2189"/>
    <w:rsid w:val="21AD5716"/>
    <w:rsid w:val="21E34DC3"/>
    <w:rsid w:val="2216F9FD"/>
    <w:rsid w:val="221999F9"/>
    <w:rsid w:val="222AECA9"/>
    <w:rsid w:val="223996DE"/>
    <w:rsid w:val="223F042B"/>
    <w:rsid w:val="223F9337"/>
    <w:rsid w:val="224211D5"/>
    <w:rsid w:val="22451255"/>
    <w:rsid w:val="224646A2"/>
    <w:rsid w:val="224DE15C"/>
    <w:rsid w:val="225747BC"/>
    <w:rsid w:val="225F6C62"/>
    <w:rsid w:val="2268720B"/>
    <w:rsid w:val="2276A455"/>
    <w:rsid w:val="227B17FA"/>
    <w:rsid w:val="22A800EB"/>
    <w:rsid w:val="22AE7C38"/>
    <w:rsid w:val="22AF3810"/>
    <w:rsid w:val="22B04586"/>
    <w:rsid w:val="22B9CCB5"/>
    <w:rsid w:val="22C5880E"/>
    <w:rsid w:val="22D09F43"/>
    <w:rsid w:val="22D1EBD3"/>
    <w:rsid w:val="2306C067"/>
    <w:rsid w:val="23123980"/>
    <w:rsid w:val="231BC039"/>
    <w:rsid w:val="231E8E90"/>
    <w:rsid w:val="232E5BDC"/>
    <w:rsid w:val="233D7965"/>
    <w:rsid w:val="234F9A63"/>
    <w:rsid w:val="235CB524"/>
    <w:rsid w:val="239FB333"/>
    <w:rsid w:val="239FD120"/>
    <w:rsid w:val="23C2093F"/>
    <w:rsid w:val="23C4F0C3"/>
    <w:rsid w:val="23C98987"/>
    <w:rsid w:val="23D55618"/>
    <w:rsid w:val="23DCA503"/>
    <w:rsid w:val="23E9B1BD"/>
    <w:rsid w:val="23F086BD"/>
    <w:rsid w:val="24013BF0"/>
    <w:rsid w:val="2408CDB7"/>
    <w:rsid w:val="240FA511"/>
    <w:rsid w:val="242CCC9F"/>
    <w:rsid w:val="2442B527"/>
    <w:rsid w:val="2445F09C"/>
    <w:rsid w:val="24551266"/>
    <w:rsid w:val="245878F0"/>
    <w:rsid w:val="2462B109"/>
    <w:rsid w:val="246C1D14"/>
    <w:rsid w:val="24748D08"/>
    <w:rsid w:val="2478870A"/>
    <w:rsid w:val="247E290F"/>
    <w:rsid w:val="24943096"/>
    <w:rsid w:val="249A7E5D"/>
    <w:rsid w:val="24B88264"/>
    <w:rsid w:val="24CB676A"/>
    <w:rsid w:val="24D76ABE"/>
    <w:rsid w:val="24DF00E9"/>
    <w:rsid w:val="2500F19B"/>
    <w:rsid w:val="2501DA91"/>
    <w:rsid w:val="252E0BC6"/>
    <w:rsid w:val="2537A060"/>
    <w:rsid w:val="254DC993"/>
    <w:rsid w:val="254FFD6E"/>
    <w:rsid w:val="25603783"/>
    <w:rsid w:val="2592186E"/>
    <w:rsid w:val="259B4856"/>
    <w:rsid w:val="25A2CFCD"/>
    <w:rsid w:val="25ABA422"/>
    <w:rsid w:val="25B80439"/>
    <w:rsid w:val="25E8B52D"/>
    <w:rsid w:val="262EAA56"/>
    <w:rsid w:val="26367809"/>
    <w:rsid w:val="263AF48A"/>
    <w:rsid w:val="26520035"/>
    <w:rsid w:val="2667C331"/>
    <w:rsid w:val="26680AAA"/>
    <w:rsid w:val="266ACBB9"/>
    <w:rsid w:val="266C62CA"/>
    <w:rsid w:val="26772D7F"/>
    <w:rsid w:val="268B4E1F"/>
    <w:rsid w:val="26AD54A8"/>
    <w:rsid w:val="26B2A1CC"/>
    <w:rsid w:val="26B2FA46"/>
    <w:rsid w:val="26B54849"/>
    <w:rsid w:val="26C8823A"/>
    <w:rsid w:val="26DC7E17"/>
    <w:rsid w:val="26ECF940"/>
    <w:rsid w:val="26FA00D4"/>
    <w:rsid w:val="27097788"/>
    <w:rsid w:val="271D3E29"/>
    <w:rsid w:val="271FB8B7"/>
    <w:rsid w:val="27379339"/>
    <w:rsid w:val="2741C405"/>
    <w:rsid w:val="27421A4A"/>
    <w:rsid w:val="2748E619"/>
    <w:rsid w:val="274C11C7"/>
    <w:rsid w:val="2751D848"/>
    <w:rsid w:val="2755AA28"/>
    <w:rsid w:val="27594EFA"/>
    <w:rsid w:val="275D5432"/>
    <w:rsid w:val="275FC2DE"/>
    <w:rsid w:val="2763549C"/>
    <w:rsid w:val="276A2796"/>
    <w:rsid w:val="27708557"/>
    <w:rsid w:val="277D2330"/>
    <w:rsid w:val="27829B9E"/>
    <w:rsid w:val="2789988C"/>
    <w:rsid w:val="278C2586"/>
    <w:rsid w:val="27A57566"/>
    <w:rsid w:val="27C20AB5"/>
    <w:rsid w:val="27DD28D1"/>
    <w:rsid w:val="27F1E61C"/>
    <w:rsid w:val="27F630F1"/>
    <w:rsid w:val="27F8E96F"/>
    <w:rsid w:val="27FD70E2"/>
    <w:rsid w:val="280316B7"/>
    <w:rsid w:val="2862C8F8"/>
    <w:rsid w:val="288ED068"/>
    <w:rsid w:val="289F6E5C"/>
    <w:rsid w:val="28AA1FC0"/>
    <w:rsid w:val="28B9A360"/>
    <w:rsid w:val="28C5C911"/>
    <w:rsid w:val="28CA991B"/>
    <w:rsid w:val="28CD4F04"/>
    <w:rsid w:val="28F53E64"/>
    <w:rsid w:val="28FA7787"/>
    <w:rsid w:val="28FD1F76"/>
    <w:rsid w:val="290F2142"/>
    <w:rsid w:val="2915B211"/>
    <w:rsid w:val="293E28B7"/>
    <w:rsid w:val="293E90A9"/>
    <w:rsid w:val="293F7646"/>
    <w:rsid w:val="294DC032"/>
    <w:rsid w:val="29733585"/>
    <w:rsid w:val="2989A0F7"/>
    <w:rsid w:val="299C66A2"/>
    <w:rsid w:val="29A379FD"/>
    <w:rsid w:val="29B918A3"/>
    <w:rsid w:val="29CD0482"/>
    <w:rsid w:val="29CD34D3"/>
    <w:rsid w:val="29D0BD9E"/>
    <w:rsid w:val="29D48C33"/>
    <w:rsid w:val="2A16901F"/>
    <w:rsid w:val="2A195FB5"/>
    <w:rsid w:val="2A1A5C1D"/>
    <w:rsid w:val="2A1B40E1"/>
    <w:rsid w:val="2A3501CD"/>
    <w:rsid w:val="2A3D68C3"/>
    <w:rsid w:val="2A4CDCBF"/>
    <w:rsid w:val="2A57CAB8"/>
    <w:rsid w:val="2A6E5CE2"/>
    <w:rsid w:val="2A7B256C"/>
    <w:rsid w:val="2A7CA8C4"/>
    <w:rsid w:val="2A8F8D07"/>
    <w:rsid w:val="2AA44E82"/>
    <w:rsid w:val="2AB3D56A"/>
    <w:rsid w:val="2ABFAB0A"/>
    <w:rsid w:val="2AD1A40B"/>
    <w:rsid w:val="2ADB5A58"/>
    <w:rsid w:val="2AF29CFA"/>
    <w:rsid w:val="2B10769F"/>
    <w:rsid w:val="2B23AE17"/>
    <w:rsid w:val="2B2AD300"/>
    <w:rsid w:val="2B2F96B1"/>
    <w:rsid w:val="2B5658CC"/>
    <w:rsid w:val="2B61AADC"/>
    <w:rsid w:val="2B8C58DF"/>
    <w:rsid w:val="2B92DCB1"/>
    <w:rsid w:val="2B9D1C17"/>
    <w:rsid w:val="2BAADF7D"/>
    <w:rsid w:val="2BD90BAB"/>
    <w:rsid w:val="2BFC53A7"/>
    <w:rsid w:val="2C076D59"/>
    <w:rsid w:val="2C1674EB"/>
    <w:rsid w:val="2C32C748"/>
    <w:rsid w:val="2C37FDD9"/>
    <w:rsid w:val="2C40EACF"/>
    <w:rsid w:val="2C536425"/>
    <w:rsid w:val="2C6F5FE1"/>
    <w:rsid w:val="2C73C0BB"/>
    <w:rsid w:val="2C865DBC"/>
    <w:rsid w:val="2C94252F"/>
    <w:rsid w:val="2CBDD1D2"/>
    <w:rsid w:val="2CC22CC2"/>
    <w:rsid w:val="2D01CB0D"/>
    <w:rsid w:val="2D0B6EE8"/>
    <w:rsid w:val="2D15E944"/>
    <w:rsid w:val="2D1CED41"/>
    <w:rsid w:val="2D247AFF"/>
    <w:rsid w:val="2D329629"/>
    <w:rsid w:val="2D3FF7BF"/>
    <w:rsid w:val="2D42C5A5"/>
    <w:rsid w:val="2D491927"/>
    <w:rsid w:val="2D669DF3"/>
    <w:rsid w:val="2D71F20B"/>
    <w:rsid w:val="2D9A360E"/>
    <w:rsid w:val="2DA8C02B"/>
    <w:rsid w:val="2DB33E71"/>
    <w:rsid w:val="2DB7573C"/>
    <w:rsid w:val="2DBB7EBB"/>
    <w:rsid w:val="2DC2CF9C"/>
    <w:rsid w:val="2DD44A5E"/>
    <w:rsid w:val="2DE1DC2D"/>
    <w:rsid w:val="2DEB2956"/>
    <w:rsid w:val="2E05964F"/>
    <w:rsid w:val="2E06FFCB"/>
    <w:rsid w:val="2E194840"/>
    <w:rsid w:val="2E34E2CB"/>
    <w:rsid w:val="2E371251"/>
    <w:rsid w:val="2E64BE98"/>
    <w:rsid w:val="2E79CA66"/>
    <w:rsid w:val="2E8E427D"/>
    <w:rsid w:val="2EC5DE41"/>
    <w:rsid w:val="2EED2EB6"/>
    <w:rsid w:val="2EF566CC"/>
    <w:rsid w:val="2EF643AD"/>
    <w:rsid w:val="2F10FE6D"/>
    <w:rsid w:val="2F127DEF"/>
    <w:rsid w:val="2F193ED2"/>
    <w:rsid w:val="2F1FC5DA"/>
    <w:rsid w:val="2F41BAA5"/>
    <w:rsid w:val="2F459A0D"/>
    <w:rsid w:val="2F5136FA"/>
    <w:rsid w:val="2F54D00A"/>
    <w:rsid w:val="2F59E3B9"/>
    <w:rsid w:val="2F5A168A"/>
    <w:rsid w:val="2F5E9FFD"/>
    <w:rsid w:val="2F8C543B"/>
    <w:rsid w:val="2F9079C6"/>
    <w:rsid w:val="2F9680F4"/>
    <w:rsid w:val="2F9E44AF"/>
    <w:rsid w:val="2FAF8FAA"/>
    <w:rsid w:val="2FB14052"/>
    <w:rsid w:val="2FBEC949"/>
    <w:rsid w:val="2FE17F4A"/>
    <w:rsid w:val="2FEA952A"/>
    <w:rsid w:val="2FEDCEF4"/>
    <w:rsid w:val="3001F06A"/>
    <w:rsid w:val="30273B44"/>
    <w:rsid w:val="303653B2"/>
    <w:rsid w:val="307E6ACC"/>
    <w:rsid w:val="3088932C"/>
    <w:rsid w:val="308B6D52"/>
    <w:rsid w:val="30916EAB"/>
    <w:rsid w:val="30953112"/>
    <w:rsid w:val="309FBDB6"/>
    <w:rsid w:val="30BF3C90"/>
    <w:rsid w:val="30CAA319"/>
    <w:rsid w:val="30E9D797"/>
    <w:rsid w:val="313201F0"/>
    <w:rsid w:val="3138E586"/>
    <w:rsid w:val="313FBBDF"/>
    <w:rsid w:val="31404005"/>
    <w:rsid w:val="314E5D53"/>
    <w:rsid w:val="315A1957"/>
    <w:rsid w:val="31B92D0B"/>
    <w:rsid w:val="31C5514B"/>
    <w:rsid w:val="31CA0CF6"/>
    <w:rsid w:val="32047CEE"/>
    <w:rsid w:val="3209F574"/>
    <w:rsid w:val="3214DC46"/>
    <w:rsid w:val="32245421"/>
    <w:rsid w:val="322C74C3"/>
    <w:rsid w:val="32368AF1"/>
    <w:rsid w:val="3236E050"/>
    <w:rsid w:val="3236F976"/>
    <w:rsid w:val="32406C6E"/>
    <w:rsid w:val="3261661C"/>
    <w:rsid w:val="32834A80"/>
    <w:rsid w:val="3288F7F9"/>
    <w:rsid w:val="328A772C"/>
    <w:rsid w:val="328DA9EC"/>
    <w:rsid w:val="32A1CD9F"/>
    <w:rsid w:val="32A3FA22"/>
    <w:rsid w:val="32ADCBCF"/>
    <w:rsid w:val="32AFE6D2"/>
    <w:rsid w:val="32B19117"/>
    <w:rsid w:val="32B33B73"/>
    <w:rsid w:val="32C7A60A"/>
    <w:rsid w:val="32D43EE8"/>
    <w:rsid w:val="32DDF3BD"/>
    <w:rsid w:val="32E360B9"/>
    <w:rsid w:val="32F024FE"/>
    <w:rsid w:val="32F2096E"/>
    <w:rsid w:val="32F22DA3"/>
    <w:rsid w:val="3305D427"/>
    <w:rsid w:val="3306D923"/>
    <w:rsid w:val="33145CFA"/>
    <w:rsid w:val="3359D639"/>
    <w:rsid w:val="335ABFE3"/>
    <w:rsid w:val="336A45A7"/>
    <w:rsid w:val="3398954F"/>
    <w:rsid w:val="339E8DD3"/>
    <w:rsid w:val="33A092D8"/>
    <w:rsid w:val="33A80FF1"/>
    <w:rsid w:val="33B7E36C"/>
    <w:rsid w:val="33BF3678"/>
    <w:rsid w:val="33C5C280"/>
    <w:rsid w:val="33E269A3"/>
    <w:rsid w:val="33F27847"/>
    <w:rsid w:val="3405BFC2"/>
    <w:rsid w:val="3414C671"/>
    <w:rsid w:val="3431D408"/>
    <w:rsid w:val="34385DA2"/>
    <w:rsid w:val="343D0E14"/>
    <w:rsid w:val="343EB3B9"/>
    <w:rsid w:val="343F71A6"/>
    <w:rsid w:val="344F11DD"/>
    <w:rsid w:val="3454C48C"/>
    <w:rsid w:val="345F1204"/>
    <w:rsid w:val="3468C816"/>
    <w:rsid w:val="34696511"/>
    <w:rsid w:val="346A0994"/>
    <w:rsid w:val="346B561D"/>
    <w:rsid w:val="34719B06"/>
    <w:rsid w:val="3473E3EB"/>
    <w:rsid w:val="34AFB051"/>
    <w:rsid w:val="34B74D52"/>
    <w:rsid w:val="34CCD52B"/>
    <w:rsid w:val="34DC05BC"/>
    <w:rsid w:val="34E67751"/>
    <w:rsid w:val="34F058FF"/>
    <w:rsid w:val="34F48C06"/>
    <w:rsid w:val="34F66C0C"/>
    <w:rsid w:val="350B63FF"/>
    <w:rsid w:val="35215976"/>
    <w:rsid w:val="35492034"/>
    <w:rsid w:val="356699F0"/>
    <w:rsid w:val="3581E064"/>
    <w:rsid w:val="35820CB6"/>
    <w:rsid w:val="35A24752"/>
    <w:rsid w:val="35A696CB"/>
    <w:rsid w:val="35AAF282"/>
    <w:rsid w:val="35B09B8B"/>
    <w:rsid w:val="35CBDD0F"/>
    <w:rsid w:val="35D8C7DD"/>
    <w:rsid w:val="35DA4CB1"/>
    <w:rsid w:val="35E78140"/>
    <w:rsid w:val="35F89936"/>
    <w:rsid w:val="35FCC1C1"/>
    <w:rsid w:val="35FE8D03"/>
    <w:rsid w:val="362F4BA2"/>
    <w:rsid w:val="363000DD"/>
    <w:rsid w:val="363ADBB3"/>
    <w:rsid w:val="36434F35"/>
    <w:rsid w:val="36546D8F"/>
    <w:rsid w:val="365E8500"/>
    <w:rsid w:val="3661FE8C"/>
    <w:rsid w:val="36714A02"/>
    <w:rsid w:val="3682A06A"/>
    <w:rsid w:val="368E1090"/>
    <w:rsid w:val="3695B7A7"/>
    <w:rsid w:val="36977292"/>
    <w:rsid w:val="36B5BFF7"/>
    <w:rsid w:val="36DCE630"/>
    <w:rsid w:val="36EA171B"/>
    <w:rsid w:val="36F13017"/>
    <w:rsid w:val="36F16D96"/>
    <w:rsid w:val="36F23119"/>
    <w:rsid w:val="370F59E8"/>
    <w:rsid w:val="37244FD1"/>
    <w:rsid w:val="372DD738"/>
    <w:rsid w:val="373A0963"/>
    <w:rsid w:val="373BFEC3"/>
    <w:rsid w:val="375E0EF5"/>
    <w:rsid w:val="37719F68"/>
    <w:rsid w:val="378EBB29"/>
    <w:rsid w:val="3797F6E3"/>
    <w:rsid w:val="379ED8BE"/>
    <w:rsid w:val="37A76C3A"/>
    <w:rsid w:val="37AA3A3A"/>
    <w:rsid w:val="37AAD8FC"/>
    <w:rsid w:val="37EDBE57"/>
    <w:rsid w:val="37F90828"/>
    <w:rsid w:val="381634E4"/>
    <w:rsid w:val="381FC296"/>
    <w:rsid w:val="381FDD0D"/>
    <w:rsid w:val="38258168"/>
    <w:rsid w:val="382B393C"/>
    <w:rsid w:val="382CB9EF"/>
    <w:rsid w:val="3836A78A"/>
    <w:rsid w:val="3836EC57"/>
    <w:rsid w:val="384575EF"/>
    <w:rsid w:val="384F071D"/>
    <w:rsid w:val="385252A3"/>
    <w:rsid w:val="386CE941"/>
    <w:rsid w:val="386ECD9B"/>
    <w:rsid w:val="38722D52"/>
    <w:rsid w:val="387E9D6E"/>
    <w:rsid w:val="387EAAEF"/>
    <w:rsid w:val="38844A21"/>
    <w:rsid w:val="3884CFFB"/>
    <w:rsid w:val="38B26EA3"/>
    <w:rsid w:val="38B42AE5"/>
    <w:rsid w:val="38DA767E"/>
    <w:rsid w:val="38E13484"/>
    <w:rsid w:val="38E209DF"/>
    <w:rsid w:val="38FA18BA"/>
    <w:rsid w:val="38FEA8CE"/>
    <w:rsid w:val="3907EC49"/>
    <w:rsid w:val="3924DA3B"/>
    <w:rsid w:val="39252709"/>
    <w:rsid w:val="3932404D"/>
    <w:rsid w:val="393BA7DD"/>
    <w:rsid w:val="39630D13"/>
    <w:rsid w:val="39855D40"/>
    <w:rsid w:val="398FA58A"/>
    <w:rsid w:val="39926E92"/>
    <w:rsid w:val="39A8CDD7"/>
    <w:rsid w:val="39AB8B83"/>
    <w:rsid w:val="39C28288"/>
    <w:rsid w:val="39C59763"/>
    <w:rsid w:val="39E117AD"/>
    <w:rsid w:val="39F0351B"/>
    <w:rsid w:val="39F1D5BD"/>
    <w:rsid w:val="39F9B2F6"/>
    <w:rsid w:val="3A12C4A6"/>
    <w:rsid w:val="3A197613"/>
    <w:rsid w:val="3A210717"/>
    <w:rsid w:val="3A2AE31E"/>
    <w:rsid w:val="3A32A78C"/>
    <w:rsid w:val="3A369758"/>
    <w:rsid w:val="3A4C9937"/>
    <w:rsid w:val="3A518565"/>
    <w:rsid w:val="3A77F4CE"/>
    <w:rsid w:val="3A80F018"/>
    <w:rsid w:val="3A894070"/>
    <w:rsid w:val="3A96181A"/>
    <w:rsid w:val="3A966F0B"/>
    <w:rsid w:val="3A9829D9"/>
    <w:rsid w:val="3A9E969C"/>
    <w:rsid w:val="3AAA52E1"/>
    <w:rsid w:val="3ABA8A6B"/>
    <w:rsid w:val="3ADCF74F"/>
    <w:rsid w:val="3AE7E0E7"/>
    <w:rsid w:val="3AE843AD"/>
    <w:rsid w:val="3AE8E4DC"/>
    <w:rsid w:val="3AF8DB0A"/>
    <w:rsid w:val="3B08587F"/>
    <w:rsid w:val="3B3E872A"/>
    <w:rsid w:val="3B571111"/>
    <w:rsid w:val="3B58C4BC"/>
    <w:rsid w:val="3B58CF01"/>
    <w:rsid w:val="3B671FCD"/>
    <w:rsid w:val="3B6EE691"/>
    <w:rsid w:val="3B75775D"/>
    <w:rsid w:val="3B7E2CF5"/>
    <w:rsid w:val="3B8B146B"/>
    <w:rsid w:val="3B8E6E94"/>
    <w:rsid w:val="3B971D3F"/>
    <w:rsid w:val="3BBA84BA"/>
    <w:rsid w:val="3BCAF9BE"/>
    <w:rsid w:val="3BE11717"/>
    <w:rsid w:val="3BEBD831"/>
    <w:rsid w:val="3BF7073A"/>
    <w:rsid w:val="3C011AB7"/>
    <w:rsid w:val="3C04E1CA"/>
    <w:rsid w:val="3C1E74FB"/>
    <w:rsid w:val="3C21B82F"/>
    <w:rsid w:val="3C6DF8CD"/>
    <w:rsid w:val="3C71F6F9"/>
    <w:rsid w:val="3C72C4C9"/>
    <w:rsid w:val="3C81FC1E"/>
    <w:rsid w:val="3C8BD593"/>
    <w:rsid w:val="3C929EAC"/>
    <w:rsid w:val="3CA1CE16"/>
    <w:rsid w:val="3CAEAA83"/>
    <w:rsid w:val="3CBE04B9"/>
    <w:rsid w:val="3CC55E62"/>
    <w:rsid w:val="3CCBD075"/>
    <w:rsid w:val="3CCBED59"/>
    <w:rsid w:val="3CF4FBA6"/>
    <w:rsid w:val="3CFB7824"/>
    <w:rsid w:val="3D050905"/>
    <w:rsid w:val="3D0C7243"/>
    <w:rsid w:val="3D16D0E6"/>
    <w:rsid w:val="3D51C25D"/>
    <w:rsid w:val="3D52E3B0"/>
    <w:rsid w:val="3D66B036"/>
    <w:rsid w:val="3D71D292"/>
    <w:rsid w:val="3DA4870F"/>
    <w:rsid w:val="3DAFE556"/>
    <w:rsid w:val="3DB349D7"/>
    <w:rsid w:val="3DB67B0B"/>
    <w:rsid w:val="3DC8F217"/>
    <w:rsid w:val="3DC945E1"/>
    <w:rsid w:val="3DCD7B06"/>
    <w:rsid w:val="3DCF7C5D"/>
    <w:rsid w:val="3DEC96B5"/>
    <w:rsid w:val="3E09FB14"/>
    <w:rsid w:val="3E165F4A"/>
    <w:rsid w:val="3E174A02"/>
    <w:rsid w:val="3E1EC3EF"/>
    <w:rsid w:val="3E320B37"/>
    <w:rsid w:val="3E38CBC5"/>
    <w:rsid w:val="3E50620F"/>
    <w:rsid w:val="3E5A39C1"/>
    <w:rsid w:val="3E6067B9"/>
    <w:rsid w:val="3E6ED948"/>
    <w:rsid w:val="3E87F3CD"/>
    <w:rsid w:val="3E8C9FC4"/>
    <w:rsid w:val="3EADA3C3"/>
    <w:rsid w:val="3EBB273B"/>
    <w:rsid w:val="3EC26652"/>
    <w:rsid w:val="3EC9C506"/>
    <w:rsid w:val="3EE188DB"/>
    <w:rsid w:val="3EE516F5"/>
    <w:rsid w:val="3EF44926"/>
    <w:rsid w:val="3EF89D33"/>
    <w:rsid w:val="3F0B455E"/>
    <w:rsid w:val="3F2B228C"/>
    <w:rsid w:val="3F33AF25"/>
    <w:rsid w:val="3F3DE0D5"/>
    <w:rsid w:val="3F65FEE4"/>
    <w:rsid w:val="3F684E78"/>
    <w:rsid w:val="3F703304"/>
    <w:rsid w:val="3F7BCFEB"/>
    <w:rsid w:val="3F7F9268"/>
    <w:rsid w:val="3F9026D0"/>
    <w:rsid w:val="3FAFCD4F"/>
    <w:rsid w:val="3FB8180B"/>
    <w:rsid w:val="3FC24C4E"/>
    <w:rsid w:val="3FC7D90A"/>
    <w:rsid w:val="3FCA6BD7"/>
    <w:rsid w:val="3FD30381"/>
    <w:rsid w:val="3FD5E280"/>
    <w:rsid w:val="4014ACD4"/>
    <w:rsid w:val="4014B2F4"/>
    <w:rsid w:val="40175110"/>
    <w:rsid w:val="402B887C"/>
    <w:rsid w:val="403C432B"/>
    <w:rsid w:val="40455CEE"/>
    <w:rsid w:val="40457FDB"/>
    <w:rsid w:val="404C5E17"/>
    <w:rsid w:val="404E71A8"/>
    <w:rsid w:val="40589865"/>
    <w:rsid w:val="40664460"/>
    <w:rsid w:val="406BCFEC"/>
    <w:rsid w:val="409227AB"/>
    <w:rsid w:val="40B1FD0A"/>
    <w:rsid w:val="40B51044"/>
    <w:rsid w:val="40B52F86"/>
    <w:rsid w:val="40D1ECB0"/>
    <w:rsid w:val="40DE2AA7"/>
    <w:rsid w:val="40ECC9B4"/>
    <w:rsid w:val="40FB7AB9"/>
    <w:rsid w:val="410BD777"/>
    <w:rsid w:val="410E3B33"/>
    <w:rsid w:val="4119F7DD"/>
    <w:rsid w:val="412195CD"/>
    <w:rsid w:val="4137ADA9"/>
    <w:rsid w:val="413CDB8A"/>
    <w:rsid w:val="4149B62E"/>
    <w:rsid w:val="41648848"/>
    <w:rsid w:val="416A620F"/>
    <w:rsid w:val="41753F39"/>
    <w:rsid w:val="4179370C"/>
    <w:rsid w:val="4184DFDE"/>
    <w:rsid w:val="41880F52"/>
    <w:rsid w:val="41939AB3"/>
    <w:rsid w:val="419B3F4E"/>
    <w:rsid w:val="41A4F194"/>
    <w:rsid w:val="41A6B409"/>
    <w:rsid w:val="41B06E85"/>
    <w:rsid w:val="41B85036"/>
    <w:rsid w:val="41CD4B18"/>
    <w:rsid w:val="41D0832F"/>
    <w:rsid w:val="41E93680"/>
    <w:rsid w:val="41F327C4"/>
    <w:rsid w:val="41FF9EBD"/>
    <w:rsid w:val="4210BA87"/>
    <w:rsid w:val="42119AFB"/>
    <w:rsid w:val="422C6F3C"/>
    <w:rsid w:val="422F5821"/>
    <w:rsid w:val="4232357E"/>
    <w:rsid w:val="426B760D"/>
    <w:rsid w:val="4271AAC6"/>
    <w:rsid w:val="42732917"/>
    <w:rsid w:val="4291C930"/>
    <w:rsid w:val="4299BCBF"/>
    <w:rsid w:val="429E91B7"/>
    <w:rsid w:val="42A9DDEC"/>
    <w:rsid w:val="42B3270F"/>
    <w:rsid w:val="42C99000"/>
    <w:rsid w:val="42DB5AA5"/>
    <w:rsid w:val="42E6470D"/>
    <w:rsid w:val="42F2B7B1"/>
    <w:rsid w:val="42F686CA"/>
    <w:rsid w:val="42FBE0A4"/>
    <w:rsid w:val="43001661"/>
    <w:rsid w:val="430B018B"/>
    <w:rsid w:val="431CD599"/>
    <w:rsid w:val="4322CC4E"/>
    <w:rsid w:val="43266C8C"/>
    <w:rsid w:val="43483287"/>
    <w:rsid w:val="435EE77F"/>
    <w:rsid w:val="43632C85"/>
    <w:rsid w:val="43661B83"/>
    <w:rsid w:val="4378811D"/>
    <w:rsid w:val="4387B68E"/>
    <w:rsid w:val="43B54A45"/>
    <w:rsid w:val="43B708FF"/>
    <w:rsid w:val="43D96C79"/>
    <w:rsid w:val="43E4FDF0"/>
    <w:rsid w:val="43EE1991"/>
    <w:rsid w:val="43F6F966"/>
    <w:rsid w:val="43FBC1AA"/>
    <w:rsid w:val="4418943D"/>
    <w:rsid w:val="44266576"/>
    <w:rsid w:val="44285077"/>
    <w:rsid w:val="442EE64A"/>
    <w:rsid w:val="443EAB81"/>
    <w:rsid w:val="4445F92E"/>
    <w:rsid w:val="44473A5D"/>
    <w:rsid w:val="4469949F"/>
    <w:rsid w:val="44732369"/>
    <w:rsid w:val="448D0954"/>
    <w:rsid w:val="44941E43"/>
    <w:rsid w:val="449C117C"/>
    <w:rsid w:val="44AD53F4"/>
    <w:rsid w:val="44C7DF08"/>
    <w:rsid w:val="44D190A9"/>
    <w:rsid w:val="44D2DB43"/>
    <w:rsid w:val="44D6BF68"/>
    <w:rsid w:val="44E16234"/>
    <w:rsid w:val="44E44B8F"/>
    <w:rsid w:val="454A1C8A"/>
    <w:rsid w:val="45539BF4"/>
    <w:rsid w:val="4557C6CE"/>
    <w:rsid w:val="4569D640"/>
    <w:rsid w:val="45A08EDB"/>
    <w:rsid w:val="45B3FA73"/>
    <w:rsid w:val="45B904D9"/>
    <w:rsid w:val="45CFD7A9"/>
    <w:rsid w:val="45D44449"/>
    <w:rsid w:val="45E665B3"/>
    <w:rsid w:val="45E7A89E"/>
    <w:rsid w:val="45F41FC9"/>
    <w:rsid w:val="45F9AF74"/>
    <w:rsid w:val="45FEB215"/>
    <w:rsid w:val="45FF7D68"/>
    <w:rsid w:val="460C6EE5"/>
    <w:rsid w:val="4628E2B2"/>
    <w:rsid w:val="463B9BFE"/>
    <w:rsid w:val="464C92A9"/>
    <w:rsid w:val="46505994"/>
    <w:rsid w:val="46683C70"/>
    <w:rsid w:val="46736A00"/>
    <w:rsid w:val="467A8C4A"/>
    <w:rsid w:val="46892492"/>
    <w:rsid w:val="46AB5F07"/>
    <w:rsid w:val="46E3B171"/>
    <w:rsid w:val="46EEDE69"/>
    <w:rsid w:val="47015AD7"/>
    <w:rsid w:val="4703463C"/>
    <w:rsid w:val="47092603"/>
    <w:rsid w:val="470F0101"/>
    <w:rsid w:val="47260D87"/>
    <w:rsid w:val="4773149A"/>
    <w:rsid w:val="477DF87F"/>
    <w:rsid w:val="47A218C6"/>
    <w:rsid w:val="47CFB18E"/>
    <w:rsid w:val="47D462CB"/>
    <w:rsid w:val="47DA9FF5"/>
    <w:rsid w:val="47DCD572"/>
    <w:rsid w:val="47E58774"/>
    <w:rsid w:val="47F0EB9D"/>
    <w:rsid w:val="47F86595"/>
    <w:rsid w:val="47FE933E"/>
    <w:rsid w:val="480B3F4D"/>
    <w:rsid w:val="480F5330"/>
    <w:rsid w:val="48133FEB"/>
    <w:rsid w:val="48293122"/>
    <w:rsid w:val="482F59B7"/>
    <w:rsid w:val="4835DDA9"/>
    <w:rsid w:val="484755F9"/>
    <w:rsid w:val="485B0933"/>
    <w:rsid w:val="48636CB0"/>
    <w:rsid w:val="486B0089"/>
    <w:rsid w:val="486CEF37"/>
    <w:rsid w:val="48B69115"/>
    <w:rsid w:val="48B69887"/>
    <w:rsid w:val="48BC59A5"/>
    <w:rsid w:val="48BFFDB0"/>
    <w:rsid w:val="48D82F13"/>
    <w:rsid w:val="48D82F9D"/>
    <w:rsid w:val="48E661F6"/>
    <w:rsid w:val="49173728"/>
    <w:rsid w:val="4917CEA1"/>
    <w:rsid w:val="491B7BE8"/>
    <w:rsid w:val="491C12B2"/>
    <w:rsid w:val="492BE997"/>
    <w:rsid w:val="493C4371"/>
    <w:rsid w:val="49428675"/>
    <w:rsid w:val="4947F443"/>
    <w:rsid w:val="495D7A91"/>
    <w:rsid w:val="495DA720"/>
    <w:rsid w:val="4978A5D3"/>
    <w:rsid w:val="499BC2D3"/>
    <w:rsid w:val="499E0E1F"/>
    <w:rsid w:val="49A176A0"/>
    <w:rsid w:val="49AEF404"/>
    <w:rsid w:val="49EF334E"/>
    <w:rsid w:val="49F038C8"/>
    <w:rsid w:val="49FE2E29"/>
    <w:rsid w:val="4A064734"/>
    <w:rsid w:val="4A06554E"/>
    <w:rsid w:val="4A095297"/>
    <w:rsid w:val="4A10632A"/>
    <w:rsid w:val="4A165A86"/>
    <w:rsid w:val="4A5C0002"/>
    <w:rsid w:val="4A6317F2"/>
    <w:rsid w:val="4A9B8665"/>
    <w:rsid w:val="4A9E5F2F"/>
    <w:rsid w:val="4A9FB8EB"/>
    <w:rsid w:val="4AC8F1F1"/>
    <w:rsid w:val="4AD5B8D8"/>
    <w:rsid w:val="4AE73217"/>
    <w:rsid w:val="4AF65364"/>
    <w:rsid w:val="4AF8637E"/>
    <w:rsid w:val="4AF9CA1A"/>
    <w:rsid w:val="4B026320"/>
    <w:rsid w:val="4B0E4959"/>
    <w:rsid w:val="4B153A2C"/>
    <w:rsid w:val="4B21B3BD"/>
    <w:rsid w:val="4B2B8F92"/>
    <w:rsid w:val="4B341EC7"/>
    <w:rsid w:val="4B640C94"/>
    <w:rsid w:val="4B66B2AC"/>
    <w:rsid w:val="4B869046"/>
    <w:rsid w:val="4BAF21DB"/>
    <w:rsid w:val="4BBD1B1A"/>
    <w:rsid w:val="4BC78AEE"/>
    <w:rsid w:val="4BDF1D5C"/>
    <w:rsid w:val="4BE223DA"/>
    <w:rsid w:val="4BE7D426"/>
    <w:rsid w:val="4C0DCA17"/>
    <w:rsid w:val="4C0FFC86"/>
    <w:rsid w:val="4C105196"/>
    <w:rsid w:val="4C31E3D8"/>
    <w:rsid w:val="4C36ECE9"/>
    <w:rsid w:val="4C3A1EA6"/>
    <w:rsid w:val="4C3B1AED"/>
    <w:rsid w:val="4C41A217"/>
    <w:rsid w:val="4C5876BB"/>
    <w:rsid w:val="4C6EB97F"/>
    <w:rsid w:val="4C8223C8"/>
    <w:rsid w:val="4C8700CC"/>
    <w:rsid w:val="4C870F52"/>
    <w:rsid w:val="4C91551F"/>
    <w:rsid w:val="4C9EFC54"/>
    <w:rsid w:val="4CA552A4"/>
    <w:rsid w:val="4CBAEC23"/>
    <w:rsid w:val="4CEE315E"/>
    <w:rsid w:val="4D01DA90"/>
    <w:rsid w:val="4D08877A"/>
    <w:rsid w:val="4D167CA6"/>
    <w:rsid w:val="4D2C0440"/>
    <w:rsid w:val="4D3A0384"/>
    <w:rsid w:val="4D45FBC5"/>
    <w:rsid w:val="4D54940E"/>
    <w:rsid w:val="4D6246F2"/>
    <w:rsid w:val="4D72A580"/>
    <w:rsid w:val="4D9456B5"/>
    <w:rsid w:val="4D98E4E3"/>
    <w:rsid w:val="4D9AB4EB"/>
    <w:rsid w:val="4D9B856C"/>
    <w:rsid w:val="4D9D5F1D"/>
    <w:rsid w:val="4DA5F148"/>
    <w:rsid w:val="4DC5A1C1"/>
    <w:rsid w:val="4DC6A1EC"/>
    <w:rsid w:val="4DC7A814"/>
    <w:rsid w:val="4DC8E1DF"/>
    <w:rsid w:val="4DCDCD75"/>
    <w:rsid w:val="4DD10FB4"/>
    <w:rsid w:val="4DDB92CD"/>
    <w:rsid w:val="4DF1D713"/>
    <w:rsid w:val="4DF5A42D"/>
    <w:rsid w:val="4E13D2D1"/>
    <w:rsid w:val="4E3040B2"/>
    <w:rsid w:val="4E34D516"/>
    <w:rsid w:val="4E3A99E4"/>
    <w:rsid w:val="4E46FB2B"/>
    <w:rsid w:val="4E505BB6"/>
    <w:rsid w:val="4E5112DC"/>
    <w:rsid w:val="4E70E6D8"/>
    <w:rsid w:val="4E71FA15"/>
    <w:rsid w:val="4E848DBA"/>
    <w:rsid w:val="4E8657FF"/>
    <w:rsid w:val="4EB37D59"/>
    <w:rsid w:val="4EB9A771"/>
    <w:rsid w:val="4ED9A460"/>
    <w:rsid w:val="4EE2474C"/>
    <w:rsid w:val="4EF7289B"/>
    <w:rsid w:val="4F01DD0B"/>
    <w:rsid w:val="4F0DC66E"/>
    <w:rsid w:val="4F1E3E7B"/>
    <w:rsid w:val="4F384523"/>
    <w:rsid w:val="4F4081D2"/>
    <w:rsid w:val="4F488BEB"/>
    <w:rsid w:val="4F5879DD"/>
    <w:rsid w:val="4F7580B9"/>
    <w:rsid w:val="4F808A8B"/>
    <w:rsid w:val="4FB2C7B7"/>
    <w:rsid w:val="4FBD1318"/>
    <w:rsid w:val="4FCAD7C7"/>
    <w:rsid w:val="4FCC225C"/>
    <w:rsid w:val="4FD66A45"/>
    <w:rsid w:val="4FEBBFE9"/>
    <w:rsid w:val="4FF4F473"/>
    <w:rsid w:val="500859D6"/>
    <w:rsid w:val="500DFAEB"/>
    <w:rsid w:val="501C98CF"/>
    <w:rsid w:val="503F5BC1"/>
    <w:rsid w:val="504F63B0"/>
    <w:rsid w:val="5069DBC8"/>
    <w:rsid w:val="506DB76B"/>
    <w:rsid w:val="5071C3B0"/>
    <w:rsid w:val="5074CF7B"/>
    <w:rsid w:val="50750A8D"/>
    <w:rsid w:val="507B80DF"/>
    <w:rsid w:val="5085459A"/>
    <w:rsid w:val="50890511"/>
    <w:rsid w:val="508E3560"/>
    <w:rsid w:val="50B689A2"/>
    <w:rsid w:val="50C7C736"/>
    <w:rsid w:val="50CB945C"/>
    <w:rsid w:val="50D38409"/>
    <w:rsid w:val="50D4EE92"/>
    <w:rsid w:val="50E09CA3"/>
    <w:rsid w:val="50ECFC26"/>
    <w:rsid w:val="50F3C8AB"/>
    <w:rsid w:val="50FB6809"/>
    <w:rsid w:val="50FC7F93"/>
    <w:rsid w:val="5103AFF1"/>
    <w:rsid w:val="51079228"/>
    <w:rsid w:val="510A2B14"/>
    <w:rsid w:val="511DADF9"/>
    <w:rsid w:val="5128E684"/>
    <w:rsid w:val="514AA312"/>
    <w:rsid w:val="516BCAF3"/>
    <w:rsid w:val="5172F5EA"/>
    <w:rsid w:val="51866831"/>
    <w:rsid w:val="51A1A2BA"/>
    <w:rsid w:val="51B382F8"/>
    <w:rsid w:val="51B3D3FC"/>
    <w:rsid w:val="51C6A343"/>
    <w:rsid w:val="51C983B7"/>
    <w:rsid w:val="51CBBA10"/>
    <w:rsid w:val="51D7BCD1"/>
    <w:rsid w:val="51FE11E1"/>
    <w:rsid w:val="521103DC"/>
    <w:rsid w:val="52290381"/>
    <w:rsid w:val="522C8C2F"/>
    <w:rsid w:val="524526A7"/>
    <w:rsid w:val="524F9676"/>
    <w:rsid w:val="52542F2A"/>
    <w:rsid w:val="525F1641"/>
    <w:rsid w:val="5262ABB0"/>
    <w:rsid w:val="526C8AF0"/>
    <w:rsid w:val="526E1280"/>
    <w:rsid w:val="5270EBA6"/>
    <w:rsid w:val="527F90E2"/>
    <w:rsid w:val="5294404D"/>
    <w:rsid w:val="52A0B4B5"/>
    <w:rsid w:val="52AC0292"/>
    <w:rsid w:val="52BAA3BE"/>
    <w:rsid w:val="52C8274A"/>
    <w:rsid w:val="52CC6513"/>
    <w:rsid w:val="52CD3D0E"/>
    <w:rsid w:val="52D4B2EF"/>
    <w:rsid w:val="52DBFD60"/>
    <w:rsid w:val="52DE426B"/>
    <w:rsid w:val="5305D622"/>
    <w:rsid w:val="530C8745"/>
    <w:rsid w:val="530F455D"/>
    <w:rsid w:val="5318619C"/>
    <w:rsid w:val="533CBFC7"/>
    <w:rsid w:val="5347335E"/>
    <w:rsid w:val="535CD9BC"/>
    <w:rsid w:val="53644E39"/>
    <w:rsid w:val="5378D88A"/>
    <w:rsid w:val="539C1248"/>
    <w:rsid w:val="53A26A96"/>
    <w:rsid w:val="53AA6491"/>
    <w:rsid w:val="53AED17D"/>
    <w:rsid w:val="53B428BA"/>
    <w:rsid w:val="53C7C16B"/>
    <w:rsid w:val="53F6BF01"/>
    <w:rsid w:val="54056EF9"/>
    <w:rsid w:val="54081B34"/>
    <w:rsid w:val="541C54B9"/>
    <w:rsid w:val="54550B63"/>
    <w:rsid w:val="5482C9F9"/>
    <w:rsid w:val="5488636B"/>
    <w:rsid w:val="54B0A6C2"/>
    <w:rsid w:val="54B0B1A5"/>
    <w:rsid w:val="54D8183D"/>
    <w:rsid w:val="54E1C3E6"/>
    <w:rsid w:val="54FE76D0"/>
    <w:rsid w:val="55088921"/>
    <w:rsid w:val="550948F3"/>
    <w:rsid w:val="550C2DB0"/>
    <w:rsid w:val="5516557D"/>
    <w:rsid w:val="5516B7B3"/>
    <w:rsid w:val="55253D69"/>
    <w:rsid w:val="5538647E"/>
    <w:rsid w:val="553A0FA8"/>
    <w:rsid w:val="55415C0F"/>
    <w:rsid w:val="554598F1"/>
    <w:rsid w:val="55477ED7"/>
    <w:rsid w:val="554AD503"/>
    <w:rsid w:val="555234A6"/>
    <w:rsid w:val="55664DD8"/>
    <w:rsid w:val="557FCCC7"/>
    <w:rsid w:val="55808582"/>
    <w:rsid w:val="558C5322"/>
    <w:rsid w:val="559EFCF0"/>
    <w:rsid w:val="55E96F7E"/>
    <w:rsid w:val="55F08020"/>
    <w:rsid w:val="560EEE18"/>
    <w:rsid w:val="561CE2F7"/>
    <w:rsid w:val="56478DE3"/>
    <w:rsid w:val="564F4F9D"/>
    <w:rsid w:val="567A40A3"/>
    <w:rsid w:val="567A5AF8"/>
    <w:rsid w:val="56A11C5F"/>
    <w:rsid w:val="56AC41BE"/>
    <w:rsid w:val="56B2223C"/>
    <w:rsid w:val="56B6FB86"/>
    <w:rsid w:val="56C388D4"/>
    <w:rsid w:val="56D2A782"/>
    <w:rsid w:val="56DC3F8D"/>
    <w:rsid w:val="56F78FD1"/>
    <w:rsid w:val="56FE3EBC"/>
    <w:rsid w:val="57105387"/>
    <w:rsid w:val="571148BE"/>
    <w:rsid w:val="573D5109"/>
    <w:rsid w:val="574551BA"/>
    <w:rsid w:val="575D7F21"/>
    <w:rsid w:val="577E4162"/>
    <w:rsid w:val="5780D567"/>
    <w:rsid w:val="57848A25"/>
    <w:rsid w:val="578636E4"/>
    <w:rsid w:val="578E4D43"/>
    <w:rsid w:val="5791D986"/>
    <w:rsid w:val="5799DAB3"/>
    <w:rsid w:val="57AA7DA6"/>
    <w:rsid w:val="57B524F2"/>
    <w:rsid w:val="57B5E381"/>
    <w:rsid w:val="57BAC8B2"/>
    <w:rsid w:val="57DF1D6F"/>
    <w:rsid w:val="57F9C6C9"/>
    <w:rsid w:val="57FB2EAA"/>
    <w:rsid w:val="57FD3410"/>
    <w:rsid w:val="57FDFE74"/>
    <w:rsid w:val="580E6C8B"/>
    <w:rsid w:val="581B6A34"/>
    <w:rsid w:val="58227808"/>
    <w:rsid w:val="582FC9C4"/>
    <w:rsid w:val="5837A0EA"/>
    <w:rsid w:val="585CD4CF"/>
    <w:rsid w:val="5866590B"/>
    <w:rsid w:val="5871DC0B"/>
    <w:rsid w:val="5879A80E"/>
    <w:rsid w:val="587ACC73"/>
    <w:rsid w:val="587DF313"/>
    <w:rsid w:val="58A7683E"/>
    <w:rsid w:val="58B82644"/>
    <w:rsid w:val="58BA2A40"/>
    <w:rsid w:val="58C9FD4C"/>
    <w:rsid w:val="58D031AC"/>
    <w:rsid w:val="58DEE002"/>
    <w:rsid w:val="58DF9906"/>
    <w:rsid w:val="58F17C57"/>
    <w:rsid w:val="5900A549"/>
    <w:rsid w:val="59188803"/>
    <w:rsid w:val="59240843"/>
    <w:rsid w:val="593CCC06"/>
    <w:rsid w:val="594A207F"/>
    <w:rsid w:val="594C107E"/>
    <w:rsid w:val="595DECD7"/>
    <w:rsid w:val="596A15EA"/>
    <w:rsid w:val="596A2576"/>
    <w:rsid w:val="597FE7E4"/>
    <w:rsid w:val="5986A3B5"/>
    <w:rsid w:val="59AC3313"/>
    <w:rsid w:val="59AC9079"/>
    <w:rsid w:val="59B305B3"/>
    <w:rsid w:val="59C320F1"/>
    <w:rsid w:val="59DAD0C8"/>
    <w:rsid w:val="59E86FDB"/>
    <w:rsid w:val="59FAEAC1"/>
    <w:rsid w:val="5A0BCF82"/>
    <w:rsid w:val="5A19F117"/>
    <w:rsid w:val="5A255AD8"/>
    <w:rsid w:val="5A696DD8"/>
    <w:rsid w:val="5A7A9861"/>
    <w:rsid w:val="5A888DB0"/>
    <w:rsid w:val="5A8894E4"/>
    <w:rsid w:val="5A8970BD"/>
    <w:rsid w:val="5AC5D14F"/>
    <w:rsid w:val="5AC81EBB"/>
    <w:rsid w:val="5AD48D31"/>
    <w:rsid w:val="5AE2E749"/>
    <w:rsid w:val="5AF8CC70"/>
    <w:rsid w:val="5AF9F5DD"/>
    <w:rsid w:val="5B0D6A42"/>
    <w:rsid w:val="5B1C912C"/>
    <w:rsid w:val="5B1E83D5"/>
    <w:rsid w:val="5B45CC5F"/>
    <w:rsid w:val="5B48CC00"/>
    <w:rsid w:val="5B51C063"/>
    <w:rsid w:val="5B5E812E"/>
    <w:rsid w:val="5B5E9585"/>
    <w:rsid w:val="5B6BA79F"/>
    <w:rsid w:val="5BA6A467"/>
    <w:rsid w:val="5BACAE93"/>
    <w:rsid w:val="5BB1E256"/>
    <w:rsid w:val="5BC3748F"/>
    <w:rsid w:val="5BCEF26B"/>
    <w:rsid w:val="5BD60078"/>
    <w:rsid w:val="5BD6DD84"/>
    <w:rsid w:val="5BD734A2"/>
    <w:rsid w:val="5BE45264"/>
    <w:rsid w:val="5BF21D0D"/>
    <w:rsid w:val="5BF43211"/>
    <w:rsid w:val="5C0BF6C1"/>
    <w:rsid w:val="5C1680C4"/>
    <w:rsid w:val="5C41F46B"/>
    <w:rsid w:val="5C46431A"/>
    <w:rsid w:val="5C6618F3"/>
    <w:rsid w:val="5C98522A"/>
    <w:rsid w:val="5CAE38CB"/>
    <w:rsid w:val="5CB41E6A"/>
    <w:rsid w:val="5CC091B2"/>
    <w:rsid w:val="5D0D5DAE"/>
    <w:rsid w:val="5D195200"/>
    <w:rsid w:val="5D2D53C1"/>
    <w:rsid w:val="5D4BC25B"/>
    <w:rsid w:val="5D4F8A48"/>
    <w:rsid w:val="5D5D1979"/>
    <w:rsid w:val="5D77E2AC"/>
    <w:rsid w:val="5D87D30F"/>
    <w:rsid w:val="5D90A6A6"/>
    <w:rsid w:val="5D9C0A82"/>
    <w:rsid w:val="5DAA849F"/>
    <w:rsid w:val="5DB0F280"/>
    <w:rsid w:val="5DB9741B"/>
    <w:rsid w:val="5DD222FD"/>
    <w:rsid w:val="5DE79A13"/>
    <w:rsid w:val="5DEBFC4D"/>
    <w:rsid w:val="5DF117C6"/>
    <w:rsid w:val="5DFC74DA"/>
    <w:rsid w:val="5E03F436"/>
    <w:rsid w:val="5E23EB9D"/>
    <w:rsid w:val="5E27939D"/>
    <w:rsid w:val="5E2ECEED"/>
    <w:rsid w:val="5E32D4C6"/>
    <w:rsid w:val="5E3971E4"/>
    <w:rsid w:val="5E3A4D92"/>
    <w:rsid w:val="5E3D4727"/>
    <w:rsid w:val="5E9027C0"/>
    <w:rsid w:val="5E96F73E"/>
    <w:rsid w:val="5EA3E155"/>
    <w:rsid w:val="5EB7A77F"/>
    <w:rsid w:val="5EC2414C"/>
    <w:rsid w:val="5ED55AE1"/>
    <w:rsid w:val="5ED59A8F"/>
    <w:rsid w:val="5EF0191A"/>
    <w:rsid w:val="5EF9B8B0"/>
    <w:rsid w:val="5EFD31B6"/>
    <w:rsid w:val="5F04A54D"/>
    <w:rsid w:val="5F255E1A"/>
    <w:rsid w:val="5F430619"/>
    <w:rsid w:val="5F50484F"/>
    <w:rsid w:val="5F7A2A7B"/>
    <w:rsid w:val="5F7E463A"/>
    <w:rsid w:val="5F83E002"/>
    <w:rsid w:val="5F91E8CA"/>
    <w:rsid w:val="5FBB3BCC"/>
    <w:rsid w:val="5FC3A30A"/>
    <w:rsid w:val="5FE648CC"/>
    <w:rsid w:val="5FE68A08"/>
    <w:rsid w:val="5FE6E67C"/>
    <w:rsid w:val="60038275"/>
    <w:rsid w:val="6010E38C"/>
    <w:rsid w:val="6029DE1F"/>
    <w:rsid w:val="60354100"/>
    <w:rsid w:val="607676CC"/>
    <w:rsid w:val="6086EE9A"/>
    <w:rsid w:val="608BAB5B"/>
    <w:rsid w:val="6093103A"/>
    <w:rsid w:val="609C45C0"/>
    <w:rsid w:val="60A587EC"/>
    <w:rsid w:val="60A5E2FC"/>
    <w:rsid w:val="60AAAC30"/>
    <w:rsid w:val="60AE47C5"/>
    <w:rsid w:val="60B10547"/>
    <w:rsid w:val="60BF73A4"/>
    <w:rsid w:val="60E24E5F"/>
    <w:rsid w:val="60E65D31"/>
    <w:rsid w:val="60F9236A"/>
    <w:rsid w:val="60F9D368"/>
    <w:rsid w:val="61218415"/>
    <w:rsid w:val="6129255F"/>
    <w:rsid w:val="61294D19"/>
    <w:rsid w:val="612F51A5"/>
    <w:rsid w:val="61426BA3"/>
    <w:rsid w:val="61495418"/>
    <w:rsid w:val="614AA343"/>
    <w:rsid w:val="6158B3C1"/>
    <w:rsid w:val="619AE3CD"/>
    <w:rsid w:val="61AA7249"/>
    <w:rsid w:val="61E01F4E"/>
    <w:rsid w:val="61ED5EFE"/>
    <w:rsid w:val="6208DEB7"/>
    <w:rsid w:val="622586BB"/>
    <w:rsid w:val="62497983"/>
    <w:rsid w:val="625E6F93"/>
    <w:rsid w:val="626243D7"/>
    <w:rsid w:val="6268E436"/>
    <w:rsid w:val="6282A516"/>
    <w:rsid w:val="6285C18C"/>
    <w:rsid w:val="62880EAC"/>
    <w:rsid w:val="629633E4"/>
    <w:rsid w:val="629FA789"/>
    <w:rsid w:val="62BD280A"/>
    <w:rsid w:val="62C01CCD"/>
    <w:rsid w:val="62D7D6A7"/>
    <w:rsid w:val="62D86C27"/>
    <w:rsid w:val="63400F81"/>
    <w:rsid w:val="6349248A"/>
    <w:rsid w:val="63500056"/>
    <w:rsid w:val="63730429"/>
    <w:rsid w:val="639E4B4A"/>
    <w:rsid w:val="63B0AD05"/>
    <w:rsid w:val="63BFFC1E"/>
    <w:rsid w:val="63C0603A"/>
    <w:rsid w:val="63D59F37"/>
    <w:rsid w:val="63FCCCB3"/>
    <w:rsid w:val="63FD3BE7"/>
    <w:rsid w:val="64031BB9"/>
    <w:rsid w:val="6406F297"/>
    <w:rsid w:val="641546CD"/>
    <w:rsid w:val="64206D37"/>
    <w:rsid w:val="642192A9"/>
    <w:rsid w:val="643BF30F"/>
    <w:rsid w:val="645E3F09"/>
    <w:rsid w:val="646D22FB"/>
    <w:rsid w:val="646FBE2C"/>
    <w:rsid w:val="647464D4"/>
    <w:rsid w:val="648BE345"/>
    <w:rsid w:val="64A27505"/>
    <w:rsid w:val="64A60F19"/>
    <w:rsid w:val="64B7C59F"/>
    <w:rsid w:val="64D978C9"/>
    <w:rsid w:val="64E9F802"/>
    <w:rsid w:val="65197754"/>
    <w:rsid w:val="653BCA3D"/>
    <w:rsid w:val="656C9FE7"/>
    <w:rsid w:val="656F6ED8"/>
    <w:rsid w:val="65728695"/>
    <w:rsid w:val="65728BDE"/>
    <w:rsid w:val="65797F80"/>
    <w:rsid w:val="657D80EF"/>
    <w:rsid w:val="6582D4A5"/>
    <w:rsid w:val="658DF40A"/>
    <w:rsid w:val="658EA1C4"/>
    <w:rsid w:val="65A20601"/>
    <w:rsid w:val="65AFA07B"/>
    <w:rsid w:val="65AFEF6C"/>
    <w:rsid w:val="65DA747A"/>
    <w:rsid w:val="65FF71D8"/>
    <w:rsid w:val="660E80F7"/>
    <w:rsid w:val="661D1458"/>
    <w:rsid w:val="6620E20F"/>
    <w:rsid w:val="66271426"/>
    <w:rsid w:val="662BB8EA"/>
    <w:rsid w:val="66662EAA"/>
    <w:rsid w:val="66663F7A"/>
    <w:rsid w:val="666D5F1D"/>
    <w:rsid w:val="668B6D91"/>
    <w:rsid w:val="66A611A4"/>
    <w:rsid w:val="66B72C58"/>
    <w:rsid w:val="66BFE703"/>
    <w:rsid w:val="66C811A0"/>
    <w:rsid w:val="66D35CC3"/>
    <w:rsid w:val="66D75298"/>
    <w:rsid w:val="66D8F701"/>
    <w:rsid w:val="66E08645"/>
    <w:rsid w:val="66E31411"/>
    <w:rsid w:val="67016315"/>
    <w:rsid w:val="67134D41"/>
    <w:rsid w:val="672BBFD0"/>
    <w:rsid w:val="674F1733"/>
    <w:rsid w:val="678C05C2"/>
    <w:rsid w:val="678D1DFC"/>
    <w:rsid w:val="679F5D21"/>
    <w:rsid w:val="67C7D018"/>
    <w:rsid w:val="67CA22EC"/>
    <w:rsid w:val="67D8A559"/>
    <w:rsid w:val="67E24715"/>
    <w:rsid w:val="67ED4928"/>
    <w:rsid w:val="67F6BCE4"/>
    <w:rsid w:val="67F95732"/>
    <w:rsid w:val="6804AA42"/>
    <w:rsid w:val="680CF19E"/>
    <w:rsid w:val="681B39C5"/>
    <w:rsid w:val="682C7462"/>
    <w:rsid w:val="68330D31"/>
    <w:rsid w:val="6838BE03"/>
    <w:rsid w:val="687BF9BC"/>
    <w:rsid w:val="687FE961"/>
    <w:rsid w:val="688EAB8D"/>
    <w:rsid w:val="68AB4CB5"/>
    <w:rsid w:val="68C08022"/>
    <w:rsid w:val="68C14E35"/>
    <w:rsid w:val="68D7D349"/>
    <w:rsid w:val="68E63EA8"/>
    <w:rsid w:val="68EDC938"/>
    <w:rsid w:val="690011A6"/>
    <w:rsid w:val="691AAFBB"/>
    <w:rsid w:val="6924ABF8"/>
    <w:rsid w:val="694CB35A"/>
    <w:rsid w:val="69620922"/>
    <w:rsid w:val="6968677F"/>
    <w:rsid w:val="696E7F77"/>
    <w:rsid w:val="6989FD9D"/>
    <w:rsid w:val="6997FADD"/>
    <w:rsid w:val="699F501A"/>
    <w:rsid w:val="69A5DB90"/>
    <w:rsid w:val="69AB18CC"/>
    <w:rsid w:val="69B1103F"/>
    <w:rsid w:val="69B74CE8"/>
    <w:rsid w:val="69B75C4C"/>
    <w:rsid w:val="69BB4508"/>
    <w:rsid w:val="69DC72BD"/>
    <w:rsid w:val="69E02C91"/>
    <w:rsid w:val="69EBCABC"/>
    <w:rsid w:val="69F2D5E8"/>
    <w:rsid w:val="6A05AB48"/>
    <w:rsid w:val="6A0A7C49"/>
    <w:rsid w:val="6A0D9890"/>
    <w:rsid w:val="6A18A0CA"/>
    <w:rsid w:val="6A1B1F97"/>
    <w:rsid w:val="6A1B428E"/>
    <w:rsid w:val="6A24C8C7"/>
    <w:rsid w:val="6A498361"/>
    <w:rsid w:val="6A49E239"/>
    <w:rsid w:val="6A4CAB5E"/>
    <w:rsid w:val="6A4E4437"/>
    <w:rsid w:val="6A4E625C"/>
    <w:rsid w:val="6A63BABA"/>
    <w:rsid w:val="6A6D9034"/>
    <w:rsid w:val="6A70D238"/>
    <w:rsid w:val="6A7542D4"/>
    <w:rsid w:val="6A777A76"/>
    <w:rsid w:val="6A83C54B"/>
    <w:rsid w:val="6A9C703A"/>
    <w:rsid w:val="6AC23DFD"/>
    <w:rsid w:val="6AEB5A92"/>
    <w:rsid w:val="6AF7F4C7"/>
    <w:rsid w:val="6B11C799"/>
    <w:rsid w:val="6B1944D4"/>
    <w:rsid w:val="6B27C17E"/>
    <w:rsid w:val="6B44A852"/>
    <w:rsid w:val="6B5B17A7"/>
    <w:rsid w:val="6B68AB67"/>
    <w:rsid w:val="6B6B52CC"/>
    <w:rsid w:val="6B6C5FB0"/>
    <w:rsid w:val="6B72852A"/>
    <w:rsid w:val="6B8485AE"/>
    <w:rsid w:val="6B8E4539"/>
    <w:rsid w:val="6B98F7A5"/>
    <w:rsid w:val="6B990D42"/>
    <w:rsid w:val="6B9E5762"/>
    <w:rsid w:val="6BAF165B"/>
    <w:rsid w:val="6BB0F3FA"/>
    <w:rsid w:val="6BB9C962"/>
    <w:rsid w:val="6BC166A3"/>
    <w:rsid w:val="6BC6CCFF"/>
    <w:rsid w:val="6BD8CEA3"/>
    <w:rsid w:val="6BDA0005"/>
    <w:rsid w:val="6BE34468"/>
    <w:rsid w:val="6BFBA93F"/>
    <w:rsid w:val="6C15DB79"/>
    <w:rsid w:val="6C1902A7"/>
    <w:rsid w:val="6C3780CF"/>
    <w:rsid w:val="6C5C1C9A"/>
    <w:rsid w:val="6C5EFF3A"/>
    <w:rsid w:val="6C5F8D2D"/>
    <w:rsid w:val="6C683EA2"/>
    <w:rsid w:val="6C689F47"/>
    <w:rsid w:val="6C8DB99F"/>
    <w:rsid w:val="6CA044BE"/>
    <w:rsid w:val="6CA9ABC4"/>
    <w:rsid w:val="6CB61C53"/>
    <w:rsid w:val="6CC66C7D"/>
    <w:rsid w:val="6CCEBF17"/>
    <w:rsid w:val="6CD17A57"/>
    <w:rsid w:val="6CE1A691"/>
    <w:rsid w:val="6CE22F95"/>
    <w:rsid w:val="6CE5F7C8"/>
    <w:rsid w:val="6CE773AD"/>
    <w:rsid w:val="6CEC70C4"/>
    <w:rsid w:val="6CF4CAAF"/>
    <w:rsid w:val="6CFEAEA5"/>
    <w:rsid w:val="6CFF7CE6"/>
    <w:rsid w:val="6D0986D9"/>
    <w:rsid w:val="6D13A887"/>
    <w:rsid w:val="6D1707DC"/>
    <w:rsid w:val="6D1F6E46"/>
    <w:rsid w:val="6D2742CC"/>
    <w:rsid w:val="6D2B2403"/>
    <w:rsid w:val="6D2DB8E2"/>
    <w:rsid w:val="6D3B5A1D"/>
    <w:rsid w:val="6D3D852C"/>
    <w:rsid w:val="6D3E07D7"/>
    <w:rsid w:val="6D41E0CD"/>
    <w:rsid w:val="6D4644AA"/>
    <w:rsid w:val="6D57D050"/>
    <w:rsid w:val="6D5FAB63"/>
    <w:rsid w:val="6D7BF784"/>
    <w:rsid w:val="6D9E1B35"/>
    <w:rsid w:val="6DC49718"/>
    <w:rsid w:val="6DC8B913"/>
    <w:rsid w:val="6DC9421C"/>
    <w:rsid w:val="6DD18EEB"/>
    <w:rsid w:val="6DD33A34"/>
    <w:rsid w:val="6DE64059"/>
    <w:rsid w:val="6E06D23B"/>
    <w:rsid w:val="6E127CF2"/>
    <w:rsid w:val="6E2AAA76"/>
    <w:rsid w:val="6E2F610F"/>
    <w:rsid w:val="6E3102A3"/>
    <w:rsid w:val="6E38278C"/>
    <w:rsid w:val="6E47C75B"/>
    <w:rsid w:val="6E4E9124"/>
    <w:rsid w:val="6E623080"/>
    <w:rsid w:val="6E8DB0F7"/>
    <w:rsid w:val="6E99A171"/>
    <w:rsid w:val="6E9AB7CA"/>
    <w:rsid w:val="6EA2D308"/>
    <w:rsid w:val="6EAA41D6"/>
    <w:rsid w:val="6ECB2581"/>
    <w:rsid w:val="6ED7B1A9"/>
    <w:rsid w:val="6EF248F0"/>
    <w:rsid w:val="6EFA82FB"/>
    <w:rsid w:val="6F042496"/>
    <w:rsid w:val="6F0D9739"/>
    <w:rsid w:val="6F1B0304"/>
    <w:rsid w:val="6F7AF3DC"/>
    <w:rsid w:val="6F827CCF"/>
    <w:rsid w:val="6F9F6198"/>
    <w:rsid w:val="6FA09E2E"/>
    <w:rsid w:val="6FB6685F"/>
    <w:rsid w:val="6FC18523"/>
    <w:rsid w:val="6FC45027"/>
    <w:rsid w:val="6FCDEBEA"/>
    <w:rsid w:val="6FE0281A"/>
    <w:rsid w:val="6FE37995"/>
    <w:rsid w:val="6FE397BC"/>
    <w:rsid w:val="6FE96E3E"/>
    <w:rsid w:val="6FF5F4C4"/>
    <w:rsid w:val="70066DD9"/>
    <w:rsid w:val="70159F8B"/>
    <w:rsid w:val="701603DC"/>
    <w:rsid w:val="701FBE92"/>
    <w:rsid w:val="7030362D"/>
    <w:rsid w:val="703E0A81"/>
    <w:rsid w:val="7041F69D"/>
    <w:rsid w:val="70448696"/>
    <w:rsid w:val="7066FFAE"/>
    <w:rsid w:val="7068A9C2"/>
    <w:rsid w:val="708AE023"/>
    <w:rsid w:val="70957B2A"/>
    <w:rsid w:val="70D4E812"/>
    <w:rsid w:val="70E64AAA"/>
    <w:rsid w:val="70ED7DEB"/>
    <w:rsid w:val="711181DA"/>
    <w:rsid w:val="711B3930"/>
    <w:rsid w:val="711BAA2A"/>
    <w:rsid w:val="711C1B30"/>
    <w:rsid w:val="712344AD"/>
    <w:rsid w:val="71291BF6"/>
    <w:rsid w:val="712934C5"/>
    <w:rsid w:val="7133A615"/>
    <w:rsid w:val="713B7F27"/>
    <w:rsid w:val="71468EE6"/>
    <w:rsid w:val="714FB533"/>
    <w:rsid w:val="714FFFB2"/>
    <w:rsid w:val="715A3CC5"/>
    <w:rsid w:val="7170D163"/>
    <w:rsid w:val="717909F8"/>
    <w:rsid w:val="718D75A2"/>
    <w:rsid w:val="719B99FF"/>
    <w:rsid w:val="71A05A71"/>
    <w:rsid w:val="71A531A6"/>
    <w:rsid w:val="71B2AF3E"/>
    <w:rsid w:val="720D2C16"/>
    <w:rsid w:val="721199DA"/>
    <w:rsid w:val="72466514"/>
    <w:rsid w:val="7247F5E2"/>
    <w:rsid w:val="724A6AC5"/>
    <w:rsid w:val="725F0A68"/>
    <w:rsid w:val="72609BEA"/>
    <w:rsid w:val="726B1F55"/>
    <w:rsid w:val="72780DEF"/>
    <w:rsid w:val="72832401"/>
    <w:rsid w:val="729B351D"/>
    <w:rsid w:val="729CB514"/>
    <w:rsid w:val="729F65D0"/>
    <w:rsid w:val="72A2EF8D"/>
    <w:rsid w:val="72B3ECA3"/>
    <w:rsid w:val="72C01390"/>
    <w:rsid w:val="72CA33E3"/>
    <w:rsid w:val="72D3DBA2"/>
    <w:rsid w:val="72DFC5F3"/>
    <w:rsid w:val="72EE9543"/>
    <w:rsid w:val="7303562D"/>
    <w:rsid w:val="730ABFB1"/>
    <w:rsid w:val="73393EA8"/>
    <w:rsid w:val="734EA34A"/>
    <w:rsid w:val="7369057E"/>
    <w:rsid w:val="739A9169"/>
    <w:rsid w:val="73B73519"/>
    <w:rsid w:val="73B8421E"/>
    <w:rsid w:val="73C9357A"/>
    <w:rsid w:val="73D4EBFA"/>
    <w:rsid w:val="73DAFBCC"/>
    <w:rsid w:val="73DAFBFC"/>
    <w:rsid w:val="73DCABBC"/>
    <w:rsid w:val="73DCF1F7"/>
    <w:rsid w:val="73EA6C4D"/>
    <w:rsid w:val="74062CD1"/>
    <w:rsid w:val="7421F77F"/>
    <w:rsid w:val="7424E1CD"/>
    <w:rsid w:val="742B361E"/>
    <w:rsid w:val="743229B1"/>
    <w:rsid w:val="74430103"/>
    <w:rsid w:val="744C42A7"/>
    <w:rsid w:val="746AC9BA"/>
    <w:rsid w:val="7472F308"/>
    <w:rsid w:val="7475222A"/>
    <w:rsid w:val="747F73C0"/>
    <w:rsid w:val="7484DD3D"/>
    <w:rsid w:val="74A4DCC4"/>
    <w:rsid w:val="74A8893A"/>
    <w:rsid w:val="74C0325B"/>
    <w:rsid w:val="74CE5DCE"/>
    <w:rsid w:val="74CFCCE7"/>
    <w:rsid w:val="74DE8858"/>
    <w:rsid w:val="74EB974B"/>
    <w:rsid w:val="74EF2D13"/>
    <w:rsid w:val="74F45E80"/>
    <w:rsid w:val="74FD8DD7"/>
    <w:rsid w:val="74FE107C"/>
    <w:rsid w:val="753302B2"/>
    <w:rsid w:val="75409835"/>
    <w:rsid w:val="754A9491"/>
    <w:rsid w:val="75547DBD"/>
    <w:rsid w:val="7587F3A9"/>
    <w:rsid w:val="7592D4AA"/>
    <w:rsid w:val="7596649C"/>
    <w:rsid w:val="759C9C74"/>
    <w:rsid w:val="75A4C07D"/>
    <w:rsid w:val="75B78B84"/>
    <w:rsid w:val="75B7B2D0"/>
    <w:rsid w:val="75BD8BC0"/>
    <w:rsid w:val="75D13FFE"/>
    <w:rsid w:val="75DB745A"/>
    <w:rsid w:val="75E9A885"/>
    <w:rsid w:val="75E9E5E9"/>
    <w:rsid w:val="75EB1C07"/>
    <w:rsid w:val="75F79A8D"/>
    <w:rsid w:val="75FD83E2"/>
    <w:rsid w:val="76184434"/>
    <w:rsid w:val="76456F2E"/>
    <w:rsid w:val="7646A303"/>
    <w:rsid w:val="76603E0F"/>
    <w:rsid w:val="767C828B"/>
    <w:rsid w:val="769E2281"/>
    <w:rsid w:val="769FEC18"/>
    <w:rsid w:val="76AD6279"/>
    <w:rsid w:val="76B11AB1"/>
    <w:rsid w:val="76D2DE9E"/>
    <w:rsid w:val="76FB51DF"/>
    <w:rsid w:val="770D3FB9"/>
    <w:rsid w:val="771CD37D"/>
    <w:rsid w:val="77272A77"/>
    <w:rsid w:val="7762BEB4"/>
    <w:rsid w:val="776CDD64"/>
    <w:rsid w:val="776EAC3A"/>
    <w:rsid w:val="777A38D5"/>
    <w:rsid w:val="777FB629"/>
    <w:rsid w:val="77820337"/>
    <w:rsid w:val="7784062A"/>
    <w:rsid w:val="778E8957"/>
    <w:rsid w:val="779134E7"/>
    <w:rsid w:val="77B186A8"/>
    <w:rsid w:val="77BE583F"/>
    <w:rsid w:val="78009371"/>
    <w:rsid w:val="7802DBBB"/>
    <w:rsid w:val="780434F1"/>
    <w:rsid w:val="780AB59F"/>
    <w:rsid w:val="7810C6E5"/>
    <w:rsid w:val="78153FC6"/>
    <w:rsid w:val="7823380D"/>
    <w:rsid w:val="7830F48B"/>
    <w:rsid w:val="783AFCBD"/>
    <w:rsid w:val="784ACAA0"/>
    <w:rsid w:val="786D2BE3"/>
    <w:rsid w:val="788578CE"/>
    <w:rsid w:val="7885BD92"/>
    <w:rsid w:val="78AE8BC9"/>
    <w:rsid w:val="78C22A35"/>
    <w:rsid w:val="78CE9CD3"/>
    <w:rsid w:val="78FC8346"/>
    <w:rsid w:val="793A3729"/>
    <w:rsid w:val="793C94D3"/>
    <w:rsid w:val="7945560E"/>
    <w:rsid w:val="794E0DC6"/>
    <w:rsid w:val="7951B0FE"/>
    <w:rsid w:val="7958830F"/>
    <w:rsid w:val="795CE373"/>
    <w:rsid w:val="795F7EAF"/>
    <w:rsid w:val="795FA816"/>
    <w:rsid w:val="7962935A"/>
    <w:rsid w:val="797AC67F"/>
    <w:rsid w:val="797F63BC"/>
    <w:rsid w:val="798BC728"/>
    <w:rsid w:val="7996EDC4"/>
    <w:rsid w:val="79B1C0EE"/>
    <w:rsid w:val="79BC0BA9"/>
    <w:rsid w:val="79C01493"/>
    <w:rsid w:val="79E9A90B"/>
    <w:rsid w:val="79ED2258"/>
    <w:rsid w:val="7A099C8B"/>
    <w:rsid w:val="7A115D69"/>
    <w:rsid w:val="7A17C841"/>
    <w:rsid w:val="7A191A66"/>
    <w:rsid w:val="7A1EA020"/>
    <w:rsid w:val="7A29833D"/>
    <w:rsid w:val="7A33A5F4"/>
    <w:rsid w:val="7A4C920B"/>
    <w:rsid w:val="7A5C05FA"/>
    <w:rsid w:val="7A5C8635"/>
    <w:rsid w:val="7A600E25"/>
    <w:rsid w:val="7A70049B"/>
    <w:rsid w:val="7A7D3FDB"/>
    <w:rsid w:val="7A7DE1EB"/>
    <w:rsid w:val="7A95BD20"/>
    <w:rsid w:val="7A99178C"/>
    <w:rsid w:val="7AA669F7"/>
    <w:rsid w:val="7ABBBCDD"/>
    <w:rsid w:val="7AC0B64D"/>
    <w:rsid w:val="7AD05EC9"/>
    <w:rsid w:val="7AD915E0"/>
    <w:rsid w:val="7AE36DC7"/>
    <w:rsid w:val="7AE96B99"/>
    <w:rsid w:val="7B06C87B"/>
    <w:rsid w:val="7B1AF0F6"/>
    <w:rsid w:val="7B2737E6"/>
    <w:rsid w:val="7B2BDBC4"/>
    <w:rsid w:val="7B2F87F3"/>
    <w:rsid w:val="7B330D5C"/>
    <w:rsid w:val="7B3501CB"/>
    <w:rsid w:val="7B4CD968"/>
    <w:rsid w:val="7B61D48B"/>
    <w:rsid w:val="7B7F155F"/>
    <w:rsid w:val="7BA30005"/>
    <w:rsid w:val="7BC17708"/>
    <w:rsid w:val="7BC71474"/>
    <w:rsid w:val="7BD6C3A3"/>
    <w:rsid w:val="7BD7F1E8"/>
    <w:rsid w:val="7BD80643"/>
    <w:rsid w:val="7BE8D038"/>
    <w:rsid w:val="7BFEB278"/>
    <w:rsid w:val="7BFF13A7"/>
    <w:rsid w:val="7C142610"/>
    <w:rsid w:val="7C1AD79E"/>
    <w:rsid w:val="7C1C402E"/>
    <w:rsid w:val="7C2E6618"/>
    <w:rsid w:val="7C305D12"/>
    <w:rsid w:val="7C37E138"/>
    <w:rsid w:val="7C424B52"/>
    <w:rsid w:val="7C4305AC"/>
    <w:rsid w:val="7C52F372"/>
    <w:rsid w:val="7C5B3B68"/>
    <w:rsid w:val="7C5F1AC7"/>
    <w:rsid w:val="7C60EE42"/>
    <w:rsid w:val="7C66918B"/>
    <w:rsid w:val="7C730674"/>
    <w:rsid w:val="7C7A0A0D"/>
    <w:rsid w:val="7C7B0EFE"/>
    <w:rsid w:val="7C833092"/>
    <w:rsid w:val="7C9BE3E3"/>
    <w:rsid w:val="7CA1F8A3"/>
    <w:rsid w:val="7CCB1BCE"/>
    <w:rsid w:val="7CCC19A6"/>
    <w:rsid w:val="7CD4BCE1"/>
    <w:rsid w:val="7CD6634A"/>
    <w:rsid w:val="7CDA9515"/>
    <w:rsid w:val="7CEF1FCD"/>
    <w:rsid w:val="7CF5AEA8"/>
    <w:rsid w:val="7CFB9C88"/>
    <w:rsid w:val="7D0FBA44"/>
    <w:rsid w:val="7D181243"/>
    <w:rsid w:val="7D1E96BC"/>
    <w:rsid w:val="7D23E57A"/>
    <w:rsid w:val="7D36E601"/>
    <w:rsid w:val="7D3AD874"/>
    <w:rsid w:val="7D49EAF9"/>
    <w:rsid w:val="7D63198E"/>
    <w:rsid w:val="7D6CE34D"/>
    <w:rsid w:val="7D81A669"/>
    <w:rsid w:val="7D890515"/>
    <w:rsid w:val="7DA273F4"/>
    <w:rsid w:val="7DBF0076"/>
    <w:rsid w:val="7DD3CCAA"/>
    <w:rsid w:val="7DE85873"/>
    <w:rsid w:val="7DE9E0AB"/>
    <w:rsid w:val="7DEB3D33"/>
    <w:rsid w:val="7E29A9B4"/>
    <w:rsid w:val="7E4CA0D2"/>
    <w:rsid w:val="7E4CC1F0"/>
    <w:rsid w:val="7E5A74A5"/>
    <w:rsid w:val="7E70ABE3"/>
    <w:rsid w:val="7E939D8A"/>
    <w:rsid w:val="7EB68B82"/>
    <w:rsid w:val="7EC26DFD"/>
    <w:rsid w:val="7EDFC118"/>
    <w:rsid w:val="7EE9E153"/>
    <w:rsid w:val="7F0159CE"/>
    <w:rsid w:val="7F08DAB8"/>
    <w:rsid w:val="7F1CD4CE"/>
    <w:rsid w:val="7F2360F4"/>
    <w:rsid w:val="7F26BF37"/>
    <w:rsid w:val="7F3AB0CA"/>
    <w:rsid w:val="7F443DE6"/>
    <w:rsid w:val="7F56EF99"/>
    <w:rsid w:val="7F692E43"/>
    <w:rsid w:val="7F71ADC7"/>
    <w:rsid w:val="7F74E302"/>
    <w:rsid w:val="7F7B5646"/>
    <w:rsid w:val="7F87250D"/>
    <w:rsid w:val="7F9E7731"/>
    <w:rsid w:val="7FA4AD8D"/>
    <w:rsid w:val="7FA9E2B4"/>
    <w:rsid w:val="7FADB87F"/>
    <w:rsid w:val="7FB347AF"/>
    <w:rsid w:val="7FC80AB2"/>
    <w:rsid w:val="7FCCB162"/>
    <w:rsid w:val="7FD1EEA7"/>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9457C"/>
  <w15:chartTrackingRefBased/>
  <w15:docId w15:val="{8563261C-466D-4997-BDBA-D19A6D26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1BD"/>
    <w:pPr>
      <w:spacing w:after="0" w:line="240" w:lineRule="auto"/>
    </w:pPr>
    <w:rPr>
      <w:rFonts w:ascii="Times New Roman" w:eastAsia="MS Mincho" w:hAnsi="Times New Roman" w:cs="Times New Roman"/>
      <w:sz w:val="24"/>
      <w:szCs w:val="24"/>
    </w:rPr>
  </w:style>
  <w:style w:type="paragraph" w:styleId="Ttulo1">
    <w:name w:val="heading 1"/>
    <w:basedOn w:val="Normal"/>
    <w:next w:val="Normal"/>
    <w:link w:val="Ttulo1Car"/>
    <w:uiPriority w:val="9"/>
    <w:qFormat/>
    <w:rsid w:val="00F65912"/>
    <w:pPr>
      <w:keepNext/>
      <w:keepLines/>
      <w:spacing w:before="240"/>
      <w:outlineLvl w:val="0"/>
    </w:pPr>
    <w:rPr>
      <w:rFonts w:asciiTheme="majorHAnsi" w:eastAsiaTheme="majorEastAsia" w:hAnsiTheme="majorHAnsi" w:cstheme="majorBidi"/>
      <w:color w:val="7B230C" w:themeColor="accent1" w:themeShade="BF"/>
      <w:sz w:val="32"/>
      <w:szCs w:val="32"/>
    </w:rPr>
  </w:style>
  <w:style w:type="paragraph" w:styleId="Ttulo4">
    <w:name w:val="heading 4"/>
    <w:basedOn w:val="Normal"/>
    <w:next w:val="Normal"/>
    <w:link w:val="Ttulo4Car"/>
    <w:uiPriority w:val="9"/>
    <w:semiHidden/>
    <w:unhideWhenUsed/>
    <w:qFormat/>
    <w:rsid w:val="000F030A"/>
    <w:pPr>
      <w:keepNext/>
      <w:keepLines/>
      <w:spacing w:before="40"/>
      <w:outlineLvl w:val="3"/>
    </w:pPr>
    <w:rPr>
      <w:rFonts w:asciiTheme="majorHAnsi" w:eastAsiaTheme="majorEastAsia" w:hAnsiTheme="majorHAnsi" w:cstheme="majorBidi"/>
      <w:i/>
      <w:iCs/>
      <w:color w:val="7B230C"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42C3"/>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8442C3"/>
    <w:rPr>
      <w:lang w:val="es-CO" w:eastAsia="en-US"/>
    </w:rPr>
  </w:style>
  <w:style w:type="paragraph" w:styleId="Piedepgina">
    <w:name w:val="footer"/>
    <w:basedOn w:val="Normal"/>
    <w:link w:val="PiedepginaCar"/>
    <w:uiPriority w:val="99"/>
    <w:unhideWhenUsed/>
    <w:rsid w:val="008442C3"/>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8442C3"/>
    <w:rPr>
      <w:lang w:val="es-CO" w:eastAsia="en-US"/>
    </w:rPr>
  </w:style>
  <w:style w:type="paragraph" w:styleId="Textodeglobo">
    <w:name w:val="Balloon Text"/>
    <w:basedOn w:val="Normal"/>
    <w:link w:val="TextodegloboCar"/>
    <w:uiPriority w:val="99"/>
    <w:semiHidden/>
    <w:unhideWhenUsed/>
    <w:rsid w:val="008442C3"/>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8442C3"/>
    <w:rPr>
      <w:rFonts w:ascii="Tahoma" w:hAnsi="Tahoma" w:cs="Tahoma"/>
      <w:sz w:val="16"/>
      <w:szCs w:val="16"/>
      <w:lang w:val="es-CO" w:eastAsia="en-US"/>
    </w:rPr>
  </w:style>
  <w:style w:type="table" w:styleId="Tablaconcuadrcula">
    <w:name w:val="Table Grid"/>
    <w:basedOn w:val="Tablanormal"/>
    <w:uiPriority w:val="99"/>
    <w:rsid w:val="008442C3"/>
    <w:pPr>
      <w:spacing w:after="0" w:line="240" w:lineRule="auto"/>
    </w:pPr>
    <w:rPr>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442C3"/>
    <w:rPr>
      <w:color w:val="FB4A18" w:themeColor="hyperlink"/>
      <w:u w:val="single"/>
    </w:rPr>
  </w:style>
  <w:style w:type="character" w:styleId="Nmerodepgina">
    <w:name w:val="page number"/>
    <w:basedOn w:val="Fuentedeprrafopredeter"/>
    <w:rsid w:val="008442C3"/>
  </w:style>
  <w:style w:type="paragraph" w:styleId="Prrafodelista">
    <w:name w:val="List Paragraph"/>
    <w:aliases w:val="Num Bullet 1"/>
    <w:basedOn w:val="Normal"/>
    <w:link w:val="PrrafodelistaCar"/>
    <w:uiPriority w:val="34"/>
    <w:qFormat/>
    <w:rsid w:val="008442C3"/>
    <w:pPr>
      <w:ind w:left="720"/>
      <w:contextualSpacing/>
    </w:pPr>
  </w:style>
  <w:style w:type="character" w:customStyle="1" w:styleId="PrrafodelistaCar">
    <w:name w:val="Párrafo de lista Car"/>
    <w:aliases w:val="Num Bullet 1 Car"/>
    <w:link w:val="Prrafodelista"/>
    <w:uiPriority w:val="34"/>
    <w:locked/>
    <w:rsid w:val="008442C3"/>
    <w:rPr>
      <w:rFonts w:ascii="Times New Roman" w:eastAsia="MS Mincho" w:hAnsi="Times New Roman" w:cs="Times New Roman"/>
      <w:sz w:val="24"/>
      <w:szCs w:val="24"/>
    </w:rPr>
  </w:style>
  <w:style w:type="character" w:styleId="Textoennegrita">
    <w:name w:val="Strong"/>
    <w:basedOn w:val="Fuentedeprrafopredeter"/>
    <w:uiPriority w:val="22"/>
    <w:qFormat/>
    <w:rsid w:val="008442C3"/>
    <w:rPr>
      <w:b/>
      <w:bCs/>
    </w:rPr>
  </w:style>
  <w:style w:type="paragraph" w:customStyle="1" w:styleId="Prrafodelista1">
    <w:name w:val="Párrafo de lista1"/>
    <w:uiPriority w:val="99"/>
    <w:rsid w:val="008442C3"/>
    <w:pPr>
      <w:spacing w:after="0" w:line="240" w:lineRule="auto"/>
      <w:ind w:left="720"/>
    </w:pPr>
    <w:rPr>
      <w:rFonts w:ascii="Times New Roman" w:eastAsia="ヒラギノ角ゴ Pro W3" w:hAnsi="Times New Roman" w:cs="Times New Roman"/>
      <w:color w:val="000000"/>
      <w:sz w:val="24"/>
      <w:szCs w:val="20"/>
      <w:lang w:val="es-ES_tradnl" w:eastAsia="es-CO"/>
    </w:rPr>
  </w:style>
  <w:style w:type="paragraph" w:customStyle="1" w:styleId="FormatolibreCB">
    <w:name w:val="Formato libre C B"/>
    <w:autoRedefine/>
    <w:uiPriority w:val="99"/>
    <w:rsid w:val="008442C3"/>
    <w:pPr>
      <w:spacing w:after="0" w:line="240" w:lineRule="auto"/>
    </w:pPr>
    <w:rPr>
      <w:rFonts w:ascii="Times New Roman" w:eastAsia="ヒラギノ角ゴ Pro W3" w:hAnsi="Times New Roman" w:cs="Times New Roman"/>
      <w:color w:val="000000"/>
      <w:sz w:val="20"/>
      <w:szCs w:val="20"/>
      <w:lang w:val="es-CO" w:eastAsia="es-CO"/>
    </w:rPr>
  </w:style>
  <w:style w:type="paragraph" w:customStyle="1" w:styleId="FormatolibreCAAA">
    <w:name w:val="Formato libre C A A A"/>
    <w:uiPriority w:val="99"/>
    <w:rsid w:val="008442C3"/>
    <w:pPr>
      <w:spacing w:after="0" w:line="240" w:lineRule="auto"/>
    </w:pPr>
    <w:rPr>
      <w:rFonts w:ascii="Times New Roman" w:eastAsia="ヒラギノ角ゴ Pro W3" w:hAnsi="Times New Roman" w:cs="Times New Roman"/>
      <w:color w:val="000000"/>
      <w:sz w:val="20"/>
      <w:szCs w:val="20"/>
      <w:lang w:val="es-CO" w:eastAsia="es-CO"/>
    </w:rPr>
  </w:style>
  <w:style w:type="paragraph" w:customStyle="1" w:styleId="Formatolibre">
    <w:name w:val="Formato libre"/>
    <w:uiPriority w:val="99"/>
    <w:rsid w:val="008442C3"/>
    <w:pPr>
      <w:spacing w:after="0" w:line="240" w:lineRule="auto"/>
    </w:pPr>
    <w:rPr>
      <w:rFonts w:ascii="Times New Roman" w:eastAsia="ヒラギノ角ゴ Pro W3" w:hAnsi="Times New Roman" w:cs="Times New Roman"/>
      <w:color w:val="000000"/>
      <w:sz w:val="20"/>
      <w:szCs w:val="20"/>
      <w:lang w:val="es-CO" w:eastAsia="es-CO"/>
    </w:rPr>
  </w:style>
  <w:style w:type="paragraph" w:customStyle="1" w:styleId="FormatolibreCA">
    <w:name w:val="Formato libre C A"/>
    <w:uiPriority w:val="99"/>
    <w:rsid w:val="008442C3"/>
    <w:pPr>
      <w:spacing w:after="0" w:line="240" w:lineRule="auto"/>
    </w:pPr>
    <w:rPr>
      <w:rFonts w:ascii="Times New Roman" w:eastAsia="ヒラギノ角ゴ Pro W3" w:hAnsi="Times New Roman" w:cs="Times New Roman"/>
      <w:color w:val="000000"/>
      <w:sz w:val="20"/>
      <w:szCs w:val="20"/>
      <w:lang w:val="es-CO" w:eastAsia="es-CO"/>
    </w:rPr>
  </w:style>
  <w:style w:type="paragraph" w:customStyle="1" w:styleId="Prrafodelista2">
    <w:name w:val="Párrafo de lista2"/>
    <w:uiPriority w:val="99"/>
    <w:rsid w:val="008442C3"/>
    <w:pPr>
      <w:spacing w:after="0" w:line="240" w:lineRule="auto"/>
      <w:ind w:left="720"/>
    </w:pPr>
    <w:rPr>
      <w:rFonts w:ascii="Times New Roman" w:eastAsia="ヒラギノ角ゴ Pro W3" w:hAnsi="Times New Roman" w:cs="Times New Roman"/>
      <w:color w:val="000000"/>
      <w:sz w:val="24"/>
      <w:szCs w:val="20"/>
      <w:lang w:val="es-ES_tradnl" w:eastAsia="es-CO"/>
    </w:rPr>
  </w:style>
  <w:style w:type="paragraph" w:styleId="Sinespaciado">
    <w:name w:val="No Spacing"/>
    <w:uiPriority w:val="1"/>
    <w:qFormat/>
    <w:rsid w:val="008442C3"/>
    <w:pPr>
      <w:spacing w:after="0" w:line="240" w:lineRule="auto"/>
    </w:pPr>
    <w:rPr>
      <w:lang w:val="es-CO" w:eastAsia="en-US"/>
    </w:rPr>
  </w:style>
  <w:style w:type="character" w:styleId="Refdecomentario">
    <w:name w:val="annotation reference"/>
    <w:basedOn w:val="Fuentedeprrafopredeter"/>
    <w:uiPriority w:val="99"/>
    <w:semiHidden/>
    <w:unhideWhenUsed/>
    <w:rsid w:val="008442C3"/>
    <w:rPr>
      <w:sz w:val="16"/>
      <w:szCs w:val="16"/>
    </w:rPr>
  </w:style>
  <w:style w:type="paragraph" w:styleId="Textocomentario">
    <w:name w:val="annotation text"/>
    <w:basedOn w:val="Normal"/>
    <w:link w:val="TextocomentarioCar"/>
    <w:uiPriority w:val="99"/>
    <w:unhideWhenUsed/>
    <w:rsid w:val="008442C3"/>
    <w:rPr>
      <w:sz w:val="20"/>
      <w:szCs w:val="20"/>
    </w:rPr>
  </w:style>
  <w:style w:type="character" w:customStyle="1" w:styleId="TextocomentarioCar">
    <w:name w:val="Texto comentario Car"/>
    <w:basedOn w:val="Fuentedeprrafopredeter"/>
    <w:link w:val="Textocomentario"/>
    <w:uiPriority w:val="99"/>
    <w:rsid w:val="008442C3"/>
    <w:rPr>
      <w:rFonts w:ascii="Times New Roman" w:eastAsia="MS Mincho"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8442C3"/>
    <w:rPr>
      <w:b/>
      <w:bCs/>
    </w:rPr>
  </w:style>
  <w:style w:type="character" w:customStyle="1" w:styleId="AsuntodelcomentarioCar">
    <w:name w:val="Asunto del comentario Car"/>
    <w:basedOn w:val="TextocomentarioCar"/>
    <w:link w:val="Asuntodelcomentario"/>
    <w:uiPriority w:val="99"/>
    <w:semiHidden/>
    <w:rsid w:val="008442C3"/>
    <w:rPr>
      <w:rFonts w:ascii="Times New Roman" w:eastAsia="MS Mincho" w:hAnsi="Times New Roman" w:cs="Times New Roman"/>
      <w:b/>
      <w:bCs/>
      <w:sz w:val="20"/>
      <w:szCs w:val="20"/>
    </w:rPr>
  </w:style>
  <w:style w:type="paragraph" w:styleId="NormalWeb">
    <w:name w:val="Normal (Web)"/>
    <w:basedOn w:val="Normal"/>
    <w:uiPriority w:val="99"/>
    <w:rsid w:val="008442C3"/>
    <w:pPr>
      <w:spacing w:before="100" w:beforeAutospacing="1" w:after="119"/>
    </w:pPr>
    <w:rPr>
      <w:rFonts w:eastAsia="Calibri"/>
    </w:rPr>
  </w:style>
  <w:style w:type="character" w:styleId="Hipervnculovisitado">
    <w:name w:val="FollowedHyperlink"/>
    <w:basedOn w:val="Fuentedeprrafopredeter"/>
    <w:uiPriority w:val="99"/>
    <w:semiHidden/>
    <w:unhideWhenUsed/>
    <w:rsid w:val="008442C3"/>
    <w:rPr>
      <w:color w:val="FB9318" w:themeColor="followedHyperlink"/>
      <w:u w:val="single"/>
    </w:rPr>
  </w:style>
  <w:style w:type="paragraph" w:customStyle="1" w:styleId="msonormal0">
    <w:name w:val="msonormal"/>
    <w:basedOn w:val="Normal"/>
    <w:uiPriority w:val="99"/>
    <w:rsid w:val="008442C3"/>
    <w:pPr>
      <w:spacing w:before="100" w:beforeAutospacing="1" w:after="119"/>
    </w:pPr>
    <w:rPr>
      <w:rFonts w:eastAsia="Calibri"/>
    </w:rPr>
  </w:style>
  <w:style w:type="character" w:customStyle="1" w:styleId="TextonotapieCar">
    <w:name w:val="Texto nota pie Car"/>
    <w:aliases w:val="Texto nota pie Car Car Car Car Car Car Car Car Car,Texto nota pie Car Car Car Car Car,Texto nota pie Car Car Car Car Car Car Car,texto de nota al pie Car,Nota a pie/Bibliog Car,Texto nota pie Car Car Car,Car Car,ft Car"/>
    <w:basedOn w:val="Fuentedeprrafopredeter"/>
    <w:link w:val="Textonotapie"/>
    <w:uiPriority w:val="99"/>
    <w:locked/>
    <w:rsid w:val="008442C3"/>
    <w:rPr>
      <w:sz w:val="20"/>
      <w:szCs w:val="20"/>
    </w:rPr>
  </w:style>
  <w:style w:type="paragraph" w:styleId="Textonotapie">
    <w:name w:val="footnote text"/>
    <w:aliases w:val="Texto nota pie Car Car Car Car Car Car Car Car,Texto nota pie Car Car Car Car,Texto nota pie Car Car Car Car Car Car,texto de nota al pie,Nota a pie/Bibliog,Texto nota pie Car Car,texto de nota al pie Car Car,Car,ft"/>
    <w:basedOn w:val="Normal"/>
    <w:link w:val="TextonotapieCar"/>
    <w:uiPriority w:val="99"/>
    <w:unhideWhenUsed/>
    <w:rsid w:val="008442C3"/>
    <w:rPr>
      <w:rFonts w:asciiTheme="minorHAnsi" w:eastAsiaTheme="minorHAnsi" w:hAnsiTheme="minorHAnsi" w:cstheme="minorBidi"/>
      <w:sz w:val="20"/>
      <w:szCs w:val="20"/>
    </w:rPr>
  </w:style>
  <w:style w:type="character" w:customStyle="1" w:styleId="TextonotapieCar1">
    <w:name w:val="Texto nota pie Car1"/>
    <w:aliases w:val="Texto nota pie Car Car Car Car Car Car Car Car Car1,Texto nota pie Car Car Car Car Car1,Texto nota pie Car Car Car Car Car Car Car1,texto de nota al pie Car1,Nota a pie/Bibliog Car1,Texto nota pie Car Car Car1,Car Car1,ft Car1"/>
    <w:basedOn w:val="Fuentedeprrafopredeter"/>
    <w:uiPriority w:val="99"/>
    <w:semiHidden/>
    <w:rsid w:val="008442C3"/>
    <w:rPr>
      <w:rFonts w:ascii="Times New Roman" w:eastAsia="MS Mincho" w:hAnsi="Times New Roman" w:cs="Times New Roman"/>
      <w:sz w:val="20"/>
      <w:szCs w:val="20"/>
    </w:rPr>
  </w:style>
  <w:style w:type="paragraph" w:styleId="Descripcin">
    <w:name w:val="caption"/>
    <w:basedOn w:val="Normal"/>
    <w:uiPriority w:val="35"/>
    <w:semiHidden/>
    <w:unhideWhenUsed/>
    <w:qFormat/>
    <w:rsid w:val="008442C3"/>
    <w:pPr>
      <w:spacing w:after="200"/>
      <w:jc w:val="both"/>
    </w:pPr>
    <w:rPr>
      <w:rFonts w:ascii="Arial Narrow" w:eastAsiaTheme="minorHAnsi" w:hAnsi="Arial Narrow"/>
      <w:i/>
      <w:iCs/>
      <w:color w:val="44546A"/>
      <w:sz w:val="18"/>
      <w:szCs w:val="18"/>
      <w:lang w:val="es-CO" w:eastAsia="en-US"/>
    </w:rPr>
  </w:style>
  <w:style w:type="paragraph" w:customStyle="1" w:styleId="Default">
    <w:name w:val="Default"/>
    <w:uiPriority w:val="99"/>
    <w:rsid w:val="008442C3"/>
    <w:pPr>
      <w:autoSpaceDE w:val="0"/>
      <w:autoSpaceDN w:val="0"/>
      <w:adjustRightInd w:val="0"/>
      <w:spacing w:after="0" w:line="240" w:lineRule="auto"/>
    </w:pPr>
    <w:rPr>
      <w:rFonts w:ascii="Times New Roman" w:hAnsi="Times New Roman" w:cs="Times New Roman"/>
      <w:color w:val="000000"/>
      <w:sz w:val="24"/>
      <w:szCs w:val="24"/>
      <w:lang w:val="es-CO" w:eastAsia="en-US"/>
    </w:rPr>
  </w:style>
  <w:style w:type="paragraph" w:customStyle="1" w:styleId="xdefault">
    <w:name w:val="x_default"/>
    <w:basedOn w:val="Normal"/>
    <w:uiPriority w:val="99"/>
    <w:rsid w:val="008442C3"/>
    <w:pPr>
      <w:spacing w:before="100" w:beforeAutospacing="1" w:after="100" w:afterAutospacing="1"/>
    </w:pPr>
    <w:rPr>
      <w:rFonts w:eastAsia="Times New Roman"/>
      <w:lang w:val="es-CO" w:eastAsia="es-CO"/>
    </w:rPr>
  </w:style>
  <w:style w:type="character" w:styleId="Refdenotaalpie">
    <w:name w:val="footnote reference"/>
    <w:aliases w:val="referencia nota al pie,Texto Nota Pie de Pagina,Ref. de nota al pie2,Nota de pie,Ref,de nota al pie"/>
    <w:basedOn w:val="Fuentedeprrafopredeter"/>
    <w:uiPriority w:val="99"/>
    <w:semiHidden/>
    <w:unhideWhenUsed/>
    <w:rsid w:val="008442C3"/>
    <w:rPr>
      <w:vertAlign w:val="superscript"/>
    </w:rPr>
  </w:style>
  <w:style w:type="table" w:styleId="Tabladecuadrcula1clara-nfasis1">
    <w:name w:val="Grid Table 1 Light Accent 1"/>
    <w:basedOn w:val="Tablanormal"/>
    <w:uiPriority w:val="46"/>
    <w:rsid w:val="008442C3"/>
    <w:pPr>
      <w:spacing w:after="0" w:line="240" w:lineRule="auto"/>
    </w:pPr>
    <w:rPr>
      <w:lang w:val="en-US" w:eastAsia="en-US"/>
    </w:rPr>
    <w:tblPr>
      <w:tblStyleRowBandSize w:val="1"/>
      <w:tblStyleColBandSize w:val="1"/>
      <w:tblInd w:w="0" w:type="nil"/>
      <w:tblBorders>
        <w:top w:val="single" w:sz="4" w:space="0" w:color="F39D86" w:themeColor="accent1" w:themeTint="66"/>
        <w:left w:val="single" w:sz="4" w:space="0" w:color="F39D86" w:themeColor="accent1" w:themeTint="66"/>
        <w:bottom w:val="single" w:sz="4" w:space="0" w:color="F39D86" w:themeColor="accent1" w:themeTint="66"/>
        <w:right w:val="single" w:sz="4" w:space="0" w:color="F39D86" w:themeColor="accent1" w:themeTint="66"/>
        <w:insideH w:val="single" w:sz="4" w:space="0" w:color="F39D86" w:themeColor="accent1" w:themeTint="66"/>
        <w:insideV w:val="single" w:sz="4" w:space="0" w:color="F39D86" w:themeColor="accent1" w:themeTint="66"/>
      </w:tblBorders>
    </w:tblPr>
    <w:tblStylePr w:type="firstRow">
      <w:rPr>
        <w:b/>
        <w:bCs/>
      </w:rPr>
      <w:tblPr/>
      <w:tcPr>
        <w:tcBorders>
          <w:bottom w:val="single" w:sz="12" w:space="0" w:color="ED6D4A" w:themeColor="accent1" w:themeTint="99"/>
        </w:tcBorders>
      </w:tcPr>
    </w:tblStylePr>
    <w:tblStylePr w:type="lastRow">
      <w:rPr>
        <w:b/>
        <w:bCs/>
      </w:rPr>
      <w:tblPr/>
      <w:tcPr>
        <w:tcBorders>
          <w:top w:val="double" w:sz="2" w:space="0" w:color="ED6D4A" w:themeColor="accent1" w:themeTint="99"/>
        </w:tcBorders>
      </w:tcPr>
    </w:tblStylePr>
    <w:tblStylePr w:type="firstCol">
      <w:rPr>
        <w:b/>
        <w:bCs/>
      </w:rPr>
    </w:tblStylePr>
    <w:tblStylePr w:type="lastCol">
      <w:rPr>
        <w:b/>
        <w:bCs/>
      </w:rPr>
    </w:tblStylePr>
  </w:style>
  <w:style w:type="table" w:styleId="Tabladecuadrcula2-nfasis1">
    <w:name w:val="Grid Table 2 Accent 1"/>
    <w:basedOn w:val="Tablanormal"/>
    <w:uiPriority w:val="47"/>
    <w:rsid w:val="008442C3"/>
    <w:pPr>
      <w:spacing w:after="0" w:line="240" w:lineRule="auto"/>
    </w:pPr>
    <w:rPr>
      <w:lang w:val="en-US" w:eastAsia="en-US"/>
    </w:rPr>
    <w:tblPr>
      <w:tblStyleRowBandSize w:val="1"/>
      <w:tblStyleColBandSize w:val="1"/>
      <w:tblInd w:w="0" w:type="nil"/>
      <w:tblBorders>
        <w:top w:val="single" w:sz="2" w:space="0" w:color="ED6D4A" w:themeColor="accent1" w:themeTint="99"/>
        <w:bottom w:val="single" w:sz="2" w:space="0" w:color="ED6D4A" w:themeColor="accent1" w:themeTint="99"/>
        <w:insideH w:val="single" w:sz="2" w:space="0" w:color="ED6D4A" w:themeColor="accent1" w:themeTint="99"/>
        <w:insideV w:val="single" w:sz="2" w:space="0" w:color="ED6D4A" w:themeColor="accent1" w:themeTint="99"/>
      </w:tblBorders>
    </w:tblPr>
    <w:tblStylePr w:type="firstRow">
      <w:rPr>
        <w:b/>
        <w:bCs/>
      </w:rPr>
      <w:tblPr/>
      <w:tcPr>
        <w:tcBorders>
          <w:top w:val="nil"/>
          <w:bottom w:val="single" w:sz="12" w:space="0" w:color="ED6D4A" w:themeColor="accent1" w:themeTint="99"/>
          <w:insideH w:val="nil"/>
          <w:insideV w:val="nil"/>
        </w:tcBorders>
        <w:shd w:val="clear" w:color="auto" w:fill="FFFFFF" w:themeFill="background1"/>
      </w:tcPr>
    </w:tblStylePr>
    <w:tblStylePr w:type="lastRow">
      <w:rPr>
        <w:b/>
        <w:bCs/>
      </w:rPr>
      <w:tblPr/>
      <w:tcPr>
        <w:tcBorders>
          <w:top w:val="double" w:sz="2" w:space="0" w:color="ED6D4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EC2" w:themeFill="accent1" w:themeFillTint="33"/>
      </w:tcPr>
    </w:tblStylePr>
    <w:tblStylePr w:type="band1Horz">
      <w:tblPr/>
      <w:tcPr>
        <w:shd w:val="clear" w:color="auto" w:fill="F9CEC2" w:themeFill="accent1" w:themeFillTint="33"/>
      </w:tcPr>
    </w:tblStylePr>
  </w:style>
  <w:style w:type="table" w:styleId="Tabladecuadrcula6concolores-nfasis1">
    <w:name w:val="Grid Table 6 Colorful Accent 1"/>
    <w:basedOn w:val="Tablanormal"/>
    <w:uiPriority w:val="51"/>
    <w:rsid w:val="008442C3"/>
    <w:pPr>
      <w:spacing w:after="0" w:line="240" w:lineRule="auto"/>
    </w:pPr>
    <w:rPr>
      <w:color w:val="7B230C" w:themeColor="accent1" w:themeShade="BF"/>
      <w:lang w:val="es-CO" w:eastAsia="en-US"/>
    </w:rPr>
    <w:tblPr>
      <w:tblStyleRowBandSize w:val="1"/>
      <w:tblStyleColBandSize w:val="1"/>
      <w:tblInd w:w="0" w:type="nil"/>
      <w:tblBorders>
        <w:top w:val="single" w:sz="4" w:space="0" w:color="ED6D4A" w:themeColor="accent1" w:themeTint="99"/>
        <w:left w:val="single" w:sz="4" w:space="0" w:color="ED6D4A" w:themeColor="accent1" w:themeTint="99"/>
        <w:bottom w:val="single" w:sz="4" w:space="0" w:color="ED6D4A" w:themeColor="accent1" w:themeTint="99"/>
        <w:right w:val="single" w:sz="4" w:space="0" w:color="ED6D4A" w:themeColor="accent1" w:themeTint="99"/>
        <w:insideH w:val="single" w:sz="4" w:space="0" w:color="ED6D4A" w:themeColor="accent1" w:themeTint="99"/>
        <w:insideV w:val="single" w:sz="4" w:space="0" w:color="ED6D4A" w:themeColor="accent1" w:themeTint="99"/>
      </w:tblBorders>
    </w:tblPr>
    <w:tblStylePr w:type="firstRow">
      <w:rPr>
        <w:b/>
        <w:bCs/>
      </w:rPr>
      <w:tblPr/>
      <w:tcPr>
        <w:tcBorders>
          <w:bottom w:val="single" w:sz="12" w:space="0" w:color="ED6D4A" w:themeColor="accent1" w:themeTint="99"/>
        </w:tcBorders>
      </w:tcPr>
    </w:tblStylePr>
    <w:tblStylePr w:type="lastRow">
      <w:rPr>
        <w:b/>
        <w:bCs/>
      </w:rPr>
      <w:tblPr/>
      <w:tcPr>
        <w:tcBorders>
          <w:top w:val="double" w:sz="4" w:space="0" w:color="ED6D4A" w:themeColor="accent1" w:themeTint="99"/>
        </w:tcBorders>
      </w:tcPr>
    </w:tblStylePr>
    <w:tblStylePr w:type="firstCol">
      <w:rPr>
        <w:b/>
        <w:bCs/>
      </w:rPr>
    </w:tblStylePr>
    <w:tblStylePr w:type="lastCol">
      <w:rPr>
        <w:b/>
        <w:bCs/>
      </w:rPr>
    </w:tblStylePr>
    <w:tblStylePr w:type="band1Vert">
      <w:tblPr/>
      <w:tcPr>
        <w:shd w:val="clear" w:color="auto" w:fill="F9CEC2" w:themeFill="accent1" w:themeFillTint="33"/>
      </w:tcPr>
    </w:tblStylePr>
    <w:tblStylePr w:type="band1Horz">
      <w:tblPr/>
      <w:tcPr>
        <w:shd w:val="clear" w:color="auto" w:fill="F9CEC2" w:themeFill="accent1" w:themeFillTint="33"/>
      </w:tcPr>
    </w:tblStylePr>
  </w:style>
  <w:style w:type="table" w:styleId="Tabladecuadrcula6concolores-nfasis4">
    <w:name w:val="Grid Table 6 Colorful Accent 4"/>
    <w:basedOn w:val="Tablanormal"/>
    <w:uiPriority w:val="51"/>
    <w:rsid w:val="008442C3"/>
    <w:pPr>
      <w:spacing w:after="0" w:line="240" w:lineRule="auto"/>
    </w:pPr>
    <w:rPr>
      <w:color w:val="55643E" w:themeColor="accent4" w:themeShade="BF"/>
      <w:lang w:val="es-CO" w:eastAsia="en-US"/>
    </w:rPr>
    <w:tblPr>
      <w:tblStyleRowBandSize w:val="1"/>
      <w:tblStyleColBandSize w:val="1"/>
      <w:tblInd w:w="0" w:type="nil"/>
      <w:tblBorders>
        <w:top w:val="single" w:sz="4" w:space="0" w:color="ABBB92" w:themeColor="accent4" w:themeTint="99"/>
        <w:left w:val="single" w:sz="4" w:space="0" w:color="ABBB92" w:themeColor="accent4" w:themeTint="99"/>
        <w:bottom w:val="single" w:sz="4" w:space="0" w:color="ABBB92" w:themeColor="accent4" w:themeTint="99"/>
        <w:right w:val="single" w:sz="4" w:space="0" w:color="ABBB92" w:themeColor="accent4" w:themeTint="99"/>
        <w:insideH w:val="single" w:sz="4" w:space="0" w:color="ABBB92" w:themeColor="accent4" w:themeTint="99"/>
        <w:insideV w:val="single" w:sz="4" w:space="0" w:color="ABBB92" w:themeColor="accent4" w:themeTint="99"/>
      </w:tblBorders>
    </w:tblPr>
    <w:tblStylePr w:type="firstRow">
      <w:rPr>
        <w:b/>
        <w:bCs/>
      </w:rPr>
      <w:tblPr/>
      <w:tcPr>
        <w:tcBorders>
          <w:bottom w:val="single" w:sz="12" w:space="0" w:color="ABBB92" w:themeColor="accent4" w:themeTint="99"/>
        </w:tcBorders>
      </w:tcPr>
    </w:tblStylePr>
    <w:tblStylePr w:type="lastRow">
      <w:rPr>
        <w:b/>
        <w:bCs/>
      </w:rPr>
      <w:tblPr/>
      <w:tcPr>
        <w:tcBorders>
          <w:top w:val="double" w:sz="4" w:space="0" w:color="ABBB92" w:themeColor="accent4" w:themeTint="99"/>
        </w:tcBorders>
      </w:tcPr>
    </w:tblStylePr>
    <w:tblStylePr w:type="firstCol">
      <w:rPr>
        <w:b/>
        <w:bCs/>
      </w:rPr>
    </w:tblStylePr>
    <w:tblStylePr w:type="lastCol">
      <w:rPr>
        <w:b/>
        <w:bCs/>
      </w:rPr>
    </w:tblStylePr>
    <w:tblStylePr w:type="band1Vert">
      <w:tblPr/>
      <w:tcPr>
        <w:shd w:val="clear" w:color="auto" w:fill="E3E8DA" w:themeFill="accent4" w:themeFillTint="33"/>
      </w:tcPr>
    </w:tblStylePr>
    <w:tblStylePr w:type="band1Horz">
      <w:tblPr/>
      <w:tcPr>
        <w:shd w:val="clear" w:color="auto" w:fill="E3E8DA" w:themeFill="accent4" w:themeFillTint="33"/>
      </w:tcPr>
    </w:tblStylePr>
  </w:style>
  <w:style w:type="table" w:styleId="Tabladecuadrcula4-nfasis5">
    <w:name w:val="Grid Table 4 Accent 5"/>
    <w:basedOn w:val="Tablanormal"/>
    <w:uiPriority w:val="49"/>
    <w:rsid w:val="008442C3"/>
    <w:pPr>
      <w:spacing w:after="0" w:line="240" w:lineRule="auto"/>
    </w:pPr>
    <w:rPr>
      <w:lang w:val="es-CO" w:eastAsia="en-US"/>
    </w:rPr>
    <w:tblPr>
      <w:tblStyleRowBandSize w:val="1"/>
      <w:tblStyleColBandSize w:val="1"/>
      <w:tblInd w:w="0" w:type="nil"/>
      <w:tblBorders>
        <w:top w:val="single" w:sz="4" w:space="0" w:color="BECE91" w:themeColor="accent5" w:themeTint="99"/>
        <w:left w:val="single" w:sz="4" w:space="0" w:color="BECE91" w:themeColor="accent5" w:themeTint="99"/>
        <w:bottom w:val="single" w:sz="4" w:space="0" w:color="BECE91" w:themeColor="accent5" w:themeTint="99"/>
        <w:right w:val="single" w:sz="4" w:space="0" w:color="BECE91" w:themeColor="accent5" w:themeTint="99"/>
        <w:insideH w:val="single" w:sz="4" w:space="0" w:color="BECE91" w:themeColor="accent5" w:themeTint="99"/>
        <w:insideV w:val="single" w:sz="4" w:space="0" w:color="BECE91" w:themeColor="accent5" w:themeTint="99"/>
      </w:tblBorders>
    </w:tblPr>
    <w:tblStylePr w:type="firstRow">
      <w:rPr>
        <w:b/>
        <w:bCs/>
        <w:color w:val="FFFFFF" w:themeColor="background1"/>
      </w:rPr>
      <w:tblPr/>
      <w:tcPr>
        <w:tcBorders>
          <w:top w:val="single" w:sz="4" w:space="0" w:color="92AA4C" w:themeColor="accent5"/>
          <w:left w:val="single" w:sz="4" w:space="0" w:color="92AA4C" w:themeColor="accent5"/>
          <w:bottom w:val="single" w:sz="4" w:space="0" w:color="92AA4C" w:themeColor="accent5"/>
          <w:right w:val="single" w:sz="4" w:space="0" w:color="92AA4C" w:themeColor="accent5"/>
          <w:insideH w:val="nil"/>
          <w:insideV w:val="nil"/>
        </w:tcBorders>
        <w:shd w:val="clear" w:color="auto" w:fill="92AA4C" w:themeFill="accent5"/>
      </w:tcPr>
    </w:tblStylePr>
    <w:tblStylePr w:type="lastRow">
      <w:rPr>
        <w:b/>
        <w:bCs/>
      </w:rPr>
      <w:tblPr/>
      <w:tcPr>
        <w:tcBorders>
          <w:top w:val="double" w:sz="4" w:space="0" w:color="92AA4C" w:themeColor="accent5"/>
        </w:tcBorders>
      </w:tcPr>
    </w:tblStylePr>
    <w:tblStylePr w:type="firstCol">
      <w:rPr>
        <w:b/>
        <w:bCs/>
      </w:rPr>
    </w:tblStylePr>
    <w:tblStylePr w:type="lastCol">
      <w:rPr>
        <w:b/>
        <w:bCs/>
      </w:rPr>
    </w:tblStylePr>
    <w:tblStylePr w:type="band1Vert">
      <w:tblPr/>
      <w:tcPr>
        <w:shd w:val="clear" w:color="auto" w:fill="E9EEDA" w:themeFill="accent5" w:themeFillTint="33"/>
      </w:tcPr>
    </w:tblStylePr>
    <w:tblStylePr w:type="band1Horz">
      <w:tblPr/>
      <w:tcPr>
        <w:shd w:val="clear" w:color="auto" w:fill="E9EEDA" w:themeFill="accent5" w:themeFillTint="33"/>
      </w:tcPr>
    </w:tblStylePr>
  </w:style>
  <w:style w:type="table" w:styleId="Tabladecuadrcula5oscura-nfasis5">
    <w:name w:val="Grid Table 5 Dark Accent 5"/>
    <w:basedOn w:val="Tablanormal"/>
    <w:uiPriority w:val="50"/>
    <w:rsid w:val="008442C3"/>
    <w:pPr>
      <w:spacing w:after="0" w:line="240" w:lineRule="auto"/>
    </w:pPr>
    <w:rPr>
      <w:lang w:val="es-CO" w:eastAsia="en-US"/>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E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AA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AA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AA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AA4C" w:themeFill="accent5"/>
      </w:tcPr>
    </w:tblStylePr>
    <w:tblStylePr w:type="band1Vert">
      <w:tblPr/>
      <w:tcPr>
        <w:shd w:val="clear" w:color="auto" w:fill="D3DEB6" w:themeFill="accent5" w:themeFillTint="66"/>
      </w:tcPr>
    </w:tblStylePr>
    <w:tblStylePr w:type="band1Horz">
      <w:tblPr/>
      <w:tcPr>
        <w:shd w:val="clear" w:color="auto" w:fill="D3DEB6" w:themeFill="accent5" w:themeFillTint="66"/>
      </w:tcPr>
    </w:tblStylePr>
  </w:style>
  <w:style w:type="character" w:customStyle="1" w:styleId="baj">
    <w:name w:val="b_aj"/>
    <w:basedOn w:val="Fuentedeprrafopredeter"/>
    <w:rsid w:val="008442C3"/>
  </w:style>
  <w:style w:type="table" w:styleId="Tabladecuadrcula4-nfasis1">
    <w:name w:val="Grid Table 4 Accent 1"/>
    <w:basedOn w:val="Tablanormal"/>
    <w:uiPriority w:val="49"/>
    <w:rsid w:val="008442C3"/>
    <w:pPr>
      <w:spacing w:after="0" w:line="240" w:lineRule="auto"/>
    </w:pPr>
    <w:rPr>
      <w:lang w:val="es-CO" w:eastAsia="en-US"/>
    </w:rPr>
    <w:tblPr>
      <w:tblStyleRowBandSize w:val="1"/>
      <w:tblStyleColBandSize w:val="1"/>
      <w:tblInd w:w="0" w:type="nil"/>
      <w:tblBorders>
        <w:top w:val="single" w:sz="4" w:space="0" w:color="ED6D4A" w:themeColor="accent1" w:themeTint="99"/>
        <w:left w:val="single" w:sz="4" w:space="0" w:color="ED6D4A" w:themeColor="accent1" w:themeTint="99"/>
        <w:bottom w:val="single" w:sz="4" w:space="0" w:color="ED6D4A" w:themeColor="accent1" w:themeTint="99"/>
        <w:right w:val="single" w:sz="4" w:space="0" w:color="ED6D4A" w:themeColor="accent1" w:themeTint="99"/>
        <w:insideH w:val="single" w:sz="4" w:space="0" w:color="ED6D4A" w:themeColor="accent1" w:themeTint="99"/>
        <w:insideV w:val="single" w:sz="4" w:space="0" w:color="ED6D4A" w:themeColor="accent1" w:themeTint="99"/>
      </w:tblBorders>
    </w:tblPr>
    <w:tblStylePr w:type="firstRow">
      <w:rPr>
        <w:b/>
        <w:bCs/>
        <w:color w:val="FFFFFF" w:themeColor="background1"/>
      </w:rPr>
      <w:tblPr/>
      <w:tcPr>
        <w:tcBorders>
          <w:top w:val="single" w:sz="4" w:space="0" w:color="A53010" w:themeColor="accent1"/>
          <w:left w:val="single" w:sz="4" w:space="0" w:color="A53010" w:themeColor="accent1"/>
          <w:bottom w:val="single" w:sz="4" w:space="0" w:color="A53010" w:themeColor="accent1"/>
          <w:right w:val="single" w:sz="4" w:space="0" w:color="A53010" w:themeColor="accent1"/>
          <w:insideH w:val="nil"/>
          <w:insideV w:val="nil"/>
        </w:tcBorders>
        <w:shd w:val="clear" w:color="auto" w:fill="A53010" w:themeFill="accent1"/>
      </w:tcPr>
    </w:tblStylePr>
    <w:tblStylePr w:type="lastRow">
      <w:rPr>
        <w:b/>
        <w:bCs/>
      </w:rPr>
      <w:tblPr/>
      <w:tcPr>
        <w:tcBorders>
          <w:top w:val="double" w:sz="4" w:space="0" w:color="A53010" w:themeColor="accent1"/>
        </w:tcBorders>
      </w:tcPr>
    </w:tblStylePr>
    <w:tblStylePr w:type="firstCol">
      <w:rPr>
        <w:b/>
        <w:bCs/>
      </w:rPr>
    </w:tblStylePr>
    <w:tblStylePr w:type="lastCol">
      <w:rPr>
        <w:b/>
        <w:bCs/>
      </w:rPr>
    </w:tblStylePr>
    <w:tblStylePr w:type="band1Vert">
      <w:tblPr/>
      <w:tcPr>
        <w:shd w:val="clear" w:color="auto" w:fill="F9CEC2" w:themeFill="accent1" w:themeFillTint="33"/>
      </w:tcPr>
    </w:tblStylePr>
    <w:tblStylePr w:type="band1Horz">
      <w:tblPr/>
      <w:tcPr>
        <w:shd w:val="clear" w:color="auto" w:fill="F9CEC2" w:themeFill="accent1" w:themeFillTint="33"/>
      </w:tcPr>
    </w:tblStylePr>
  </w:style>
  <w:style w:type="table" w:customStyle="1" w:styleId="Tablaconcuadrcula1">
    <w:name w:val="Tabla con cuadrícula1"/>
    <w:basedOn w:val="Tablanormal"/>
    <w:next w:val="Tablaconcuadrcula"/>
    <w:uiPriority w:val="99"/>
    <w:rsid w:val="008442C3"/>
    <w:pPr>
      <w:spacing w:after="0" w:line="240" w:lineRule="auto"/>
    </w:pPr>
    <w:rPr>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872F1"/>
    <w:pPr>
      <w:spacing w:before="100" w:beforeAutospacing="1" w:after="100" w:afterAutospacing="1"/>
    </w:pPr>
    <w:rPr>
      <w:rFonts w:eastAsia="Times New Roman"/>
    </w:rPr>
  </w:style>
  <w:style w:type="character" w:customStyle="1" w:styleId="normaltextrun">
    <w:name w:val="normaltextrun"/>
    <w:basedOn w:val="Fuentedeprrafopredeter"/>
    <w:rsid w:val="002872F1"/>
  </w:style>
  <w:style w:type="character" w:customStyle="1" w:styleId="eop">
    <w:name w:val="eop"/>
    <w:basedOn w:val="Fuentedeprrafopredeter"/>
    <w:rsid w:val="002872F1"/>
  </w:style>
  <w:style w:type="character" w:customStyle="1" w:styleId="superscript">
    <w:name w:val="superscript"/>
    <w:basedOn w:val="Fuentedeprrafopredeter"/>
    <w:rsid w:val="002872F1"/>
  </w:style>
  <w:style w:type="character" w:customStyle="1" w:styleId="scxw327215">
    <w:name w:val="scxw327215"/>
    <w:basedOn w:val="Fuentedeprrafopredeter"/>
    <w:rsid w:val="002872F1"/>
  </w:style>
  <w:style w:type="character" w:customStyle="1" w:styleId="font121">
    <w:name w:val="font121"/>
    <w:basedOn w:val="Fuentedeprrafopredeter"/>
    <w:rsid w:val="00F80725"/>
    <w:rPr>
      <w:rFonts w:ascii="Arial Narrow" w:hAnsi="Arial Narrow" w:hint="default"/>
      <w:b/>
      <w:bCs/>
      <w:i w:val="0"/>
      <w:iCs w:val="0"/>
      <w:strike w:val="0"/>
      <w:dstrike w:val="0"/>
      <w:color w:val="000000"/>
      <w:sz w:val="22"/>
      <w:szCs w:val="22"/>
      <w:u w:val="none"/>
      <w:effect w:val="none"/>
    </w:rPr>
  </w:style>
  <w:style w:type="character" w:customStyle="1" w:styleId="font101">
    <w:name w:val="font101"/>
    <w:basedOn w:val="Fuentedeprrafopredeter"/>
    <w:rsid w:val="00F80725"/>
    <w:rPr>
      <w:rFonts w:ascii="Arial Narrow" w:hAnsi="Arial Narrow" w:hint="default"/>
      <w:b/>
      <w:bCs/>
      <w:i w:val="0"/>
      <w:iCs w:val="0"/>
      <w:strike w:val="0"/>
      <w:dstrike w:val="0"/>
      <w:color w:val="000000"/>
      <w:sz w:val="22"/>
      <w:szCs w:val="22"/>
      <w:u w:val="none"/>
      <w:effect w:val="none"/>
    </w:rPr>
  </w:style>
  <w:style w:type="character" w:customStyle="1" w:styleId="font141">
    <w:name w:val="font141"/>
    <w:basedOn w:val="Fuentedeprrafopredeter"/>
    <w:rsid w:val="00F80725"/>
    <w:rPr>
      <w:rFonts w:ascii="Arial Narrow" w:hAnsi="Arial Narrow" w:hint="default"/>
      <w:b/>
      <w:bCs/>
      <w:i w:val="0"/>
      <w:iCs w:val="0"/>
      <w:strike w:val="0"/>
      <w:dstrike w:val="0"/>
      <w:color w:val="595959"/>
      <w:sz w:val="22"/>
      <w:szCs w:val="22"/>
      <w:u w:val="none"/>
      <w:effect w:val="none"/>
    </w:rPr>
  </w:style>
  <w:style w:type="character" w:customStyle="1" w:styleId="font151">
    <w:name w:val="font151"/>
    <w:basedOn w:val="Fuentedeprrafopredeter"/>
    <w:rsid w:val="00F80725"/>
    <w:rPr>
      <w:rFonts w:ascii="Arial Narrow" w:hAnsi="Arial Narrow" w:hint="default"/>
      <w:b/>
      <w:bCs/>
      <w:i w:val="0"/>
      <w:iCs w:val="0"/>
      <w:strike w:val="0"/>
      <w:dstrike w:val="0"/>
      <w:color w:val="000000"/>
      <w:sz w:val="22"/>
      <w:szCs w:val="22"/>
      <w:u w:val="none"/>
      <w:effect w:val="none"/>
    </w:rPr>
  </w:style>
  <w:style w:type="character" w:customStyle="1" w:styleId="font131">
    <w:name w:val="font131"/>
    <w:basedOn w:val="Fuentedeprrafopredeter"/>
    <w:rsid w:val="00F80725"/>
    <w:rPr>
      <w:rFonts w:ascii="Arial Narrow" w:hAnsi="Arial Narrow" w:hint="default"/>
      <w:b/>
      <w:bCs/>
      <w:i w:val="0"/>
      <w:iCs w:val="0"/>
      <w:strike w:val="0"/>
      <w:dstrike w:val="0"/>
      <w:color w:val="595959"/>
      <w:sz w:val="22"/>
      <w:szCs w:val="22"/>
      <w:u w:val="none"/>
      <w:effect w:val="none"/>
    </w:rPr>
  </w:style>
  <w:style w:type="character" w:customStyle="1" w:styleId="font161">
    <w:name w:val="font161"/>
    <w:basedOn w:val="Fuentedeprrafopredeter"/>
    <w:rsid w:val="00F80725"/>
    <w:rPr>
      <w:rFonts w:ascii="Arial Narrow" w:hAnsi="Arial Narrow" w:hint="default"/>
      <w:b/>
      <w:bCs/>
      <w:i w:val="0"/>
      <w:iCs w:val="0"/>
      <w:strike w:val="0"/>
      <w:dstrike w:val="0"/>
      <w:color w:val="000000"/>
      <w:sz w:val="22"/>
      <w:szCs w:val="22"/>
      <w:u w:val="none"/>
      <w:effect w:val="none"/>
    </w:rPr>
  </w:style>
  <w:style w:type="table" w:styleId="Tabladecuadrcula3-nfasis1">
    <w:name w:val="Grid Table 3 Accent 1"/>
    <w:basedOn w:val="Tablanormal"/>
    <w:uiPriority w:val="48"/>
    <w:rsid w:val="003A5B42"/>
    <w:pPr>
      <w:spacing w:after="0" w:line="240" w:lineRule="auto"/>
    </w:pPr>
    <w:rPr>
      <w:lang w:val="es-CO" w:eastAsia="en-US"/>
    </w:rPr>
    <w:tblPr>
      <w:tblStyleRowBandSize w:val="1"/>
      <w:tblStyleColBandSize w:val="1"/>
      <w:tblBorders>
        <w:top w:val="single" w:sz="4" w:space="0" w:color="ED6D4A" w:themeColor="accent1" w:themeTint="99"/>
        <w:left w:val="single" w:sz="4" w:space="0" w:color="ED6D4A" w:themeColor="accent1" w:themeTint="99"/>
        <w:bottom w:val="single" w:sz="4" w:space="0" w:color="ED6D4A" w:themeColor="accent1" w:themeTint="99"/>
        <w:right w:val="single" w:sz="4" w:space="0" w:color="ED6D4A" w:themeColor="accent1" w:themeTint="99"/>
        <w:insideH w:val="single" w:sz="4" w:space="0" w:color="ED6D4A" w:themeColor="accent1" w:themeTint="99"/>
        <w:insideV w:val="single" w:sz="4" w:space="0" w:color="ED6D4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EC2" w:themeFill="accent1" w:themeFillTint="33"/>
      </w:tcPr>
    </w:tblStylePr>
    <w:tblStylePr w:type="band1Horz">
      <w:tblPr/>
      <w:tcPr>
        <w:shd w:val="clear" w:color="auto" w:fill="F9CEC2" w:themeFill="accent1" w:themeFillTint="33"/>
      </w:tcPr>
    </w:tblStylePr>
    <w:tblStylePr w:type="neCell">
      <w:tblPr/>
      <w:tcPr>
        <w:tcBorders>
          <w:bottom w:val="single" w:sz="4" w:space="0" w:color="ED6D4A" w:themeColor="accent1" w:themeTint="99"/>
        </w:tcBorders>
      </w:tcPr>
    </w:tblStylePr>
    <w:tblStylePr w:type="nwCell">
      <w:tblPr/>
      <w:tcPr>
        <w:tcBorders>
          <w:bottom w:val="single" w:sz="4" w:space="0" w:color="ED6D4A" w:themeColor="accent1" w:themeTint="99"/>
        </w:tcBorders>
      </w:tcPr>
    </w:tblStylePr>
    <w:tblStylePr w:type="seCell">
      <w:tblPr/>
      <w:tcPr>
        <w:tcBorders>
          <w:top w:val="single" w:sz="4" w:space="0" w:color="ED6D4A" w:themeColor="accent1" w:themeTint="99"/>
        </w:tcBorders>
      </w:tcPr>
    </w:tblStylePr>
    <w:tblStylePr w:type="swCell">
      <w:tblPr/>
      <w:tcPr>
        <w:tcBorders>
          <w:top w:val="single" w:sz="4" w:space="0" w:color="ED6D4A" w:themeColor="accent1" w:themeTint="99"/>
        </w:tcBorders>
      </w:tcPr>
    </w:tblStylePr>
  </w:style>
  <w:style w:type="character" w:styleId="nfasis">
    <w:name w:val="Emphasis"/>
    <w:basedOn w:val="Fuentedeprrafopredeter"/>
    <w:uiPriority w:val="20"/>
    <w:qFormat/>
    <w:rsid w:val="001E0933"/>
    <w:rPr>
      <w:i/>
      <w:iCs/>
    </w:rPr>
  </w:style>
  <w:style w:type="paragraph" w:styleId="Textonotaalfinal">
    <w:name w:val="endnote text"/>
    <w:basedOn w:val="Normal"/>
    <w:link w:val="TextonotaalfinalCar"/>
    <w:uiPriority w:val="99"/>
    <w:semiHidden/>
    <w:unhideWhenUsed/>
    <w:rsid w:val="00EE2A05"/>
    <w:rPr>
      <w:sz w:val="20"/>
      <w:szCs w:val="20"/>
    </w:rPr>
  </w:style>
  <w:style w:type="character" w:customStyle="1" w:styleId="TextonotaalfinalCar">
    <w:name w:val="Texto nota al final Car"/>
    <w:basedOn w:val="Fuentedeprrafopredeter"/>
    <w:link w:val="Textonotaalfinal"/>
    <w:uiPriority w:val="99"/>
    <w:semiHidden/>
    <w:rsid w:val="00EE2A05"/>
    <w:rPr>
      <w:rFonts w:ascii="Times New Roman" w:eastAsia="MS Mincho" w:hAnsi="Times New Roman" w:cs="Times New Roman"/>
      <w:sz w:val="20"/>
      <w:szCs w:val="20"/>
    </w:rPr>
  </w:style>
  <w:style w:type="character" w:styleId="Refdenotaalfinal">
    <w:name w:val="endnote reference"/>
    <w:basedOn w:val="Fuentedeprrafopredeter"/>
    <w:uiPriority w:val="99"/>
    <w:semiHidden/>
    <w:unhideWhenUsed/>
    <w:rsid w:val="00EE2A05"/>
    <w:rPr>
      <w:vertAlign w:val="superscript"/>
    </w:rPr>
  </w:style>
  <w:style w:type="character" w:customStyle="1" w:styleId="Ttulo4Car">
    <w:name w:val="Título 4 Car"/>
    <w:basedOn w:val="Fuentedeprrafopredeter"/>
    <w:link w:val="Ttulo4"/>
    <w:uiPriority w:val="9"/>
    <w:semiHidden/>
    <w:rsid w:val="000F030A"/>
    <w:rPr>
      <w:rFonts w:asciiTheme="majorHAnsi" w:eastAsiaTheme="majorEastAsia" w:hAnsiTheme="majorHAnsi" w:cstheme="majorBidi"/>
      <w:i/>
      <w:iCs/>
      <w:color w:val="7B230C" w:themeColor="accent1" w:themeShade="BF"/>
      <w:sz w:val="24"/>
      <w:szCs w:val="24"/>
    </w:rPr>
  </w:style>
  <w:style w:type="character" w:customStyle="1" w:styleId="Ttulo1Car">
    <w:name w:val="Título 1 Car"/>
    <w:basedOn w:val="Fuentedeprrafopredeter"/>
    <w:link w:val="Ttulo1"/>
    <w:uiPriority w:val="9"/>
    <w:rsid w:val="00F65912"/>
    <w:rPr>
      <w:rFonts w:asciiTheme="majorHAnsi" w:eastAsiaTheme="majorEastAsia" w:hAnsiTheme="majorHAnsi" w:cstheme="majorBidi"/>
      <w:color w:val="7B230C" w:themeColor="accent1" w:themeShade="BF"/>
      <w:sz w:val="32"/>
      <w:szCs w:val="32"/>
    </w:rPr>
  </w:style>
  <w:style w:type="paragraph" w:styleId="HTMLconformatoprevio">
    <w:name w:val="HTML Preformatted"/>
    <w:basedOn w:val="Normal"/>
    <w:link w:val="HTMLconformatoprevioCar"/>
    <w:uiPriority w:val="99"/>
    <w:semiHidden/>
    <w:unhideWhenUsed/>
    <w:rsid w:val="00F65912"/>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F65912"/>
    <w:rPr>
      <w:rFonts w:ascii="Consolas" w:eastAsia="MS Mincho" w:hAnsi="Consolas" w:cs="Times New Roman"/>
      <w:sz w:val="20"/>
      <w:szCs w:val="20"/>
    </w:rPr>
  </w:style>
  <w:style w:type="paragraph" w:styleId="Revisin">
    <w:name w:val="Revision"/>
    <w:hidden/>
    <w:uiPriority w:val="99"/>
    <w:semiHidden/>
    <w:rsid w:val="002F0BF2"/>
    <w:pPr>
      <w:spacing w:after="0" w:line="240" w:lineRule="auto"/>
    </w:pPr>
    <w:rPr>
      <w:rFonts w:ascii="Times New Roman" w:eastAsia="MS Mincho"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30895">
      <w:bodyDiv w:val="1"/>
      <w:marLeft w:val="0"/>
      <w:marRight w:val="0"/>
      <w:marTop w:val="0"/>
      <w:marBottom w:val="0"/>
      <w:divBdr>
        <w:top w:val="none" w:sz="0" w:space="0" w:color="auto"/>
        <w:left w:val="none" w:sz="0" w:space="0" w:color="auto"/>
        <w:bottom w:val="none" w:sz="0" w:space="0" w:color="auto"/>
        <w:right w:val="none" w:sz="0" w:space="0" w:color="auto"/>
      </w:divBdr>
    </w:div>
    <w:div w:id="114905415">
      <w:bodyDiv w:val="1"/>
      <w:marLeft w:val="0"/>
      <w:marRight w:val="0"/>
      <w:marTop w:val="0"/>
      <w:marBottom w:val="0"/>
      <w:divBdr>
        <w:top w:val="none" w:sz="0" w:space="0" w:color="auto"/>
        <w:left w:val="none" w:sz="0" w:space="0" w:color="auto"/>
        <w:bottom w:val="none" w:sz="0" w:space="0" w:color="auto"/>
        <w:right w:val="none" w:sz="0" w:space="0" w:color="auto"/>
      </w:divBdr>
    </w:div>
    <w:div w:id="175197427">
      <w:bodyDiv w:val="1"/>
      <w:marLeft w:val="0"/>
      <w:marRight w:val="0"/>
      <w:marTop w:val="0"/>
      <w:marBottom w:val="0"/>
      <w:divBdr>
        <w:top w:val="none" w:sz="0" w:space="0" w:color="auto"/>
        <w:left w:val="none" w:sz="0" w:space="0" w:color="auto"/>
        <w:bottom w:val="none" w:sz="0" w:space="0" w:color="auto"/>
        <w:right w:val="none" w:sz="0" w:space="0" w:color="auto"/>
      </w:divBdr>
    </w:div>
    <w:div w:id="184369981">
      <w:bodyDiv w:val="1"/>
      <w:marLeft w:val="0"/>
      <w:marRight w:val="0"/>
      <w:marTop w:val="0"/>
      <w:marBottom w:val="0"/>
      <w:divBdr>
        <w:top w:val="none" w:sz="0" w:space="0" w:color="auto"/>
        <w:left w:val="none" w:sz="0" w:space="0" w:color="auto"/>
        <w:bottom w:val="none" w:sz="0" w:space="0" w:color="auto"/>
        <w:right w:val="none" w:sz="0" w:space="0" w:color="auto"/>
      </w:divBdr>
    </w:div>
    <w:div w:id="462117935">
      <w:bodyDiv w:val="1"/>
      <w:marLeft w:val="0"/>
      <w:marRight w:val="0"/>
      <w:marTop w:val="0"/>
      <w:marBottom w:val="0"/>
      <w:divBdr>
        <w:top w:val="none" w:sz="0" w:space="0" w:color="auto"/>
        <w:left w:val="none" w:sz="0" w:space="0" w:color="auto"/>
        <w:bottom w:val="none" w:sz="0" w:space="0" w:color="auto"/>
        <w:right w:val="none" w:sz="0" w:space="0" w:color="auto"/>
      </w:divBdr>
    </w:div>
    <w:div w:id="478620766">
      <w:bodyDiv w:val="1"/>
      <w:marLeft w:val="0"/>
      <w:marRight w:val="0"/>
      <w:marTop w:val="0"/>
      <w:marBottom w:val="0"/>
      <w:divBdr>
        <w:top w:val="none" w:sz="0" w:space="0" w:color="auto"/>
        <w:left w:val="none" w:sz="0" w:space="0" w:color="auto"/>
        <w:bottom w:val="none" w:sz="0" w:space="0" w:color="auto"/>
        <w:right w:val="none" w:sz="0" w:space="0" w:color="auto"/>
      </w:divBdr>
      <w:divsChild>
        <w:div w:id="524372514">
          <w:marLeft w:val="0"/>
          <w:marRight w:val="0"/>
          <w:marTop w:val="0"/>
          <w:marBottom w:val="0"/>
          <w:divBdr>
            <w:top w:val="none" w:sz="0" w:space="0" w:color="auto"/>
            <w:left w:val="none" w:sz="0" w:space="0" w:color="auto"/>
            <w:bottom w:val="none" w:sz="0" w:space="0" w:color="auto"/>
            <w:right w:val="none" w:sz="0" w:space="0" w:color="auto"/>
          </w:divBdr>
        </w:div>
        <w:div w:id="560362331">
          <w:marLeft w:val="0"/>
          <w:marRight w:val="0"/>
          <w:marTop w:val="0"/>
          <w:marBottom w:val="0"/>
          <w:divBdr>
            <w:top w:val="none" w:sz="0" w:space="0" w:color="auto"/>
            <w:left w:val="none" w:sz="0" w:space="0" w:color="auto"/>
            <w:bottom w:val="none" w:sz="0" w:space="0" w:color="auto"/>
            <w:right w:val="none" w:sz="0" w:space="0" w:color="auto"/>
          </w:divBdr>
        </w:div>
      </w:divsChild>
    </w:div>
    <w:div w:id="557323079">
      <w:bodyDiv w:val="1"/>
      <w:marLeft w:val="0"/>
      <w:marRight w:val="0"/>
      <w:marTop w:val="0"/>
      <w:marBottom w:val="0"/>
      <w:divBdr>
        <w:top w:val="none" w:sz="0" w:space="0" w:color="auto"/>
        <w:left w:val="none" w:sz="0" w:space="0" w:color="auto"/>
        <w:bottom w:val="none" w:sz="0" w:space="0" w:color="auto"/>
        <w:right w:val="none" w:sz="0" w:space="0" w:color="auto"/>
      </w:divBdr>
    </w:div>
    <w:div w:id="566956908">
      <w:bodyDiv w:val="1"/>
      <w:marLeft w:val="0"/>
      <w:marRight w:val="0"/>
      <w:marTop w:val="0"/>
      <w:marBottom w:val="0"/>
      <w:divBdr>
        <w:top w:val="none" w:sz="0" w:space="0" w:color="auto"/>
        <w:left w:val="none" w:sz="0" w:space="0" w:color="auto"/>
        <w:bottom w:val="none" w:sz="0" w:space="0" w:color="auto"/>
        <w:right w:val="none" w:sz="0" w:space="0" w:color="auto"/>
      </w:divBdr>
    </w:div>
    <w:div w:id="613632399">
      <w:bodyDiv w:val="1"/>
      <w:marLeft w:val="0"/>
      <w:marRight w:val="0"/>
      <w:marTop w:val="0"/>
      <w:marBottom w:val="0"/>
      <w:divBdr>
        <w:top w:val="none" w:sz="0" w:space="0" w:color="auto"/>
        <w:left w:val="none" w:sz="0" w:space="0" w:color="auto"/>
        <w:bottom w:val="none" w:sz="0" w:space="0" w:color="auto"/>
        <w:right w:val="none" w:sz="0" w:space="0" w:color="auto"/>
      </w:divBdr>
    </w:div>
    <w:div w:id="618343763">
      <w:bodyDiv w:val="1"/>
      <w:marLeft w:val="0"/>
      <w:marRight w:val="0"/>
      <w:marTop w:val="0"/>
      <w:marBottom w:val="0"/>
      <w:divBdr>
        <w:top w:val="none" w:sz="0" w:space="0" w:color="auto"/>
        <w:left w:val="none" w:sz="0" w:space="0" w:color="auto"/>
        <w:bottom w:val="none" w:sz="0" w:space="0" w:color="auto"/>
        <w:right w:val="none" w:sz="0" w:space="0" w:color="auto"/>
      </w:divBdr>
    </w:div>
    <w:div w:id="653336938">
      <w:bodyDiv w:val="1"/>
      <w:marLeft w:val="0"/>
      <w:marRight w:val="0"/>
      <w:marTop w:val="0"/>
      <w:marBottom w:val="0"/>
      <w:divBdr>
        <w:top w:val="none" w:sz="0" w:space="0" w:color="auto"/>
        <w:left w:val="none" w:sz="0" w:space="0" w:color="auto"/>
        <w:bottom w:val="none" w:sz="0" w:space="0" w:color="auto"/>
        <w:right w:val="none" w:sz="0" w:space="0" w:color="auto"/>
      </w:divBdr>
    </w:div>
    <w:div w:id="720592242">
      <w:bodyDiv w:val="1"/>
      <w:marLeft w:val="0"/>
      <w:marRight w:val="0"/>
      <w:marTop w:val="0"/>
      <w:marBottom w:val="0"/>
      <w:divBdr>
        <w:top w:val="none" w:sz="0" w:space="0" w:color="auto"/>
        <w:left w:val="none" w:sz="0" w:space="0" w:color="auto"/>
        <w:bottom w:val="none" w:sz="0" w:space="0" w:color="auto"/>
        <w:right w:val="none" w:sz="0" w:space="0" w:color="auto"/>
      </w:divBdr>
    </w:div>
    <w:div w:id="756365539">
      <w:bodyDiv w:val="1"/>
      <w:marLeft w:val="0"/>
      <w:marRight w:val="0"/>
      <w:marTop w:val="0"/>
      <w:marBottom w:val="0"/>
      <w:divBdr>
        <w:top w:val="none" w:sz="0" w:space="0" w:color="auto"/>
        <w:left w:val="none" w:sz="0" w:space="0" w:color="auto"/>
        <w:bottom w:val="none" w:sz="0" w:space="0" w:color="auto"/>
        <w:right w:val="none" w:sz="0" w:space="0" w:color="auto"/>
      </w:divBdr>
    </w:div>
    <w:div w:id="785536917">
      <w:bodyDiv w:val="1"/>
      <w:marLeft w:val="0"/>
      <w:marRight w:val="0"/>
      <w:marTop w:val="0"/>
      <w:marBottom w:val="0"/>
      <w:divBdr>
        <w:top w:val="none" w:sz="0" w:space="0" w:color="auto"/>
        <w:left w:val="none" w:sz="0" w:space="0" w:color="auto"/>
        <w:bottom w:val="none" w:sz="0" w:space="0" w:color="auto"/>
        <w:right w:val="none" w:sz="0" w:space="0" w:color="auto"/>
      </w:divBdr>
      <w:divsChild>
        <w:div w:id="208886298">
          <w:marLeft w:val="0"/>
          <w:marRight w:val="0"/>
          <w:marTop w:val="0"/>
          <w:marBottom w:val="0"/>
          <w:divBdr>
            <w:top w:val="none" w:sz="0" w:space="0" w:color="auto"/>
            <w:left w:val="none" w:sz="0" w:space="0" w:color="auto"/>
            <w:bottom w:val="none" w:sz="0" w:space="0" w:color="auto"/>
            <w:right w:val="none" w:sz="0" w:space="0" w:color="auto"/>
          </w:divBdr>
        </w:div>
        <w:div w:id="546259779">
          <w:marLeft w:val="0"/>
          <w:marRight w:val="0"/>
          <w:marTop w:val="0"/>
          <w:marBottom w:val="0"/>
          <w:divBdr>
            <w:top w:val="none" w:sz="0" w:space="0" w:color="auto"/>
            <w:left w:val="none" w:sz="0" w:space="0" w:color="auto"/>
            <w:bottom w:val="none" w:sz="0" w:space="0" w:color="auto"/>
            <w:right w:val="none" w:sz="0" w:space="0" w:color="auto"/>
          </w:divBdr>
        </w:div>
      </w:divsChild>
    </w:div>
    <w:div w:id="949439209">
      <w:bodyDiv w:val="1"/>
      <w:marLeft w:val="0"/>
      <w:marRight w:val="0"/>
      <w:marTop w:val="0"/>
      <w:marBottom w:val="0"/>
      <w:divBdr>
        <w:top w:val="none" w:sz="0" w:space="0" w:color="auto"/>
        <w:left w:val="none" w:sz="0" w:space="0" w:color="auto"/>
        <w:bottom w:val="none" w:sz="0" w:space="0" w:color="auto"/>
        <w:right w:val="none" w:sz="0" w:space="0" w:color="auto"/>
      </w:divBdr>
    </w:div>
    <w:div w:id="972292161">
      <w:bodyDiv w:val="1"/>
      <w:marLeft w:val="0"/>
      <w:marRight w:val="0"/>
      <w:marTop w:val="0"/>
      <w:marBottom w:val="0"/>
      <w:divBdr>
        <w:top w:val="none" w:sz="0" w:space="0" w:color="auto"/>
        <w:left w:val="none" w:sz="0" w:space="0" w:color="auto"/>
        <w:bottom w:val="none" w:sz="0" w:space="0" w:color="auto"/>
        <w:right w:val="none" w:sz="0" w:space="0" w:color="auto"/>
      </w:divBdr>
    </w:div>
    <w:div w:id="1027439352">
      <w:bodyDiv w:val="1"/>
      <w:marLeft w:val="0"/>
      <w:marRight w:val="0"/>
      <w:marTop w:val="0"/>
      <w:marBottom w:val="0"/>
      <w:divBdr>
        <w:top w:val="none" w:sz="0" w:space="0" w:color="auto"/>
        <w:left w:val="none" w:sz="0" w:space="0" w:color="auto"/>
        <w:bottom w:val="none" w:sz="0" w:space="0" w:color="auto"/>
        <w:right w:val="none" w:sz="0" w:space="0" w:color="auto"/>
      </w:divBdr>
    </w:div>
    <w:div w:id="1043212768">
      <w:bodyDiv w:val="1"/>
      <w:marLeft w:val="0"/>
      <w:marRight w:val="0"/>
      <w:marTop w:val="0"/>
      <w:marBottom w:val="0"/>
      <w:divBdr>
        <w:top w:val="none" w:sz="0" w:space="0" w:color="auto"/>
        <w:left w:val="none" w:sz="0" w:space="0" w:color="auto"/>
        <w:bottom w:val="none" w:sz="0" w:space="0" w:color="auto"/>
        <w:right w:val="none" w:sz="0" w:space="0" w:color="auto"/>
      </w:divBdr>
    </w:div>
    <w:div w:id="1088766265">
      <w:bodyDiv w:val="1"/>
      <w:marLeft w:val="0"/>
      <w:marRight w:val="0"/>
      <w:marTop w:val="0"/>
      <w:marBottom w:val="0"/>
      <w:divBdr>
        <w:top w:val="none" w:sz="0" w:space="0" w:color="auto"/>
        <w:left w:val="none" w:sz="0" w:space="0" w:color="auto"/>
        <w:bottom w:val="none" w:sz="0" w:space="0" w:color="auto"/>
        <w:right w:val="none" w:sz="0" w:space="0" w:color="auto"/>
      </w:divBdr>
      <w:divsChild>
        <w:div w:id="34158860">
          <w:marLeft w:val="0"/>
          <w:marRight w:val="0"/>
          <w:marTop w:val="0"/>
          <w:marBottom w:val="0"/>
          <w:divBdr>
            <w:top w:val="none" w:sz="0" w:space="0" w:color="auto"/>
            <w:left w:val="none" w:sz="0" w:space="0" w:color="auto"/>
            <w:bottom w:val="none" w:sz="0" w:space="0" w:color="auto"/>
            <w:right w:val="none" w:sz="0" w:space="0" w:color="auto"/>
          </w:divBdr>
          <w:divsChild>
            <w:div w:id="862550672">
              <w:marLeft w:val="-75"/>
              <w:marRight w:val="0"/>
              <w:marTop w:val="30"/>
              <w:marBottom w:val="30"/>
              <w:divBdr>
                <w:top w:val="none" w:sz="0" w:space="0" w:color="auto"/>
                <w:left w:val="none" w:sz="0" w:space="0" w:color="auto"/>
                <w:bottom w:val="none" w:sz="0" w:space="0" w:color="auto"/>
                <w:right w:val="none" w:sz="0" w:space="0" w:color="auto"/>
              </w:divBdr>
              <w:divsChild>
                <w:div w:id="27410543">
                  <w:marLeft w:val="0"/>
                  <w:marRight w:val="0"/>
                  <w:marTop w:val="0"/>
                  <w:marBottom w:val="0"/>
                  <w:divBdr>
                    <w:top w:val="none" w:sz="0" w:space="0" w:color="auto"/>
                    <w:left w:val="none" w:sz="0" w:space="0" w:color="auto"/>
                    <w:bottom w:val="none" w:sz="0" w:space="0" w:color="auto"/>
                    <w:right w:val="none" w:sz="0" w:space="0" w:color="auto"/>
                  </w:divBdr>
                  <w:divsChild>
                    <w:div w:id="1295255439">
                      <w:marLeft w:val="0"/>
                      <w:marRight w:val="0"/>
                      <w:marTop w:val="0"/>
                      <w:marBottom w:val="0"/>
                      <w:divBdr>
                        <w:top w:val="none" w:sz="0" w:space="0" w:color="auto"/>
                        <w:left w:val="none" w:sz="0" w:space="0" w:color="auto"/>
                        <w:bottom w:val="none" w:sz="0" w:space="0" w:color="auto"/>
                        <w:right w:val="none" w:sz="0" w:space="0" w:color="auto"/>
                      </w:divBdr>
                    </w:div>
                  </w:divsChild>
                </w:div>
                <w:div w:id="95911026">
                  <w:marLeft w:val="0"/>
                  <w:marRight w:val="0"/>
                  <w:marTop w:val="0"/>
                  <w:marBottom w:val="0"/>
                  <w:divBdr>
                    <w:top w:val="none" w:sz="0" w:space="0" w:color="auto"/>
                    <w:left w:val="none" w:sz="0" w:space="0" w:color="auto"/>
                    <w:bottom w:val="none" w:sz="0" w:space="0" w:color="auto"/>
                    <w:right w:val="none" w:sz="0" w:space="0" w:color="auto"/>
                  </w:divBdr>
                  <w:divsChild>
                    <w:div w:id="266430408">
                      <w:marLeft w:val="0"/>
                      <w:marRight w:val="0"/>
                      <w:marTop w:val="0"/>
                      <w:marBottom w:val="0"/>
                      <w:divBdr>
                        <w:top w:val="none" w:sz="0" w:space="0" w:color="auto"/>
                        <w:left w:val="none" w:sz="0" w:space="0" w:color="auto"/>
                        <w:bottom w:val="none" w:sz="0" w:space="0" w:color="auto"/>
                        <w:right w:val="none" w:sz="0" w:space="0" w:color="auto"/>
                      </w:divBdr>
                    </w:div>
                  </w:divsChild>
                </w:div>
                <w:div w:id="240338547">
                  <w:marLeft w:val="0"/>
                  <w:marRight w:val="0"/>
                  <w:marTop w:val="0"/>
                  <w:marBottom w:val="0"/>
                  <w:divBdr>
                    <w:top w:val="none" w:sz="0" w:space="0" w:color="auto"/>
                    <w:left w:val="none" w:sz="0" w:space="0" w:color="auto"/>
                    <w:bottom w:val="none" w:sz="0" w:space="0" w:color="auto"/>
                    <w:right w:val="none" w:sz="0" w:space="0" w:color="auto"/>
                  </w:divBdr>
                  <w:divsChild>
                    <w:div w:id="405302887">
                      <w:marLeft w:val="0"/>
                      <w:marRight w:val="0"/>
                      <w:marTop w:val="0"/>
                      <w:marBottom w:val="0"/>
                      <w:divBdr>
                        <w:top w:val="none" w:sz="0" w:space="0" w:color="auto"/>
                        <w:left w:val="none" w:sz="0" w:space="0" w:color="auto"/>
                        <w:bottom w:val="none" w:sz="0" w:space="0" w:color="auto"/>
                        <w:right w:val="none" w:sz="0" w:space="0" w:color="auto"/>
                      </w:divBdr>
                    </w:div>
                  </w:divsChild>
                </w:div>
                <w:div w:id="388575459">
                  <w:marLeft w:val="0"/>
                  <w:marRight w:val="0"/>
                  <w:marTop w:val="0"/>
                  <w:marBottom w:val="0"/>
                  <w:divBdr>
                    <w:top w:val="none" w:sz="0" w:space="0" w:color="auto"/>
                    <w:left w:val="none" w:sz="0" w:space="0" w:color="auto"/>
                    <w:bottom w:val="none" w:sz="0" w:space="0" w:color="auto"/>
                    <w:right w:val="none" w:sz="0" w:space="0" w:color="auto"/>
                  </w:divBdr>
                  <w:divsChild>
                    <w:div w:id="76825769">
                      <w:marLeft w:val="0"/>
                      <w:marRight w:val="0"/>
                      <w:marTop w:val="0"/>
                      <w:marBottom w:val="0"/>
                      <w:divBdr>
                        <w:top w:val="none" w:sz="0" w:space="0" w:color="auto"/>
                        <w:left w:val="none" w:sz="0" w:space="0" w:color="auto"/>
                        <w:bottom w:val="none" w:sz="0" w:space="0" w:color="auto"/>
                        <w:right w:val="none" w:sz="0" w:space="0" w:color="auto"/>
                      </w:divBdr>
                    </w:div>
                  </w:divsChild>
                </w:div>
                <w:div w:id="509955755">
                  <w:marLeft w:val="0"/>
                  <w:marRight w:val="0"/>
                  <w:marTop w:val="0"/>
                  <w:marBottom w:val="0"/>
                  <w:divBdr>
                    <w:top w:val="none" w:sz="0" w:space="0" w:color="auto"/>
                    <w:left w:val="none" w:sz="0" w:space="0" w:color="auto"/>
                    <w:bottom w:val="none" w:sz="0" w:space="0" w:color="auto"/>
                    <w:right w:val="none" w:sz="0" w:space="0" w:color="auto"/>
                  </w:divBdr>
                  <w:divsChild>
                    <w:div w:id="1266422613">
                      <w:marLeft w:val="0"/>
                      <w:marRight w:val="0"/>
                      <w:marTop w:val="0"/>
                      <w:marBottom w:val="0"/>
                      <w:divBdr>
                        <w:top w:val="none" w:sz="0" w:space="0" w:color="auto"/>
                        <w:left w:val="none" w:sz="0" w:space="0" w:color="auto"/>
                        <w:bottom w:val="none" w:sz="0" w:space="0" w:color="auto"/>
                        <w:right w:val="none" w:sz="0" w:space="0" w:color="auto"/>
                      </w:divBdr>
                    </w:div>
                  </w:divsChild>
                </w:div>
                <w:div w:id="521895517">
                  <w:marLeft w:val="0"/>
                  <w:marRight w:val="0"/>
                  <w:marTop w:val="0"/>
                  <w:marBottom w:val="0"/>
                  <w:divBdr>
                    <w:top w:val="none" w:sz="0" w:space="0" w:color="auto"/>
                    <w:left w:val="none" w:sz="0" w:space="0" w:color="auto"/>
                    <w:bottom w:val="none" w:sz="0" w:space="0" w:color="auto"/>
                    <w:right w:val="none" w:sz="0" w:space="0" w:color="auto"/>
                  </w:divBdr>
                  <w:divsChild>
                    <w:div w:id="1779983271">
                      <w:marLeft w:val="0"/>
                      <w:marRight w:val="0"/>
                      <w:marTop w:val="0"/>
                      <w:marBottom w:val="0"/>
                      <w:divBdr>
                        <w:top w:val="none" w:sz="0" w:space="0" w:color="auto"/>
                        <w:left w:val="none" w:sz="0" w:space="0" w:color="auto"/>
                        <w:bottom w:val="none" w:sz="0" w:space="0" w:color="auto"/>
                        <w:right w:val="none" w:sz="0" w:space="0" w:color="auto"/>
                      </w:divBdr>
                    </w:div>
                  </w:divsChild>
                </w:div>
                <w:div w:id="681396178">
                  <w:marLeft w:val="0"/>
                  <w:marRight w:val="0"/>
                  <w:marTop w:val="0"/>
                  <w:marBottom w:val="0"/>
                  <w:divBdr>
                    <w:top w:val="none" w:sz="0" w:space="0" w:color="auto"/>
                    <w:left w:val="none" w:sz="0" w:space="0" w:color="auto"/>
                    <w:bottom w:val="none" w:sz="0" w:space="0" w:color="auto"/>
                    <w:right w:val="none" w:sz="0" w:space="0" w:color="auto"/>
                  </w:divBdr>
                  <w:divsChild>
                    <w:div w:id="1930234451">
                      <w:marLeft w:val="0"/>
                      <w:marRight w:val="0"/>
                      <w:marTop w:val="0"/>
                      <w:marBottom w:val="0"/>
                      <w:divBdr>
                        <w:top w:val="none" w:sz="0" w:space="0" w:color="auto"/>
                        <w:left w:val="none" w:sz="0" w:space="0" w:color="auto"/>
                        <w:bottom w:val="none" w:sz="0" w:space="0" w:color="auto"/>
                        <w:right w:val="none" w:sz="0" w:space="0" w:color="auto"/>
                      </w:divBdr>
                    </w:div>
                  </w:divsChild>
                </w:div>
                <w:div w:id="730925801">
                  <w:marLeft w:val="0"/>
                  <w:marRight w:val="0"/>
                  <w:marTop w:val="0"/>
                  <w:marBottom w:val="0"/>
                  <w:divBdr>
                    <w:top w:val="none" w:sz="0" w:space="0" w:color="auto"/>
                    <w:left w:val="none" w:sz="0" w:space="0" w:color="auto"/>
                    <w:bottom w:val="none" w:sz="0" w:space="0" w:color="auto"/>
                    <w:right w:val="none" w:sz="0" w:space="0" w:color="auto"/>
                  </w:divBdr>
                  <w:divsChild>
                    <w:div w:id="1300964132">
                      <w:marLeft w:val="0"/>
                      <w:marRight w:val="0"/>
                      <w:marTop w:val="0"/>
                      <w:marBottom w:val="0"/>
                      <w:divBdr>
                        <w:top w:val="none" w:sz="0" w:space="0" w:color="auto"/>
                        <w:left w:val="none" w:sz="0" w:space="0" w:color="auto"/>
                        <w:bottom w:val="none" w:sz="0" w:space="0" w:color="auto"/>
                        <w:right w:val="none" w:sz="0" w:space="0" w:color="auto"/>
                      </w:divBdr>
                    </w:div>
                  </w:divsChild>
                </w:div>
                <w:div w:id="766658129">
                  <w:marLeft w:val="0"/>
                  <w:marRight w:val="0"/>
                  <w:marTop w:val="0"/>
                  <w:marBottom w:val="0"/>
                  <w:divBdr>
                    <w:top w:val="none" w:sz="0" w:space="0" w:color="auto"/>
                    <w:left w:val="none" w:sz="0" w:space="0" w:color="auto"/>
                    <w:bottom w:val="none" w:sz="0" w:space="0" w:color="auto"/>
                    <w:right w:val="none" w:sz="0" w:space="0" w:color="auto"/>
                  </w:divBdr>
                  <w:divsChild>
                    <w:div w:id="196703371">
                      <w:marLeft w:val="0"/>
                      <w:marRight w:val="0"/>
                      <w:marTop w:val="0"/>
                      <w:marBottom w:val="0"/>
                      <w:divBdr>
                        <w:top w:val="none" w:sz="0" w:space="0" w:color="auto"/>
                        <w:left w:val="none" w:sz="0" w:space="0" w:color="auto"/>
                        <w:bottom w:val="none" w:sz="0" w:space="0" w:color="auto"/>
                        <w:right w:val="none" w:sz="0" w:space="0" w:color="auto"/>
                      </w:divBdr>
                    </w:div>
                  </w:divsChild>
                </w:div>
                <w:div w:id="816800587">
                  <w:marLeft w:val="0"/>
                  <w:marRight w:val="0"/>
                  <w:marTop w:val="0"/>
                  <w:marBottom w:val="0"/>
                  <w:divBdr>
                    <w:top w:val="none" w:sz="0" w:space="0" w:color="auto"/>
                    <w:left w:val="none" w:sz="0" w:space="0" w:color="auto"/>
                    <w:bottom w:val="none" w:sz="0" w:space="0" w:color="auto"/>
                    <w:right w:val="none" w:sz="0" w:space="0" w:color="auto"/>
                  </w:divBdr>
                  <w:divsChild>
                    <w:div w:id="495270240">
                      <w:marLeft w:val="0"/>
                      <w:marRight w:val="0"/>
                      <w:marTop w:val="0"/>
                      <w:marBottom w:val="0"/>
                      <w:divBdr>
                        <w:top w:val="none" w:sz="0" w:space="0" w:color="auto"/>
                        <w:left w:val="none" w:sz="0" w:space="0" w:color="auto"/>
                        <w:bottom w:val="none" w:sz="0" w:space="0" w:color="auto"/>
                        <w:right w:val="none" w:sz="0" w:space="0" w:color="auto"/>
                      </w:divBdr>
                    </w:div>
                  </w:divsChild>
                </w:div>
                <w:div w:id="945770085">
                  <w:marLeft w:val="0"/>
                  <w:marRight w:val="0"/>
                  <w:marTop w:val="0"/>
                  <w:marBottom w:val="0"/>
                  <w:divBdr>
                    <w:top w:val="none" w:sz="0" w:space="0" w:color="auto"/>
                    <w:left w:val="none" w:sz="0" w:space="0" w:color="auto"/>
                    <w:bottom w:val="none" w:sz="0" w:space="0" w:color="auto"/>
                    <w:right w:val="none" w:sz="0" w:space="0" w:color="auto"/>
                  </w:divBdr>
                  <w:divsChild>
                    <w:div w:id="701441678">
                      <w:marLeft w:val="0"/>
                      <w:marRight w:val="0"/>
                      <w:marTop w:val="0"/>
                      <w:marBottom w:val="0"/>
                      <w:divBdr>
                        <w:top w:val="none" w:sz="0" w:space="0" w:color="auto"/>
                        <w:left w:val="none" w:sz="0" w:space="0" w:color="auto"/>
                        <w:bottom w:val="none" w:sz="0" w:space="0" w:color="auto"/>
                        <w:right w:val="none" w:sz="0" w:space="0" w:color="auto"/>
                      </w:divBdr>
                    </w:div>
                  </w:divsChild>
                </w:div>
                <w:div w:id="1017197701">
                  <w:marLeft w:val="0"/>
                  <w:marRight w:val="0"/>
                  <w:marTop w:val="0"/>
                  <w:marBottom w:val="0"/>
                  <w:divBdr>
                    <w:top w:val="none" w:sz="0" w:space="0" w:color="auto"/>
                    <w:left w:val="none" w:sz="0" w:space="0" w:color="auto"/>
                    <w:bottom w:val="none" w:sz="0" w:space="0" w:color="auto"/>
                    <w:right w:val="none" w:sz="0" w:space="0" w:color="auto"/>
                  </w:divBdr>
                  <w:divsChild>
                    <w:div w:id="1327052398">
                      <w:marLeft w:val="0"/>
                      <w:marRight w:val="0"/>
                      <w:marTop w:val="0"/>
                      <w:marBottom w:val="0"/>
                      <w:divBdr>
                        <w:top w:val="none" w:sz="0" w:space="0" w:color="auto"/>
                        <w:left w:val="none" w:sz="0" w:space="0" w:color="auto"/>
                        <w:bottom w:val="none" w:sz="0" w:space="0" w:color="auto"/>
                        <w:right w:val="none" w:sz="0" w:space="0" w:color="auto"/>
                      </w:divBdr>
                    </w:div>
                  </w:divsChild>
                </w:div>
                <w:div w:id="1025180689">
                  <w:marLeft w:val="0"/>
                  <w:marRight w:val="0"/>
                  <w:marTop w:val="0"/>
                  <w:marBottom w:val="0"/>
                  <w:divBdr>
                    <w:top w:val="none" w:sz="0" w:space="0" w:color="auto"/>
                    <w:left w:val="none" w:sz="0" w:space="0" w:color="auto"/>
                    <w:bottom w:val="none" w:sz="0" w:space="0" w:color="auto"/>
                    <w:right w:val="none" w:sz="0" w:space="0" w:color="auto"/>
                  </w:divBdr>
                  <w:divsChild>
                    <w:div w:id="1956671501">
                      <w:marLeft w:val="0"/>
                      <w:marRight w:val="0"/>
                      <w:marTop w:val="0"/>
                      <w:marBottom w:val="0"/>
                      <w:divBdr>
                        <w:top w:val="none" w:sz="0" w:space="0" w:color="auto"/>
                        <w:left w:val="none" w:sz="0" w:space="0" w:color="auto"/>
                        <w:bottom w:val="none" w:sz="0" w:space="0" w:color="auto"/>
                        <w:right w:val="none" w:sz="0" w:space="0" w:color="auto"/>
                      </w:divBdr>
                    </w:div>
                  </w:divsChild>
                </w:div>
                <w:div w:id="1079332069">
                  <w:marLeft w:val="0"/>
                  <w:marRight w:val="0"/>
                  <w:marTop w:val="0"/>
                  <w:marBottom w:val="0"/>
                  <w:divBdr>
                    <w:top w:val="none" w:sz="0" w:space="0" w:color="auto"/>
                    <w:left w:val="none" w:sz="0" w:space="0" w:color="auto"/>
                    <w:bottom w:val="none" w:sz="0" w:space="0" w:color="auto"/>
                    <w:right w:val="none" w:sz="0" w:space="0" w:color="auto"/>
                  </w:divBdr>
                  <w:divsChild>
                    <w:div w:id="705178372">
                      <w:marLeft w:val="0"/>
                      <w:marRight w:val="0"/>
                      <w:marTop w:val="0"/>
                      <w:marBottom w:val="0"/>
                      <w:divBdr>
                        <w:top w:val="none" w:sz="0" w:space="0" w:color="auto"/>
                        <w:left w:val="none" w:sz="0" w:space="0" w:color="auto"/>
                        <w:bottom w:val="none" w:sz="0" w:space="0" w:color="auto"/>
                        <w:right w:val="none" w:sz="0" w:space="0" w:color="auto"/>
                      </w:divBdr>
                    </w:div>
                  </w:divsChild>
                </w:div>
                <w:div w:id="1109664872">
                  <w:marLeft w:val="0"/>
                  <w:marRight w:val="0"/>
                  <w:marTop w:val="0"/>
                  <w:marBottom w:val="0"/>
                  <w:divBdr>
                    <w:top w:val="none" w:sz="0" w:space="0" w:color="auto"/>
                    <w:left w:val="none" w:sz="0" w:space="0" w:color="auto"/>
                    <w:bottom w:val="none" w:sz="0" w:space="0" w:color="auto"/>
                    <w:right w:val="none" w:sz="0" w:space="0" w:color="auto"/>
                  </w:divBdr>
                  <w:divsChild>
                    <w:div w:id="2085178161">
                      <w:marLeft w:val="0"/>
                      <w:marRight w:val="0"/>
                      <w:marTop w:val="0"/>
                      <w:marBottom w:val="0"/>
                      <w:divBdr>
                        <w:top w:val="none" w:sz="0" w:space="0" w:color="auto"/>
                        <w:left w:val="none" w:sz="0" w:space="0" w:color="auto"/>
                        <w:bottom w:val="none" w:sz="0" w:space="0" w:color="auto"/>
                        <w:right w:val="none" w:sz="0" w:space="0" w:color="auto"/>
                      </w:divBdr>
                    </w:div>
                  </w:divsChild>
                </w:div>
                <w:div w:id="1205408237">
                  <w:marLeft w:val="0"/>
                  <w:marRight w:val="0"/>
                  <w:marTop w:val="0"/>
                  <w:marBottom w:val="0"/>
                  <w:divBdr>
                    <w:top w:val="none" w:sz="0" w:space="0" w:color="auto"/>
                    <w:left w:val="none" w:sz="0" w:space="0" w:color="auto"/>
                    <w:bottom w:val="none" w:sz="0" w:space="0" w:color="auto"/>
                    <w:right w:val="none" w:sz="0" w:space="0" w:color="auto"/>
                  </w:divBdr>
                  <w:divsChild>
                    <w:div w:id="109008787">
                      <w:marLeft w:val="0"/>
                      <w:marRight w:val="0"/>
                      <w:marTop w:val="0"/>
                      <w:marBottom w:val="0"/>
                      <w:divBdr>
                        <w:top w:val="none" w:sz="0" w:space="0" w:color="auto"/>
                        <w:left w:val="none" w:sz="0" w:space="0" w:color="auto"/>
                        <w:bottom w:val="none" w:sz="0" w:space="0" w:color="auto"/>
                        <w:right w:val="none" w:sz="0" w:space="0" w:color="auto"/>
                      </w:divBdr>
                    </w:div>
                  </w:divsChild>
                </w:div>
                <w:div w:id="1281572076">
                  <w:marLeft w:val="0"/>
                  <w:marRight w:val="0"/>
                  <w:marTop w:val="0"/>
                  <w:marBottom w:val="0"/>
                  <w:divBdr>
                    <w:top w:val="none" w:sz="0" w:space="0" w:color="auto"/>
                    <w:left w:val="none" w:sz="0" w:space="0" w:color="auto"/>
                    <w:bottom w:val="none" w:sz="0" w:space="0" w:color="auto"/>
                    <w:right w:val="none" w:sz="0" w:space="0" w:color="auto"/>
                  </w:divBdr>
                  <w:divsChild>
                    <w:div w:id="521095779">
                      <w:marLeft w:val="0"/>
                      <w:marRight w:val="0"/>
                      <w:marTop w:val="0"/>
                      <w:marBottom w:val="0"/>
                      <w:divBdr>
                        <w:top w:val="none" w:sz="0" w:space="0" w:color="auto"/>
                        <w:left w:val="none" w:sz="0" w:space="0" w:color="auto"/>
                        <w:bottom w:val="none" w:sz="0" w:space="0" w:color="auto"/>
                        <w:right w:val="none" w:sz="0" w:space="0" w:color="auto"/>
                      </w:divBdr>
                    </w:div>
                  </w:divsChild>
                </w:div>
                <w:div w:id="1425880322">
                  <w:marLeft w:val="0"/>
                  <w:marRight w:val="0"/>
                  <w:marTop w:val="0"/>
                  <w:marBottom w:val="0"/>
                  <w:divBdr>
                    <w:top w:val="none" w:sz="0" w:space="0" w:color="auto"/>
                    <w:left w:val="none" w:sz="0" w:space="0" w:color="auto"/>
                    <w:bottom w:val="none" w:sz="0" w:space="0" w:color="auto"/>
                    <w:right w:val="none" w:sz="0" w:space="0" w:color="auto"/>
                  </w:divBdr>
                  <w:divsChild>
                    <w:div w:id="148330544">
                      <w:marLeft w:val="0"/>
                      <w:marRight w:val="0"/>
                      <w:marTop w:val="0"/>
                      <w:marBottom w:val="0"/>
                      <w:divBdr>
                        <w:top w:val="none" w:sz="0" w:space="0" w:color="auto"/>
                        <w:left w:val="none" w:sz="0" w:space="0" w:color="auto"/>
                        <w:bottom w:val="none" w:sz="0" w:space="0" w:color="auto"/>
                        <w:right w:val="none" w:sz="0" w:space="0" w:color="auto"/>
                      </w:divBdr>
                    </w:div>
                  </w:divsChild>
                </w:div>
                <w:div w:id="1453162127">
                  <w:marLeft w:val="0"/>
                  <w:marRight w:val="0"/>
                  <w:marTop w:val="0"/>
                  <w:marBottom w:val="0"/>
                  <w:divBdr>
                    <w:top w:val="none" w:sz="0" w:space="0" w:color="auto"/>
                    <w:left w:val="none" w:sz="0" w:space="0" w:color="auto"/>
                    <w:bottom w:val="none" w:sz="0" w:space="0" w:color="auto"/>
                    <w:right w:val="none" w:sz="0" w:space="0" w:color="auto"/>
                  </w:divBdr>
                  <w:divsChild>
                    <w:div w:id="1055274544">
                      <w:marLeft w:val="0"/>
                      <w:marRight w:val="0"/>
                      <w:marTop w:val="0"/>
                      <w:marBottom w:val="0"/>
                      <w:divBdr>
                        <w:top w:val="none" w:sz="0" w:space="0" w:color="auto"/>
                        <w:left w:val="none" w:sz="0" w:space="0" w:color="auto"/>
                        <w:bottom w:val="none" w:sz="0" w:space="0" w:color="auto"/>
                        <w:right w:val="none" w:sz="0" w:space="0" w:color="auto"/>
                      </w:divBdr>
                    </w:div>
                  </w:divsChild>
                </w:div>
                <w:div w:id="1453281980">
                  <w:marLeft w:val="0"/>
                  <w:marRight w:val="0"/>
                  <w:marTop w:val="0"/>
                  <w:marBottom w:val="0"/>
                  <w:divBdr>
                    <w:top w:val="none" w:sz="0" w:space="0" w:color="auto"/>
                    <w:left w:val="none" w:sz="0" w:space="0" w:color="auto"/>
                    <w:bottom w:val="none" w:sz="0" w:space="0" w:color="auto"/>
                    <w:right w:val="none" w:sz="0" w:space="0" w:color="auto"/>
                  </w:divBdr>
                  <w:divsChild>
                    <w:div w:id="1191379180">
                      <w:marLeft w:val="0"/>
                      <w:marRight w:val="0"/>
                      <w:marTop w:val="0"/>
                      <w:marBottom w:val="0"/>
                      <w:divBdr>
                        <w:top w:val="none" w:sz="0" w:space="0" w:color="auto"/>
                        <w:left w:val="none" w:sz="0" w:space="0" w:color="auto"/>
                        <w:bottom w:val="none" w:sz="0" w:space="0" w:color="auto"/>
                        <w:right w:val="none" w:sz="0" w:space="0" w:color="auto"/>
                      </w:divBdr>
                    </w:div>
                  </w:divsChild>
                </w:div>
                <w:div w:id="1515417455">
                  <w:marLeft w:val="0"/>
                  <w:marRight w:val="0"/>
                  <w:marTop w:val="0"/>
                  <w:marBottom w:val="0"/>
                  <w:divBdr>
                    <w:top w:val="none" w:sz="0" w:space="0" w:color="auto"/>
                    <w:left w:val="none" w:sz="0" w:space="0" w:color="auto"/>
                    <w:bottom w:val="none" w:sz="0" w:space="0" w:color="auto"/>
                    <w:right w:val="none" w:sz="0" w:space="0" w:color="auto"/>
                  </w:divBdr>
                  <w:divsChild>
                    <w:div w:id="285894055">
                      <w:marLeft w:val="0"/>
                      <w:marRight w:val="0"/>
                      <w:marTop w:val="0"/>
                      <w:marBottom w:val="0"/>
                      <w:divBdr>
                        <w:top w:val="none" w:sz="0" w:space="0" w:color="auto"/>
                        <w:left w:val="none" w:sz="0" w:space="0" w:color="auto"/>
                        <w:bottom w:val="none" w:sz="0" w:space="0" w:color="auto"/>
                        <w:right w:val="none" w:sz="0" w:space="0" w:color="auto"/>
                      </w:divBdr>
                    </w:div>
                  </w:divsChild>
                </w:div>
                <w:div w:id="1532300553">
                  <w:marLeft w:val="0"/>
                  <w:marRight w:val="0"/>
                  <w:marTop w:val="0"/>
                  <w:marBottom w:val="0"/>
                  <w:divBdr>
                    <w:top w:val="none" w:sz="0" w:space="0" w:color="auto"/>
                    <w:left w:val="none" w:sz="0" w:space="0" w:color="auto"/>
                    <w:bottom w:val="none" w:sz="0" w:space="0" w:color="auto"/>
                    <w:right w:val="none" w:sz="0" w:space="0" w:color="auto"/>
                  </w:divBdr>
                  <w:divsChild>
                    <w:div w:id="1664972647">
                      <w:marLeft w:val="0"/>
                      <w:marRight w:val="0"/>
                      <w:marTop w:val="0"/>
                      <w:marBottom w:val="0"/>
                      <w:divBdr>
                        <w:top w:val="none" w:sz="0" w:space="0" w:color="auto"/>
                        <w:left w:val="none" w:sz="0" w:space="0" w:color="auto"/>
                        <w:bottom w:val="none" w:sz="0" w:space="0" w:color="auto"/>
                        <w:right w:val="none" w:sz="0" w:space="0" w:color="auto"/>
                      </w:divBdr>
                    </w:div>
                  </w:divsChild>
                </w:div>
                <w:div w:id="1685596112">
                  <w:marLeft w:val="0"/>
                  <w:marRight w:val="0"/>
                  <w:marTop w:val="0"/>
                  <w:marBottom w:val="0"/>
                  <w:divBdr>
                    <w:top w:val="none" w:sz="0" w:space="0" w:color="auto"/>
                    <w:left w:val="none" w:sz="0" w:space="0" w:color="auto"/>
                    <w:bottom w:val="none" w:sz="0" w:space="0" w:color="auto"/>
                    <w:right w:val="none" w:sz="0" w:space="0" w:color="auto"/>
                  </w:divBdr>
                  <w:divsChild>
                    <w:div w:id="1066489257">
                      <w:marLeft w:val="0"/>
                      <w:marRight w:val="0"/>
                      <w:marTop w:val="0"/>
                      <w:marBottom w:val="0"/>
                      <w:divBdr>
                        <w:top w:val="none" w:sz="0" w:space="0" w:color="auto"/>
                        <w:left w:val="none" w:sz="0" w:space="0" w:color="auto"/>
                        <w:bottom w:val="none" w:sz="0" w:space="0" w:color="auto"/>
                        <w:right w:val="none" w:sz="0" w:space="0" w:color="auto"/>
                      </w:divBdr>
                    </w:div>
                  </w:divsChild>
                </w:div>
                <w:div w:id="1741558470">
                  <w:marLeft w:val="0"/>
                  <w:marRight w:val="0"/>
                  <w:marTop w:val="0"/>
                  <w:marBottom w:val="0"/>
                  <w:divBdr>
                    <w:top w:val="none" w:sz="0" w:space="0" w:color="auto"/>
                    <w:left w:val="none" w:sz="0" w:space="0" w:color="auto"/>
                    <w:bottom w:val="none" w:sz="0" w:space="0" w:color="auto"/>
                    <w:right w:val="none" w:sz="0" w:space="0" w:color="auto"/>
                  </w:divBdr>
                  <w:divsChild>
                    <w:div w:id="1466653842">
                      <w:marLeft w:val="0"/>
                      <w:marRight w:val="0"/>
                      <w:marTop w:val="0"/>
                      <w:marBottom w:val="0"/>
                      <w:divBdr>
                        <w:top w:val="none" w:sz="0" w:space="0" w:color="auto"/>
                        <w:left w:val="none" w:sz="0" w:space="0" w:color="auto"/>
                        <w:bottom w:val="none" w:sz="0" w:space="0" w:color="auto"/>
                        <w:right w:val="none" w:sz="0" w:space="0" w:color="auto"/>
                      </w:divBdr>
                    </w:div>
                  </w:divsChild>
                </w:div>
                <w:div w:id="1756973030">
                  <w:marLeft w:val="0"/>
                  <w:marRight w:val="0"/>
                  <w:marTop w:val="0"/>
                  <w:marBottom w:val="0"/>
                  <w:divBdr>
                    <w:top w:val="none" w:sz="0" w:space="0" w:color="auto"/>
                    <w:left w:val="none" w:sz="0" w:space="0" w:color="auto"/>
                    <w:bottom w:val="none" w:sz="0" w:space="0" w:color="auto"/>
                    <w:right w:val="none" w:sz="0" w:space="0" w:color="auto"/>
                  </w:divBdr>
                  <w:divsChild>
                    <w:div w:id="1193542205">
                      <w:marLeft w:val="0"/>
                      <w:marRight w:val="0"/>
                      <w:marTop w:val="0"/>
                      <w:marBottom w:val="0"/>
                      <w:divBdr>
                        <w:top w:val="none" w:sz="0" w:space="0" w:color="auto"/>
                        <w:left w:val="none" w:sz="0" w:space="0" w:color="auto"/>
                        <w:bottom w:val="none" w:sz="0" w:space="0" w:color="auto"/>
                        <w:right w:val="none" w:sz="0" w:space="0" w:color="auto"/>
                      </w:divBdr>
                    </w:div>
                  </w:divsChild>
                </w:div>
                <w:div w:id="1774594773">
                  <w:marLeft w:val="0"/>
                  <w:marRight w:val="0"/>
                  <w:marTop w:val="0"/>
                  <w:marBottom w:val="0"/>
                  <w:divBdr>
                    <w:top w:val="none" w:sz="0" w:space="0" w:color="auto"/>
                    <w:left w:val="none" w:sz="0" w:space="0" w:color="auto"/>
                    <w:bottom w:val="none" w:sz="0" w:space="0" w:color="auto"/>
                    <w:right w:val="none" w:sz="0" w:space="0" w:color="auto"/>
                  </w:divBdr>
                  <w:divsChild>
                    <w:div w:id="1940868321">
                      <w:marLeft w:val="0"/>
                      <w:marRight w:val="0"/>
                      <w:marTop w:val="0"/>
                      <w:marBottom w:val="0"/>
                      <w:divBdr>
                        <w:top w:val="none" w:sz="0" w:space="0" w:color="auto"/>
                        <w:left w:val="none" w:sz="0" w:space="0" w:color="auto"/>
                        <w:bottom w:val="none" w:sz="0" w:space="0" w:color="auto"/>
                        <w:right w:val="none" w:sz="0" w:space="0" w:color="auto"/>
                      </w:divBdr>
                    </w:div>
                  </w:divsChild>
                </w:div>
                <w:div w:id="1775444951">
                  <w:marLeft w:val="0"/>
                  <w:marRight w:val="0"/>
                  <w:marTop w:val="0"/>
                  <w:marBottom w:val="0"/>
                  <w:divBdr>
                    <w:top w:val="none" w:sz="0" w:space="0" w:color="auto"/>
                    <w:left w:val="none" w:sz="0" w:space="0" w:color="auto"/>
                    <w:bottom w:val="none" w:sz="0" w:space="0" w:color="auto"/>
                    <w:right w:val="none" w:sz="0" w:space="0" w:color="auto"/>
                  </w:divBdr>
                  <w:divsChild>
                    <w:div w:id="1368405565">
                      <w:marLeft w:val="0"/>
                      <w:marRight w:val="0"/>
                      <w:marTop w:val="0"/>
                      <w:marBottom w:val="0"/>
                      <w:divBdr>
                        <w:top w:val="none" w:sz="0" w:space="0" w:color="auto"/>
                        <w:left w:val="none" w:sz="0" w:space="0" w:color="auto"/>
                        <w:bottom w:val="none" w:sz="0" w:space="0" w:color="auto"/>
                        <w:right w:val="none" w:sz="0" w:space="0" w:color="auto"/>
                      </w:divBdr>
                    </w:div>
                  </w:divsChild>
                </w:div>
                <w:div w:id="1873960121">
                  <w:marLeft w:val="0"/>
                  <w:marRight w:val="0"/>
                  <w:marTop w:val="0"/>
                  <w:marBottom w:val="0"/>
                  <w:divBdr>
                    <w:top w:val="none" w:sz="0" w:space="0" w:color="auto"/>
                    <w:left w:val="none" w:sz="0" w:space="0" w:color="auto"/>
                    <w:bottom w:val="none" w:sz="0" w:space="0" w:color="auto"/>
                    <w:right w:val="none" w:sz="0" w:space="0" w:color="auto"/>
                  </w:divBdr>
                  <w:divsChild>
                    <w:div w:id="1057316450">
                      <w:marLeft w:val="0"/>
                      <w:marRight w:val="0"/>
                      <w:marTop w:val="0"/>
                      <w:marBottom w:val="0"/>
                      <w:divBdr>
                        <w:top w:val="none" w:sz="0" w:space="0" w:color="auto"/>
                        <w:left w:val="none" w:sz="0" w:space="0" w:color="auto"/>
                        <w:bottom w:val="none" w:sz="0" w:space="0" w:color="auto"/>
                        <w:right w:val="none" w:sz="0" w:space="0" w:color="auto"/>
                      </w:divBdr>
                    </w:div>
                  </w:divsChild>
                </w:div>
                <w:div w:id="1988046627">
                  <w:marLeft w:val="0"/>
                  <w:marRight w:val="0"/>
                  <w:marTop w:val="0"/>
                  <w:marBottom w:val="0"/>
                  <w:divBdr>
                    <w:top w:val="none" w:sz="0" w:space="0" w:color="auto"/>
                    <w:left w:val="none" w:sz="0" w:space="0" w:color="auto"/>
                    <w:bottom w:val="none" w:sz="0" w:space="0" w:color="auto"/>
                    <w:right w:val="none" w:sz="0" w:space="0" w:color="auto"/>
                  </w:divBdr>
                  <w:divsChild>
                    <w:div w:id="815268060">
                      <w:marLeft w:val="0"/>
                      <w:marRight w:val="0"/>
                      <w:marTop w:val="0"/>
                      <w:marBottom w:val="0"/>
                      <w:divBdr>
                        <w:top w:val="none" w:sz="0" w:space="0" w:color="auto"/>
                        <w:left w:val="none" w:sz="0" w:space="0" w:color="auto"/>
                        <w:bottom w:val="none" w:sz="0" w:space="0" w:color="auto"/>
                        <w:right w:val="none" w:sz="0" w:space="0" w:color="auto"/>
                      </w:divBdr>
                    </w:div>
                  </w:divsChild>
                </w:div>
                <w:div w:id="2127960926">
                  <w:marLeft w:val="0"/>
                  <w:marRight w:val="0"/>
                  <w:marTop w:val="0"/>
                  <w:marBottom w:val="0"/>
                  <w:divBdr>
                    <w:top w:val="none" w:sz="0" w:space="0" w:color="auto"/>
                    <w:left w:val="none" w:sz="0" w:space="0" w:color="auto"/>
                    <w:bottom w:val="none" w:sz="0" w:space="0" w:color="auto"/>
                    <w:right w:val="none" w:sz="0" w:space="0" w:color="auto"/>
                  </w:divBdr>
                  <w:divsChild>
                    <w:div w:id="13967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5211">
          <w:marLeft w:val="0"/>
          <w:marRight w:val="0"/>
          <w:marTop w:val="0"/>
          <w:marBottom w:val="0"/>
          <w:divBdr>
            <w:top w:val="none" w:sz="0" w:space="0" w:color="auto"/>
            <w:left w:val="none" w:sz="0" w:space="0" w:color="auto"/>
            <w:bottom w:val="none" w:sz="0" w:space="0" w:color="auto"/>
            <w:right w:val="none" w:sz="0" w:space="0" w:color="auto"/>
          </w:divBdr>
        </w:div>
        <w:div w:id="121307968">
          <w:marLeft w:val="0"/>
          <w:marRight w:val="0"/>
          <w:marTop w:val="0"/>
          <w:marBottom w:val="0"/>
          <w:divBdr>
            <w:top w:val="none" w:sz="0" w:space="0" w:color="auto"/>
            <w:left w:val="none" w:sz="0" w:space="0" w:color="auto"/>
            <w:bottom w:val="none" w:sz="0" w:space="0" w:color="auto"/>
            <w:right w:val="none" w:sz="0" w:space="0" w:color="auto"/>
          </w:divBdr>
        </w:div>
        <w:div w:id="155995421">
          <w:marLeft w:val="0"/>
          <w:marRight w:val="0"/>
          <w:marTop w:val="0"/>
          <w:marBottom w:val="0"/>
          <w:divBdr>
            <w:top w:val="none" w:sz="0" w:space="0" w:color="auto"/>
            <w:left w:val="none" w:sz="0" w:space="0" w:color="auto"/>
            <w:bottom w:val="none" w:sz="0" w:space="0" w:color="auto"/>
            <w:right w:val="none" w:sz="0" w:space="0" w:color="auto"/>
          </w:divBdr>
        </w:div>
        <w:div w:id="223680628">
          <w:marLeft w:val="0"/>
          <w:marRight w:val="0"/>
          <w:marTop w:val="0"/>
          <w:marBottom w:val="0"/>
          <w:divBdr>
            <w:top w:val="none" w:sz="0" w:space="0" w:color="auto"/>
            <w:left w:val="none" w:sz="0" w:space="0" w:color="auto"/>
            <w:bottom w:val="none" w:sz="0" w:space="0" w:color="auto"/>
            <w:right w:val="none" w:sz="0" w:space="0" w:color="auto"/>
          </w:divBdr>
        </w:div>
        <w:div w:id="296103805">
          <w:marLeft w:val="0"/>
          <w:marRight w:val="0"/>
          <w:marTop w:val="0"/>
          <w:marBottom w:val="0"/>
          <w:divBdr>
            <w:top w:val="none" w:sz="0" w:space="0" w:color="auto"/>
            <w:left w:val="none" w:sz="0" w:space="0" w:color="auto"/>
            <w:bottom w:val="none" w:sz="0" w:space="0" w:color="auto"/>
            <w:right w:val="none" w:sz="0" w:space="0" w:color="auto"/>
          </w:divBdr>
        </w:div>
        <w:div w:id="296761923">
          <w:marLeft w:val="0"/>
          <w:marRight w:val="0"/>
          <w:marTop w:val="0"/>
          <w:marBottom w:val="0"/>
          <w:divBdr>
            <w:top w:val="none" w:sz="0" w:space="0" w:color="auto"/>
            <w:left w:val="none" w:sz="0" w:space="0" w:color="auto"/>
            <w:bottom w:val="none" w:sz="0" w:space="0" w:color="auto"/>
            <w:right w:val="none" w:sz="0" w:space="0" w:color="auto"/>
          </w:divBdr>
        </w:div>
        <w:div w:id="355813857">
          <w:marLeft w:val="0"/>
          <w:marRight w:val="0"/>
          <w:marTop w:val="0"/>
          <w:marBottom w:val="0"/>
          <w:divBdr>
            <w:top w:val="none" w:sz="0" w:space="0" w:color="auto"/>
            <w:left w:val="none" w:sz="0" w:space="0" w:color="auto"/>
            <w:bottom w:val="none" w:sz="0" w:space="0" w:color="auto"/>
            <w:right w:val="none" w:sz="0" w:space="0" w:color="auto"/>
          </w:divBdr>
        </w:div>
        <w:div w:id="371152058">
          <w:marLeft w:val="0"/>
          <w:marRight w:val="0"/>
          <w:marTop w:val="0"/>
          <w:marBottom w:val="0"/>
          <w:divBdr>
            <w:top w:val="none" w:sz="0" w:space="0" w:color="auto"/>
            <w:left w:val="none" w:sz="0" w:space="0" w:color="auto"/>
            <w:bottom w:val="none" w:sz="0" w:space="0" w:color="auto"/>
            <w:right w:val="none" w:sz="0" w:space="0" w:color="auto"/>
          </w:divBdr>
          <w:divsChild>
            <w:div w:id="1978491898">
              <w:marLeft w:val="-75"/>
              <w:marRight w:val="0"/>
              <w:marTop w:val="30"/>
              <w:marBottom w:val="30"/>
              <w:divBdr>
                <w:top w:val="none" w:sz="0" w:space="0" w:color="auto"/>
                <w:left w:val="none" w:sz="0" w:space="0" w:color="auto"/>
                <w:bottom w:val="none" w:sz="0" w:space="0" w:color="auto"/>
                <w:right w:val="none" w:sz="0" w:space="0" w:color="auto"/>
              </w:divBdr>
              <w:divsChild>
                <w:div w:id="172502739">
                  <w:marLeft w:val="0"/>
                  <w:marRight w:val="0"/>
                  <w:marTop w:val="0"/>
                  <w:marBottom w:val="0"/>
                  <w:divBdr>
                    <w:top w:val="none" w:sz="0" w:space="0" w:color="auto"/>
                    <w:left w:val="none" w:sz="0" w:space="0" w:color="auto"/>
                    <w:bottom w:val="none" w:sz="0" w:space="0" w:color="auto"/>
                    <w:right w:val="none" w:sz="0" w:space="0" w:color="auto"/>
                  </w:divBdr>
                  <w:divsChild>
                    <w:div w:id="1725592608">
                      <w:marLeft w:val="0"/>
                      <w:marRight w:val="0"/>
                      <w:marTop w:val="0"/>
                      <w:marBottom w:val="0"/>
                      <w:divBdr>
                        <w:top w:val="none" w:sz="0" w:space="0" w:color="auto"/>
                        <w:left w:val="none" w:sz="0" w:space="0" w:color="auto"/>
                        <w:bottom w:val="none" w:sz="0" w:space="0" w:color="auto"/>
                        <w:right w:val="none" w:sz="0" w:space="0" w:color="auto"/>
                      </w:divBdr>
                    </w:div>
                  </w:divsChild>
                </w:div>
                <w:div w:id="245506262">
                  <w:marLeft w:val="0"/>
                  <w:marRight w:val="0"/>
                  <w:marTop w:val="0"/>
                  <w:marBottom w:val="0"/>
                  <w:divBdr>
                    <w:top w:val="none" w:sz="0" w:space="0" w:color="auto"/>
                    <w:left w:val="none" w:sz="0" w:space="0" w:color="auto"/>
                    <w:bottom w:val="none" w:sz="0" w:space="0" w:color="auto"/>
                    <w:right w:val="none" w:sz="0" w:space="0" w:color="auto"/>
                  </w:divBdr>
                  <w:divsChild>
                    <w:div w:id="1843200130">
                      <w:marLeft w:val="0"/>
                      <w:marRight w:val="0"/>
                      <w:marTop w:val="0"/>
                      <w:marBottom w:val="0"/>
                      <w:divBdr>
                        <w:top w:val="none" w:sz="0" w:space="0" w:color="auto"/>
                        <w:left w:val="none" w:sz="0" w:space="0" w:color="auto"/>
                        <w:bottom w:val="none" w:sz="0" w:space="0" w:color="auto"/>
                        <w:right w:val="none" w:sz="0" w:space="0" w:color="auto"/>
                      </w:divBdr>
                    </w:div>
                  </w:divsChild>
                </w:div>
                <w:div w:id="398285603">
                  <w:marLeft w:val="0"/>
                  <w:marRight w:val="0"/>
                  <w:marTop w:val="0"/>
                  <w:marBottom w:val="0"/>
                  <w:divBdr>
                    <w:top w:val="none" w:sz="0" w:space="0" w:color="auto"/>
                    <w:left w:val="none" w:sz="0" w:space="0" w:color="auto"/>
                    <w:bottom w:val="none" w:sz="0" w:space="0" w:color="auto"/>
                    <w:right w:val="none" w:sz="0" w:space="0" w:color="auto"/>
                  </w:divBdr>
                  <w:divsChild>
                    <w:div w:id="368380345">
                      <w:marLeft w:val="0"/>
                      <w:marRight w:val="0"/>
                      <w:marTop w:val="0"/>
                      <w:marBottom w:val="0"/>
                      <w:divBdr>
                        <w:top w:val="none" w:sz="0" w:space="0" w:color="auto"/>
                        <w:left w:val="none" w:sz="0" w:space="0" w:color="auto"/>
                        <w:bottom w:val="none" w:sz="0" w:space="0" w:color="auto"/>
                        <w:right w:val="none" w:sz="0" w:space="0" w:color="auto"/>
                      </w:divBdr>
                    </w:div>
                  </w:divsChild>
                </w:div>
                <w:div w:id="425228186">
                  <w:marLeft w:val="0"/>
                  <w:marRight w:val="0"/>
                  <w:marTop w:val="0"/>
                  <w:marBottom w:val="0"/>
                  <w:divBdr>
                    <w:top w:val="none" w:sz="0" w:space="0" w:color="auto"/>
                    <w:left w:val="none" w:sz="0" w:space="0" w:color="auto"/>
                    <w:bottom w:val="none" w:sz="0" w:space="0" w:color="auto"/>
                    <w:right w:val="none" w:sz="0" w:space="0" w:color="auto"/>
                  </w:divBdr>
                  <w:divsChild>
                    <w:div w:id="1893927330">
                      <w:marLeft w:val="0"/>
                      <w:marRight w:val="0"/>
                      <w:marTop w:val="0"/>
                      <w:marBottom w:val="0"/>
                      <w:divBdr>
                        <w:top w:val="none" w:sz="0" w:space="0" w:color="auto"/>
                        <w:left w:val="none" w:sz="0" w:space="0" w:color="auto"/>
                        <w:bottom w:val="none" w:sz="0" w:space="0" w:color="auto"/>
                        <w:right w:val="none" w:sz="0" w:space="0" w:color="auto"/>
                      </w:divBdr>
                    </w:div>
                  </w:divsChild>
                </w:div>
                <w:div w:id="449934867">
                  <w:marLeft w:val="0"/>
                  <w:marRight w:val="0"/>
                  <w:marTop w:val="0"/>
                  <w:marBottom w:val="0"/>
                  <w:divBdr>
                    <w:top w:val="none" w:sz="0" w:space="0" w:color="auto"/>
                    <w:left w:val="none" w:sz="0" w:space="0" w:color="auto"/>
                    <w:bottom w:val="none" w:sz="0" w:space="0" w:color="auto"/>
                    <w:right w:val="none" w:sz="0" w:space="0" w:color="auto"/>
                  </w:divBdr>
                  <w:divsChild>
                    <w:div w:id="601496619">
                      <w:marLeft w:val="0"/>
                      <w:marRight w:val="0"/>
                      <w:marTop w:val="0"/>
                      <w:marBottom w:val="0"/>
                      <w:divBdr>
                        <w:top w:val="none" w:sz="0" w:space="0" w:color="auto"/>
                        <w:left w:val="none" w:sz="0" w:space="0" w:color="auto"/>
                        <w:bottom w:val="none" w:sz="0" w:space="0" w:color="auto"/>
                        <w:right w:val="none" w:sz="0" w:space="0" w:color="auto"/>
                      </w:divBdr>
                    </w:div>
                  </w:divsChild>
                </w:div>
                <w:div w:id="480849480">
                  <w:marLeft w:val="0"/>
                  <w:marRight w:val="0"/>
                  <w:marTop w:val="0"/>
                  <w:marBottom w:val="0"/>
                  <w:divBdr>
                    <w:top w:val="none" w:sz="0" w:space="0" w:color="auto"/>
                    <w:left w:val="none" w:sz="0" w:space="0" w:color="auto"/>
                    <w:bottom w:val="none" w:sz="0" w:space="0" w:color="auto"/>
                    <w:right w:val="none" w:sz="0" w:space="0" w:color="auto"/>
                  </w:divBdr>
                  <w:divsChild>
                    <w:div w:id="2125076602">
                      <w:marLeft w:val="0"/>
                      <w:marRight w:val="0"/>
                      <w:marTop w:val="0"/>
                      <w:marBottom w:val="0"/>
                      <w:divBdr>
                        <w:top w:val="none" w:sz="0" w:space="0" w:color="auto"/>
                        <w:left w:val="none" w:sz="0" w:space="0" w:color="auto"/>
                        <w:bottom w:val="none" w:sz="0" w:space="0" w:color="auto"/>
                        <w:right w:val="none" w:sz="0" w:space="0" w:color="auto"/>
                      </w:divBdr>
                    </w:div>
                  </w:divsChild>
                </w:div>
                <w:div w:id="696124999">
                  <w:marLeft w:val="0"/>
                  <w:marRight w:val="0"/>
                  <w:marTop w:val="0"/>
                  <w:marBottom w:val="0"/>
                  <w:divBdr>
                    <w:top w:val="none" w:sz="0" w:space="0" w:color="auto"/>
                    <w:left w:val="none" w:sz="0" w:space="0" w:color="auto"/>
                    <w:bottom w:val="none" w:sz="0" w:space="0" w:color="auto"/>
                    <w:right w:val="none" w:sz="0" w:space="0" w:color="auto"/>
                  </w:divBdr>
                  <w:divsChild>
                    <w:div w:id="212273527">
                      <w:marLeft w:val="0"/>
                      <w:marRight w:val="0"/>
                      <w:marTop w:val="0"/>
                      <w:marBottom w:val="0"/>
                      <w:divBdr>
                        <w:top w:val="none" w:sz="0" w:space="0" w:color="auto"/>
                        <w:left w:val="none" w:sz="0" w:space="0" w:color="auto"/>
                        <w:bottom w:val="none" w:sz="0" w:space="0" w:color="auto"/>
                        <w:right w:val="none" w:sz="0" w:space="0" w:color="auto"/>
                      </w:divBdr>
                    </w:div>
                  </w:divsChild>
                </w:div>
                <w:div w:id="827983424">
                  <w:marLeft w:val="0"/>
                  <w:marRight w:val="0"/>
                  <w:marTop w:val="0"/>
                  <w:marBottom w:val="0"/>
                  <w:divBdr>
                    <w:top w:val="none" w:sz="0" w:space="0" w:color="auto"/>
                    <w:left w:val="none" w:sz="0" w:space="0" w:color="auto"/>
                    <w:bottom w:val="none" w:sz="0" w:space="0" w:color="auto"/>
                    <w:right w:val="none" w:sz="0" w:space="0" w:color="auto"/>
                  </w:divBdr>
                  <w:divsChild>
                    <w:div w:id="2043551597">
                      <w:marLeft w:val="0"/>
                      <w:marRight w:val="0"/>
                      <w:marTop w:val="0"/>
                      <w:marBottom w:val="0"/>
                      <w:divBdr>
                        <w:top w:val="none" w:sz="0" w:space="0" w:color="auto"/>
                        <w:left w:val="none" w:sz="0" w:space="0" w:color="auto"/>
                        <w:bottom w:val="none" w:sz="0" w:space="0" w:color="auto"/>
                        <w:right w:val="none" w:sz="0" w:space="0" w:color="auto"/>
                      </w:divBdr>
                    </w:div>
                  </w:divsChild>
                </w:div>
                <w:div w:id="843939756">
                  <w:marLeft w:val="0"/>
                  <w:marRight w:val="0"/>
                  <w:marTop w:val="0"/>
                  <w:marBottom w:val="0"/>
                  <w:divBdr>
                    <w:top w:val="none" w:sz="0" w:space="0" w:color="auto"/>
                    <w:left w:val="none" w:sz="0" w:space="0" w:color="auto"/>
                    <w:bottom w:val="none" w:sz="0" w:space="0" w:color="auto"/>
                    <w:right w:val="none" w:sz="0" w:space="0" w:color="auto"/>
                  </w:divBdr>
                  <w:divsChild>
                    <w:div w:id="839853206">
                      <w:marLeft w:val="0"/>
                      <w:marRight w:val="0"/>
                      <w:marTop w:val="0"/>
                      <w:marBottom w:val="0"/>
                      <w:divBdr>
                        <w:top w:val="none" w:sz="0" w:space="0" w:color="auto"/>
                        <w:left w:val="none" w:sz="0" w:space="0" w:color="auto"/>
                        <w:bottom w:val="none" w:sz="0" w:space="0" w:color="auto"/>
                        <w:right w:val="none" w:sz="0" w:space="0" w:color="auto"/>
                      </w:divBdr>
                    </w:div>
                  </w:divsChild>
                </w:div>
                <w:div w:id="866063483">
                  <w:marLeft w:val="0"/>
                  <w:marRight w:val="0"/>
                  <w:marTop w:val="0"/>
                  <w:marBottom w:val="0"/>
                  <w:divBdr>
                    <w:top w:val="none" w:sz="0" w:space="0" w:color="auto"/>
                    <w:left w:val="none" w:sz="0" w:space="0" w:color="auto"/>
                    <w:bottom w:val="none" w:sz="0" w:space="0" w:color="auto"/>
                    <w:right w:val="none" w:sz="0" w:space="0" w:color="auto"/>
                  </w:divBdr>
                  <w:divsChild>
                    <w:div w:id="1316685355">
                      <w:marLeft w:val="0"/>
                      <w:marRight w:val="0"/>
                      <w:marTop w:val="0"/>
                      <w:marBottom w:val="0"/>
                      <w:divBdr>
                        <w:top w:val="none" w:sz="0" w:space="0" w:color="auto"/>
                        <w:left w:val="none" w:sz="0" w:space="0" w:color="auto"/>
                        <w:bottom w:val="none" w:sz="0" w:space="0" w:color="auto"/>
                        <w:right w:val="none" w:sz="0" w:space="0" w:color="auto"/>
                      </w:divBdr>
                    </w:div>
                  </w:divsChild>
                </w:div>
                <w:div w:id="951664383">
                  <w:marLeft w:val="0"/>
                  <w:marRight w:val="0"/>
                  <w:marTop w:val="0"/>
                  <w:marBottom w:val="0"/>
                  <w:divBdr>
                    <w:top w:val="none" w:sz="0" w:space="0" w:color="auto"/>
                    <w:left w:val="none" w:sz="0" w:space="0" w:color="auto"/>
                    <w:bottom w:val="none" w:sz="0" w:space="0" w:color="auto"/>
                    <w:right w:val="none" w:sz="0" w:space="0" w:color="auto"/>
                  </w:divBdr>
                  <w:divsChild>
                    <w:div w:id="1443066446">
                      <w:marLeft w:val="0"/>
                      <w:marRight w:val="0"/>
                      <w:marTop w:val="0"/>
                      <w:marBottom w:val="0"/>
                      <w:divBdr>
                        <w:top w:val="none" w:sz="0" w:space="0" w:color="auto"/>
                        <w:left w:val="none" w:sz="0" w:space="0" w:color="auto"/>
                        <w:bottom w:val="none" w:sz="0" w:space="0" w:color="auto"/>
                        <w:right w:val="none" w:sz="0" w:space="0" w:color="auto"/>
                      </w:divBdr>
                    </w:div>
                  </w:divsChild>
                </w:div>
                <w:div w:id="956790591">
                  <w:marLeft w:val="0"/>
                  <w:marRight w:val="0"/>
                  <w:marTop w:val="0"/>
                  <w:marBottom w:val="0"/>
                  <w:divBdr>
                    <w:top w:val="none" w:sz="0" w:space="0" w:color="auto"/>
                    <w:left w:val="none" w:sz="0" w:space="0" w:color="auto"/>
                    <w:bottom w:val="none" w:sz="0" w:space="0" w:color="auto"/>
                    <w:right w:val="none" w:sz="0" w:space="0" w:color="auto"/>
                  </w:divBdr>
                  <w:divsChild>
                    <w:div w:id="920866393">
                      <w:marLeft w:val="0"/>
                      <w:marRight w:val="0"/>
                      <w:marTop w:val="0"/>
                      <w:marBottom w:val="0"/>
                      <w:divBdr>
                        <w:top w:val="none" w:sz="0" w:space="0" w:color="auto"/>
                        <w:left w:val="none" w:sz="0" w:space="0" w:color="auto"/>
                        <w:bottom w:val="none" w:sz="0" w:space="0" w:color="auto"/>
                        <w:right w:val="none" w:sz="0" w:space="0" w:color="auto"/>
                      </w:divBdr>
                    </w:div>
                  </w:divsChild>
                </w:div>
                <w:div w:id="986400217">
                  <w:marLeft w:val="0"/>
                  <w:marRight w:val="0"/>
                  <w:marTop w:val="0"/>
                  <w:marBottom w:val="0"/>
                  <w:divBdr>
                    <w:top w:val="none" w:sz="0" w:space="0" w:color="auto"/>
                    <w:left w:val="none" w:sz="0" w:space="0" w:color="auto"/>
                    <w:bottom w:val="none" w:sz="0" w:space="0" w:color="auto"/>
                    <w:right w:val="none" w:sz="0" w:space="0" w:color="auto"/>
                  </w:divBdr>
                  <w:divsChild>
                    <w:div w:id="1197964225">
                      <w:marLeft w:val="0"/>
                      <w:marRight w:val="0"/>
                      <w:marTop w:val="0"/>
                      <w:marBottom w:val="0"/>
                      <w:divBdr>
                        <w:top w:val="none" w:sz="0" w:space="0" w:color="auto"/>
                        <w:left w:val="none" w:sz="0" w:space="0" w:color="auto"/>
                        <w:bottom w:val="none" w:sz="0" w:space="0" w:color="auto"/>
                        <w:right w:val="none" w:sz="0" w:space="0" w:color="auto"/>
                      </w:divBdr>
                    </w:div>
                  </w:divsChild>
                </w:div>
                <w:div w:id="1035349253">
                  <w:marLeft w:val="0"/>
                  <w:marRight w:val="0"/>
                  <w:marTop w:val="0"/>
                  <w:marBottom w:val="0"/>
                  <w:divBdr>
                    <w:top w:val="none" w:sz="0" w:space="0" w:color="auto"/>
                    <w:left w:val="none" w:sz="0" w:space="0" w:color="auto"/>
                    <w:bottom w:val="none" w:sz="0" w:space="0" w:color="auto"/>
                    <w:right w:val="none" w:sz="0" w:space="0" w:color="auto"/>
                  </w:divBdr>
                  <w:divsChild>
                    <w:div w:id="386953659">
                      <w:marLeft w:val="0"/>
                      <w:marRight w:val="0"/>
                      <w:marTop w:val="0"/>
                      <w:marBottom w:val="0"/>
                      <w:divBdr>
                        <w:top w:val="none" w:sz="0" w:space="0" w:color="auto"/>
                        <w:left w:val="none" w:sz="0" w:space="0" w:color="auto"/>
                        <w:bottom w:val="none" w:sz="0" w:space="0" w:color="auto"/>
                        <w:right w:val="none" w:sz="0" w:space="0" w:color="auto"/>
                      </w:divBdr>
                    </w:div>
                  </w:divsChild>
                </w:div>
                <w:div w:id="1136489458">
                  <w:marLeft w:val="0"/>
                  <w:marRight w:val="0"/>
                  <w:marTop w:val="0"/>
                  <w:marBottom w:val="0"/>
                  <w:divBdr>
                    <w:top w:val="none" w:sz="0" w:space="0" w:color="auto"/>
                    <w:left w:val="none" w:sz="0" w:space="0" w:color="auto"/>
                    <w:bottom w:val="none" w:sz="0" w:space="0" w:color="auto"/>
                    <w:right w:val="none" w:sz="0" w:space="0" w:color="auto"/>
                  </w:divBdr>
                  <w:divsChild>
                    <w:div w:id="1287926582">
                      <w:marLeft w:val="0"/>
                      <w:marRight w:val="0"/>
                      <w:marTop w:val="0"/>
                      <w:marBottom w:val="0"/>
                      <w:divBdr>
                        <w:top w:val="none" w:sz="0" w:space="0" w:color="auto"/>
                        <w:left w:val="none" w:sz="0" w:space="0" w:color="auto"/>
                        <w:bottom w:val="none" w:sz="0" w:space="0" w:color="auto"/>
                        <w:right w:val="none" w:sz="0" w:space="0" w:color="auto"/>
                      </w:divBdr>
                    </w:div>
                  </w:divsChild>
                </w:div>
                <w:div w:id="1292132630">
                  <w:marLeft w:val="0"/>
                  <w:marRight w:val="0"/>
                  <w:marTop w:val="0"/>
                  <w:marBottom w:val="0"/>
                  <w:divBdr>
                    <w:top w:val="none" w:sz="0" w:space="0" w:color="auto"/>
                    <w:left w:val="none" w:sz="0" w:space="0" w:color="auto"/>
                    <w:bottom w:val="none" w:sz="0" w:space="0" w:color="auto"/>
                    <w:right w:val="none" w:sz="0" w:space="0" w:color="auto"/>
                  </w:divBdr>
                  <w:divsChild>
                    <w:div w:id="232204756">
                      <w:marLeft w:val="0"/>
                      <w:marRight w:val="0"/>
                      <w:marTop w:val="0"/>
                      <w:marBottom w:val="0"/>
                      <w:divBdr>
                        <w:top w:val="none" w:sz="0" w:space="0" w:color="auto"/>
                        <w:left w:val="none" w:sz="0" w:space="0" w:color="auto"/>
                        <w:bottom w:val="none" w:sz="0" w:space="0" w:color="auto"/>
                        <w:right w:val="none" w:sz="0" w:space="0" w:color="auto"/>
                      </w:divBdr>
                    </w:div>
                  </w:divsChild>
                </w:div>
                <w:div w:id="1397364741">
                  <w:marLeft w:val="0"/>
                  <w:marRight w:val="0"/>
                  <w:marTop w:val="0"/>
                  <w:marBottom w:val="0"/>
                  <w:divBdr>
                    <w:top w:val="none" w:sz="0" w:space="0" w:color="auto"/>
                    <w:left w:val="none" w:sz="0" w:space="0" w:color="auto"/>
                    <w:bottom w:val="none" w:sz="0" w:space="0" w:color="auto"/>
                    <w:right w:val="none" w:sz="0" w:space="0" w:color="auto"/>
                  </w:divBdr>
                  <w:divsChild>
                    <w:div w:id="508526133">
                      <w:marLeft w:val="0"/>
                      <w:marRight w:val="0"/>
                      <w:marTop w:val="0"/>
                      <w:marBottom w:val="0"/>
                      <w:divBdr>
                        <w:top w:val="none" w:sz="0" w:space="0" w:color="auto"/>
                        <w:left w:val="none" w:sz="0" w:space="0" w:color="auto"/>
                        <w:bottom w:val="none" w:sz="0" w:space="0" w:color="auto"/>
                        <w:right w:val="none" w:sz="0" w:space="0" w:color="auto"/>
                      </w:divBdr>
                    </w:div>
                  </w:divsChild>
                </w:div>
                <w:div w:id="1445881764">
                  <w:marLeft w:val="0"/>
                  <w:marRight w:val="0"/>
                  <w:marTop w:val="0"/>
                  <w:marBottom w:val="0"/>
                  <w:divBdr>
                    <w:top w:val="none" w:sz="0" w:space="0" w:color="auto"/>
                    <w:left w:val="none" w:sz="0" w:space="0" w:color="auto"/>
                    <w:bottom w:val="none" w:sz="0" w:space="0" w:color="auto"/>
                    <w:right w:val="none" w:sz="0" w:space="0" w:color="auto"/>
                  </w:divBdr>
                  <w:divsChild>
                    <w:div w:id="1215240516">
                      <w:marLeft w:val="0"/>
                      <w:marRight w:val="0"/>
                      <w:marTop w:val="0"/>
                      <w:marBottom w:val="0"/>
                      <w:divBdr>
                        <w:top w:val="none" w:sz="0" w:space="0" w:color="auto"/>
                        <w:left w:val="none" w:sz="0" w:space="0" w:color="auto"/>
                        <w:bottom w:val="none" w:sz="0" w:space="0" w:color="auto"/>
                        <w:right w:val="none" w:sz="0" w:space="0" w:color="auto"/>
                      </w:divBdr>
                    </w:div>
                  </w:divsChild>
                </w:div>
                <w:div w:id="1486892678">
                  <w:marLeft w:val="0"/>
                  <w:marRight w:val="0"/>
                  <w:marTop w:val="0"/>
                  <w:marBottom w:val="0"/>
                  <w:divBdr>
                    <w:top w:val="none" w:sz="0" w:space="0" w:color="auto"/>
                    <w:left w:val="none" w:sz="0" w:space="0" w:color="auto"/>
                    <w:bottom w:val="none" w:sz="0" w:space="0" w:color="auto"/>
                    <w:right w:val="none" w:sz="0" w:space="0" w:color="auto"/>
                  </w:divBdr>
                  <w:divsChild>
                    <w:div w:id="589582491">
                      <w:marLeft w:val="0"/>
                      <w:marRight w:val="0"/>
                      <w:marTop w:val="0"/>
                      <w:marBottom w:val="0"/>
                      <w:divBdr>
                        <w:top w:val="none" w:sz="0" w:space="0" w:color="auto"/>
                        <w:left w:val="none" w:sz="0" w:space="0" w:color="auto"/>
                        <w:bottom w:val="none" w:sz="0" w:space="0" w:color="auto"/>
                        <w:right w:val="none" w:sz="0" w:space="0" w:color="auto"/>
                      </w:divBdr>
                    </w:div>
                  </w:divsChild>
                </w:div>
                <w:div w:id="1589147329">
                  <w:marLeft w:val="0"/>
                  <w:marRight w:val="0"/>
                  <w:marTop w:val="0"/>
                  <w:marBottom w:val="0"/>
                  <w:divBdr>
                    <w:top w:val="none" w:sz="0" w:space="0" w:color="auto"/>
                    <w:left w:val="none" w:sz="0" w:space="0" w:color="auto"/>
                    <w:bottom w:val="none" w:sz="0" w:space="0" w:color="auto"/>
                    <w:right w:val="none" w:sz="0" w:space="0" w:color="auto"/>
                  </w:divBdr>
                  <w:divsChild>
                    <w:div w:id="776292876">
                      <w:marLeft w:val="0"/>
                      <w:marRight w:val="0"/>
                      <w:marTop w:val="0"/>
                      <w:marBottom w:val="0"/>
                      <w:divBdr>
                        <w:top w:val="none" w:sz="0" w:space="0" w:color="auto"/>
                        <w:left w:val="none" w:sz="0" w:space="0" w:color="auto"/>
                        <w:bottom w:val="none" w:sz="0" w:space="0" w:color="auto"/>
                        <w:right w:val="none" w:sz="0" w:space="0" w:color="auto"/>
                      </w:divBdr>
                    </w:div>
                  </w:divsChild>
                </w:div>
                <w:div w:id="1648899237">
                  <w:marLeft w:val="0"/>
                  <w:marRight w:val="0"/>
                  <w:marTop w:val="0"/>
                  <w:marBottom w:val="0"/>
                  <w:divBdr>
                    <w:top w:val="none" w:sz="0" w:space="0" w:color="auto"/>
                    <w:left w:val="none" w:sz="0" w:space="0" w:color="auto"/>
                    <w:bottom w:val="none" w:sz="0" w:space="0" w:color="auto"/>
                    <w:right w:val="none" w:sz="0" w:space="0" w:color="auto"/>
                  </w:divBdr>
                  <w:divsChild>
                    <w:div w:id="572590220">
                      <w:marLeft w:val="0"/>
                      <w:marRight w:val="0"/>
                      <w:marTop w:val="0"/>
                      <w:marBottom w:val="0"/>
                      <w:divBdr>
                        <w:top w:val="none" w:sz="0" w:space="0" w:color="auto"/>
                        <w:left w:val="none" w:sz="0" w:space="0" w:color="auto"/>
                        <w:bottom w:val="none" w:sz="0" w:space="0" w:color="auto"/>
                        <w:right w:val="none" w:sz="0" w:space="0" w:color="auto"/>
                      </w:divBdr>
                    </w:div>
                  </w:divsChild>
                </w:div>
                <w:div w:id="1770193626">
                  <w:marLeft w:val="0"/>
                  <w:marRight w:val="0"/>
                  <w:marTop w:val="0"/>
                  <w:marBottom w:val="0"/>
                  <w:divBdr>
                    <w:top w:val="none" w:sz="0" w:space="0" w:color="auto"/>
                    <w:left w:val="none" w:sz="0" w:space="0" w:color="auto"/>
                    <w:bottom w:val="none" w:sz="0" w:space="0" w:color="auto"/>
                    <w:right w:val="none" w:sz="0" w:space="0" w:color="auto"/>
                  </w:divBdr>
                  <w:divsChild>
                    <w:div w:id="2092970157">
                      <w:marLeft w:val="0"/>
                      <w:marRight w:val="0"/>
                      <w:marTop w:val="0"/>
                      <w:marBottom w:val="0"/>
                      <w:divBdr>
                        <w:top w:val="none" w:sz="0" w:space="0" w:color="auto"/>
                        <w:left w:val="none" w:sz="0" w:space="0" w:color="auto"/>
                        <w:bottom w:val="none" w:sz="0" w:space="0" w:color="auto"/>
                        <w:right w:val="none" w:sz="0" w:space="0" w:color="auto"/>
                      </w:divBdr>
                    </w:div>
                  </w:divsChild>
                </w:div>
                <w:div w:id="1875269532">
                  <w:marLeft w:val="0"/>
                  <w:marRight w:val="0"/>
                  <w:marTop w:val="0"/>
                  <w:marBottom w:val="0"/>
                  <w:divBdr>
                    <w:top w:val="none" w:sz="0" w:space="0" w:color="auto"/>
                    <w:left w:val="none" w:sz="0" w:space="0" w:color="auto"/>
                    <w:bottom w:val="none" w:sz="0" w:space="0" w:color="auto"/>
                    <w:right w:val="none" w:sz="0" w:space="0" w:color="auto"/>
                  </w:divBdr>
                  <w:divsChild>
                    <w:div w:id="585190922">
                      <w:marLeft w:val="0"/>
                      <w:marRight w:val="0"/>
                      <w:marTop w:val="0"/>
                      <w:marBottom w:val="0"/>
                      <w:divBdr>
                        <w:top w:val="none" w:sz="0" w:space="0" w:color="auto"/>
                        <w:left w:val="none" w:sz="0" w:space="0" w:color="auto"/>
                        <w:bottom w:val="none" w:sz="0" w:space="0" w:color="auto"/>
                        <w:right w:val="none" w:sz="0" w:space="0" w:color="auto"/>
                      </w:divBdr>
                    </w:div>
                  </w:divsChild>
                </w:div>
                <w:div w:id="1897736849">
                  <w:marLeft w:val="0"/>
                  <w:marRight w:val="0"/>
                  <w:marTop w:val="0"/>
                  <w:marBottom w:val="0"/>
                  <w:divBdr>
                    <w:top w:val="none" w:sz="0" w:space="0" w:color="auto"/>
                    <w:left w:val="none" w:sz="0" w:space="0" w:color="auto"/>
                    <w:bottom w:val="none" w:sz="0" w:space="0" w:color="auto"/>
                    <w:right w:val="none" w:sz="0" w:space="0" w:color="auto"/>
                  </w:divBdr>
                  <w:divsChild>
                    <w:div w:id="1323198084">
                      <w:marLeft w:val="0"/>
                      <w:marRight w:val="0"/>
                      <w:marTop w:val="0"/>
                      <w:marBottom w:val="0"/>
                      <w:divBdr>
                        <w:top w:val="none" w:sz="0" w:space="0" w:color="auto"/>
                        <w:left w:val="none" w:sz="0" w:space="0" w:color="auto"/>
                        <w:bottom w:val="none" w:sz="0" w:space="0" w:color="auto"/>
                        <w:right w:val="none" w:sz="0" w:space="0" w:color="auto"/>
                      </w:divBdr>
                    </w:div>
                  </w:divsChild>
                </w:div>
                <w:div w:id="1932004787">
                  <w:marLeft w:val="0"/>
                  <w:marRight w:val="0"/>
                  <w:marTop w:val="0"/>
                  <w:marBottom w:val="0"/>
                  <w:divBdr>
                    <w:top w:val="none" w:sz="0" w:space="0" w:color="auto"/>
                    <w:left w:val="none" w:sz="0" w:space="0" w:color="auto"/>
                    <w:bottom w:val="none" w:sz="0" w:space="0" w:color="auto"/>
                    <w:right w:val="none" w:sz="0" w:space="0" w:color="auto"/>
                  </w:divBdr>
                  <w:divsChild>
                    <w:div w:id="1454011179">
                      <w:marLeft w:val="0"/>
                      <w:marRight w:val="0"/>
                      <w:marTop w:val="0"/>
                      <w:marBottom w:val="0"/>
                      <w:divBdr>
                        <w:top w:val="none" w:sz="0" w:space="0" w:color="auto"/>
                        <w:left w:val="none" w:sz="0" w:space="0" w:color="auto"/>
                        <w:bottom w:val="none" w:sz="0" w:space="0" w:color="auto"/>
                        <w:right w:val="none" w:sz="0" w:space="0" w:color="auto"/>
                      </w:divBdr>
                    </w:div>
                  </w:divsChild>
                </w:div>
                <w:div w:id="1932926914">
                  <w:marLeft w:val="0"/>
                  <w:marRight w:val="0"/>
                  <w:marTop w:val="0"/>
                  <w:marBottom w:val="0"/>
                  <w:divBdr>
                    <w:top w:val="none" w:sz="0" w:space="0" w:color="auto"/>
                    <w:left w:val="none" w:sz="0" w:space="0" w:color="auto"/>
                    <w:bottom w:val="none" w:sz="0" w:space="0" w:color="auto"/>
                    <w:right w:val="none" w:sz="0" w:space="0" w:color="auto"/>
                  </w:divBdr>
                  <w:divsChild>
                    <w:div w:id="101652358">
                      <w:marLeft w:val="0"/>
                      <w:marRight w:val="0"/>
                      <w:marTop w:val="0"/>
                      <w:marBottom w:val="0"/>
                      <w:divBdr>
                        <w:top w:val="none" w:sz="0" w:space="0" w:color="auto"/>
                        <w:left w:val="none" w:sz="0" w:space="0" w:color="auto"/>
                        <w:bottom w:val="none" w:sz="0" w:space="0" w:color="auto"/>
                        <w:right w:val="none" w:sz="0" w:space="0" w:color="auto"/>
                      </w:divBdr>
                    </w:div>
                  </w:divsChild>
                </w:div>
                <w:div w:id="1953584909">
                  <w:marLeft w:val="0"/>
                  <w:marRight w:val="0"/>
                  <w:marTop w:val="0"/>
                  <w:marBottom w:val="0"/>
                  <w:divBdr>
                    <w:top w:val="none" w:sz="0" w:space="0" w:color="auto"/>
                    <w:left w:val="none" w:sz="0" w:space="0" w:color="auto"/>
                    <w:bottom w:val="none" w:sz="0" w:space="0" w:color="auto"/>
                    <w:right w:val="none" w:sz="0" w:space="0" w:color="auto"/>
                  </w:divBdr>
                  <w:divsChild>
                    <w:div w:id="1381975415">
                      <w:marLeft w:val="0"/>
                      <w:marRight w:val="0"/>
                      <w:marTop w:val="0"/>
                      <w:marBottom w:val="0"/>
                      <w:divBdr>
                        <w:top w:val="none" w:sz="0" w:space="0" w:color="auto"/>
                        <w:left w:val="none" w:sz="0" w:space="0" w:color="auto"/>
                        <w:bottom w:val="none" w:sz="0" w:space="0" w:color="auto"/>
                        <w:right w:val="none" w:sz="0" w:space="0" w:color="auto"/>
                      </w:divBdr>
                    </w:div>
                  </w:divsChild>
                </w:div>
                <w:div w:id="2065982473">
                  <w:marLeft w:val="0"/>
                  <w:marRight w:val="0"/>
                  <w:marTop w:val="0"/>
                  <w:marBottom w:val="0"/>
                  <w:divBdr>
                    <w:top w:val="none" w:sz="0" w:space="0" w:color="auto"/>
                    <w:left w:val="none" w:sz="0" w:space="0" w:color="auto"/>
                    <w:bottom w:val="none" w:sz="0" w:space="0" w:color="auto"/>
                    <w:right w:val="none" w:sz="0" w:space="0" w:color="auto"/>
                  </w:divBdr>
                  <w:divsChild>
                    <w:div w:id="2125423449">
                      <w:marLeft w:val="0"/>
                      <w:marRight w:val="0"/>
                      <w:marTop w:val="0"/>
                      <w:marBottom w:val="0"/>
                      <w:divBdr>
                        <w:top w:val="none" w:sz="0" w:space="0" w:color="auto"/>
                        <w:left w:val="none" w:sz="0" w:space="0" w:color="auto"/>
                        <w:bottom w:val="none" w:sz="0" w:space="0" w:color="auto"/>
                        <w:right w:val="none" w:sz="0" w:space="0" w:color="auto"/>
                      </w:divBdr>
                    </w:div>
                  </w:divsChild>
                </w:div>
                <w:div w:id="2096512572">
                  <w:marLeft w:val="0"/>
                  <w:marRight w:val="0"/>
                  <w:marTop w:val="0"/>
                  <w:marBottom w:val="0"/>
                  <w:divBdr>
                    <w:top w:val="none" w:sz="0" w:space="0" w:color="auto"/>
                    <w:left w:val="none" w:sz="0" w:space="0" w:color="auto"/>
                    <w:bottom w:val="none" w:sz="0" w:space="0" w:color="auto"/>
                    <w:right w:val="none" w:sz="0" w:space="0" w:color="auto"/>
                  </w:divBdr>
                  <w:divsChild>
                    <w:div w:id="218440466">
                      <w:marLeft w:val="0"/>
                      <w:marRight w:val="0"/>
                      <w:marTop w:val="0"/>
                      <w:marBottom w:val="0"/>
                      <w:divBdr>
                        <w:top w:val="none" w:sz="0" w:space="0" w:color="auto"/>
                        <w:left w:val="none" w:sz="0" w:space="0" w:color="auto"/>
                        <w:bottom w:val="none" w:sz="0" w:space="0" w:color="auto"/>
                        <w:right w:val="none" w:sz="0" w:space="0" w:color="auto"/>
                      </w:divBdr>
                    </w:div>
                  </w:divsChild>
                </w:div>
                <w:div w:id="2104454804">
                  <w:marLeft w:val="0"/>
                  <w:marRight w:val="0"/>
                  <w:marTop w:val="0"/>
                  <w:marBottom w:val="0"/>
                  <w:divBdr>
                    <w:top w:val="none" w:sz="0" w:space="0" w:color="auto"/>
                    <w:left w:val="none" w:sz="0" w:space="0" w:color="auto"/>
                    <w:bottom w:val="none" w:sz="0" w:space="0" w:color="auto"/>
                    <w:right w:val="none" w:sz="0" w:space="0" w:color="auto"/>
                  </w:divBdr>
                  <w:divsChild>
                    <w:div w:id="28392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455351">
          <w:marLeft w:val="0"/>
          <w:marRight w:val="0"/>
          <w:marTop w:val="0"/>
          <w:marBottom w:val="0"/>
          <w:divBdr>
            <w:top w:val="none" w:sz="0" w:space="0" w:color="auto"/>
            <w:left w:val="none" w:sz="0" w:space="0" w:color="auto"/>
            <w:bottom w:val="none" w:sz="0" w:space="0" w:color="auto"/>
            <w:right w:val="none" w:sz="0" w:space="0" w:color="auto"/>
          </w:divBdr>
        </w:div>
        <w:div w:id="409422500">
          <w:marLeft w:val="0"/>
          <w:marRight w:val="0"/>
          <w:marTop w:val="0"/>
          <w:marBottom w:val="0"/>
          <w:divBdr>
            <w:top w:val="none" w:sz="0" w:space="0" w:color="auto"/>
            <w:left w:val="none" w:sz="0" w:space="0" w:color="auto"/>
            <w:bottom w:val="none" w:sz="0" w:space="0" w:color="auto"/>
            <w:right w:val="none" w:sz="0" w:space="0" w:color="auto"/>
          </w:divBdr>
        </w:div>
        <w:div w:id="420100472">
          <w:marLeft w:val="0"/>
          <w:marRight w:val="0"/>
          <w:marTop w:val="0"/>
          <w:marBottom w:val="0"/>
          <w:divBdr>
            <w:top w:val="none" w:sz="0" w:space="0" w:color="auto"/>
            <w:left w:val="none" w:sz="0" w:space="0" w:color="auto"/>
            <w:bottom w:val="none" w:sz="0" w:space="0" w:color="auto"/>
            <w:right w:val="none" w:sz="0" w:space="0" w:color="auto"/>
          </w:divBdr>
        </w:div>
        <w:div w:id="498354372">
          <w:marLeft w:val="0"/>
          <w:marRight w:val="0"/>
          <w:marTop w:val="0"/>
          <w:marBottom w:val="0"/>
          <w:divBdr>
            <w:top w:val="none" w:sz="0" w:space="0" w:color="auto"/>
            <w:left w:val="none" w:sz="0" w:space="0" w:color="auto"/>
            <w:bottom w:val="none" w:sz="0" w:space="0" w:color="auto"/>
            <w:right w:val="none" w:sz="0" w:space="0" w:color="auto"/>
          </w:divBdr>
        </w:div>
        <w:div w:id="513811661">
          <w:marLeft w:val="0"/>
          <w:marRight w:val="0"/>
          <w:marTop w:val="0"/>
          <w:marBottom w:val="0"/>
          <w:divBdr>
            <w:top w:val="none" w:sz="0" w:space="0" w:color="auto"/>
            <w:left w:val="none" w:sz="0" w:space="0" w:color="auto"/>
            <w:bottom w:val="none" w:sz="0" w:space="0" w:color="auto"/>
            <w:right w:val="none" w:sz="0" w:space="0" w:color="auto"/>
          </w:divBdr>
        </w:div>
        <w:div w:id="549417731">
          <w:marLeft w:val="0"/>
          <w:marRight w:val="0"/>
          <w:marTop w:val="0"/>
          <w:marBottom w:val="0"/>
          <w:divBdr>
            <w:top w:val="none" w:sz="0" w:space="0" w:color="auto"/>
            <w:left w:val="none" w:sz="0" w:space="0" w:color="auto"/>
            <w:bottom w:val="none" w:sz="0" w:space="0" w:color="auto"/>
            <w:right w:val="none" w:sz="0" w:space="0" w:color="auto"/>
          </w:divBdr>
        </w:div>
        <w:div w:id="550309548">
          <w:marLeft w:val="0"/>
          <w:marRight w:val="0"/>
          <w:marTop w:val="0"/>
          <w:marBottom w:val="0"/>
          <w:divBdr>
            <w:top w:val="none" w:sz="0" w:space="0" w:color="auto"/>
            <w:left w:val="none" w:sz="0" w:space="0" w:color="auto"/>
            <w:bottom w:val="none" w:sz="0" w:space="0" w:color="auto"/>
            <w:right w:val="none" w:sz="0" w:space="0" w:color="auto"/>
          </w:divBdr>
        </w:div>
        <w:div w:id="553009153">
          <w:marLeft w:val="0"/>
          <w:marRight w:val="0"/>
          <w:marTop w:val="0"/>
          <w:marBottom w:val="0"/>
          <w:divBdr>
            <w:top w:val="none" w:sz="0" w:space="0" w:color="auto"/>
            <w:left w:val="none" w:sz="0" w:space="0" w:color="auto"/>
            <w:bottom w:val="none" w:sz="0" w:space="0" w:color="auto"/>
            <w:right w:val="none" w:sz="0" w:space="0" w:color="auto"/>
          </w:divBdr>
        </w:div>
        <w:div w:id="569268549">
          <w:marLeft w:val="0"/>
          <w:marRight w:val="0"/>
          <w:marTop w:val="0"/>
          <w:marBottom w:val="0"/>
          <w:divBdr>
            <w:top w:val="none" w:sz="0" w:space="0" w:color="auto"/>
            <w:left w:val="none" w:sz="0" w:space="0" w:color="auto"/>
            <w:bottom w:val="none" w:sz="0" w:space="0" w:color="auto"/>
            <w:right w:val="none" w:sz="0" w:space="0" w:color="auto"/>
          </w:divBdr>
        </w:div>
        <w:div w:id="591360941">
          <w:marLeft w:val="0"/>
          <w:marRight w:val="0"/>
          <w:marTop w:val="0"/>
          <w:marBottom w:val="0"/>
          <w:divBdr>
            <w:top w:val="none" w:sz="0" w:space="0" w:color="auto"/>
            <w:left w:val="none" w:sz="0" w:space="0" w:color="auto"/>
            <w:bottom w:val="none" w:sz="0" w:space="0" w:color="auto"/>
            <w:right w:val="none" w:sz="0" w:space="0" w:color="auto"/>
          </w:divBdr>
        </w:div>
        <w:div w:id="643511712">
          <w:marLeft w:val="0"/>
          <w:marRight w:val="0"/>
          <w:marTop w:val="0"/>
          <w:marBottom w:val="0"/>
          <w:divBdr>
            <w:top w:val="none" w:sz="0" w:space="0" w:color="auto"/>
            <w:left w:val="none" w:sz="0" w:space="0" w:color="auto"/>
            <w:bottom w:val="none" w:sz="0" w:space="0" w:color="auto"/>
            <w:right w:val="none" w:sz="0" w:space="0" w:color="auto"/>
          </w:divBdr>
        </w:div>
        <w:div w:id="669909715">
          <w:marLeft w:val="0"/>
          <w:marRight w:val="0"/>
          <w:marTop w:val="0"/>
          <w:marBottom w:val="0"/>
          <w:divBdr>
            <w:top w:val="none" w:sz="0" w:space="0" w:color="auto"/>
            <w:left w:val="none" w:sz="0" w:space="0" w:color="auto"/>
            <w:bottom w:val="none" w:sz="0" w:space="0" w:color="auto"/>
            <w:right w:val="none" w:sz="0" w:space="0" w:color="auto"/>
          </w:divBdr>
        </w:div>
        <w:div w:id="763112566">
          <w:marLeft w:val="0"/>
          <w:marRight w:val="0"/>
          <w:marTop w:val="0"/>
          <w:marBottom w:val="0"/>
          <w:divBdr>
            <w:top w:val="none" w:sz="0" w:space="0" w:color="auto"/>
            <w:left w:val="none" w:sz="0" w:space="0" w:color="auto"/>
            <w:bottom w:val="none" w:sz="0" w:space="0" w:color="auto"/>
            <w:right w:val="none" w:sz="0" w:space="0" w:color="auto"/>
          </w:divBdr>
        </w:div>
        <w:div w:id="1017728712">
          <w:marLeft w:val="0"/>
          <w:marRight w:val="0"/>
          <w:marTop w:val="0"/>
          <w:marBottom w:val="0"/>
          <w:divBdr>
            <w:top w:val="none" w:sz="0" w:space="0" w:color="auto"/>
            <w:left w:val="none" w:sz="0" w:space="0" w:color="auto"/>
            <w:bottom w:val="none" w:sz="0" w:space="0" w:color="auto"/>
            <w:right w:val="none" w:sz="0" w:space="0" w:color="auto"/>
          </w:divBdr>
        </w:div>
        <w:div w:id="1037119374">
          <w:marLeft w:val="0"/>
          <w:marRight w:val="0"/>
          <w:marTop w:val="0"/>
          <w:marBottom w:val="0"/>
          <w:divBdr>
            <w:top w:val="none" w:sz="0" w:space="0" w:color="auto"/>
            <w:left w:val="none" w:sz="0" w:space="0" w:color="auto"/>
            <w:bottom w:val="none" w:sz="0" w:space="0" w:color="auto"/>
            <w:right w:val="none" w:sz="0" w:space="0" w:color="auto"/>
          </w:divBdr>
        </w:div>
        <w:div w:id="1154682738">
          <w:marLeft w:val="0"/>
          <w:marRight w:val="0"/>
          <w:marTop w:val="0"/>
          <w:marBottom w:val="0"/>
          <w:divBdr>
            <w:top w:val="none" w:sz="0" w:space="0" w:color="auto"/>
            <w:left w:val="none" w:sz="0" w:space="0" w:color="auto"/>
            <w:bottom w:val="none" w:sz="0" w:space="0" w:color="auto"/>
            <w:right w:val="none" w:sz="0" w:space="0" w:color="auto"/>
          </w:divBdr>
        </w:div>
        <w:div w:id="1172798831">
          <w:marLeft w:val="0"/>
          <w:marRight w:val="0"/>
          <w:marTop w:val="0"/>
          <w:marBottom w:val="0"/>
          <w:divBdr>
            <w:top w:val="none" w:sz="0" w:space="0" w:color="auto"/>
            <w:left w:val="none" w:sz="0" w:space="0" w:color="auto"/>
            <w:bottom w:val="none" w:sz="0" w:space="0" w:color="auto"/>
            <w:right w:val="none" w:sz="0" w:space="0" w:color="auto"/>
          </w:divBdr>
        </w:div>
        <w:div w:id="1273706353">
          <w:marLeft w:val="0"/>
          <w:marRight w:val="0"/>
          <w:marTop w:val="0"/>
          <w:marBottom w:val="0"/>
          <w:divBdr>
            <w:top w:val="none" w:sz="0" w:space="0" w:color="auto"/>
            <w:left w:val="none" w:sz="0" w:space="0" w:color="auto"/>
            <w:bottom w:val="none" w:sz="0" w:space="0" w:color="auto"/>
            <w:right w:val="none" w:sz="0" w:space="0" w:color="auto"/>
          </w:divBdr>
        </w:div>
        <w:div w:id="1279793328">
          <w:marLeft w:val="0"/>
          <w:marRight w:val="0"/>
          <w:marTop w:val="0"/>
          <w:marBottom w:val="0"/>
          <w:divBdr>
            <w:top w:val="none" w:sz="0" w:space="0" w:color="auto"/>
            <w:left w:val="none" w:sz="0" w:space="0" w:color="auto"/>
            <w:bottom w:val="none" w:sz="0" w:space="0" w:color="auto"/>
            <w:right w:val="none" w:sz="0" w:space="0" w:color="auto"/>
          </w:divBdr>
        </w:div>
        <w:div w:id="1304042233">
          <w:marLeft w:val="0"/>
          <w:marRight w:val="0"/>
          <w:marTop w:val="0"/>
          <w:marBottom w:val="0"/>
          <w:divBdr>
            <w:top w:val="none" w:sz="0" w:space="0" w:color="auto"/>
            <w:left w:val="none" w:sz="0" w:space="0" w:color="auto"/>
            <w:bottom w:val="none" w:sz="0" w:space="0" w:color="auto"/>
            <w:right w:val="none" w:sz="0" w:space="0" w:color="auto"/>
          </w:divBdr>
        </w:div>
        <w:div w:id="1397627505">
          <w:marLeft w:val="0"/>
          <w:marRight w:val="0"/>
          <w:marTop w:val="0"/>
          <w:marBottom w:val="0"/>
          <w:divBdr>
            <w:top w:val="none" w:sz="0" w:space="0" w:color="auto"/>
            <w:left w:val="none" w:sz="0" w:space="0" w:color="auto"/>
            <w:bottom w:val="none" w:sz="0" w:space="0" w:color="auto"/>
            <w:right w:val="none" w:sz="0" w:space="0" w:color="auto"/>
          </w:divBdr>
          <w:divsChild>
            <w:div w:id="101341866">
              <w:marLeft w:val="-75"/>
              <w:marRight w:val="0"/>
              <w:marTop w:val="30"/>
              <w:marBottom w:val="30"/>
              <w:divBdr>
                <w:top w:val="none" w:sz="0" w:space="0" w:color="auto"/>
                <w:left w:val="none" w:sz="0" w:space="0" w:color="auto"/>
                <w:bottom w:val="none" w:sz="0" w:space="0" w:color="auto"/>
                <w:right w:val="none" w:sz="0" w:space="0" w:color="auto"/>
              </w:divBdr>
              <w:divsChild>
                <w:div w:id="14423261">
                  <w:marLeft w:val="0"/>
                  <w:marRight w:val="0"/>
                  <w:marTop w:val="0"/>
                  <w:marBottom w:val="0"/>
                  <w:divBdr>
                    <w:top w:val="none" w:sz="0" w:space="0" w:color="auto"/>
                    <w:left w:val="none" w:sz="0" w:space="0" w:color="auto"/>
                    <w:bottom w:val="none" w:sz="0" w:space="0" w:color="auto"/>
                    <w:right w:val="none" w:sz="0" w:space="0" w:color="auto"/>
                  </w:divBdr>
                  <w:divsChild>
                    <w:div w:id="2089885738">
                      <w:marLeft w:val="0"/>
                      <w:marRight w:val="0"/>
                      <w:marTop w:val="0"/>
                      <w:marBottom w:val="0"/>
                      <w:divBdr>
                        <w:top w:val="none" w:sz="0" w:space="0" w:color="auto"/>
                        <w:left w:val="none" w:sz="0" w:space="0" w:color="auto"/>
                        <w:bottom w:val="none" w:sz="0" w:space="0" w:color="auto"/>
                        <w:right w:val="none" w:sz="0" w:space="0" w:color="auto"/>
                      </w:divBdr>
                    </w:div>
                  </w:divsChild>
                </w:div>
                <w:div w:id="17856759">
                  <w:marLeft w:val="0"/>
                  <w:marRight w:val="0"/>
                  <w:marTop w:val="0"/>
                  <w:marBottom w:val="0"/>
                  <w:divBdr>
                    <w:top w:val="none" w:sz="0" w:space="0" w:color="auto"/>
                    <w:left w:val="none" w:sz="0" w:space="0" w:color="auto"/>
                    <w:bottom w:val="none" w:sz="0" w:space="0" w:color="auto"/>
                    <w:right w:val="none" w:sz="0" w:space="0" w:color="auto"/>
                  </w:divBdr>
                  <w:divsChild>
                    <w:div w:id="1161308867">
                      <w:marLeft w:val="0"/>
                      <w:marRight w:val="0"/>
                      <w:marTop w:val="0"/>
                      <w:marBottom w:val="0"/>
                      <w:divBdr>
                        <w:top w:val="none" w:sz="0" w:space="0" w:color="auto"/>
                        <w:left w:val="none" w:sz="0" w:space="0" w:color="auto"/>
                        <w:bottom w:val="none" w:sz="0" w:space="0" w:color="auto"/>
                        <w:right w:val="none" w:sz="0" w:space="0" w:color="auto"/>
                      </w:divBdr>
                    </w:div>
                  </w:divsChild>
                </w:div>
                <w:div w:id="23796860">
                  <w:marLeft w:val="0"/>
                  <w:marRight w:val="0"/>
                  <w:marTop w:val="0"/>
                  <w:marBottom w:val="0"/>
                  <w:divBdr>
                    <w:top w:val="none" w:sz="0" w:space="0" w:color="auto"/>
                    <w:left w:val="none" w:sz="0" w:space="0" w:color="auto"/>
                    <w:bottom w:val="none" w:sz="0" w:space="0" w:color="auto"/>
                    <w:right w:val="none" w:sz="0" w:space="0" w:color="auto"/>
                  </w:divBdr>
                  <w:divsChild>
                    <w:div w:id="317461699">
                      <w:marLeft w:val="0"/>
                      <w:marRight w:val="0"/>
                      <w:marTop w:val="0"/>
                      <w:marBottom w:val="0"/>
                      <w:divBdr>
                        <w:top w:val="none" w:sz="0" w:space="0" w:color="auto"/>
                        <w:left w:val="none" w:sz="0" w:space="0" w:color="auto"/>
                        <w:bottom w:val="none" w:sz="0" w:space="0" w:color="auto"/>
                        <w:right w:val="none" w:sz="0" w:space="0" w:color="auto"/>
                      </w:divBdr>
                    </w:div>
                  </w:divsChild>
                </w:div>
                <w:div w:id="60715617">
                  <w:marLeft w:val="0"/>
                  <w:marRight w:val="0"/>
                  <w:marTop w:val="0"/>
                  <w:marBottom w:val="0"/>
                  <w:divBdr>
                    <w:top w:val="none" w:sz="0" w:space="0" w:color="auto"/>
                    <w:left w:val="none" w:sz="0" w:space="0" w:color="auto"/>
                    <w:bottom w:val="none" w:sz="0" w:space="0" w:color="auto"/>
                    <w:right w:val="none" w:sz="0" w:space="0" w:color="auto"/>
                  </w:divBdr>
                  <w:divsChild>
                    <w:div w:id="858278484">
                      <w:marLeft w:val="0"/>
                      <w:marRight w:val="0"/>
                      <w:marTop w:val="0"/>
                      <w:marBottom w:val="0"/>
                      <w:divBdr>
                        <w:top w:val="none" w:sz="0" w:space="0" w:color="auto"/>
                        <w:left w:val="none" w:sz="0" w:space="0" w:color="auto"/>
                        <w:bottom w:val="none" w:sz="0" w:space="0" w:color="auto"/>
                        <w:right w:val="none" w:sz="0" w:space="0" w:color="auto"/>
                      </w:divBdr>
                    </w:div>
                  </w:divsChild>
                </w:div>
                <w:div w:id="192035860">
                  <w:marLeft w:val="0"/>
                  <w:marRight w:val="0"/>
                  <w:marTop w:val="0"/>
                  <w:marBottom w:val="0"/>
                  <w:divBdr>
                    <w:top w:val="none" w:sz="0" w:space="0" w:color="auto"/>
                    <w:left w:val="none" w:sz="0" w:space="0" w:color="auto"/>
                    <w:bottom w:val="none" w:sz="0" w:space="0" w:color="auto"/>
                    <w:right w:val="none" w:sz="0" w:space="0" w:color="auto"/>
                  </w:divBdr>
                  <w:divsChild>
                    <w:div w:id="1734507075">
                      <w:marLeft w:val="0"/>
                      <w:marRight w:val="0"/>
                      <w:marTop w:val="0"/>
                      <w:marBottom w:val="0"/>
                      <w:divBdr>
                        <w:top w:val="none" w:sz="0" w:space="0" w:color="auto"/>
                        <w:left w:val="none" w:sz="0" w:space="0" w:color="auto"/>
                        <w:bottom w:val="none" w:sz="0" w:space="0" w:color="auto"/>
                        <w:right w:val="none" w:sz="0" w:space="0" w:color="auto"/>
                      </w:divBdr>
                    </w:div>
                  </w:divsChild>
                </w:div>
                <w:div w:id="215707985">
                  <w:marLeft w:val="0"/>
                  <w:marRight w:val="0"/>
                  <w:marTop w:val="0"/>
                  <w:marBottom w:val="0"/>
                  <w:divBdr>
                    <w:top w:val="none" w:sz="0" w:space="0" w:color="auto"/>
                    <w:left w:val="none" w:sz="0" w:space="0" w:color="auto"/>
                    <w:bottom w:val="none" w:sz="0" w:space="0" w:color="auto"/>
                    <w:right w:val="none" w:sz="0" w:space="0" w:color="auto"/>
                  </w:divBdr>
                  <w:divsChild>
                    <w:div w:id="1036198741">
                      <w:marLeft w:val="0"/>
                      <w:marRight w:val="0"/>
                      <w:marTop w:val="0"/>
                      <w:marBottom w:val="0"/>
                      <w:divBdr>
                        <w:top w:val="none" w:sz="0" w:space="0" w:color="auto"/>
                        <w:left w:val="none" w:sz="0" w:space="0" w:color="auto"/>
                        <w:bottom w:val="none" w:sz="0" w:space="0" w:color="auto"/>
                        <w:right w:val="none" w:sz="0" w:space="0" w:color="auto"/>
                      </w:divBdr>
                    </w:div>
                  </w:divsChild>
                </w:div>
                <w:div w:id="284241647">
                  <w:marLeft w:val="0"/>
                  <w:marRight w:val="0"/>
                  <w:marTop w:val="0"/>
                  <w:marBottom w:val="0"/>
                  <w:divBdr>
                    <w:top w:val="none" w:sz="0" w:space="0" w:color="auto"/>
                    <w:left w:val="none" w:sz="0" w:space="0" w:color="auto"/>
                    <w:bottom w:val="none" w:sz="0" w:space="0" w:color="auto"/>
                    <w:right w:val="none" w:sz="0" w:space="0" w:color="auto"/>
                  </w:divBdr>
                  <w:divsChild>
                    <w:div w:id="532422255">
                      <w:marLeft w:val="0"/>
                      <w:marRight w:val="0"/>
                      <w:marTop w:val="0"/>
                      <w:marBottom w:val="0"/>
                      <w:divBdr>
                        <w:top w:val="none" w:sz="0" w:space="0" w:color="auto"/>
                        <w:left w:val="none" w:sz="0" w:space="0" w:color="auto"/>
                        <w:bottom w:val="none" w:sz="0" w:space="0" w:color="auto"/>
                        <w:right w:val="none" w:sz="0" w:space="0" w:color="auto"/>
                      </w:divBdr>
                    </w:div>
                  </w:divsChild>
                </w:div>
                <w:div w:id="326785284">
                  <w:marLeft w:val="0"/>
                  <w:marRight w:val="0"/>
                  <w:marTop w:val="0"/>
                  <w:marBottom w:val="0"/>
                  <w:divBdr>
                    <w:top w:val="none" w:sz="0" w:space="0" w:color="auto"/>
                    <w:left w:val="none" w:sz="0" w:space="0" w:color="auto"/>
                    <w:bottom w:val="none" w:sz="0" w:space="0" w:color="auto"/>
                    <w:right w:val="none" w:sz="0" w:space="0" w:color="auto"/>
                  </w:divBdr>
                  <w:divsChild>
                    <w:div w:id="968392063">
                      <w:marLeft w:val="0"/>
                      <w:marRight w:val="0"/>
                      <w:marTop w:val="0"/>
                      <w:marBottom w:val="0"/>
                      <w:divBdr>
                        <w:top w:val="none" w:sz="0" w:space="0" w:color="auto"/>
                        <w:left w:val="none" w:sz="0" w:space="0" w:color="auto"/>
                        <w:bottom w:val="none" w:sz="0" w:space="0" w:color="auto"/>
                        <w:right w:val="none" w:sz="0" w:space="0" w:color="auto"/>
                      </w:divBdr>
                    </w:div>
                  </w:divsChild>
                </w:div>
                <w:div w:id="421998613">
                  <w:marLeft w:val="0"/>
                  <w:marRight w:val="0"/>
                  <w:marTop w:val="0"/>
                  <w:marBottom w:val="0"/>
                  <w:divBdr>
                    <w:top w:val="none" w:sz="0" w:space="0" w:color="auto"/>
                    <w:left w:val="none" w:sz="0" w:space="0" w:color="auto"/>
                    <w:bottom w:val="none" w:sz="0" w:space="0" w:color="auto"/>
                    <w:right w:val="none" w:sz="0" w:space="0" w:color="auto"/>
                  </w:divBdr>
                  <w:divsChild>
                    <w:div w:id="281350846">
                      <w:marLeft w:val="0"/>
                      <w:marRight w:val="0"/>
                      <w:marTop w:val="0"/>
                      <w:marBottom w:val="0"/>
                      <w:divBdr>
                        <w:top w:val="none" w:sz="0" w:space="0" w:color="auto"/>
                        <w:left w:val="none" w:sz="0" w:space="0" w:color="auto"/>
                        <w:bottom w:val="none" w:sz="0" w:space="0" w:color="auto"/>
                        <w:right w:val="none" w:sz="0" w:space="0" w:color="auto"/>
                      </w:divBdr>
                    </w:div>
                  </w:divsChild>
                </w:div>
                <w:div w:id="520242278">
                  <w:marLeft w:val="0"/>
                  <w:marRight w:val="0"/>
                  <w:marTop w:val="0"/>
                  <w:marBottom w:val="0"/>
                  <w:divBdr>
                    <w:top w:val="none" w:sz="0" w:space="0" w:color="auto"/>
                    <w:left w:val="none" w:sz="0" w:space="0" w:color="auto"/>
                    <w:bottom w:val="none" w:sz="0" w:space="0" w:color="auto"/>
                    <w:right w:val="none" w:sz="0" w:space="0" w:color="auto"/>
                  </w:divBdr>
                  <w:divsChild>
                    <w:div w:id="884095908">
                      <w:marLeft w:val="0"/>
                      <w:marRight w:val="0"/>
                      <w:marTop w:val="0"/>
                      <w:marBottom w:val="0"/>
                      <w:divBdr>
                        <w:top w:val="none" w:sz="0" w:space="0" w:color="auto"/>
                        <w:left w:val="none" w:sz="0" w:space="0" w:color="auto"/>
                        <w:bottom w:val="none" w:sz="0" w:space="0" w:color="auto"/>
                        <w:right w:val="none" w:sz="0" w:space="0" w:color="auto"/>
                      </w:divBdr>
                    </w:div>
                  </w:divsChild>
                </w:div>
                <w:div w:id="574317241">
                  <w:marLeft w:val="0"/>
                  <w:marRight w:val="0"/>
                  <w:marTop w:val="0"/>
                  <w:marBottom w:val="0"/>
                  <w:divBdr>
                    <w:top w:val="none" w:sz="0" w:space="0" w:color="auto"/>
                    <w:left w:val="none" w:sz="0" w:space="0" w:color="auto"/>
                    <w:bottom w:val="none" w:sz="0" w:space="0" w:color="auto"/>
                    <w:right w:val="none" w:sz="0" w:space="0" w:color="auto"/>
                  </w:divBdr>
                  <w:divsChild>
                    <w:div w:id="731654678">
                      <w:marLeft w:val="0"/>
                      <w:marRight w:val="0"/>
                      <w:marTop w:val="0"/>
                      <w:marBottom w:val="0"/>
                      <w:divBdr>
                        <w:top w:val="none" w:sz="0" w:space="0" w:color="auto"/>
                        <w:left w:val="none" w:sz="0" w:space="0" w:color="auto"/>
                        <w:bottom w:val="none" w:sz="0" w:space="0" w:color="auto"/>
                        <w:right w:val="none" w:sz="0" w:space="0" w:color="auto"/>
                      </w:divBdr>
                    </w:div>
                  </w:divsChild>
                </w:div>
                <w:div w:id="601381435">
                  <w:marLeft w:val="0"/>
                  <w:marRight w:val="0"/>
                  <w:marTop w:val="0"/>
                  <w:marBottom w:val="0"/>
                  <w:divBdr>
                    <w:top w:val="none" w:sz="0" w:space="0" w:color="auto"/>
                    <w:left w:val="none" w:sz="0" w:space="0" w:color="auto"/>
                    <w:bottom w:val="none" w:sz="0" w:space="0" w:color="auto"/>
                    <w:right w:val="none" w:sz="0" w:space="0" w:color="auto"/>
                  </w:divBdr>
                  <w:divsChild>
                    <w:div w:id="1550143895">
                      <w:marLeft w:val="0"/>
                      <w:marRight w:val="0"/>
                      <w:marTop w:val="0"/>
                      <w:marBottom w:val="0"/>
                      <w:divBdr>
                        <w:top w:val="none" w:sz="0" w:space="0" w:color="auto"/>
                        <w:left w:val="none" w:sz="0" w:space="0" w:color="auto"/>
                        <w:bottom w:val="none" w:sz="0" w:space="0" w:color="auto"/>
                        <w:right w:val="none" w:sz="0" w:space="0" w:color="auto"/>
                      </w:divBdr>
                    </w:div>
                  </w:divsChild>
                </w:div>
                <w:div w:id="635573915">
                  <w:marLeft w:val="0"/>
                  <w:marRight w:val="0"/>
                  <w:marTop w:val="0"/>
                  <w:marBottom w:val="0"/>
                  <w:divBdr>
                    <w:top w:val="none" w:sz="0" w:space="0" w:color="auto"/>
                    <w:left w:val="none" w:sz="0" w:space="0" w:color="auto"/>
                    <w:bottom w:val="none" w:sz="0" w:space="0" w:color="auto"/>
                    <w:right w:val="none" w:sz="0" w:space="0" w:color="auto"/>
                  </w:divBdr>
                  <w:divsChild>
                    <w:div w:id="913778168">
                      <w:marLeft w:val="0"/>
                      <w:marRight w:val="0"/>
                      <w:marTop w:val="0"/>
                      <w:marBottom w:val="0"/>
                      <w:divBdr>
                        <w:top w:val="none" w:sz="0" w:space="0" w:color="auto"/>
                        <w:left w:val="none" w:sz="0" w:space="0" w:color="auto"/>
                        <w:bottom w:val="none" w:sz="0" w:space="0" w:color="auto"/>
                        <w:right w:val="none" w:sz="0" w:space="0" w:color="auto"/>
                      </w:divBdr>
                    </w:div>
                  </w:divsChild>
                </w:div>
                <w:div w:id="649097068">
                  <w:marLeft w:val="0"/>
                  <w:marRight w:val="0"/>
                  <w:marTop w:val="0"/>
                  <w:marBottom w:val="0"/>
                  <w:divBdr>
                    <w:top w:val="none" w:sz="0" w:space="0" w:color="auto"/>
                    <w:left w:val="none" w:sz="0" w:space="0" w:color="auto"/>
                    <w:bottom w:val="none" w:sz="0" w:space="0" w:color="auto"/>
                    <w:right w:val="none" w:sz="0" w:space="0" w:color="auto"/>
                  </w:divBdr>
                  <w:divsChild>
                    <w:div w:id="1234125546">
                      <w:marLeft w:val="0"/>
                      <w:marRight w:val="0"/>
                      <w:marTop w:val="0"/>
                      <w:marBottom w:val="0"/>
                      <w:divBdr>
                        <w:top w:val="none" w:sz="0" w:space="0" w:color="auto"/>
                        <w:left w:val="none" w:sz="0" w:space="0" w:color="auto"/>
                        <w:bottom w:val="none" w:sz="0" w:space="0" w:color="auto"/>
                        <w:right w:val="none" w:sz="0" w:space="0" w:color="auto"/>
                      </w:divBdr>
                    </w:div>
                  </w:divsChild>
                </w:div>
                <w:div w:id="754204096">
                  <w:marLeft w:val="0"/>
                  <w:marRight w:val="0"/>
                  <w:marTop w:val="0"/>
                  <w:marBottom w:val="0"/>
                  <w:divBdr>
                    <w:top w:val="none" w:sz="0" w:space="0" w:color="auto"/>
                    <w:left w:val="none" w:sz="0" w:space="0" w:color="auto"/>
                    <w:bottom w:val="none" w:sz="0" w:space="0" w:color="auto"/>
                    <w:right w:val="none" w:sz="0" w:space="0" w:color="auto"/>
                  </w:divBdr>
                  <w:divsChild>
                    <w:div w:id="1015958598">
                      <w:marLeft w:val="0"/>
                      <w:marRight w:val="0"/>
                      <w:marTop w:val="0"/>
                      <w:marBottom w:val="0"/>
                      <w:divBdr>
                        <w:top w:val="none" w:sz="0" w:space="0" w:color="auto"/>
                        <w:left w:val="none" w:sz="0" w:space="0" w:color="auto"/>
                        <w:bottom w:val="none" w:sz="0" w:space="0" w:color="auto"/>
                        <w:right w:val="none" w:sz="0" w:space="0" w:color="auto"/>
                      </w:divBdr>
                    </w:div>
                  </w:divsChild>
                </w:div>
                <w:div w:id="764572087">
                  <w:marLeft w:val="0"/>
                  <w:marRight w:val="0"/>
                  <w:marTop w:val="0"/>
                  <w:marBottom w:val="0"/>
                  <w:divBdr>
                    <w:top w:val="none" w:sz="0" w:space="0" w:color="auto"/>
                    <w:left w:val="none" w:sz="0" w:space="0" w:color="auto"/>
                    <w:bottom w:val="none" w:sz="0" w:space="0" w:color="auto"/>
                    <w:right w:val="none" w:sz="0" w:space="0" w:color="auto"/>
                  </w:divBdr>
                  <w:divsChild>
                    <w:div w:id="2074962112">
                      <w:marLeft w:val="0"/>
                      <w:marRight w:val="0"/>
                      <w:marTop w:val="0"/>
                      <w:marBottom w:val="0"/>
                      <w:divBdr>
                        <w:top w:val="none" w:sz="0" w:space="0" w:color="auto"/>
                        <w:left w:val="none" w:sz="0" w:space="0" w:color="auto"/>
                        <w:bottom w:val="none" w:sz="0" w:space="0" w:color="auto"/>
                        <w:right w:val="none" w:sz="0" w:space="0" w:color="auto"/>
                      </w:divBdr>
                    </w:div>
                  </w:divsChild>
                </w:div>
                <w:div w:id="778841478">
                  <w:marLeft w:val="0"/>
                  <w:marRight w:val="0"/>
                  <w:marTop w:val="0"/>
                  <w:marBottom w:val="0"/>
                  <w:divBdr>
                    <w:top w:val="none" w:sz="0" w:space="0" w:color="auto"/>
                    <w:left w:val="none" w:sz="0" w:space="0" w:color="auto"/>
                    <w:bottom w:val="none" w:sz="0" w:space="0" w:color="auto"/>
                    <w:right w:val="none" w:sz="0" w:space="0" w:color="auto"/>
                  </w:divBdr>
                  <w:divsChild>
                    <w:div w:id="25103752">
                      <w:marLeft w:val="0"/>
                      <w:marRight w:val="0"/>
                      <w:marTop w:val="0"/>
                      <w:marBottom w:val="0"/>
                      <w:divBdr>
                        <w:top w:val="none" w:sz="0" w:space="0" w:color="auto"/>
                        <w:left w:val="none" w:sz="0" w:space="0" w:color="auto"/>
                        <w:bottom w:val="none" w:sz="0" w:space="0" w:color="auto"/>
                        <w:right w:val="none" w:sz="0" w:space="0" w:color="auto"/>
                      </w:divBdr>
                    </w:div>
                  </w:divsChild>
                </w:div>
                <w:div w:id="824247619">
                  <w:marLeft w:val="0"/>
                  <w:marRight w:val="0"/>
                  <w:marTop w:val="0"/>
                  <w:marBottom w:val="0"/>
                  <w:divBdr>
                    <w:top w:val="none" w:sz="0" w:space="0" w:color="auto"/>
                    <w:left w:val="none" w:sz="0" w:space="0" w:color="auto"/>
                    <w:bottom w:val="none" w:sz="0" w:space="0" w:color="auto"/>
                    <w:right w:val="none" w:sz="0" w:space="0" w:color="auto"/>
                  </w:divBdr>
                  <w:divsChild>
                    <w:div w:id="1449620619">
                      <w:marLeft w:val="0"/>
                      <w:marRight w:val="0"/>
                      <w:marTop w:val="0"/>
                      <w:marBottom w:val="0"/>
                      <w:divBdr>
                        <w:top w:val="none" w:sz="0" w:space="0" w:color="auto"/>
                        <w:left w:val="none" w:sz="0" w:space="0" w:color="auto"/>
                        <w:bottom w:val="none" w:sz="0" w:space="0" w:color="auto"/>
                        <w:right w:val="none" w:sz="0" w:space="0" w:color="auto"/>
                      </w:divBdr>
                    </w:div>
                  </w:divsChild>
                </w:div>
                <w:div w:id="825248172">
                  <w:marLeft w:val="0"/>
                  <w:marRight w:val="0"/>
                  <w:marTop w:val="0"/>
                  <w:marBottom w:val="0"/>
                  <w:divBdr>
                    <w:top w:val="none" w:sz="0" w:space="0" w:color="auto"/>
                    <w:left w:val="none" w:sz="0" w:space="0" w:color="auto"/>
                    <w:bottom w:val="none" w:sz="0" w:space="0" w:color="auto"/>
                    <w:right w:val="none" w:sz="0" w:space="0" w:color="auto"/>
                  </w:divBdr>
                  <w:divsChild>
                    <w:div w:id="735054239">
                      <w:marLeft w:val="0"/>
                      <w:marRight w:val="0"/>
                      <w:marTop w:val="0"/>
                      <w:marBottom w:val="0"/>
                      <w:divBdr>
                        <w:top w:val="none" w:sz="0" w:space="0" w:color="auto"/>
                        <w:left w:val="none" w:sz="0" w:space="0" w:color="auto"/>
                        <w:bottom w:val="none" w:sz="0" w:space="0" w:color="auto"/>
                        <w:right w:val="none" w:sz="0" w:space="0" w:color="auto"/>
                      </w:divBdr>
                    </w:div>
                  </w:divsChild>
                </w:div>
                <w:div w:id="903836101">
                  <w:marLeft w:val="0"/>
                  <w:marRight w:val="0"/>
                  <w:marTop w:val="0"/>
                  <w:marBottom w:val="0"/>
                  <w:divBdr>
                    <w:top w:val="none" w:sz="0" w:space="0" w:color="auto"/>
                    <w:left w:val="none" w:sz="0" w:space="0" w:color="auto"/>
                    <w:bottom w:val="none" w:sz="0" w:space="0" w:color="auto"/>
                    <w:right w:val="none" w:sz="0" w:space="0" w:color="auto"/>
                  </w:divBdr>
                  <w:divsChild>
                    <w:div w:id="1134522160">
                      <w:marLeft w:val="0"/>
                      <w:marRight w:val="0"/>
                      <w:marTop w:val="0"/>
                      <w:marBottom w:val="0"/>
                      <w:divBdr>
                        <w:top w:val="none" w:sz="0" w:space="0" w:color="auto"/>
                        <w:left w:val="none" w:sz="0" w:space="0" w:color="auto"/>
                        <w:bottom w:val="none" w:sz="0" w:space="0" w:color="auto"/>
                        <w:right w:val="none" w:sz="0" w:space="0" w:color="auto"/>
                      </w:divBdr>
                    </w:div>
                  </w:divsChild>
                </w:div>
                <w:div w:id="916522389">
                  <w:marLeft w:val="0"/>
                  <w:marRight w:val="0"/>
                  <w:marTop w:val="0"/>
                  <w:marBottom w:val="0"/>
                  <w:divBdr>
                    <w:top w:val="none" w:sz="0" w:space="0" w:color="auto"/>
                    <w:left w:val="none" w:sz="0" w:space="0" w:color="auto"/>
                    <w:bottom w:val="none" w:sz="0" w:space="0" w:color="auto"/>
                    <w:right w:val="none" w:sz="0" w:space="0" w:color="auto"/>
                  </w:divBdr>
                  <w:divsChild>
                    <w:div w:id="479272563">
                      <w:marLeft w:val="0"/>
                      <w:marRight w:val="0"/>
                      <w:marTop w:val="0"/>
                      <w:marBottom w:val="0"/>
                      <w:divBdr>
                        <w:top w:val="none" w:sz="0" w:space="0" w:color="auto"/>
                        <w:left w:val="none" w:sz="0" w:space="0" w:color="auto"/>
                        <w:bottom w:val="none" w:sz="0" w:space="0" w:color="auto"/>
                        <w:right w:val="none" w:sz="0" w:space="0" w:color="auto"/>
                      </w:divBdr>
                    </w:div>
                  </w:divsChild>
                </w:div>
                <w:div w:id="927617951">
                  <w:marLeft w:val="0"/>
                  <w:marRight w:val="0"/>
                  <w:marTop w:val="0"/>
                  <w:marBottom w:val="0"/>
                  <w:divBdr>
                    <w:top w:val="none" w:sz="0" w:space="0" w:color="auto"/>
                    <w:left w:val="none" w:sz="0" w:space="0" w:color="auto"/>
                    <w:bottom w:val="none" w:sz="0" w:space="0" w:color="auto"/>
                    <w:right w:val="none" w:sz="0" w:space="0" w:color="auto"/>
                  </w:divBdr>
                  <w:divsChild>
                    <w:div w:id="1513764095">
                      <w:marLeft w:val="0"/>
                      <w:marRight w:val="0"/>
                      <w:marTop w:val="0"/>
                      <w:marBottom w:val="0"/>
                      <w:divBdr>
                        <w:top w:val="none" w:sz="0" w:space="0" w:color="auto"/>
                        <w:left w:val="none" w:sz="0" w:space="0" w:color="auto"/>
                        <w:bottom w:val="none" w:sz="0" w:space="0" w:color="auto"/>
                        <w:right w:val="none" w:sz="0" w:space="0" w:color="auto"/>
                      </w:divBdr>
                    </w:div>
                  </w:divsChild>
                </w:div>
                <w:div w:id="936793600">
                  <w:marLeft w:val="0"/>
                  <w:marRight w:val="0"/>
                  <w:marTop w:val="0"/>
                  <w:marBottom w:val="0"/>
                  <w:divBdr>
                    <w:top w:val="none" w:sz="0" w:space="0" w:color="auto"/>
                    <w:left w:val="none" w:sz="0" w:space="0" w:color="auto"/>
                    <w:bottom w:val="none" w:sz="0" w:space="0" w:color="auto"/>
                    <w:right w:val="none" w:sz="0" w:space="0" w:color="auto"/>
                  </w:divBdr>
                  <w:divsChild>
                    <w:div w:id="1585145000">
                      <w:marLeft w:val="0"/>
                      <w:marRight w:val="0"/>
                      <w:marTop w:val="0"/>
                      <w:marBottom w:val="0"/>
                      <w:divBdr>
                        <w:top w:val="none" w:sz="0" w:space="0" w:color="auto"/>
                        <w:left w:val="none" w:sz="0" w:space="0" w:color="auto"/>
                        <w:bottom w:val="none" w:sz="0" w:space="0" w:color="auto"/>
                        <w:right w:val="none" w:sz="0" w:space="0" w:color="auto"/>
                      </w:divBdr>
                    </w:div>
                  </w:divsChild>
                </w:div>
                <w:div w:id="972446685">
                  <w:marLeft w:val="0"/>
                  <w:marRight w:val="0"/>
                  <w:marTop w:val="0"/>
                  <w:marBottom w:val="0"/>
                  <w:divBdr>
                    <w:top w:val="none" w:sz="0" w:space="0" w:color="auto"/>
                    <w:left w:val="none" w:sz="0" w:space="0" w:color="auto"/>
                    <w:bottom w:val="none" w:sz="0" w:space="0" w:color="auto"/>
                    <w:right w:val="none" w:sz="0" w:space="0" w:color="auto"/>
                  </w:divBdr>
                  <w:divsChild>
                    <w:div w:id="423376274">
                      <w:marLeft w:val="0"/>
                      <w:marRight w:val="0"/>
                      <w:marTop w:val="0"/>
                      <w:marBottom w:val="0"/>
                      <w:divBdr>
                        <w:top w:val="none" w:sz="0" w:space="0" w:color="auto"/>
                        <w:left w:val="none" w:sz="0" w:space="0" w:color="auto"/>
                        <w:bottom w:val="none" w:sz="0" w:space="0" w:color="auto"/>
                        <w:right w:val="none" w:sz="0" w:space="0" w:color="auto"/>
                      </w:divBdr>
                    </w:div>
                  </w:divsChild>
                </w:div>
                <w:div w:id="975529366">
                  <w:marLeft w:val="0"/>
                  <w:marRight w:val="0"/>
                  <w:marTop w:val="0"/>
                  <w:marBottom w:val="0"/>
                  <w:divBdr>
                    <w:top w:val="none" w:sz="0" w:space="0" w:color="auto"/>
                    <w:left w:val="none" w:sz="0" w:space="0" w:color="auto"/>
                    <w:bottom w:val="none" w:sz="0" w:space="0" w:color="auto"/>
                    <w:right w:val="none" w:sz="0" w:space="0" w:color="auto"/>
                  </w:divBdr>
                  <w:divsChild>
                    <w:div w:id="156187754">
                      <w:marLeft w:val="0"/>
                      <w:marRight w:val="0"/>
                      <w:marTop w:val="0"/>
                      <w:marBottom w:val="0"/>
                      <w:divBdr>
                        <w:top w:val="none" w:sz="0" w:space="0" w:color="auto"/>
                        <w:left w:val="none" w:sz="0" w:space="0" w:color="auto"/>
                        <w:bottom w:val="none" w:sz="0" w:space="0" w:color="auto"/>
                        <w:right w:val="none" w:sz="0" w:space="0" w:color="auto"/>
                      </w:divBdr>
                    </w:div>
                  </w:divsChild>
                </w:div>
                <w:div w:id="986326941">
                  <w:marLeft w:val="0"/>
                  <w:marRight w:val="0"/>
                  <w:marTop w:val="0"/>
                  <w:marBottom w:val="0"/>
                  <w:divBdr>
                    <w:top w:val="none" w:sz="0" w:space="0" w:color="auto"/>
                    <w:left w:val="none" w:sz="0" w:space="0" w:color="auto"/>
                    <w:bottom w:val="none" w:sz="0" w:space="0" w:color="auto"/>
                    <w:right w:val="none" w:sz="0" w:space="0" w:color="auto"/>
                  </w:divBdr>
                  <w:divsChild>
                    <w:div w:id="1646661698">
                      <w:marLeft w:val="0"/>
                      <w:marRight w:val="0"/>
                      <w:marTop w:val="0"/>
                      <w:marBottom w:val="0"/>
                      <w:divBdr>
                        <w:top w:val="none" w:sz="0" w:space="0" w:color="auto"/>
                        <w:left w:val="none" w:sz="0" w:space="0" w:color="auto"/>
                        <w:bottom w:val="none" w:sz="0" w:space="0" w:color="auto"/>
                        <w:right w:val="none" w:sz="0" w:space="0" w:color="auto"/>
                      </w:divBdr>
                    </w:div>
                  </w:divsChild>
                </w:div>
                <w:div w:id="1047414837">
                  <w:marLeft w:val="0"/>
                  <w:marRight w:val="0"/>
                  <w:marTop w:val="0"/>
                  <w:marBottom w:val="0"/>
                  <w:divBdr>
                    <w:top w:val="none" w:sz="0" w:space="0" w:color="auto"/>
                    <w:left w:val="none" w:sz="0" w:space="0" w:color="auto"/>
                    <w:bottom w:val="none" w:sz="0" w:space="0" w:color="auto"/>
                    <w:right w:val="none" w:sz="0" w:space="0" w:color="auto"/>
                  </w:divBdr>
                  <w:divsChild>
                    <w:div w:id="239759556">
                      <w:marLeft w:val="0"/>
                      <w:marRight w:val="0"/>
                      <w:marTop w:val="0"/>
                      <w:marBottom w:val="0"/>
                      <w:divBdr>
                        <w:top w:val="none" w:sz="0" w:space="0" w:color="auto"/>
                        <w:left w:val="none" w:sz="0" w:space="0" w:color="auto"/>
                        <w:bottom w:val="none" w:sz="0" w:space="0" w:color="auto"/>
                        <w:right w:val="none" w:sz="0" w:space="0" w:color="auto"/>
                      </w:divBdr>
                    </w:div>
                  </w:divsChild>
                </w:div>
                <w:div w:id="1063063441">
                  <w:marLeft w:val="0"/>
                  <w:marRight w:val="0"/>
                  <w:marTop w:val="0"/>
                  <w:marBottom w:val="0"/>
                  <w:divBdr>
                    <w:top w:val="none" w:sz="0" w:space="0" w:color="auto"/>
                    <w:left w:val="none" w:sz="0" w:space="0" w:color="auto"/>
                    <w:bottom w:val="none" w:sz="0" w:space="0" w:color="auto"/>
                    <w:right w:val="none" w:sz="0" w:space="0" w:color="auto"/>
                  </w:divBdr>
                  <w:divsChild>
                    <w:div w:id="252208353">
                      <w:marLeft w:val="0"/>
                      <w:marRight w:val="0"/>
                      <w:marTop w:val="0"/>
                      <w:marBottom w:val="0"/>
                      <w:divBdr>
                        <w:top w:val="none" w:sz="0" w:space="0" w:color="auto"/>
                        <w:left w:val="none" w:sz="0" w:space="0" w:color="auto"/>
                        <w:bottom w:val="none" w:sz="0" w:space="0" w:color="auto"/>
                        <w:right w:val="none" w:sz="0" w:space="0" w:color="auto"/>
                      </w:divBdr>
                    </w:div>
                  </w:divsChild>
                </w:div>
                <w:div w:id="1072897396">
                  <w:marLeft w:val="0"/>
                  <w:marRight w:val="0"/>
                  <w:marTop w:val="0"/>
                  <w:marBottom w:val="0"/>
                  <w:divBdr>
                    <w:top w:val="none" w:sz="0" w:space="0" w:color="auto"/>
                    <w:left w:val="none" w:sz="0" w:space="0" w:color="auto"/>
                    <w:bottom w:val="none" w:sz="0" w:space="0" w:color="auto"/>
                    <w:right w:val="none" w:sz="0" w:space="0" w:color="auto"/>
                  </w:divBdr>
                  <w:divsChild>
                    <w:div w:id="1117598822">
                      <w:marLeft w:val="0"/>
                      <w:marRight w:val="0"/>
                      <w:marTop w:val="0"/>
                      <w:marBottom w:val="0"/>
                      <w:divBdr>
                        <w:top w:val="none" w:sz="0" w:space="0" w:color="auto"/>
                        <w:left w:val="none" w:sz="0" w:space="0" w:color="auto"/>
                        <w:bottom w:val="none" w:sz="0" w:space="0" w:color="auto"/>
                        <w:right w:val="none" w:sz="0" w:space="0" w:color="auto"/>
                      </w:divBdr>
                    </w:div>
                  </w:divsChild>
                </w:div>
                <w:div w:id="1109665474">
                  <w:marLeft w:val="0"/>
                  <w:marRight w:val="0"/>
                  <w:marTop w:val="0"/>
                  <w:marBottom w:val="0"/>
                  <w:divBdr>
                    <w:top w:val="none" w:sz="0" w:space="0" w:color="auto"/>
                    <w:left w:val="none" w:sz="0" w:space="0" w:color="auto"/>
                    <w:bottom w:val="none" w:sz="0" w:space="0" w:color="auto"/>
                    <w:right w:val="none" w:sz="0" w:space="0" w:color="auto"/>
                  </w:divBdr>
                  <w:divsChild>
                    <w:div w:id="1716389723">
                      <w:marLeft w:val="0"/>
                      <w:marRight w:val="0"/>
                      <w:marTop w:val="0"/>
                      <w:marBottom w:val="0"/>
                      <w:divBdr>
                        <w:top w:val="none" w:sz="0" w:space="0" w:color="auto"/>
                        <w:left w:val="none" w:sz="0" w:space="0" w:color="auto"/>
                        <w:bottom w:val="none" w:sz="0" w:space="0" w:color="auto"/>
                        <w:right w:val="none" w:sz="0" w:space="0" w:color="auto"/>
                      </w:divBdr>
                    </w:div>
                  </w:divsChild>
                </w:div>
                <w:div w:id="1238780654">
                  <w:marLeft w:val="0"/>
                  <w:marRight w:val="0"/>
                  <w:marTop w:val="0"/>
                  <w:marBottom w:val="0"/>
                  <w:divBdr>
                    <w:top w:val="none" w:sz="0" w:space="0" w:color="auto"/>
                    <w:left w:val="none" w:sz="0" w:space="0" w:color="auto"/>
                    <w:bottom w:val="none" w:sz="0" w:space="0" w:color="auto"/>
                    <w:right w:val="none" w:sz="0" w:space="0" w:color="auto"/>
                  </w:divBdr>
                  <w:divsChild>
                    <w:div w:id="1399160542">
                      <w:marLeft w:val="0"/>
                      <w:marRight w:val="0"/>
                      <w:marTop w:val="0"/>
                      <w:marBottom w:val="0"/>
                      <w:divBdr>
                        <w:top w:val="none" w:sz="0" w:space="0" w:color="auto"/>
                        <w:left w:val="none" w:sz="0" w:space="0" w:color="auto"/>
                        <w:bottom w:val="none" w:sz="0" w:space="0" w:color="auto"/>
                        <w:right w:val="none" w:sz="0" w:space="0" w:color="auto"/>
                      </w:divBdr>
                    </w:div>
                  </w:divsChild>
                </w:div>
                <w:div w:id="1259682688">
                  <w:marLeft w:val="0"/>
                  <w:marRight w:val="0"/>
                  <w:marTop w:val="0"/>
                  <w:marBottom w:val="0"/>
                  <w:divBdr>
                    <w:top w:val="none" w:sz="0" w:space="0" w:color="auto"/>
                    <w:left w:val="none" w:sz="0" w:space="0" w:color="auto"/>
                    <w:bottom w:val="none" w:sz="0" w:space="0" w:color="auto"/>
                    <w:right w:val="none" w:sz="0" w:space="0" w:color="auto"/>
                  </w:divBdr>
                  <w:divsChild>
                    <w:div w:id="1828932622">
                      <w:marLeft w:val="0"/>
                      <w:marRight w:val="0"/>
                      <w:marTop w:val="0"/>
                      <w:marBottom w:val="0"/>
                      <w:divBdr>
                        <w:top w:val="none" w:sz="0" w:space="0" w:color="auto"/>
                        <w:left w:val="none" w:sz="0" w:space="0" w:color="auto"/>
                        <w:bottom w:val="none" w:sz="0" w:space="0" w:color="auto"/>
                        <w:right w:val="none" w:sz="0" w:space="0" w:color="auto"/>
                      </w:divBdr>
                    </w:div>
                  </w:divsChild>
                </w:div>
                <w:div w:id="1268541841">
                  <w:marLeft w:val="0"/>
                  <w:marRight w:val="0"/>
                  <w:marTop w:val="0"/>
                  <w:marBottom w:val="0"/>
                  <w:divBdr>
                    <w:top w:val="none" w:sz="0" w:space="0" w:color="auto"/>
                    <w:left w:val="none" w:sz="0" w:space="0" w:color="auto"/>
                    <w:bottom w:val="none" w:sz="0" w:space="0" w:color="auto"/>
                    <w:right w:val="none" w:sz="0" w:space="0" w:color="auto"/>
                  </w:divBdr>
                  <w:divsChild>
                    <w:div w:id="1019359227">
                      <w:marLeft w:val="0"/>
                      <w:marRight w:val="0"/>
                      <w:marTop w:val="0"/>
                      <w:marBottom w:val="0"/>
                      <w:divBdr>
                        <w:top w:val="none" w:sz="0" w:space="0" w:color="auto"/>
                        <w:left w:val="none" w:sz="0" w:space="0" w:color="auto"/>
                        <w:bottom w:val="none" w:sz="0" w:space="0" w:color="auto"/>
                        <w:right w:val="none" w:sz="0" w:space="0" w:color="auto"/>
                      </w:divBdr>
                    </w:div>
                  </w:divsChild>
                </w:div>
                <w:div w:id="1322078136">
                  <w:marLeft w:val="0"/>
                  <w:marRight w:val="0"/>
                  <w:marTop w:val="0"/>
                  <w:marBottom w:val="0"/>
                  <w:divBdr>
                    <w:top w:val="none" w:sz="0" w:space="0" w:color="auto"/>
                    <w:left w:val="none" w:sz="0" w:space="0" w:color="auto"/>
                    <w:bottom w:val="none" w:sz="0" w:space="0" w:color="auto"/>
                    <w:right w:val="none" w:sz="0" w:space="0" w:color="auto"/>
                  </w:divBdr>
                  <w:divsChild>
                    <w:div w:id="1159928482">
                      <w:marLeft w:val="0"/>
                      <w:marRight w:val="0"/>
                      <w:marTop w:val="0"/>
                      <w:marBottom w:val="0"/>
                      <w:divBdr>
                        <w:top w:val="none" w:sz="0" w:space="0" w:color="auto"/>
                        <w:left w:val="none" w:sz="0" w:space="0" w:color="auto"/>
                        <w:bottom w:val="none" w:sz="0" w:space="0" w:color="auto"/>
                        <w:right w:val="none" w:sz="0" w:space="0" w:color="auto"/>
                      </w:divBdr>
                    </w:div>
                  </w:divsChild>
                </w:div>
                <w:div w:id="1327442468">
                  <w:marLeft w:val="0"/>
                  <w:marRight w:val="0"/>
                  <w:marTop w:val="0"/>
                  <w:marBottom w:val="0"/>
                  <w:divBdr>
                    <w:top w:val="none" w:sz="0" w:space="0" w:color="auto"/>
                    <w:left w:val="none" w:sz="0" w:space="0" w:color="auto"/>
                    <w:bottom w:val="none" w:sz="0" w:space="0" w:color="auto"/>
                    <w:right w:val="none" w:sz="0" w:space="0" w:color="auto"/>
                  </w:divBdr>
                  <w:divsChild>
                    <w:div w:id="924650112">
                      <w:marLeft w:val="0"/>
                      <w:marRight w:val="0"/>
                      <w:marTop w:val="0"/>
                      <w:marBottom w:val="0"/>
                      <w:divBdr>
                        <w:top w:val="none" w:sz="0" w:space="0" w:color="auto"/>
                        <w:left w:val="none" w:sz="0" w:space="0" w:color="auto"/>
                        <w:bottom w:val="none" w:sz="0" w:space="0" w:color="auto"/>
                        <w:right w:val="none" w:sz="0" w:space="0" w:color="auto"/>
                      </w:divBdr>
                    </w:div>
                  </w:divsChild>
                </w:div>
                <w:div w:id="1431319134">
                  <w:marLeft w:val="0"/>
                  <w:marRight w:val="0"/>
                  <w:marTop w:val="0"/>
                  <w:marBottom w:val="0"/>
                  <w:divBdr>
                    <w:top w:val="none" w:sz="0" w:space="0" w:color="auto"/>
                    <w:left w:val="none" w:sz="0" w:space="0" w:color="auto"/>
                    <w:bottom w:val="none" w:sz="0" w:space="0" w:color="auto"/>
                    <w:right w:val="none" w:sz="0" w:space="0" w:color="auto"/>
                  </w:divBdr>
                  <w:divsChild>
                    <w:div w:id="17631952">
                      <w:marLeft w:val="0"/>
                      <w:marRight w:val="0"/>
                      <w:marTop w:val="0"/>
                      <w:marBottom w:val="0"/>
                      <w:divBdr>
                        <w:top w:val="none" w:sz="0" w:space="0" w:color="auto"/>
                        <w:left w:val="none" w:sz="0" w:space="0" w:color="auto"/>
                        <w:bottom w:val="none" w:sz="0" w:space="0" w:color="auto"/>
                        <w:right w:val="none" w:sz="0" w:space="0" w:color="auto"/>
                      </w:divBdr>
                    </w:div>
                  </w:divsChild>
                </w:div>
                <w:div w:id="1504123981">
                  <w:marLeft w:val="0"/>
                  <w:marRight w:val="0"/>
                  <w:marTop w:val="0"/>
                  <w:marBottom w:val="0"/>
                  <w:divBdr>
                    <w:top w:val="none" w:sz="0" w:space="0" w:color="auto"/>
                    <w:left w:val="none" w:sz="0" w:space="0" w:color="auto"/>
                    <w:bottom w:val="none" w:sz="0" w:space="0" w:color="auto"/>
                    <w:right w:val="none" w:sz="0" w:space="0" w:color="auto"/>
                  </w:divBdr>
                  <w:divsChild>
                    <w:div w:id="130365863">
                      <w:marLeft w:val="0"/>
                      <w:marRight w:val="0"/>
                      <w:marTop w:val="0"/>
                      <w:marBottom w:val="0"/>
                      <w:divBdr>
                        <w:top w:val="none" w:sz="0" w:space="0" w:color="auto"/>
                        <w:left w:val="none" w:sz="0" w:space="0" w:color="auto"/>
                        <w:bottom w:val="none" w:sz="0" w:space="0" w:color="auto"/>
                        <w:right w:val="none" w:sz="0" w:space="0" w:color="auto"/>
                      </w:divBdr>
                    </w:div>
                  </w:divsChild>
                </w:div>
                <w:div w:id="1523786189">
                  <w:marLeft w:val="0"/>
                  <w:marRight w:val="0"/>
                  <w:marTop w:val="0"/>
                  <w:marBottom w:val="0"/>
                  <w:divBdr>
                    <w:top w:val="none" w:sz="0" w:space="0" w:color="auto"/>
                    <w:left w:val="none" w:sz="0" w:space="0" w:color="auto"/>
                    <w:bottom w:val="none" w:sz="0" w:space="0" w:color="auto"/>
                    <w:right w:val="none" w:sz="0" w:space="0" w:color="auto"/>
                  </w:divBdr>
                  <w:divsChild>
                    <w:div w:id="1375815707">
                      <w:marLeft w:val="0"/>
                      <w:marRight w:val="0"/>
                      <w:marTop w:val="0"/>
                      <w:marBottom w:val="0"/>
                      <w:divBdr>
                        <w:top w:val="none" w:sz="0" w:space="0" w:color="auto"/>
                        <w:left w:val="none" w:sz="0" w:space="0" w:color="auto"/>
                        <w:bottom w:val="none" w:sz="0" w:space="0" w:color="auto"/>
                        <w:right w:val="none" w:sz="0" w:space="0" w:color="auto"/>
                      </w:divBdr>
                    </w:div>
                  </w:divsChild>
                </w:div>
                <w:div w:id="1557082818">
                  <w:marLeft w:val="0"/>
                  <w:marRight w:val="0"/>
                  <w:marTop w:val="0"/>
                  <w:marBottom w:val="0"/>
                  <w:divBdr>
                    <w:top w:val="none" w:sz="0" w:space="0" w:color="auto"/>
                    <w:left w:val="none" w:sz="0" w:space="0" w:color="auto"/>
                    <w:bottom w:val="none" w:sz="0" w:space="0" w:color="auto"/>
                    <w:right w:val="none" w:sz="0" w:space="0" w:color="auto"/>
                  </w:divBdr>
                  <w:divsChild>
                    <w:div w:id="1520006164">
                      <w:marLeft w:val="0"/>
                      <w:marRight w:val="0"/>
                      <w:marTop w:val="0"/>
                      <w:marBottom w:val="0"/>
                      <w:divBdr>
                        <w:top w:val="none" w:sz="0" w:space="0" w:color="auto"/>
                        <w:left w:val="none" w:sz="0" w:space="0" w:color="auto"/>
                        <w:bottom w:val="none" w:sz="0" w:space="0" w:color="auto"/>
                        <w:right w:val="none" w:sz="0" w:space="0" w:color="auto"/>
                      </w:divBdr>
                    </w:div>
                  </w:divsChild>
                </w:div>
                <w:div w:id="1649749611">
                  <w:marLeft w:val="0"/>
                  <w:marRight w:val="0"/>
                  <w:marTop w:val="0"/>
                  <w:marBottom w:val="0"/>
                  <w:divBdr>
                    <w:top w:val="none" w:sz="0" w:space="0" w:color="auto"/>
                    <w:left w:val="none" w:sz="0" w:space="0" w:color="auto"/>
                    <w:bottom w:val="none" w:sz="0" w:space="0" w:color="auto"/>
                    <w:right w:val="none" w:sz="0" w:space="0" w:color="auto"/>
                  </w:divBdr>
                  <w:divsChild>
                    <w:div w:id="622689188">
                      <w:marLeft w:val="0"/>
                      <w:marRight w:val="0"/>
                      <w:marTop w:val="0"/>
                      <w:marBottom w:val="0"/>
                      <w:divBdr>
                        <w:top w:val="none" w:sz="0" w:space="0" w:color="auto"/>
                        <w:left w:val="none" w:sz="0" w:space="0" w:color="auto"/>
                        <w:bottom w:val="none" w:sz="0" w:space="0" w:color="auto"/>
                        <w:right w:val="none" w:sz="0" w:space="0" w:color="auto"/>
                      </w:divBdr>
                    </w:div>
                  </w:divsChild>
                </w:div>
                <w:div w:id="1652246888">
                  <w:marLeft w:val="0"/>
                  <w:marRight w:val="0"/>
                  <w:marTop w:val="0"/>
                  <w:marBottom w:val="0"/>
                  <w:divBdr>
                    <w:top w:val="none" w:sz="0" w:space="0" w:color="auto"/>
                    <w:left w:val="none" w:sz="0" w:space="0" w:color="auto"/>
                    <w:bottom w:val="none" w:sz="0" w:space="0" w:color="auto"/>
                    <w:right w:val="none" w:sz="0" w:space="0" w:color="auto"/>
                  </w:divBdr>
                  <w:divsChild>
                    <w:div w:id="1016537153">
                      <w:marLeft w:val="0"/>
                      <w:marRight w:val="0"/>
                      <w:marTop w:val="0"/>
                      <w:marBottom w:val="0"/>
                      <w:divBdr>
                        <w:top w:val="none" w:sz="0" w:space="0" w:color="auto"/>
                        <w:left w:val="none" w:sz="0" w:space="0" w:color="auto"/>
                        <w:bottom w:val="none" w:sz="0" w:space="0" w:color="auto"/>
                        <w:right w:val="none" w:sz="0" w:space="0" w:color="auto"/>
                      </w:divBdr>
                    </w:div>
                  </w:divsChild>
                </w:div>
                <w:div w:id="1783063256">
                  <w:marLeft w:val="0"/>
                  <w:marRight w:val="0"/>
                  <w:marTop w:val="0"/>
                  <w:marBottom w:val="0"/>
                  <w:divBdr>
                    <w:top w:val="none" w:sz="0" w:space="0" w:color="auto"/>
                    <w:left w:val="none" w:sz="0" w:space="0" w:color="auto"/>
                    <w:bottom w:val="none" w:sz="0" w:space="0" w:color="auto"/>
                    <w:right w:val="none" w:sz="0" w:space="0" w:color="auto"/>
                  </w:divBdr>
                  <w:divsChild>
                    <w:div w:id="33118921">
                      <w:marLeft w:val="0"/>
                      <w:marRight w:val="0"/>
                      <w:marTop w:val="0"/>
                      <w:marBottom w:val="0"/>
                      <w:divBdr>
                        <w:top w:val="none" w:sz="0" w:space="0" w:color="auto"/>
                        <w:left w:val="none" w:sz="0" w:space="0" w:color="auto"/>
                        <w:bottom w:val="none" w:sz="0" w:space="0" w:color="auto"/>
                        <w:right w:val="none" w:sz="0" w:space="0" w:color="auto"/>
                      </w:divBdr>
                    </w:div>
                  </w:divsChild>
                </w:div>
                <w:div w:id="1864131007">
                  <w:marLeft w:val="0"/>
                  <w:marRight w:val="0"/>
                  <w:marTop w:val="0"/>
                  <w:marBottom w:val="0"/>
                  <w:divBdr>
                    <w:top w:val="none" w:sz="0" w:space="0" w:color="auto"/>
                    <w:left w:val="none" w:sz="0" w:space="0" w:color="auto"/>
                    <w:bottom w:val="none" w:sz="0" w:space="0" w:color="auto"/>
                    <w:right w:val="none" w:sz="0" w:space="0" w:color="auto"/>
                  </w:divBdr>
                  <w:divsChild>
                    <w:div w:id="1273900925">
                      <w:marLeft w:val="0"/>
                      <w:marRight w:val="0"/>
                      <w:marTop w:val="0"/>
                      <w:marBottom w:val="0"/>
                      <w:divBdr>
                        <w:top w:val="none" w:sz="0" w:space="0" w:color="auto"/>
                        <w:left w:val="none" w:sz="0" w:space="0" w:color="auto"/>
                        <w:bottom w:val="none" w:sz="0" w:space="0" w:color="auto"/>
                        <w:right w:val="none" w:sz="0" w:space="0" w:color="auto"/>
                      </w:divBdr>
                    </w:div>
                  </w:divsChild>
                </w:div>
                <w:div w:id="1876850143">
                  <w:marLeft w:val="0"/>
                  <w:marRight w:val="0"/>
                  <w:marTop w:val="0"/>
                  <w:marBottom w:val="0"/>
                  <w:divBdr>
                    <w:top w:val="none" w:sz="0" w:space="0" w:color="auto"/>
                    <w:left w:val="none" w:sz="0" w:space="0" w:color="auto"/>
                    <w:bottom w:val="none" w:sz="0" w:space="0" w:color="auto"/>
                    <w:right w:val="none" w:sz="0" w:space="0" w:color="auto"/>
                  </w:divBdr>
                  <w:divsChild>
                    <w:div w:id="1484157926">
                      <w:marLeft w:val="0"/>
                      <w:marRight w:val="0"/>
                      <w:marTop w:val="0"/>
                      <w:marBottom w:val="0"/>
                      <w:divBdr>
                        <w:top w:val="none" w:sz="0" w:space="0" w:color="auto"/>
                        <w:left w:val="none" w:sz="0" w:space="0" w:color="auto"/>
                        <w:bottom w:val="none" w:sz="0" w:space="0" w:color="auto"/>
                        <w:right w:val="none" w:sz="0" w:space="0" w:color="auto"/>
                      </w:divBdr>
                    </w:div>
                  </w:divsChild>
                </w:div>
                <w:div w:id="1898004968">
                  <w:marLeft w:val="0"/>
                  <w:marRight w:val="0"/>
                  <w:marTop w:val="0"/>
                  <w:marBottom w:val="0"/>
                  <w:divBdr>
                    <w:top w:val="none" w:sz="0" w:space="0" w:color="auto"/>
                    <w:left w:val="none" w:sz="0" w:space="0" w:color="auto"/>
                    <w:bottom w:val="none" w:sz="0" w:space="0" w:color="auto"/>
                    <w:right w:val="none" w:sz="0" w:space="0" w:color="auto"/>
                  </w:divBdr>
                  <w:divsChild>
                    <w:div w:id="444424398">
                      <w:marLeft w:val="0"/>
                      <w:marRight w:val="0"/>
                      <w:marTop w:val="0"/>
                      <w:marBottom w:val="0"/>
                      <w:divBdr>
                        <w:top w:val="none" w:sz="0" w:space="0" w:color="auto"/>
                        <w:left w:val="none" w:sz="0" w:space="0" w:color="auto"/>
                        <w:bottom w:val="none" w:sz="0" w:space="0" w:color="auto"/>
                        <w:right w:val="none" w:sz="0" w:space="0" w:color="auto"/>
                      </w:divBdr>
                    </w:div>
                  </w:divsChild>
                </w:div>
                <w:div w:id="1922596858">
                  <w:marLeft w:val="0"/>
                  <w:marRight w:val="0"/>
                  <w:marTop w:val="0"/>
                  <w:marBottom w:val="0"/>
                  <w:divBdr>
                    <w:top w:val="none" w:sz="0" w:space="0" w:color="auto"/>
                    <w:left w:val="none" w:sz="0" w:space="0" w:color="auto"/>
                    <w:bottom w:val="none" w:sz="0" w:space="0" w:color="auto"/>
                    <w:right w:val="none" w:sz="0" w:space="0" w:color="auto"/>
                  </w:divBdr>
                  <w:divsChild>
                    <w:div w:id="1981031680">
                      <w:marLeft w:val="0"/>
                      <w:marRight w:val="0"/>
                      <w:marTop w:val="0"/>
                      <w:marBottom w:val="0"/>
                      <w:divBdr>
                        <w:top w:val="none" w:sz="0" w:space="0" w:color="auto"/>
                        <w:left w:val="none" w:sz="0" w:space="0" w:color="auto"/>
                        <w:bottom w:val="none" w:sz="0" w:space="0" w:color="auto"/>
                        <w:right w:val="none" w:sz="0" w:space="0" w:color="auto"/>
                      </w:divBdr>
                    </w:div>
                  </w:divsChild>
                </w:div>
                <w:div w:id="1949847166">
                  <w:marLeft w:val="0"/>
                  <w:marRight w:val="0"/>
                  <w:marTop w:val="0"/>
                  <w:marBottom w:val="0"/>
                  <w:divBdr>
                    <w:top w:val="none" w:sz="0" w:space="0" w:color="auto"/>
                    <w:left w:val="none" w:sz="0" w:space="0" w:color="auto"/>
                    <w:bottom w:val="none" w:sz="0" w:space="0" w:color="auto"/>
                    <w:right w:val="none" w:sz="0" w:space="0" w:color="auto"/>
                  </w:divBdr>
                  <w:divsChild>
                    <w:div w:id="748889994">
                      <w:marLeft w:val="0"/>
                      <w:marRight w:val="0"/>
                      <w:marTop w:val="0"/>
                      <w:marBottom w:val="0"/>
                      <w:divBdr>
                        <w:top w:val="none" w:sz="0" w:space="0" w:color="auto"/>
                        <w:left w:val="none" w:sz="0" w:space="0" w:color="auto"/>
                        <w:bottom w:val="none" w:sz="0" w:space="0" w:color="auto"/>
                        <w:right w:val="none" w:sz="0" w:space="0" w:color="auto"/>
                      </w:divBdr>
                    </w:div>
                  </w:divsChild>
                </w:div>
                <w:div w:id="1964270311">
                  <w:marLeft w:val="0"/>
                  <w:marRight w:val="0"/>
                  <w:marTop w:val="0"/>
                  <w:marBottom w:val="0"/>
                  <w:divBdr>
                    <w:top w:val="none" w:sz="0" w:space="0" w:color="auto"/>
                    <w:left w:val="none" w:sz="0" w:space="0" w:color="auto"/>
                    <w:bottom w:val="none" w:sz="0" w:space="0" w:color="auto"/>
                    <w:right w:val="none" w:sz="0" w:space="0" w:color="auto"/>
                  </w:divBdr>
                  <w:divsChild>
                    <w:div w:id="378674531">
                      <w:marLeft w:val="0"/>
                      <w:marRight w:val="0"/>
                      <w:marTop w:val="0"/>
                      <w:marBottom w:val="0"/>
                      <w:divBdr>
                        <w:top w:val="none" w:sz="0" w:space="0" w:color="auto"/>
                        <w:left w:val="none" w:sz="0" w:space="0" w:color="auto"/>
                        <w:bottom w:val="none" w:sz="0" w:space="0" w:color="auto"/>
                        <w:right w:val="none" w:sz="0" w:space="0" w:color="auto"/>
                      </w:divBdr>
                    </w:div>
                  </w:divsChild>
                </w:div>
                <w:div w:id="2019037365">
                  <w:marLeft w:val="0"/>
                  <w:marRight w:val="0"/>
                  <w:marTop w:val="0"/>
                  <w:marBottom w:val="0"/>
                  <w:divBdr>
                    <w:top w:val="none" w:sz="0" w:space="0" w:color="auto"/>
                    <w:left w:val="none" w:sz="0" w:space="0" w:color="auto"/>
                    <w:bottom w:val="none" w:sz="0" w:space="0" w:color="auto"/>
                    <w:right w:val="none" w:sz="0" w:space="0" w:color="auto"/>
                  </w:divBdr>
                  <w:divsChild>
                    <w:div w:id="191306690">
                      <w:marLeft w:val="0"/>
                      <w:marRight w:val="0"/>
                      <w:marTop w:val="0"/>
                      <w:marBottom w:val="0"/>
                      <w:divBdr>
                        <w:top w:val="none" w:sz="0" w:space="0" w:color="auto"/>
                        <w:left w:val="none" w:sz="0" w:space="0" w:color="auto"/>
                        <w:bottom w:val="none" w:sz="0" w:space="0" w:color="auto"/>
                        <w:right w:val="none" w:sz="0" w:space="0" w:color="auto"/>
                      </w:divBdr>
                    </w:div>
                  </w:divsChild>
                </w:div>
                <w:div w:id="2023895584">
                  <w:marLeft w:val="0"/>
                  <w:marRight w:val="0"/>
                  <w:marTop w:val="0"/>
                  <w:marBottom w:val="0"/>
                  <w:divBdr>
                    <w:top w:val="none" w:sz="0" w:space="0" w:color="auto"/>
                    <w:left w:val="none" w:sz="0" w:space="0" w:color="auto"/>
                    <w:bottom w:val="none" w:sz="0" w:space="0" w:color="auto"/>
                    <w:right w:val="none" w:sz="0" w:space="0" w:color="auto"/>
                  </w:divBdr>
                  <w:divsChild>
                    <w:div w:id="1077825655">
                      <w:marLeft w:val="0"/>
                      <w:marRight w:val="0"/>
                      <w:marTop w:val="0"/>
                      <w:marBottom w:val="0"/>
                      <w:divBdr>
                        <w:top w:val="none" w:sz="0" w:space="0" w:color="auto"/>
                        <w:left w:val="none" w:sz="0" w:space="0" w:color="auto"/>
                        <w:bottom w:val="none" w:sz="0" w:space="0" w:color="auto"/>
                        <w:right w:val="none" w:sz="0" w:space="0" w:color="auto"/>
                      </w:divBdr>
                    </w:div>
                  </w:divsChild>
                </w:div>
                <w:div w:id="2093619346">
                  <w:marLeft w:val="0"/>
                  <w:marRight w:val="0"/>
                  <w:marTop w:val="0"/>
                  <w:marBottom w:val="0"/>
                  <w:divBdr>
                    <w:top w:val="none" w:sz="0" w:space="0" w:color="auto"/>
                    <w:left w:val="none" w:sz="0" w:space="0" w:color="auto"/>
                    <w:bottom w:val="none" w:sz="0" w:space="0" w:color="auto"/>
                    <w:right w:val="none" w:sz="0" w:space="0" w:color="auto"/>
                  </w:divBdr>
                  <w:divsChild>
                    <w:div w:id="156963811">
                      <w:marLeft w:val="0"/>
                      <w:marRight w:val="0"/>
                      <w:marTop w:val="0"/>
                      <w:marBottom w:val="0"/>
                      <w:divBdr>
                        <w:top w:val="none" w:sz="0" w:space="0" w:color="auto"/>
                        <w:left w:val="none" w:sz="0" w:space="0" w:color="auto"/>
                        <w:bottom w:val="none" w:sz="0" w:space="0" w:color="auto"/>
                        <w:right w:val="none" w:sz="0" w:space="0" w:color="auto"/>
                      </w:divBdr>
                    </w:div>
                  </w:divsChild>
                </w:div>
                <w:div w:id="2096897050">
                  <w:marLeft w:val="0"/>
                  <w:marRight w:val="0"/>
                  <w:marTop w:val="0"/>
                  <w:marBottom w:val="0"/>
                  <w:divBdr>
                    <w:top w:val="none" w:sz="0" w:space="0" w:color="auto"/>
                    <w:left w:val="none" w:sz="0" w:space="0" w:color="auto"/>
                    <w:bottom w:val="none" w:sz="0" w:space="0" w:color="auto"/>
                    <w:right w:val="none" w:sz="0" w:space="0" w:color="auto"/>
                  </w:divBdr>
                  <w:divsChild>
                    <w:div w:id="1151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2677">
          <w:marLeft w:val="0"/>
          <w:marRight w:val="0"/>
          <w:marTop w:val="0"/>
          <w:marBottom w:val="0"/>
          <w:divBdr>
            <w:top w:val="none" w:sz="0" w:space="0" w:color="auto"/>
            <w:left w:val="none" w:sz="0" w:space="0" w:color="auto"/>
            <w:bottom w:val="none" w:sz="0" w:space="0" w:color="auto"/>
            <w:right w:val="none" w:sz="0" w:space="0" w:color="auto"/>
          </w:divBdr>
        </w:div>
        <w:div w:id="1512991388">
          <w:marLeft w:val="0"/>
          <w:marRight w:val="0"/>
          <w:marTop w:val="0"/>
          <w:marBottom w:val="0"/>
          <w:divBdr>
            <w:top w:val="none" w:sz="0" w:space="0" w:color="auto"/>
            <w:left w:val="none" w:sz="0" w:space="0" w:color="auto"/>
            <w:bottom w:val="none" w:sz="0" w:space="0" w:color="auto"/>
            <w:right w:val="none" w:sz="0" w:space="0" w:color="auto"/>
          </w:divBdr>
        </w:div>
        <w:div w:id="1569533958">
          <w:marLeft w:val="0"/>
          <w:marRight w:val="0"/>
          <w:marTop w:val="0"/>
          <w:marBottom w:val="0"/>
          <w:divBdr>
            <w:top w:val="none" w:sz="0" w:space="0" w:color="auto"/>
            <w:left w:val="none" w:sz="0" w:space="0" w:color="auto"/>
            <w:bottom w:val="none" w:sz="0" w:space="0" w:color="auto"/>
            <w:right w:val="none" w:sz="0" w:space="0" w:color="auto"/>
          </w:divBdr>
        </w:div>
        <w:div w:id="1592082904">
          <w:marLeft w:val="0"/>
          <w:marRight w:val="0"/>
          <w:marTop w:val="0"/>
          <w:marBottom w:val="0"/>
          <w:divBdr>
            <w:top w:val="none" w:sz="0" w:space="0" w:color="auto"/>
            <w:left w:val="none" w:sz="0" w:space="0" w:color="auto"/>
            <w:bottom w:val="none" w:sz="0" w:space="0" w:color="auto"/>
            <w:right w:val="none" w:sz="0" w:space="0" w:color="auto"/>
          </w:divBdr>
        </w:div>
        <w:div w:id="1604419133">
          <w:marLeft w:val="0"/>
          <w:marRight w:val="0"/>
          <w:marTop w:val="0"/>
          <w:marBottom w:val="0"/>
          <w:divBdr>
            <w:top w:val="none" w:sz="0" w:space="0" w:color="auto"/>
            <w:left w:val="none" w:sz="0" w:space="0" w:color="auto"/>
            <w:bottom w:val="none" w:sz="0" w:space="0" w:color="auto"/>
            <w:right w:val="none" w:sz="0" w:space="0" w:color="auto"/>
          </w:divBdr>
        </w:div>
        <w:div w:id="1656839572">
          <w:marLeft w:val="0"/>
          <w:marRight w:val="0"/>
          <w:marTop w:val="0"/>
          <w:marBottom w:val="0"/>
          <w:divBdr>
            <w:top w:val="none" w:sz="0" w:space="0" w:color="auto"/>
            <w:left w:val="none" w:sz="0" w:space="0" w:color="auto"/>
            <w:bottom w:val="none" w:sz="0" w:space="0" w:color="auto"/>
            <w:right w:val="none" w:sz="0" w:space="0" w:color="auto"/>
          </w:divBdr>
        </w:div>
        <w:div w:id="1798528521">
          <w:marLeft w:val="0"/>
          <w:marRight w:val="0"/>
          <w:marTop w:val="0"/>
          <w:marBottom w:val="0"/>
          <w:divBdr>
            <w:top w:val="none" w:sz="0" w:space="0" w:color="auto"/>
            <w:left w:val="none" w:sz="0" w:space="0" w:color="auto"/>
            <w:bottom w:val="none" w:sz="0" w:space="0" w:color="auto"/>
            <w:right w:val="none" w:sz="0" w:space="0" w:color="auto"/>
          </w:divBdr>
        </w:div>
        <w:div w:id="1848980094">
          <w:marLeft w:val="0"/>
          <w:marRight w:val="0"/>
          <w:marTop w:val="0"/>
          <w:marBottom w:val="0"/>
          <w:divBdr>
            <w:top w:val="none" w:sz="0" w:space="0" w:color="auto"/>
            <w:left w:val="none" w:sz="0" w:space="0" w:color="auto"/>
            <w:bottom w:val="none" w:sz="0" w:space="0" w:color="auto"/>
            <w:right w:val="none" w:sz="0" w:space="0" w:color="auto"/>
          </w:divBdr>
        </w:div>
        <w:div w:id="1894345135">
          <w:marLeft w:val="0"/>
          <w:marRight w:val="0"/>
          <w:marTop w:val="0"/>
          <w:marBottom w:val="0"/>
          <w:divBdr>
            <w:top w:val="none" w:sz="0" w:space="0" w:color="auto"/>
            <w:left w:val="none" w:sz="0" w:space="0" w:color="auto"/>
            <w:bottom w:val="none" w:sz="0" w:space="0" w:color="auto"/>
            <w:right w:val="none" w:sz="0" w:space="0" w:color="auto"/>
          </w:divBdr>
          <w:divsChild>
            <w:div w:id="1972593173">
              <w:marLeft w:val="-75"/>
              <w:marRight w:val="0"/>
              <w:marTop w:val="30"/>
              <w:marBottom w:val="30"/>
              <w:divBdr>
                <w:top w:val="none" w:sz="0" w:space="0" w:color="auto"/>
                <w:left w:val="none" w:sz="0" w:space="0" w:color="auto"/>
                <w:bottom w:val="none" w:sz="0" w:space="0" w:color="auto"/>
                <w:right w:val="none" w:sz="0" w:space="0" w:color="auto"/>
              </w:divBdr>
              <w:divsChild>
                <w:div w:id="13388862">
                  <w:marLeft w:val="0"/>
                  <w:marRight w:val="0"/>
                  <w:marTop w:val="0"/>
                  <w:marBottom w:val="0"/>
                  <w:divBdr>
                    <w:top w:val="none" w:sz="0" w:space="0" w:color="auto"/>
                    <w:left w:val="none" w:sz="0" w:space="0" w:color="auto"/>
                    <w:bottom w:val="none" w:sz="0" w:space="0" w:color="auto"/>
                    <w:right w:val="none" w:sz="0" w:space="0" w:color="auto"/>
                  </w:divBdr>
                  <w:divsChild>
                    <w:div w:id="1709718195">
                      <w:marLeft w:val="0"/>
                      <w:marRight w:val="0"/>
                      <w:marTop w:val="0"/>
                      <w:marBottom w:val="0"/>
                      <w:divBdr>
                        <w:top w:val="none" w:sz="0" w:space="0" w:color="auto"/>
                        <w:left w:val="none" w:sz="0" w:space="0" w:color="auto"/>
                        <w:bottom w:val="none" w:sz="0" w:space="0" w:color="auto"/>
                        <w:right w:val="none" w:sz="0" w:space="0" w:color="auto"/>
                      </w:divBdr>
                    </w:div>
                  </w:divsChild>
                </w:div>
                <w:div w:id="77093604">
                  <w:marLeft w:val="0"/>
                  <w:marRight w:val="0"/>
                  <w:marTop w:val="0"/>
                  <w:marBottom w:val="0"/>
                  <w:divBdr>
                    <w:top w:val="none" w:sz="0" w:space="0" w:color="auto"/>
                    <w:left w:val="none" w:sz="0" w:space="0" w:color="auto"/>
                    <w:bottom w:val="none" w:sz="0" w:space="0" w:color="auto"/>
                    <w:right w:val="none" w:sz="0" w:space="0" w:color="auto"/>
                  </w:divBdr>
                  <w:divsChild>
                    <w:div w:id="1031342104">
                      <w:marLeft w:val="0"/>
                      <w:marRight w:val="0"/>
                      <w:marTop w:val="0"/>
                      <w:marBottom w:val="0"/>
                      <w:divBdr>
                        <w:top w:val="none" w:sz="0" w:space="0" w:color="auto"/>
                        <w:left w:val="none" w:sz="0" w:space="0" w:color="auto"/>
                        <w:bottom w:val="none" w:sz="0" w:space="0" w:color="auto"/>
                        <w:right w:val="none" w:sz="0" w:space="0" w:color="auto"/>
                      </w:divBdr>
                    </w:div>
                  </w:divsChild>
                </w:div>
                <w:div w:id="81685267">
                  <w:marLeft w:val="0"/>
                  <w:marRight w:val="0"/>
                  <w:marTop w:val="0"/>
                  <w:marBottom w:val="0"/>
                  <w:divBdr>
                    <w:top w:val="none" w:sz="0" w:space="0" w:color="auto"/>
                    <w:left w:val="none" w:sz="0" w:space="0" w:color="auto"/>
                    <w:bottom w:val="none" w:sz="0" w:space="0" w:color="auto"/>
                    <w:right w:val="none" w:sz="0" w:space="0" w:color="auto"/>
                  </w:divBdr>
                  <w:divsChild>
                    <w:div w:id="2062166242">
                      <w:marLeft w:val="0"/>
                      <w:marRight w:val="0"/>
                      <w:marTop w:val="0"/>
                      <w:marBottom w:val="0"/>
                      <w:divBdr>
                        <w:top w:val="none" w:sz="0" w:space="0" w:color="auto"/>
                        <w:left w:val="none" w:sz="0" w:space="0" w:color="auto"/>
                        <w:bottom w:val="none" w:sz="0" w:space="0" w:color="auto"/>
                        <w:right w:val="none" w:sz="0" w:space="0" w:color="auto"/>
                      </w:divBdr>
                    </w:div>
                  </w:divsChild>
                </w:div>
                <w:div w:id="116334844">
                  <w:marLeft w:val="0"/>
                  <w:marRight w:val="0"/>
                  <w:marTop w:val="0"/>
                  <w:marBottom w:val="0"/>
                  <w:divBdr>
                    <w:top w:val="none" w:sz="0" w:space="0" w:color="auto"/>
                    <w:left w:val="none" w:sz="0" w:space="0" w:color="auto"/>
                    <w:bottom w:val="none" w:sz="0" w:space="0" w:color="auto"/>
                    <w:right w:val="none" w:sz="0" w:space="0" w:color="auto"/>
                  </w:divBdr>
                  <w:divsChild>
                    <w:div w:id="1071343266">
                      <w:marLeft w:val="0"/>
                      <w:marRight w:val="0"/>
                      <w:marTop w:val="0"/>
                      <w:marBottom w:val="0"/>
                      <w:divBdr>
                        <w:top w:val="none" w:sz="0" w:space="0" w:color="auto"/>
                        <w:left w:val="none" w:sz="0" w:space="0" w:color="auto"/>
                        <w:bottom w:val="none" w:sz="0" w:space="0" w:color="auto"/>
                        <w:right w:val="none" w:sz="0" w:space="0" w:color="auto"/>
                      </w:divBdr>
                    </w:div>
                  </w:divsChild>
                </w:div>
                <w:div w:id="186411203">
                  <w:marLeft w:val="0"/>
                  <w:marRight w:val="0"/>
                  <w:marTop w:val="0"/>
                  <w:marBottom w:val="0"/>
                  <w:divBdr>
                    <w:top w:val="none" w:sz="0" w:space="0" w:color="auto"/>
                    <w:left w:val="none" w:sz="0" w:space="0" w:color="auto"/>
                    <w:bottom w:val="none" w:sz="0" w:space="0" w:color="auto"/>
                    <w:right w:val="none" w:sz="0" w:space="0" w:color="auto"/>
                  </w:divBdr>
                  <w:divsChild>
                    <w:div w:id="1607813125">
                      <w:marLeft w:val="0"/>
                      <w:marRight w:val="0"/>
                      <w:marTop w:val="0"/>
                      <w:marBottom w:val="0"/>
                      <w:divBdr>
                        <w:top w:val="none" w:sz="0" w:space="0" w:color="auto"/>
                        <w:left w:val="none" w:sz="0" w:space="0" w:color="auto"/>
                        <w:bottom w:val="none" w:sz="0" w:space="0" w:color="auto"/>
                        <w:right w:val="none" w:sz="0" w:space="0" w:color="auto"/>
                      </w:divBdr>
                    </w:div>
                  </w:divsChild>
                </w:div>
                <w:div w:id="199174229">
                  <w:marLeft w:val="0"/>
                  <w:marRight w:val="0"/>
                  <w:marTop w:val="0"/>
                  <w:marBottom w:val="0"/>
                  <w:divBdr>
                    <w:top w:val="none" w:sz="0" w:space="0" w:color="auto"/>
                    <w:left w:val="none" w:sz="0" w:space="0" w:color="auto"/>
                    <w:bottom w:val="none" w:sz="0" w:space="0" w:color="auto"/>
                    <w:right w:val="none" w:sz="0" w:space="0" w:color="auto"/>
                  </w:divBdr>
                  <w:divsChild>
                    <w:div w:id="182060132">
                      <w:marLeft w:val="0"/>
                      <w:marRight w:val="0"/>
                      <w:marTop w:val="0"/>
                      <w:marBottom w:val="0"/>
                      <w:divBdr>
                        <w:top w:val="none" w:sz="0" w:space="0" w:color="auto"/>
                        <w:left w:val="none" w:sz="0" w:space="0" w:color="auto"/>
                        <w:bottom w:val="none" w:sz="0" w:space="0" w:color="auto"/>
                        <w:right w:val="none" w:sz="0" w:space="0" w:color="auto"/>
                      </w:divBdr>
                    </w:div>
                  </w:divsChild>
                </w:div>
                <w:div w:id="235625632">
                  <w:marLeft w:val="0"/>
                  <w:marRight w:val="0"/>
                  <w:marTop w:val="0"/>
                  <w:marBottom w:val="0"/>
                  <w:divBdr>
                    <w:top w:val="none" w:sz="0" w:space="0" w:color="auto"/>
                    <w:left w:val="none" w:sz="0" w:space="0" w:color="auto"/>
                    <w:bottom w:val="none" w:sz="0" w:space="0" w:color="auto"/>
                    <w:right w:val="none" w:sz="0" w:space="0" w:color="auto"/>
                  </w:divBdr>
                  <w:divsChild>
                    <w:div w:id="187916098">
                      <w:marLeft w:val="0"/>
                      <w:marRight w:val="0"/>
                      <w:marTop w:val="0"/>
                      <w:marBottom w:val="0"/>
                      <w:divBdr>
                        <w:top w:val="none" w:sz="0" w:space="0" w:color="auto"/>
                        <w:left w:val="none" w:sz="0" w:space="0" w:color="auto"/>
                        <w:bottom w:val="none" w:sz="0" w:space="0" w:color="auto"/>
                        <w:right w:val="none" w:sz="0" w:space="0" w:color="auto"/>
                      </w:divBdr>
                    </w:div>
                  </w:divsChild>
                </w:div>
                <w:div w:id="319114656">
                  <w:marLeft w:val="0"/>
                  <w:marRight w:val="0"/>
                  <w:marTop w:val="0"/>
                  <w:marBottom w:val="0"/>
                  <w:divBdr>
                    <w:top w:val="none" w:sz="0" w:space="0" w:color="auto"/>
                    <w:left w:val="none" w:sz="0" w:space="0" w:color="auto"/>
                    <w:bottom w:val="none" w:sz="0" w:space="0" w:color="auto"/>
                    <w:right w:val="none" w:sz="0" w:space="0" w:color="auto"/>
                  </w:divBdr>
                  <w:divsChild>
                    <w:div w:id="1034958695">
                      <w:marLeft w:val="0"/>
                      <w:marRight w:val="0"/>
                      <w:marTop w:val="0"/>
                      <w:marBottom w:val="0"/>
                      <w:divBdr>
                        <w:top w:val="none" w:sz="0" w:space="0" w:color="auto"/>
                        <w:left w:val="none" w:sz="0" w:space="0" w:color="auto"/>
                        <w:bottom w:val="none" w:sz="0" w:space="0" w:color="auto"/>
                        <w:right w:val="none" w:sz="0" w:space="0" w:color="auto"/>
                      </w:divBdr>
                    </w:div>
                  </w:divsChild>
                </w:div>
                <w:div w:id="365179439">
                  <w:marLeft w:val="0"/>
                  <w:marRight w:val="0"/>
                  <w:marTop w:val="0"/>
                  <w:marBottom w:val="0"/>
                  <w:divBdr>
                    <w:top w:val="none" w:sz="0" w:space="0" w:color="auto"/>
                    <w:left w:val="none" w:sz="0" w:space="0" w:color="auto"/>
                    <w:bottom w:val="none" w:sz="0" w:space="0" w:color="auto"/>
                    <w:right w:val="none" w:sz="0" w:space="0" w:color="auto"/>
                  </w:divBdr>
                  <w:divsChild>
                    <w:div w:id="384764679">
                      <w:marLeft w:val="0"/>
                      <w:marRight w:val="0"/>
                      <w:marTop w:val="0"/>
                      <w:marBottom w:val="0"/>
                      <w:divBdr>
                        <w:top w:val="none" w:sz="0" w:space="0" w:color="auto"/>
                        <w:left w:val="none" w:sz="0" w:space="0" w:color="auto"/>
                        <w:bottom w:val="none" w:sz="0" w:space="0" w:color="auto"/>
                        <w:right w:val="none" w:sz="0" w:space="0" w:color="auto"/>
                      </w:divBdr>
                    </w:div>
                  </w:divsChild>
                </w:div>
                <w:div w:id="369189631">
                  <w:marLeft w:val="0"/>
                  <w:marRight w:val="0"/>
                  <w:marTop w:val="0"/>
                  <w:marBottom w:val="0"/>
                  <w:divBdr>
                    <w:top w:val="none" w:sz="0" w:space="0" w:color="auto"/>
                    <w:left w:val="none" w:sz="0" w:space="0" w:color="auto"/>
                    <w:bottom w:val="none" w:sz="0" w:space="0" w:color="auto"/>
                    <w:right w:val="none" w:sz="0" w:space="0" w:color="auto"/>
                  </w:divBdr>
                  <w:divsChild>
                    <w:div w:id="1563977489">
                      <w:marLeft w:val="0"/>
                      <w:marRight w:val="0"/>
                      <w:marTop w:val="0"/>
                      <w:marBottom w:val="0"/>
                      <w:divBdr>
                        <w:top w:val="none" w:sz="0" w:space="0" w:color="auto"/>
                        <w:left w:val="none" w:sz="0" w:space="0" w:color="auto"/>
                        <w:bottom w:val="none" w:sz="0" w:space="0" w:color="auto"/>
                        <w:right w:val="none" w:sz="0" w:space="0" w:color="auto"/>
                      </w:divBdr>
                    </w:div>
                  </w:divsChild>
                </w:div>
                <w:div w:id="374042921">
                  <w:marLeft w:val="0"/>
                  <w:marRight w:val="0"/>
                  <w:marTop w:val="0"/>
                  <w:marBottom w:val="0"/>
                  <w:divBdr>
                    <w:top w:val="none" w:sz="0" w:space="0" w:color="auto"/>
                    <w:left w:val="none" w:sz="0" w:space="0" w:color="auto"/>
                    <w:bottom w:val="none" w:sz="0" w:space="0" w:color="auto"/>
                    <w:right w:val="none" w:sz="0" w:space="0" w:color="auto"/>
                  </w:divBdr>
                  <w:divsChild>
                    <w:div w:id="790589562">
                      <w:marLeft w:val="0"/>
                      <w:marRight w:val="0"/>
                      <w:marTop w:val="0"/>
                      <w:marBottom w:val="0"/>
                      <w:divBdr>
                        <w:top w:val="none" w:sz="0" w:space="0" w:color="auto"/>
                        <w:left w:val="none" w:sz="0" w:space="0" w:color="auto"/>
                        <w:bottom w:val="none" w:sz="0" w:space="0" w:color="auto"/>
                        <w:right w:val="none" w:sz="0" w:space="0" w:color="auto"/>
                      </w:divBdr>
                    </w:div>
                  </w:divsChild>
                </w:div>
                <w:div w:id="428698449">
                  <w:marLeft w:val="0"/>
                  <w:marRight w:val="0"/>
                  <w:marTop w:val="0"/>
                  <w:marBottom w:val="0"/>
                  <w:divBdr>
                    <w:top w:val="none" w:sz="0" w:space="0" w:color="auto"/>
                    <w:left w:val="none" w:sz="0" w:space="0" w:color="auto"/>
                    <w:bottom w:val="none" w:sz="0" w:space="0" w:color="auto"/>
                    <w:right w:val="none" w:sz="0" w:space="0" w:color="auto"/>
                  </w:divBdr>
                  <w:divsChild>
                    <w:div w:id="1973948851">
                      <w:marLeft w:val="0"/>
                      <w:marRight w:val="0"/>
                      <w:marTop w:val="0"/>
                      <w:marBottom w:val="0"/>
                      <w:divBdr>
                        <w:top w:val="none" w:sz="0" w:space="0" w:color="auto"/>
                        <w:left w:val="none" w:sz="0" w:space="0" w:color="auto"/>
                        <w:bottom w:val="none" w:sz="0" w:space="0" w:color="auto"/>
                        <w:right w:val="none" w:sz="0" w:space="0" w:color="auto"/>
                      </w:divBdr>
                    </w:div>
                  </w:divsChild>
                </w:div>
                <w:div w:id="483131966">
                  <w:marLeft w:val="0"/>
                  <w:marRight w:val="0"/>
                  <w:marTop w:val="0"/>
                  <w:marBottom w:val="0"/>
                  <w:divBdr>
                    <w:top w:val="none" w:sz="0" w:space="0" w:color="auto"/>
                    <w:left w:val="none" w:sz="0" w:space="0" w:color="auto"/>
                    <w:bottom w:val="none" w:sz="0" w:space="0" w:color="auto"/>
                    <w:right w:val="none" w:sz="0" w:space="0" w:color="auto"/>
                  </w:divBdr>
                  <w:divsChild>
                    <w:div w:id="49773824">
                      <w:marLeft w:val="0"/>
                      <w:marRight w:val="0"/>
                      <w:marTop w:val="0"/>
                      <w:marBottom w:val="0"/>
                      <w:divBdr>
                        <w:top w:val="none" w:sz="0" w:space="0" w:color="auto"/>
                        <w:left w:val="none" w:sz="0" w:space="0" w:color="auto"/>
                        <w:bottom w:val="none" w:sz="0" w:space="0" w:color="auto"/>
                        <w:right w:val="none" w:sz="0" w:space="0" w:color="auto"/>
                      </w:divBdr>
                    </w:div>
                  </w:divsChild>
                </w:div>
                <w:div w:id="585530903">
                  <w:marLeft w:val="0"/>
                  <w:marRight w:val="0"/>
                  <w:marTop w:val="0"/>
                  <w:marBottom w:val="0"/>
                  <w:divBdr>
                    <w:top w:val="none" w:sz="0" w:space="0" w:color="auto"/>
                    <w:left w:val="none" w:sz="0" w:space="0" w:color="auto"/>
                    <w:bottom w:val="none" w:sz="0" w:space="0" w:color="auto"/>
                    <w:right w:val="none" w:sz="0" w:space="0" w:color="auto"/>
                  </w:divBdr>
                  <w:divsChild>
                    <w:div w:id="724065821">
                      <w:marLeft w:val="0"/>
                      <w:marRight w:val="0"/>
                      <w:marTop w:val="0"/>
                      <w:marBottom w:val="0"/>
                      <w:divBdr>
                        <w:top w:val="none" w:sz="0" w:space="0" w:color="auto"/>
                        <w:left w:val="none" w:sz="0" w:space="0" w:color="auto"/>
                        <w:bottom w:val="none" w:sz="0" w:space="0" w:color="auto"/>
                        <w:right w:val="none" w:sz="0" w:space="0" w:color="auto"/>
                      </w:divBdr>
                    </w:div>
                  </w:divsChild>
                </w:div>
                <w:div w:id="645865472">
                  <w:marLeft w:val="0"/>
                  <w:marRight w:val="0"/>
                  <w:marTop w:val="0"/>
                  <w:marBottom w:val="0"/>
                  <w:divBdr>
                    <w:top w:val="none" w:sz="0" w:space="0" w:color="auto"/>
                    <w:left w:val="none" w:sz="0" w:space="0" w:color="auto"/>
                    <w:bottom w:val="none" w:sz="0" w:space="0" w:color="auto"/>
                    <w:right w:val="none" w:sz="0" w:space="0" w:color="auto"/>
                  </w:divBdr>
                  <w:divsChild>
                    <w:div w:id="1921210025">
                      <w:marLeft w:val="0"/>
                      <w:marRight w:val="0"/>
                      <w:marTop w:val="0"/>
                      <w:marBottom w:val="0"/>
                      <w:divBdr>
                        <w:top w:val="none" w:sz="0" w:space="0" w:color="auto"/>
                        <w:left w:val="none" w:sz="0" w:space="0" w:color="auto"/>
                        <w:bottom w:val="none" w:sz="0" w:space="0" w:color="auto"/>
                        <w:right w:val="none" w:sz="0" w:space="0" w:color="auto"/>
                      </w:divBdr>
                    </w:div>
                  </w:divsChild>
                </w:div>
                <w:div w:id="662392617">
                  <w:marLeft w:val="0"/>
                  <w:marRight w:val="0"/>
                  <w:marTop w:val="0"/>
                  <w:marBottom w:val="0"/>
                  <w:divBdr>
                    <w:top w:val="none" w:sz="0" w:space="0" w:color="auto"/>
                    <w:left w:val="none" w:sz="0" w:space="0" w:color="auto"/>
                    <w:bottom w:val="none" w:sz="0" w:space="0" w:color="auto"/>
                    <w:right w:val="none" w:sz="0" w:space="0" w:color="auto"/>
                  </w:divBdr>
                  <w:divsChild>
                    <w:div w:id="1572084368">
                      <w:marLeft w:val="0"/>
                      <w:marRight w:val="0"/>
                      <w:marTop w:val="0"/>
                      <w:marBottom w:val="0"/>
                      <w:divBdr>
                        <w:top w:val="none" w:sz="0" w:space="0" w:color="auto"/>
                        <w:left w:val="none" w:sz="0" w:space="0" w:color="auto"/>
                        <w:bottom w:val="none" w:sz="0" w:space="0" w:color="auto"/>
                        <w:right w:val="none" w:sz="0" w:space="0" w:color="auto"/>
                      </w:divBdr>
                    </w:div>
                  </w:divsChild>
                </w:div>
                <w:div w:id="680856710">
                  <w:marLeft w:val="0"/>
                  <w:marRight w:val="0"/>
                  <w:marTop w:val="0"/>
                  <w:marBottom w:val="0"/>
                  <w:divBdr>
                    <w:top w:val="none" w:sz="0" w:space="0" w:color="auto"/>
                    <w:left w:val="none" w:sz="0" w:space="0" w:color="auto"/>
                    <w:bottom w:val="none" w:sz="0" w:space="0" w:color="auto"/>
                    <w:right w:val="none" w:sz="0" w:space="0" w:color="auto"/>
                  </w:divBdr>
                  <w:divsChild>
                    <w:div w:id="1922713369">
                      <w:marLeft w:val="0"/>
                      <w:marRight w:val="0"/>
                      <w:marTop w:val="0"/>
                      <w:marBottom w:val="0"/>
                      <w:divBdr>
                        <w:top w:val="none" w:sz="0" w:space="0" w:color="auto"/>
                        <w:left w:val="none" w:sz="0" w:space="0" w:color="auto"/>
                        <w:bottom w:val="none" w:sz="0" w:space="0" w:color="auto"/>
                        <w:right w:val="none" w:sz="0" w:space="0" w:color="auto"/>
                      </w:divBdr>
                    </w:div>
                  </w:divsChild>
                </w:div>
                <w:div w:id="693767649">
                  <w:marLeft w:val="0"/>
                  <w:marRight w:val="0"/>
                  <w:marTop w:val="0"/>
                  <w:marBottom w:val="0"/>
                  <w:divBdr>
                    <w:top w:val="none" w:sz="0" w:space="0" w:color="auto"/>
                    <w:left w:val="none" w:sz="0" w:space="0" w:color="auto"/>
                    <w:bottom w:val="none" w:sz="0" w:space="0" w:color="auto"/>
                    <w:right w:val="none" w:sz="0" w:space="0" w:color="auto"/>
                  </w:divBdr>
                  <w:divsChild>
                    <w:div w:id="1850174196">
                      <w:marLeft w:val="0"/>
                      <w:marRight w:val="0"/>
                      <w:marTop w:val="0"/>
                      <w:marBottom w:val="0"/>
                      <w:divBdr>
                        <w:top w:val="none" w:sz="0" w:space="0" w:color="auto"/>
                        <w:left w:val="none" w:sz="0" w:space="0" w:color="auto"/>
                        <w:bottom w:val="none" w:sz="0" w:space="0" w:color="auto"/>
                        <w:right w:val="none" w:sz="0" w:space="0" w:color="auto"/>
                      </w:divBdr>
                    </w:div>
                  </w:divsChild>
                </w:div>
                <w:div w:id="748817480">
                  <w:marLeft w:val="0"/>
                  <w:marRight w:val="0"/>
                  <w:marTop w:val="0"/>
                  <w:marBottom w:val="0"/>
                  <w:divBdr>
                    <w:top w:val="none" w:sz="0" w:space="0" w:color="auto"/>
                    <w:left w:val="none" w:sz="0" w:space="0" w:color="auto"/>
                    <w:bottom w:val="none" w:sz="0" w:space="0" w:color="auto"/>
                    <w:right w:val="none" w:sz="0" w:space="0" w:color="auto"/>
                  </w:divBdr>
                  <w:divsChild>
                    <w:div w:id="1558928281">
                      <w:marLeft w:val="0"/>
                      <w:marRight w:val="0"/>
                      <w:marTop w:val="0"/>
                      <w:marBottom w:val="0"/>
                      <w:divBdr>
                        <w:top w:val="none" w:sz="0" w:space="0" w:color="auto"/>
                        <w:left w:val="none" w:sz="0" w:space="0" w:color="auto"/>
                        <w:bottom w:val="none" w:sz="0" w:space="0" w:color="auto"/>
                        <w:right w:val="none" w:sz="0" w:space="0" w:color="auto"/>
                      </w:divBdr>
                    </w:div>
                  </w:divsChild>
                </w:div>
                <w:div w:id="800147175">
                  <w:marLeft w:val="0"/>
                  <w:marRight w:val="0"/>
                  <w:marTop w:val="0"/>
                  <w:marBottom w:val="0"/>
                  <w:divBdr>
                    <w:top w:val="none" w:sz="0" w:space="0" w:color="auto"/>
                    <w:left w:val="none" w:sz="0" w:space="0" w:color="auto"/>
                    <w:bottom w:val="none" w:sz="0" w:space="0" w:color="auto"/>
                    <w:right w:val="none" w:sz="0" w:space="0" w:color="auto"/>
                  </w:divBdr>
                  <w:divsChild>
                    <w:div w:id="2088646584">
                      <w:marLeft w:val="0"/>
                      <w:marRight w:val="0"/>
                      <w:marTop w:val="0"/>
                      <w:marBottom w:val="0"/>
                      <w:divBdr>
                        <w:top w:val="none" w:sz="0" w:space="0" w:color="auto"/>
                        <w:left w:val="none" w:sz="0" w:space="0" w:color="auto"/>
                        <w:bottom w:val="none" w:sz="0" w:space="0" w:color="auto"/>
                        <w:right w:val="none" w:sz="0" w:space="0" w:color="auto"/>
                      </w:divBdr>
                    </w:div>
                  </w:divsChild>
                </w:div>
                <w:div w:id="808203717">
                  <w:marLeft w:val="0"/>
                  <w:marRight w:val="0"/>
                  <w:marTop w:val="0"/>
                  <w:marBottom w:val="0"/>
                  <w:divBdr>
                    <w:top w:val="none" w:sz="0" w:space="0" w:color="auto"/>
                    <w:left w:val="none" w:sz="0" w:space="0" w:color="auto"/>
                    <w:bottom w:val="none" w:sz="0" w:space="0" w:color="auto"/>
                    <w:right w:val="none" w:sz="0" w:space="0" w:color="auto"/>
                  </w:divBdr>
                  <w:divsChild>
                    <w:div w:id="64836465">
                      <w:marLeft w:val="0"/>
                      <w:marRight w:val="0"/>
                      <w:marTop w:val="0"/>
                      <w:marBottom w:val="0"/>
                      <w:divBdr>
                        <w:top w:val="none" w:sz="0" w:space="0" w:color="auto"/>
                        <w:left w:val="none" w:sz="0" w:space="0" w:color="auto"/>
                        <w:bottom w:val="none" w:sz="0" w:space="0" w:color="auto"/>
                        <w:right w:val="none" w:sz="0" w:space="0" w:color="auto"/>
                      </w:divBdr>
                    </w:div>
                  </w:divsChild>
                </w:div>
                <w:div w:id="857279721">
                  <w:marLeft w:val="0"/>
                  <w:marRight w:val="0"/>
                  <w:marTop w:val="0"/>
                  <w:marBottom w:val="0"/>
                  <w:divBdr>
                    <w:top w:val="none" w:sz="0" w:space="0" w:color="auto"/>
                    <w:left w:val="none" w:sz="0" w:space="0" w:color="auto"/>
                    <w:bottom w:val="none" w:sz="0" w:space="0" w:color="auto"/>
                    <w:right w:val="none" w:sz="0" w:space="0" w:color="auto"/>
                  </w:divBdr>
                  <w:divsChild>
                    <w:div w:id="1429275092">
                      <w:marLeft w:val="0"/>
                      <w:marRight w:val="0"/>
                      <w:marTop w:val="0"/>
                      <w:marBottom w:val="0"/>
                      <w:divBdr>
                        <w:top w:val="none" w:sz="0" w:space="0" w:color="auto"/>
                        <w:left w:val="none" w:sz="0" w:space="0" w:color="auto"/>
                        <w:bottom w:val="none" w:sz="0" w:space="0" w:color="auto"/>
                        <w:right w:val="none" w:sz="0" w:space="0" w:color="auto"/>
                      </w:divBdr>
                    </w:div>
                  </w:divsChild>
                </w:div>
                <w:div w:id="881598921">
                  <w:marLeft w:val="0"/>
                  <w:marRight w:val="0"/>
                  <w:marTop w:val="0"/>
                  <w:marBottom w:val="0"/>
                  <w:divBdr>
                    <w:top w:val="none" w:sz="0" w:space="0" w:color="auto"/>
                    <w:left w:val="none" w:sz="0" w:space="0" w:color="auto"/>
                    <w:bottom w:val="none" w:sz="0" w:space="0" w:color="auto"/>
                    <w:right w:val="none" w:sz="0" w:space="0" w:color="auto"/>
                  </w:divBdr>
                  <w:divsChild>
                    <w:div w:id="1320690545">
                      <w:marLeft w:val="0"/>
                      <w:marRight w:val="0"/>
                      <w:marTop w:val="0"/>
                      <w:marBottom w:val="0"/>
                      <w:divBdr>
                        <w:top w:val="none" w:sz="0" w:space="0" w:color="auto"/>
                        <w:left w:val="none" w:sz="0" w:space="0" w:color="auto"/>
                        <w:bottom w:val="none" w:sz="0" w:space="0" w:color="auto"/>
                        <w:right w:val="none" w:sz="0" w:space="0" w:color="auto"/>
                      </w:divBdr>
                    </w:div>
                  </w:divsChild>
                </w:div>
                <w:div w:id="894317583">
                  <w:marLeft w:val="0"/>
                  <w:marRight w:val="0"/>
                  <w:marTop w:val="0"/>
                  <w:marBottom w:val="0"/>
                  <w:divBdr>
                    <w:top w:val="none" w:sz="0" w:space="0" w:color="auto"/>
                    <w:left w:val="none" w:sz="0" w:space="0" w:color="auto"/>
                    <w:bottom w:val="none" w:sz="0" w:space="0" w:color="auto"/>
                    <w:right w:val="none" w:sz="0" w:space="0" w:color="auto"/>
                  </w:divBdr>
                  <w:divsChild>
                    <w:div w:id="389959647">
                      <w:marLeft w:val="0"/>
                      <w:marRight w:val="0"/>
                      <w:marTop w:val="0"/>
                      <w:marBottom w:val="0"/>
                      <w:divBdr>
                        <w:top w:val="none" w:sz="0" w:space="0" w:color="auto"/>
                        <w:left w:val="none" w:sz="0" w:space="0" w:color="auto"/>
                        <w:bottom w:val="none" w:sz="0" w:space="0" w:color="auto"/>
                        <w:right w:val="none" w:sz="0" w:space="0" w:color="auto"/>
                      </w:divBdr>
                    </w:div>
                  </w:divsChild>
                </w:div>
                <w:div w:id="962005272">
                  <w:marLeft w:val="0"/>
                  <w:marRight w:val="0"/>
                  <w:marTop w:val="0"/>
                  <w:marBottom w:val="0"/>
                  <w:divBdr>
                    <w:top w:val="none" w:sz="0" w:space="0" w:color="auto"/>
                    <w:left w:val="none" w:sz="0" w:space="0" w:color="auto"/>
                    <w:bottom w:val="none" w:sz="0" w:space="0" w:color="auto"/>
                    <w:right w:val="none" w:sz="0" w:space="0" w:color="auto"/>
                  </w:divBdr>
                  <w:divsChild>
                    <w:div w:id="1415785179">
                      <w:marLeft w:val="0"/>
                      <w:marRight w:val="0"/>
                      <w:marTop w:val="0"/>
                      <w:marBottom w:val="0"/>
                      <w:divBdr>
                        <w:top w:val="none" w:sz="0" w:space="0" w:color="auto"/>
                        <w:left w:val="none" w:sz="0" w:space="0" w:color="auto"/>
                        <w:bottom w:val="none" w:sz="0" w:space="0" w:color="auto"/>
                        <w:right w:val="none" w:sz="0" w:space="0" w:color="auto"/>
                      </w:divBdr>
                    </w:div>
                  </w:divsChild>
                </w:div>
                <w:div w:id="973295947">
                  <w:marLeft w:val="0"/>
                  <w:marRight w:val="0"/>
                  <w:marTop w:val="0"/>
                  <w:marBottom w:val="0"/>
                  <w:divBdr>
                    <w:top w:val="none" w:sz="0" w:space="0" w:color="auto"/>
                    <w:left w:val="none" w:sz="0" w:space="0" w:color="auto"/>
                    <w:bottom w:val="none" w:sz="0" w:space="0" w:color="auto"/>
                    <w:right w:val="none" w:sz="0" w:space="0" w:color="auto"/>
                  </w:divBdr>
                  <w:divsChild>
                    <w:div w:id="530146759">
                      <w:marLeft w:val="0"/>
                      <w:marRight w:val="0"/>
                      <w:marTop w:val="0"/>
                      <w:marBottom w:val="0"/>
                      <w:divBdr>
                        <w:top w:val="none" w:sz="0" w:space="0" w:color="auto"/>
                        <w:left w:val="none" w:sz="0" w:space="0" w:color="auto"/>
                        <w:bottom w:val="none" w:sz="0" w:space="0" w:color="auto"/>
                        <w:right w:val="none" w:sz="0" w:space="0" w:color="auto"/>
                      </w:divBdr>
                    </w:div>
                  </w:divsChild>
                </w:div>
                <w:div w:id="1002274382">
                  <w:marLeft w:val="0"/>
                  <w:marRight w:val="0"/>
                  <w:marTop w:val="0"/>
                  <w:marBottom w:val="0"/>
                  <w:divBdr>
                    <w:top w:val="none" w:sz="0" w:space="0" w:color="auto"/>
                    <w:left w:val="none" w:sz="0" w:space="0" w:color="auto"/>
                    <w:bottom w:val="none" w:sz="0" w:space="0" w:color="auto"/>
                    <w:right w:val="none" w:sz="0" w:space="0" w:color="auto"/>
                  </w:divBdr>
                  <w:divsChild>
                    <w:div w:id="873733794">
                      <w:marLeft w:val="0"/>
                      <w:marRight w:val="0"/>
                      <w:marTop w:val="0"/>
                      <w:marBottom w:val="0"/>
                      <w:divBdr>
                        <w:top w:val="none" w:sz="0" w:space="0" w:color="auto"/>
                        <w:left w:val="none" w:sz="0" w:space="0" w:color="auto"/>
                        <w:bottom w:val="none" w:sz="0" w:space="0" w:color="auto"/>
                        <w:right w:val="none" w:sz="0" w:space="0" w:color="auto"/>
                      </w:divBdr>
                    </w:div>
                  </w:divsChild>
                </w:div>
                <w:div w:id="1011372998">
                  <w:marLeft w:val="0"/>
                  <w:marRight w:val="0"/>
                  <w:marTop w:val="0"/>
                  <w:marBottom w:val="0"/>
                  <w:divBdr>
                    <w:top w:val="none" w:sz="0" w:space="0" w:color="auto"/>
                    <w:left w:val="none" w:sz="0" w:space="0" w:color="auto"/>
                    <w:bottom w:val="none" w:sz="0" w:space="0" w:color="auto"/>
                    <w:right w:val="none" w:sz="0" w:space="0" w:color="auto"/>
                  </w:divBdr>
                  <w:divsChild>
                    <w:div w:id="2018656372">
                      <w:marLeft w:val="0"/>
                      <w:marRight w:val="0"/>
                      <w:marTop w:val="0"/>
                      <w:marBottom w:val="0"/>
                      <w:divBdr>
                        <w:top w:val="none" w:sz="0" w:space="0" w:color="auto"/>
                        <w:left w:val="none" w:sz="0" w:space="0" w:color="auto"/>
                        <w:bottom w:val="none" w:sz="0" w:space="0" w:color="auto"/>
                        <w:right w:val="none" w:sz="0" w:space="0" w:color="auto"/>
                      </w:divBdr>
                    </w:div>
                  </w:divsChild>
                </w:div>
                <w:div w:id="1076509165">
                  <w:marLeft w:val="0"/>
                  <w:marRight w:val="0"/>
                  <w:marTop w:val="0"/>
                  <w:marBottom w:val="0"/>
                  <w:divBdr>
                    <w:top w:val="none" w:sz="0" w:space="0" w:color="auto"/>
                    <w:left w:val="none" w:sz="0" w:space="0" w:color="auto"/>
                    <w:bottom w:val="none" w:sz="0" w:space="0" w:color="auto"/>
                    <w:right w:val="none" w:sz="0" w:space="0" w:color="auto"/>
                  </w:divBdr>
                  <w:divsChild>
                    <w:div w:id="1106660582">
                      <w:marLeft w:val="0"/>
                      <w:marRight w:val="0"/>
                      <w:marTop w:val="0"/>
                      <w:marBottom w:val="0"/>
                      <w:divBdr>
                        <w:top w:val="none" w:sz="0" w:space="0" w:color="auto"/>
                        <w:left w:val="none" w:sz="0" w:space="0" w:color="auto"/>
                        <w:bottom w:val="none" w:sz="0" w:space="0" w:color="auto"/>
                        <w:right w:val="none" w:sz="0" w:space="0" w:color="auto"/>
                      </w:divBdr>
                    </w:div>
                  </w:divsChild>
                </w:div>
                <w:div w:id="1120030998">
                  <w:marLeft w:val="0"/>
                  <w:marRight w:val="0"/>
                  <w:marTop w:val="0"/>
                  <w:marBottom w:val="0"/>
                  <w:divBdr>
                    <w:top w:val="none" w:sz="0" w:space="0" w:color="auto"/>
                    <w:left w:val="none" w:sz="0" w:space="0" w:color="auto"/>
                    <w:bottom w:val="none" w:sz="0" w:space="0" w:color="auto"/>
                    <w:right w:val="none" w:sz="0" w:space="0" w:color="auto"/>
                  </w:divBdr>
                  <w:divsChild>
                    <w:div w:id="918976919">
                      <w:marLeft w:val="0"/>
                      <w:marRight w:val="0"/>
                      <w:marTop w:val="0"/>
                      <w:marBottom w:val="0"/>
                      <w:divBdr>
                        <w:top w:val="none" w:sz="0" w:space="0" w:color="auto"/>
                        <w:left w:val="none" w:sz="0" w:space="0" w:color="auto"/>
                        <w:bottom w:val="none" w:sz="0" w:space="0" w:color="auto"/>
                        <w:right w:val="none" w:sz="0" w:space="0" w:color="auto"/>
                      </w:divBdr>
                    </w:div>
                  </w:divsChild>
                </w:div>
                <w:div w:id="1201941577">
                  <w:marLeft w:val="0"/>
                  <w:marRight w:val="0"/>
                  <w:marTop w:val="0"/>
                  <w:marBottom w:val="0"/>
                  <w:divBdr>
                    <w:top w:val="none" w:sz="0" w:space="0" w:color="auto"/>
                    <w:left w:val="none" w:sz="0" w:space="0" w:color="auto"/>
                    <w:bottom w:val="none" w:sz="0" w:space="0" w:color="auto"/>
                    <w:right w:val="none" w:sz="0" w:space="0" w:color="auto"/>
                  </w:divBdr>
                  <w:divsChild>
                    <w:div w:id="579412786">
                      <w:marLeft w:val="0"/>
                      <w:marRight w:val="0"/>
                      <w:marTop w:val="0"/>
                      <w:marBottom w:val="0"/>
                      <w:divBdr>
                        <w:top w:val="none" w:sz="0" w:space="0" w:color="auto"/>
                        <w:left w:val="none" w:sz="0" w:space="0" w:color="auto"/>
                        <w:bottom w:val="none" w:sz="0" w:space="0" w:color="auto"/>
                        <w:right w:val="none" w:sz="0" w:space="0" w:color="auto"/>
                      </w:divBdr>
                    </w:div>
                  </w:divsChild>
                </w:div>
                <w:div w:id="1216892385">
                  <w:marLeft w:val="0"/>
                  <w:marRight w:val="0"/>
                  <w:marTop w:val="0"/>
                  <w:marBottom w:val="0"/>
                  <w:divBdr>
                    <w:top w:val="none" w:sz="0" w:space="0" w:color="auto"/>
                    <w:left w:val="none" w:sz="0" w:space="0" w:color="auto"/>
                    <w:bottom w:val="none" w:sz="0" w:space="0" w:color="auto"/>
                    <w:right w:val="none" w:sz="0" w:space="0" w:color="auto"/>
                  </w:divBdr>
                  <w:divsChild>
                    <w:div w:id="522716749">
                      <w:marLeft w:val="0"/>
                      <w:marRight w:val="0"/>
                      <w:marTop w:val="0"/>
                      <w:marBottom w:val="0"/>
                      <w:divBdr>
                        <w:top w:val="none" w:sz="0" w:space="0" w:color="auto"/>
                        <w:left w:val="none" w:sz="0" w:space="0" w:color="auto"/>
                        <w:bottom w:val="none" w:sz="0" w:space="0" w:color="auto"/>
                        <w:right w:val="none" w:sz="0" w:space="0" w:color="auto"/>
                      </w:divBdr>
                    </w:div>
                  </w:divsChild>
                </w:div>
                <w:div w:id="1272858707">
                  <w:marLeft w:val="0"/>
                  <w:marRight w:val="0"/>
                  <w:marTop w:val="0"/>
                  <w:marBottom w:val="0"/>
                  <w:divBdr>
                    <w:top w:val="none" w:sz="0" w:space="0" w:color="auto"/>
                    <w:left w:val="none" w:sz="0" w:space="0" w:color="auto"/>
                    <w:bottom w:val="none" w:sz="0" w:space="0" w:color="auto"/>
                    <w:right w:val="none" w:sz="0" w:space="0" w:color="auto"/>
                  </w:divBdr>
                  <w:divsChild>
                    <w:div w:id="440489578">
                      <w:marLeft w:val="0"/>
                      <w:marRight w:val="0"/>
                      <w:marTop w:val="0"/>
                      <w:marBottom w:val="0"/>
                      <w:divBdr>
                        <w:top w:val="none" w:sz="0" w:space="0" w:color="auto"/>
                        <w:left w:val="none" w:sz="0" w:space="0" w:color="auto"/>
                        <w:bottom w:val="none" w:sz="0" w:space="0" w:color="auto"/>
                        <w:right w:val="none" w:sz="0" w:space="0" w:color="auto"/>
                      </w:divBdr>
                    </w:div>
                  </w:divsChild>
                </w:div>
                <w:div w:id="1309549843">
                  <w:marLeft w:val="0"/>
                  <w:marRight w:val="0"/>
                  <w:marTop w:val="0"/>
                  <w:marBottom w:val="0"/>
                  <w:divBdr>
                    <w:top w:val="none" w:sz="0" w:space="0" w:color="auto"/>
                    <w:left w:val="none" w:sz="0" w:space="0" w:color="auto"/>
                    <w:bottom w:val="none" w:sz="0" w:space="0" w:color="auto"/>
                    <w:right w:val="none" w:sz="0" w:space="0" w:color="auto"/>
                  </w:divBdr>
                  <w:divsChild>
                    <w:div w:id="936868014">
                      <w:marLeft w:val="0"/>
                      <w:marRight w:val="0"/>
                      <w:marTop w:val="0"/>
                      <w:marBottom w:val="0"/>
                      <w:divBdr>
                        <w:top w:val="none" w:sz="0" w:space="0" w:color="auto"/>
                        <w:left w:val="none" w:sz="0" w:space="0" w:color="auto"/>
                        <w:bottom w:val="none" w:sz="0" w:space="0" w:color="auto"/>
                        <w:right w:val="none" w:sz="0" w:space="0" w:color="auto"/>
                      </w:divBdr>
                    </w:div>
                  </w:divsChild>
                </w:div>
                <w:div w:id="1324505451">
                  <w:marLeft w:val="0"/>
                  <w:marRight w:val="0"/>
                  <w:marTop w:val="0"/>
                  <w:marBottom w:val="0"/>
                  <w:divBdr>
                    <w:top w:val="none" w:sz="0" w:space="0" w:color="auto"/>
                    <w:left w:val="none" w:sz="0" w:space="0" w:color="auto"/>
                    <w:bottom w:val="none" w:sz="0" w:space="0" w:color="auto"/>
                    <w:right w:val="none" w:sz="0" w:space="0" w:color="auto"/>
                  </w:divBdr>
                  <w:divsChild>
                    <w:div w:id="1082945182">
                      <w:marLeft w:val="0"/>
                      <w:marRight w:val="0"/>
                      <w:marTop w:val="0"/>
                      <w:marBottom w:val="0"/>
                      <w:divBdr>
                        <w:top w:val="none" w:sz="0" w:space="0" w:color="auto"/>
                        <w:left w:val="none" w:sz="0" w:space="0" w:color="auto"/>
                        <w:bottom w:val="none" w:sz="0" w:space="0" w:color="auto"/>
                        <w:right w:val="none" w:sz="0" w:space="0" w:color="auto"/>
                      </w:divBdr>
                    </w:div>
                  </w:divsChild>
                </w:div>
                <w:div w:id="1333264764">
                  <w:marLeft w:val="0"/>
                  <w:marRight w:val="0"/>
                  <w:marTop w:val="0"/>
                  <w:marBottom w:val="0"/>
                  <w:divBdr>
                    <w:top w:val="none" w:sz="0" w:space="0" w:color="auto"/>
                    <w:left w:val="none" w:sz="0" w:space="0" w:color="auto"/>
                    <w:bottom w:val="none" w:sz="0" w:space="0" w:color="auto"/>
                    <w:right w:val="none" w:sz="0" w:space="0" w:color="auto"/>
                  </w:divBdr>
                  <w:divsChild>
                    <w:div w:id="110905121">
                      <w:marLeft w:val="0"/>
                      <w:marRight w:val="0"/>
                      <w:marTop w:val="0"/>
                      <w:marBottom w:val="0"/>
                      <w:divBdr>
                        <w:top w:val="none" w:sz="0" w:space="0" w:color="auto"/>
                        <w:left w:val="none" w:sz="0" w:space="0" w:color="auto"/>
                        <w:bottom w:val="none" w:sz="0" w:space="0" w:color="auto"/>
                        <w:right w:val="none" w:sz="0" w:space="0" w:color="auto"/>
                      </w:divBdr>
                    </w:div>
                  </w:divsChild>
                </w:div>
                <w:div w:id="1362780524">
                  <w:marLeft w:val="0"/>
                  <w:marRight w:val="0"/>
                  <w:marTop w:val="0"/>
                  <w:marBottom w:val="0"/>
                  <w:divBdr>
                    <w:top w:val="none" w:sz="0" w:space="0" w:color="auto"/>
                    <w:left w:val="none" w:sz="0" w:space="0" w:color="auto"/>
                    <w:bottom w:val="none" w:sz="0" w:space="0" w:color="auto"/>
                    <w:right w:val="none" w:sz="0" w:space="0" w:color="auto"/>
                  </w:divBdr>
                  <w:divsChild>
                    <w:div w:id="1848596939">
                      <w:marLeft w:val="0"/>
                      <w:marRight w:val="0"/>
                      <w:marTop w:val="0"/>
                      <w:marBottom w:val="0"/>
                      <w:divBdr>
                        <w:top w:val="none" w:sz="0" w:space="0" w:color="auto"/>
                        <w:left w:val="none" w:sz="0" w:space="0" w:color="auto"/>
                        <w:bottom w:val="none" w:sz="0" w:space="0" w:color="auto"/>
                        <w:right w:val="none" w:sz="0" w:space="0" w:color="auto"/>
                      </w:divBdr>
                    </w:div>
                  </w:divsChild>
                </w:div>
                <w:div w:id="1365448901">
                  <w:marLeft w:val="0"/>
                  <w:marRight w:val="0"/>
                  <w:marTop w:val="0"/>
                  <w:marBottom w:val="0"/>
                  <w:divBdr>
                    <w:top w:val="none" w:sz="0" w:space="0" w:color="auto"/>
                    <w:left w:val="none" w:sz="0" w:space="0" w:color="auto"/>
                    <w:bottom w:val="none" w:sz="0" w:space="0" w:color="auto"/>
                    <w:right w:val="none" w:sz="0" w:space="0" w:color="auto"/>
                  </w:divBdr>
                  <w:divsChild>
                    <w:div w:id="1213545074">
                      <w:marLeft w:val="0"/>
                      <w:marRight w:val="0"/>
                      <w:marTop w:val="0"/>
                      <w:marBottom w:val="0"/>
                      <w:divBdr>
                        <w:top w:val="none" w:sz="0" w:space="0" w:color="auto"/>
                        <w:left w:val="none" w:sz="0" w:space="0" w:color="auto"/>
                        <w:bottom w:val="none" w:sz="0" w:space="0" w:color="auto"/>
                        <w:right w:val="none" w:sz="0" w:space="0" w:color="auto"/>
                      </w:divBdr>
                    </w:div>
                  </w:divsChild>
                </w:div>
                <w:div w:id="1371414243">
                  <w:marLeft w:val="0"/>
                  <w:marRight w:val="0"/>
                  <w:marTop w:val="0"/>
                  <w:marBottom w:val="0"/>
                  <w:divBdr>
                    <w:top w:val="none" w:sz="0" w:space="0" w:color="auto"/>
                    <w:left w:val="none" w:sz="0" w:space="0" w:color="auto"/>
                    <w:bottom w:val="none" w:sz="0" w:space="0" w:color="auto"/>
                    <w:right w:val="none" w:sz="0" w:space="0" w:color="auto"/>
                  </w:divBdr>
                  <w:divsChild>
                    <w:div w:id="839201607">
                      <w:marLeft w:val="0"/>
                      <w:marRight w:val="0"/>
                      <w:marTop w:val="0"/>
                      <w:marBottom w:val="0"/>
                      <w:divBdr>
                        <w:top w:val="none" w:sz="0" w:space="0" w:color="auto"/>
                        <w:left w:val="none" w:sz="0" w:space="0" w:color="auto"/>
                        <w:bottom w:val="none" w:sz="0" w:space="0" w:color="auto"/>
                        <w:right w:val="none" w:sz="0" w:space="0" w:color="auto"/>
                      </w:divBdr>
                    </w:div>
                  </w:divsChild>
                </w:div>
                <w:div w:id="1424260378">
                  <w:marLeft w:val="0"/>
                  <w:marRight w:val="0"/>
                  <w:marTop w:val="0"/>
                  <w:marBottom w:val="0"/>
                  <w:divBdr>
                    <w:top w:val="none" w:sz="0" w:space="0" w:color="auto"/>
                    <w:left w:val="none" w:sz="0" w:space="0" w:color="auto"/>
                    <w:bottom w:val="none" w:sz="0" w:space="0" w:color="auto"/>
                    <w:right w:val="none" w:sz="0" w:space="0" w:color="auto"/>
                  </w:divBdr>
                  <w:divsChild>
                    <w:div w:id="45029303">
                      <w:marLeft w:val="0"/>
                      <w:marRight w:val="0"/>
                      <w:marTop w:val="0"/>
                      <w:marBottom w:val="0"/>
                      <w:divBdr>
                        <w:top w:val="none" w:sz="0" w:space="0" w:color="auto"/>
                        <w:left w:val="none" w:sz="0" w:space="0" w:color="auto"/>
                        <w:bottom w:val="none" w:sz="0" w:space="0" w:color="auto"/>
                        <w:right w:val="none" w:sz="0" w:space="0" w:color="auto"/>
                      </w:divBdr>
                    </w:div>
                  </w:divsChild>
                </w:div>
                <w:div w:id="1525512164">
                  <w:marLeft w:val="0"/>
                  <w:marRight w:val="0"/>
                  <w:marTop w:val="0"/>
                  <w:marBottom w:val="0"/>
                  <w:divBdr>
                    <w:top w:val="none" w:sz="0" w:space="0" w:color="auto"/>
                    <w:left w:val="none" w:sz="0" w:space="0" w:color="auto"/>
                    <w:bottom w:val="none" w:sz="0" w:space="0" w:color="auto"/>
                    <w:right w:val="none" w:sz="0" w:space="0" w:color="auto"/>
                  </w:divBdr>
                  <w:divsChild>
                    <w:div w:id="1983194417">
                      <w:marLeft w:val="0"/>
                      <w:marRight w:val="0"/>
                      <w:marTop w:val="0"/>
                      <w:marBottom w:val="0"/>
                      <w:divBdr>
                        <w:top w:val="none" w:sz="0" w:space="0" w:color="auto"/>
                        <w:left w:val="none" w:sz="0" w:space="0" w:color="auto"/>
                        <w:bottom w:val="none" w:sz="0" w:space="0" w:color="auto"/>
                        <w:right w:val="none" w:sz="0" w:space="0" w:color="auto"/>
                      </w:divBdr>
                    </w:div>
                  </w:divsChild>
                </w:div>
                <w:div w:id="1525896913">
                  <w:marLeft w:val="0"/>
                  <w:marRight w:val="0"/>
                  <w:marTop w:val="0"/>
                  <w:marBottom w:val="0"/>
                  <w:divBdr>
                    <w:top w:val="none" w:sz="0" w:space="0" w:color="auto"/>
                    <w:left w:val="none" w:sz="0" w:space="0" w:color="auto"/>
                    <w:bottom w:val="none" w:sz="0" w:space="0" w:color="auto"/>
                    <w:right w:val="none" w:sz="0" w:space="0" w:color="auto"/>
                  </w:divBdr>
                  <w:divsChild>
                    <w:div w:id="1157266987">
                      <w:marLeft w:val="0"/>
                      <w:marRight w:val="0"/>
                      <w:marTop w:val="0"/>
                      <w:marBottom w:val="0"/>
                      <w:divBdr>
                        <w:top w:val="none" w:sz="0" w:space="0" w:color="auto"/>
                        <w:left w:val="none" w:sz="0" w:space="0" w:color="auto"/>
                        <w:bottom w:val="none" w:sz="0" w:space="0" w:color="auto"/>
                        <w:right w:val="none" w:sz="0" w:space="0" w:color="auto"/>
                      </w:divBdr>
                    </w:div>
                  </w:divsChild>
                </w:div>
                <w:div w:id="1564872516">
                  <w:marLeft w:val="0"/>
                  <w:marRight w:val="0"/>
                  <w:marTop w:val="0"/>
                  <w:marBottom w:val="0"/>
                  <w:divBdr>
                    <w:top w:val="none" w:sz="0" w:space="0" w:color="auto"/>
                    <w:left w:val="none" w:sz="0" w:space="0" w:color="auto"/>
                    <w:bottom w:val="none" w:sz="0" w:space="0" w:color="auto"/>
                    <w:right w:val="none" w:sz="0" w:space="0" w:color="auto"/>
                  </w:divBdr>
                  <w:divsChild>
                    <w:div w:id="284385549">
                      <w:marLeft w:val="0"/>
                      <w:marRight w:val="0"/>
                      <w:marTop w:val="0"/>
                      <w:marBottom w:val="0"/>
                      <w:divBdr>
                        <w:top w:val="none" w:sz="0" w:space="0" w:color="auto"/>
                        <w:left w:val="none" w:sz="0" w:space="0" w:color="auto"/>
                        <w:bottom w:val="none" w:sz="0" w:space="0" w:color="auto"/>
                        <w:right w:val="none" w:sz="0" w:space="0" w:color="auto"/>
                      </w:divBdr>
                    </w:div>
                  </w:divsChild>
                </w:div>
                <w:div w:id="1568418867">
                  <w:marLeft w:val="0"/>
                  <w:marRight w:val="0"/>
                  <w:marTop w:val="0"/>
                  <w:marBottom w:val="0"/>
                  <w:divBdr>
                    <w:top w:val="none" w:sz="0" w:space="0" w:color="auto"/>
                    <w:left w:val="none" w:sz="0" w:space="0" w:color="auto"/>
                    <w:bottom w:val="none" w:sz="0" w:space="0" w:color="auto"/>
                    <w:right w:val="none" w:sz="0" w:space="0" w:color="auto"/>
                  </w:divBdr>
                  <w:divsChild>
                    <w:div w:id="1076439295">
                      <w:marLeft w:val="0"/>
                      <w:marRight w:val="0"/>
                      <w:marTop w:val="0"/>
                      <w:marBottom w:val="0"/>
                      <w:divBdr>
                        <w:top w:val="none" w:sz="0" w:space="0" w:color="auto"/>
                        <w:left w:val="none" w:sz="0" w:space="0" w:color="auto"/>
                        <w:bottom w:val="none" w:sz="0" w:space="0" w:color="auto"/>
                        <w:right w:val="none" w:sz="0" w:space="0" w:color="auto"/>
                      </w:divBdr>
                    </w:div>
                  </w:divsChild>
                </w:div>
                <w:div w:id="1593586491">
                  <w:marLeft w:val="0"/>
                  <w:marRight w:val="0"/>
                  <w:marTop w:val="0"/>
                  <w:marBottom w:val="0"/>
                  <w:divBdr>
                    <w:top w:val="none" w:sz="0" w:space="0" w:color="auto"/>
                    <w:left w:val="none" w:sz="0" w:space="0" w:color="auto"/>
                    <w:bottom w:val="none" w:sz="0" w:space="0" w:color="auto"/>
                    <w:right w:val="none" w:sz="0" w:space="0" w:color="auto"/>
                  </w:divBdr>
                  <w:divsChild>
                    <w:div w:id="1119645673">
                      <w:marLeft w:val="0"/>
                      <w:marRight w:val="0"/>
                      <w:marTop w:val="0"/>
                      <w:marBottom w:val="0"/>
                      <w:divBdr>
                        <w:top w:val="none" w:sz="0" w:space="0" w:color="auto"/>
                        <w:left w:val="none" w:sz="0" w:space="0" w:color="auto"/>
                        <w:bottom w:val="none" w:sz="0" w:space="0" w:color="auto"/>
                        <w:right w:val="none" w:sz="0" w:space="0" w:color="auto"/>
                      </w:divBdr>
                    </w:div>
                  </w:divsChild>
                </w:div>
                <w:div w:id="1641378765">
                  <w:marLeft w:val="0"/>
                  <w:marRight w:val="0"/>
                  <w:marTop w:val="0"/>
                  <w:marBottom w:val="0"/>
                  <w:divBdr>
                    <w:top w:val="none" w:sz="0" w:space="0" w:color="auto"/>
                    <w:left w:val="none" w:sz="0" w:space="0" w:color="auto"/>
                    <w:bottom w:val="none" w:sz="0" w:space="0" w:color="auto"/>
                    <w:right w:val="none" w:sz="0" w:space="0" w:color="auto"/>
                  </w:divBdr>
                  <w:divsChild>
                    <w:div w:id="1701970513">
                      <w:marLeft w:val="0"/>
                      <w:marRight w:val="0"/>
                      <w:marTop w:val="0"/>
                      <w:marBottom w:val="0"/>
                      <w:divBdr>
                        <w:top w:val="none" w:sz="0" w:space="0" w:color="auto"/>
                        <w:left w:val="none" w:sz="0" w:space="0" w:color="auto"/>
                        <w:bottom w:val="none" w:sz="0" w:space="0" w:color="auto"/>
                        <w:right w:val="none" w:sz="0" w:space="0" w:color="auto"/>
                      </w:divBdr>
                    </w:div>
                  </w:divsChild>
                </w:div>
                <w:div w:id="1642072782">
                  <w:marLeft w:val="0"/>
                  <w:marRight w:val="0"/>
                  <w:marTop w:val="0"/>
                  <w:marBottom w:val="0"/>
                  <w:divBdr>
                    <w:top w:val="none" w:sz="0" w:space="0" w:color="auto"/>
                    <w:left w:val="none" w:sz="0" w:space="0" w:color="auto"/>
                    <w:bottom w:val="none" w:sz="0" w:space="0" w:color="auto"/>
                    <w:right w:val="none" w:sz="0" w:space="0" w:color="auto"/>
                  </w:divBdr>
                  <w:divsChild>
                    <w:div w:id="1481145515">
                      <w:marLeft w:val="0"/>
                      <w:marRight w:val="0"/>
                      <w:marTop w:val="0"/>
                      <w:marBottom w:val="0"/>
                      <w:divBdr>
                        <w:top w:val="none" w:sz="0" w:space="0" w:color="auto"/>
                        <w:left w:val="none" w:sz="0" w:space="0" w:color="auto"/>
                        <w:bottom w:val="none" w:sz="0" w:space="0" w:color="auto"/>
                        <w:right w:val="none" w:sz="0" w:space="0" w:color="auto"/>
                      </w:divBdr>
                    </w:div>
                  </w:divsChild>
                </w:div>
                <w:div w:id="1651248194">
                  <w:marLeft w:val="0"/>
                  <w:marRight w:val="0"/>
                  <w:marTop w:val="0"/>
                  <w:marBottom w:val="0"/>
                  <w:divBdr>
                    <w:top w:val="none" w:sz="0" w:space="0" w:color="auto"/>
                    <w:left w:val="none" w:sz="0" w:space="0" w:color="auto"/>
                    <w:bottom w:val="none" w:sz="0" w:space="0" w:color="auto"/>
                    <w:right w:val="none" w:sz="0" w:space="0" w:color="auto"/>
                  </w:divBdr>
                  <w:divsChild>
                    <w:div w:id="1271546136">
                      <w:marLeft w:val="0"/>
                      <w:marRight w:val="0"/>
                      <w:marTop w:val="0"/>
                      <w:marBottom w:val="0"/>
                      <w:divBdr>
                        <w:top w:val="none" w:sz="0" w:space="0" w:color="auto"/>
                        <w:left w:val="none" w:sz="0" w:space="0" w:color="auto"/>
                        <w:bottom w:val="none" w:sz="0" w:space="0" w:color="auto"/>
                        <w:right w:val="none" w:sz="0" w:space="0" w:color="auto"/>
                      </w:divBdr>
                    </w:div>
                  </w:divsChild>
                </w:div>
                <w:div w:id="1653438605">
                  <w:marLeft w:val="0"/>
                  <w:marRight w:val="0"/>
                  <w:marTop w:val="0"/>
                  <w:marBottom w:val="0"/>
                  <w:divBdr>
                    <w:top w:val="none" w:sz="0" w:space="0" w:color="auto"/>
                    <w:left w:val="none" w:sz="0" w:space="0" w:color="auto"/>
                    <w:bottom w:val="none" w:sz="0" w:space="0" w:color="auto"/>
                    <w:right w:val="none" w:sz="0" w:space="0" w:color="auto"/>
                  </w:divBdr>
                  <w:divsChild>
                    <w:div w:id="1955866222">
                      <w:marLeft w:val="0"/>
                      <w:marRight w:val="0"/>
                      <w:marTop w:val="0"/>
                      <w:marBottom w:val="0"/>
                      <w:divBdr>
                        <w:top w:val="none" w:sz="0" w:space="0" w:color="auto"/>
                        <w:left w:val="none" w:sz="0" w:space="0" w:color="auto"/>
                        <w:bottom w:val="none" w:sz="0" w:space="0" w:color="auto"/>
                        <w:right w:val="none" w:sz="0" w:space="0" w:color="auto"/>
                      </w:divBdr>
                    </w:div>
                  </w:divsChild>
                </w:div>
                <w:div w:id="1729719659">
                  <w:marLeft w:val="0"/>
                  <w:marRight w:val="0"/>
                  <w:marTop w:val="0"/>
                  <w:marBottom w:val="0"/>
                  <w:divBdr>
                    <w:top w:val="none" w:sz="0" w:space="0" w:color="auto"/>
                    <w:left w:val="none" w:sz="0" w:space="0" w:color="auto"/>
                    <w:bottom w:val="none" w:sz="0" w:space="0" w:color="auto"/>
                    <w:right w:val="none" w:sz="0" w:space="0" w:color="auto"/>
                  </w:divBdr>
                  <w:divsChild>
                    <w:div w:id="72164541">
                      <w:marLeft w:val="0"/>
                      <w:marRight w:val="0"/>
                      <w:marTop w:val="0"/>
                      <w:marBottom w:val="0"/>
                      <w:divBdr>
                        <w:top w:val="none" w:sz="0" w:space="0" w:color="auto"/>
                        <w:left w:val="none" w:sz="0" w:space="0" w:color="auto"/>
                        <w:bottom w:val="none" w:sz="0" w:space="0" w:color="auto"/>
                        <w:right w:val="none" w:sz="0" w:space="0" w:color="auto"/>
                      </w:divBdr>
                    </w:div>
                  </w:divsChild>
                </w:div>
                <w:div w:id="1741291836">
                  <w:marLeft w:val="0"/>
                  <w:marRight w:val="0"/>
                  <w:marTop w:val="0"/>
                  <w:marBottom w:val="0"/>
                  <w:divBdr>
                    <w:top w:val="none" w:sz="0" w:space="0" w:color="auto"/>
                    <w:left w:val="none" w:sz="0" w:space="0" w:color="auto"/>
                    <w:bottom w:val="none" w:sz="0" w:space="0" w:color="auto"/>
                    <w:right w:val="none" w:sz="0" w:space="0" w:color="auto"/>
                  </w:divBdr>
                  <w:divsChild>
                    <w:div w:id="78872567">
                      <w:marLeft w:val="0"/>
                      <w:marRight w:val="0"/>
                      <w:marTop w:val="0"/>
                      <w:marBottom w:val="0"/>
                      <w:divBdr>
                        <w:top w:val="none" w:sz="0" w:space="0" w:color="auto"/>
                        <w:left w:val="none" w:sz="0" w:space="0" w:color="auto"/>
                        <w:bottom w:val="none" w:sz="0" w:space="0" w:color="auto"/>
                        <w:right w:val="none" w:sz="0" w:space="0" w:color="auto"/>
                      </w:divBdr>
                    </w:div>
                  </w:divsChild>
                </w:div>
                <w:div w:id="1761366740">
                  <w:marLeft w:val="0"/>
                  <w:marRight w:val="0"/>
                  <w:marTop w:val="0"/>
                  <w:marBottom w:val="0"/>
                  <w:divBdr>
                    <w:top w:val="none" w:sz="0" w:space="0" w:color="auto"/>
                    <w:left w:val="none" w:sz="0" w:space="0" w:color="auto"/>
                    <w:bottom w:val="none" w:sz="0" w:space="0" w:color="auto"/>
                    <w:right w:val="none" w:sz="0" w:space="0" w:color="auto"/>
                  </w:divBdr>
                  <w:divsChild>
                    <w:div w:id="1916277130">
                      <w:marLeft w:val="0"/>
                      <w:marRight w:val="0"/>
                      <w:marTop w:val="0"/>
                      <w:marBottom w:val="0"/>
                      <w:divBdr>
                        <w:top w:val="none" w:sz="0" w:space="0" w:color="auto"/>
                        <w:left w:val="none" w:sz="0" w:space="0" w:color="auto"/>
                        <w:bottom w:val="none" w:sz="0" w:space="0" w:color="auto"/>
                        <w:right w:val="none" w:sz="0" w:space="0" w:color="auto"/>
                      </w:divBdr>
                    </w:div>
                  </w:divsChild>
                </w:div>
                <w:div w:id="1782603626">
                  <w:marLeft w:val="0"/>
                  <w:marRight w:val="0"/>
                  <w:marTop w:val="0"/>
                  <w:marBottom w:val="0"/>
                  <w:divBdr>
                    <w:top w:val="none" w:sz="0" w:space="0" w:color="auto"/>
                    <w:left w:val="none" w:sz="0" w:space="0" w:color="auto"/>
                    <w:bottom w:val="none" w:sz="0" w:space="0" w:color="auto"/>
                    <w:right w:val="none" w:sz="0" w:space="0" w:color="auto"/>
                  </w:divBdr>
                  <w:divsChild>
                    <w:div w:id="1754738944">
                      <w:marLeft w:val="0"/>
                      <w:marRight w:val="0"/>
                      <w:marTop w:val="0"/>
                      <w:marBottom w:val="0"/>
                      <w:divBdr>
                        <w:top w:val="none" w:sz="0" w:space="0" w:color="auto"/>
                        <w:left w:val="none" w:sz="0" w:space="0" w:color="auto"/>
                        <w:bottom w:val="none" w:sz="0" w:space="0" w:color="auto"/>
                        <w:right w:val="none" w:sz="0" w:space="0" w:color="auto"/>
                      </w:divBdr>
                    </w:div>
                  </w:divsChild>
                </w:div>
                <w:div w:id="1814563829">
                  <w:marLeft w:val="0"/>
                  <w:marRight w:val="0"/>
                  <w:marTop w:val="0"/>
                  <w:marBottom w:val="0"/>
                  <w:divBdr>
                    <w:top w:val="none" w:sz="0" w:space="0" w:color="auto"/>
                    <w:left w:val="none" w:sz="0" w:space="0" w:color="auto"/>
                    <w:bottom w:val="none" w:sz="0" w:space="0" w:color="auto"/>
                    <w:right w:val="none" w:sz="0" w:space="0" w:color="auto"/>
                  </w:divBdr>
                  <w:divsChild>
                    <w:div w:id="1050810893">
                      <w:marLeft w:val="0"/>
                      <w:marRight w:val="0"/>
                      <w:marTop w:val="0"/>
                      <w:marBottom w:val="0"/>
                      <w:divBdr>
                        <w:top w:val="none" w:sz="0" w:space="0" w:color="auto"/>
                        <w:left w:val="none" w:sz="0" w:space="0" w:color="auto"/>
                        <w:bottom w:val="none" w:sz="0" w:space="0" w:color="auto"/>
                        <w:right w:val="none" w:sz="0" w:space="0" w:color="auto"/>
                      </w:divBdr>
                    </w:div>
                  </w:divsChild>
                </w:div>
                <w:div w:id="1830749154">
                  <w:marLeft w:val="0"/>
                  <w:marRight w:val="0"/>
                  <w:marTop w:val="0"/>
                  <w:marBottom w:val="0"/>
                  <w:divBdr>
                    <w:top w:val="none" w:sz="0" w:space="0" w:color="auto"/>
                    <w:left w:val="none" w:sz="0" w:space="0" w:color="auto"/>
                    <w:bottom w:val="none" w:sz="0" w:space="0" w:color="auto"/>
                    <w:right w:val="none" w:sz="0" w:space="0" w:color="auto"/>
                  </w:divBdr>
                  <w:divsChild>
                    <w:div w:id="796069268">
                      <w:marLeft w:val="0"/>
                      <w:marRight w:val="0"/>
                      <w:marTop w:val="0"/>
                      <w:marBottom w:val="0"/>
                      <w:divBdr>
                        <w:top w:val="none" w:sz="0" w:space="0" w:color="auto"/>
                        <w:left w:val="none" w:sz="0" w:space="0" w:color="auto"/>
                        <w:bottom w:val="none" w:sz="0" w:space="0" w:color="auto"/>
                        <w:right w:val="none" w:sz="0" w:space="0" w:color="auto"/>
                      </w:divBdr>
                    </w:div>
                  </w:divsChild>
                </w:div>
                <w:div w:id="1942176517">
                  <w:marLeft w:val="0"/>
                  <w:marRight w:val="0"/>
                  <w:marTop w:val="0"/>
                  <w:marBottom w:val="0"/>
                  <w:divBdr>
                    <w:top w:val="none" w:sz="0" w:space="0" w:color="auto"/>
                    <w:left w:val="none" w:sz="0" w:space="0" w:color="auto"/>
                    <w:bottom w:val="none" w:sz="0" w:space="0" w:color="auto"/>
                    <w:right w:val="none" w:sz="0" w:space="0" w:color="auto"/>
                  </w:divBdr>
                  <w:divsChild>
                    <w:div w:id="1603221097">
                      <w:marLeft w:val="0"/>
                      <w:marRight w:val="0"/>
                      <w:marTop w:val="0"/>
                      <w:marBottom w:val="0"/>
                      <w:divBdr>
                        <w:top w:val="none" w:sz="0" w:space="0" w:color="auto"/>
                        <w:left w:val="none" w:sz="0" w:space="0" w:color="auto"/>
                        <w:bottom w:val="none" w:sz="0" w:space="0" w:color="auto"/>
                        <w:right w:val="none" w:sz="0" w:space="0" w:color="auto"/>
                      </w:divBdr>
                    </w:div>
                  </w:divsChild>
                </w:div>
                <w:div w:id="1997605183">
                  <w:marLeft w:val="0"/>
                  <w:marRight w:val="0"/>
                  <w:marTop w:val="0"/>
                  <w:marBottom w:val="0"/>
                  <w:divBdr>
                    <w:top w:val="none" w:sz="0" w:space="0" w:color="auto"/>
                    <w:left w:val="none" w:sz="0" w:space="0" w:color="auto"/>
                    <w:bottom w:val="none" w:sz="0" w:space="0" w:color="auto"/>
                    <w:right w:val="none" w:sz="0" w:space="0" w:color="auto"/>
                  </w:divBdr>
                  <w:divsChild>
                    <w:div w:id="1074426087">
                      <w:marLeft w:val="0"/>
                      <w:marRight w:val="0"/>
                      <w:marTop w:val="0"/>
                      <w:marBottom w:val="0"/>
                      <w:divBdr>
                        <w:top w:val="none" w:sz="0" w:space="0" w:color="auto"/>
                        <w:left w:val="none" w:sz="0" w:space="0" w:color="auto"/>
                        <w:bottom w:val="none" w:sz="0" w:space="0" w:color="auto"/>
                        <w:right w:val="none" w:sz="0" w:space="0" w:color="auto"/>
                      </w:divBdr>
                    </w:div>
                  </w:divsChild>
                </w:div>
                <w:div w:id="2010323799">
                  <w:marLeft w:val="0"/>
                  <w:marRight w:val="0"/>
                  <w:marTop w:val="0"/>
                  <w:marBottom w:val="0"/>
                  <w:divBdr>
                    <w:top w:val="none" w:sz="0" w:space="0" w:color="auto"/>
                    <w:left w:val="none" w:sz="0" w:space="0" w:color="auto"/>
                    <w:bottom w:val="none" w:sz="0" w:space="0" w:color="auto"/>
                    <w:right w:val="none" w:sz="0" w:space="0" w:color="auto"/>
                  </w:divBdr>
                  <w:divsChild>
                    <w:div w:id="138957299">
                      <w:marLeft w:val="0"/>
                      <w:marRight w:val="0"/>
                      <w:marTop w:val="0"/>
                      <w:marBottom w:val="0"/>
                      <w:divBdr>
                        <w:top w:val="none" w:sz="0" w:space="0" w:color="auto"/>
                        <w:left w:val="none" w:sz="0" w:space="0" w:color="auto"/>
                        <w:bottom w:val="none" w:sz="0" w:space="0" w:color="auto"/>
                        <w:right w:val="none" w:sz="0" w:space="0" w:color="auto"/>
                      </w:divBdr>
                    </w:div>
                  </w:divsChild>
                </w:div>
                <w:div w:id="2057050318">
                  <w:marLeft w:val="0"/>
                  <w:marRight w:val="0"/>
                  <w:marTop w:val="0"/>
                  <w:marBottom w:val="0"/>
                  <w:divBdr>
                    <w:top w:val="none" w:sz="0" w:space="0" w:color="auto"/>
                    <w:left w:val="none" w:sz="0" w:space="0" w:color="auto"/>
                    <w:bottom w:val="none" w:sz="0" w:space="0" w:color="auto"/>
                    <w:right w:val="none" w:sz="0" w:space="0" w:color="auto"/>
                  </w:divBdr>
                  <w:divsChild>
                    <w:div w:id="1764259428">
                      <w:marLeft w:val="0"/>
                      <w:marRight w:val="0"/>
                      <w:marTop w:val="0"/>
                      <w:marBottom w:val="0"/>
                      <w:divBdr>
                        <w:top w:val="none" w:sz="0" w:space="0" w:color="auto"/>
                        <w:left w:val="none" w:sz="0" w:space="0" w:color="auto"/>
                        <w:bottom w:val="none" w:sz="0" w:space="0" w:color="auto"/>
                        <w:right w:val="none" w:sz="0" w:space="0" w:color="auto"/>
                      </w:divBdr>
                    </w:div>
                  </w:divsChild>
                </w:div>
                <w:div w:id="2147314100">
                  <w:marLeft w:val="0"/>
                  <w:marRight w:val="0"/>
                  <w:marTop w:val="0"/>
                  <w:marBottom w:val="0"/>
                  <w:divBdr>
                    <w:top w:val="none" w:sz="0" w:space="0" w:color="auto"/>
                    <w:left w:val="none" w:sz="0" w:space="0" w:color="auto"/>
                    <w:bottom w:val="none" w:sz="0" w:space="0" w:color="auto"/>
                    <w:right w:val="none" w:sz="0" w:space="0" w:color="auto"/>
                  </w:divBdr>
                  <w:divsChild>
                    <w:div w:id="135341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248289">
          <w:marLeft w:val="0"/>
          <w:marRight w:val="0"/>
          <w:marTop w:val="0"/>
          <w:marBottom w:val="0"/>
          <w:divBdr>
            <w:top w:val="none" w:sz="0" w:space="0" w:color="auto"/>
            <w:left w:val="none" w:sz="0" w:space="0" w:color="auto"/>
            <w:bottom w:val="none" w:sz="0" w:space="0" w:color="auto"/>
            <w:right w:val="none" w:sz="0" w:space="0" w:color="auto"/>
          </w:divBdr>
        </w:div>
        <w:div w:id="1906181268">
          <w:marLeft w:val="0"/>
          <w:marRight w:val="0"/>
          <w:marTop w:val="0"/>
          <w:marBottom w:val="0"/>
          <w:divBdr>
            <w:top w:val="none" w:sz="0" w:space="0" w:color="auto"/>
            <w:left w:val="none" w:sz="0" w:space="0" w:color="auto"/>
            <w:bottom w:val="none" w:sz="0" w:space="0" w:color="auto"/>
            <w:right w:val="none" w:sz="0" w:space="0" w:color="auto"/>
          </w:divBdr>
        </w:div>
        <w:div w:id="1937128506">
          <w:marLeft w:val="0"/>
          <w:marRight w:val="0"/>
          <w:marTop w:val="0"/>
          <w:marBottom w:val="0"/>
          <w:divBdr>
            <w:top w:val="none" w:sz="0" w:space="0" w:color="auto"/>
            <w:left w:val="none" w:sz="0" w:space="0" w:color="auto"/>
            <w:bottom w:val="none" w:sz="0" w:space="0" w:color="auto"/>
            <w:right w:val="none" w:sz="0" w:space="0" w:color="auto"/>
          </w:divBdr>
        </w:div>
        <w:div w:id="1943029343">
          <w:marLeft w:val="0"/>
          <w:marRight w:val="0"/>
          <w:marTop w:val="0"/>
          <w:marBottom w:val="0"/>
          <w:divBdr>
            <w:top w:val="none" w:sz="0" w:space="0" w:color="auto"/>
            <w:left w:val="none" w:sz="0" w:space="0" w:color="auto"/>
            <w:bottom w:val="none" w:sz="0" w:space="0" w:color="auto"/>
            <w:right w:val="none" w:sz="0" w:space="0" w:color="auto"/>
          </w:divBdr>
        </w:div>
        <w:div w:id="1986154299">
          <w:marLeft w:val="0"/>
          <w:marRight w:val="0"/>
          <w:marTop w:val="0"/>
          <w:marBottom w:val="0"/>
          <w:divBdr>
            <w:top w:val="none" w:sz="0" w:space="0" w:color="auto"/>
            <w:left w:val="none" w:sz="0" w:space="0" w:color="auto"/>
            <w:bottom w:val="none" w:sz="0" w:space="0" w:color="auto"/>
            <w:right w:val="none" w:sz="0" w:space="0" w:color="auto"/>
          </w:divBdr>
        </w:div>
        <w:div w:id="2127038739">
          <w:marLeft w:val="0"/>
          <w:marRight w:val="0"/>
          <w:marTop w:val="0"/>
          <w:marBottom w:val="0"/>
          <w:divBdr>
            <w:top w:val="none" w:sz="0" w:space="0" w:color="auto"/>
            <w:left w:val="none" w:sz="0" w:space="0" w:color="auto"/>
            <w:bottom w:val="none" w:sz="0" w:space="0" w:color="auto"/>
            <w:right w:val="none" w:sz="0" w:space="0" w:color="auto"/>
          </w:divBdr>
        </w:div>
      </w:divsChild>
    </w:div>
    <w:div w:id="1134177794">
      <w:bodyDiv w:val="1"/>
      <w:marLeft w:val="0"/>
      <w:marRight w:val="0"/>
      <w:marTop w:val="0"/>
      <w:marBottom w:val="0"/>
      <w:divBdr>
        <w:top w:val="none" w:sz="0" w:space="0" w:color="auto"/>
        <w:left w:val="none" w:sz="0" w:space="0" w:color="auto"/>
        <w:bottom w:val="none" w:sz="0" w:space="0" w:color="auto"/>
        <w:right w:val="none" w:sz="0" w:space="0" w:color="auto"/>
      </w:divBdr>
      <w:divsChild>
        <w:div w:id="635794939">
          <w:marLeft w:val="0"/>
          <w:marRight w:val="0"/>
          <w:marTop w:val="0"/>
          <w:marBottom w:val="0"/>
          <w:divBdr>
            <w:top w:val="none" w:sz="0" w:space="0" w:color="auto"/>
            <w:left w:val="none" w:sz="0" w:space="0" w:color="auto"/>
            <w:bottom w:val="none" w:sz="0" w:space="0" w:color="auto"/>
            <w:right w:val="none" w:sz="0" w:space="0" w:color="auto"/>
          </w:divBdr>
        </w:div>
      </w:divsChild>
    </w:div>
    <w:div w:id="1141845560">
      <w:bodyDiv w:val="1"/>
      <w:marLeft w:val="0"/>
      <w:marRight w:val="0"/>
      <w:marTop w:val="0"/>
      <w:marBottom w:val="0"/>
      <w:divBdr>
        <w:top w:val="none" w:sz="0" w:space="0" w:color="auto"/>
        <w:left w:val="none" w:sz="0" w:space="0" w:color="auto"/>
        <w:bottom w:val="none" w:sz="0" w:space="0" w:color="auto"/>
        <w:right w:val="none" w:sz="0" w:space="0" w:color="auto"/>
      </w:divBdr>
    </w:div>
    <w:div w:id="1185704259">
      <w:bodyDiv w:val="1"/>
      <w:marLeft w:val="0"/>
      <w:marRight w:val="0"/>
      <w:marTop w:val="0"/>
      <w:marBottom w:val="0"/>
      <w:divBdr>
        <w:top w:val="none" w:sz="0" w:space="0" w:color="auto"/>
        <w:left w:val="none" w:sz="0" w:space="0" w:color="auto"/>
        <w:bottom w:val="none" w:sz="0" w:space="0" w:color="auto"/>
        <w:right w:val="none" w:sz="0" w:space="0" w:color="auto"/>
      </w:divBdr>
    </w:div>
    <w:div w:id="1199733004">
      <w:bodyDiv w:val="1"/>
      <w:marLeft w:val="0"/>
      <w:marRight w:val="0"/>
      <w:marTop w:val="0"/>
      <w:marBottom w:val="0"/>
      <w:divBdr>
        <w:top w:val="none" w:sz="0" w:space="0" w:color="auto"/>
        <w:left w:val="none" w:sz="0" w:space="0" w:color="auto"/>
        <w:bottom w:val="none" w:sz="0" w:space="0" w:color="auto"/>
        <w:right w:val="none" w:sz="0" w:space="0" w:color="auto"/>
      </w:divBdr>
    </w:div>
    <w:div w:id="1295673203">
      <w:bodyDiv w:val="1"/>
      <w:marLeft w:val="0"/>
      <w:marRight w:val="0"/>
      <w:marTop w:val="0"/>
      <w:marBottom w:val="0"/>
      <w:divBdr>
        <w:top w:val="none" w:sz="0" w:space="0" w:color="auto"/>
        <w:left w:val="none" w:sz="0" w:space="0" w:color="auto"/>
        <w:bottom w:val="none" w:sz="0" w:space="0" w:color="auto"/>
        <w:right w:val="none" w:sz="0" w:space="0" w:color="auto"/>
      </w:divBdr>
    </w:div>
    <w:div w:id="1357317266">
      <w:bodyDiv w:val="1"/>
      <w:marLeft w:val="0"/>
      <w:marRight w:val="0"/>
      <w:marTop w:val="0"/>
      <w:marBottom w:val="0"/>
      <w:divBdr>
        <w:top w:val="none" w:sz="0" w:space="0" w:color="auto"/>
        <w:left w:val="none" w:sz="0" w:space="0" w:color="auto"/>
        <w:bottom w:val="none" w:sz="0" w:space="0" w:color="auto"/>
        <w:right w:val="none" w:sz="0" w:space="0" w:color="auto"/>
      </w:divBdr>
    </w:div>
    <w:div w:id="1370883906">
      <w:bodyDiv w:val="1"/>
      <w:marLeft w:val="0"/>
      <w:marRight w:val="0"/>
      <w:marTop w:val="0"/>
      <w:marBottom w:val="0"/>
      <w:divBdr>
        <w:top w:val="none" w:sz="0" w:space="0" w:color="auto"/>
        <w:left w:val="none" w:sz="0" w:space="0" w:color="auto"/>
        <w:bottom w:val="none" w:sz="0" w:space="0" w:color="auto"/>
        <w:right w:val="none" w:sz="0" w:space="0" w:color="auto"/>
      </w:divBdr>
    </w:div>
    <w:div w:id="1396198938">
      <w:bodyDiv w:val="1"/>
      <w:marLeft w:val="0"/>
      <w:marRight w:val="0"/>
      <w:marTop w:val="0"/>
      <w:marBottom w:val="0"/>
      <w:divBdr>
        <w:top w:val="none" w:sz="0" w:space="0" w:color="auto"/>
        <w:left w:val="none" w:sz="0" w:space="0" w:color="auto"/>
        <w:bottom w:val="none" w:sz="0" w:space="0" w:color="auto"/>
        <w:right w:val="none" w:sz="0" w:space="0" w:color="auto"/>
      </w:divBdr>
    </w:div>
    <w:div w:id="1397241851">
      <w:bodyDiv w:val="1"/>
      <w:marLeft w:val="0"/>
      <w:marRight w:val="0"/>
      <w:marTop w:val="0"/>
      <w:marBottom w:val="0"/>
      <w:divBdr>
        <w:top w:val="none" w:sz="0" w:space="0" w:color="auto"/>
        <w:left w:val="none" w:sz="0" w:space="0" w:color="auto"/>
        <w:bottom w:val="none" w:sz="0" w:space="0" w:color="auto"/>
        <w:right w:val="none" w:sz="0" w:space="0" w:color="auto"/>
      </w:divBdr>
      <w:divsChild>
        <w:div w:id="1905484849">
          <w:marLeft w:val="0"/>
          <w:marRight w:val="0"/>
          <w:marTop w:val="0"/>
          <w:marBottom w:val="0"/>
          <w:divBdr>
            <w:top w:val="none" w:sz="0" w:space="0" w:color="auto"/>
            <w:left w:val="none" w:sz="0" w:space="0" w:color="auto"/>
            <w:bottom w:val="none" w:sz="0" w:space="0" w:color="auto"/>
            <w:right w:val="none" w:sz="0" w:space="0" w:color="auto"/>
          </w:divBdr>
        </w:div>
      </w:divsChild>
    </w:div>
    <w:div w:id="1407457408">
      <w:bodyDiv w:val="1"/>
      <w:marLeft w:val="0"/>
      <w:marRight w:val="0"/>
      <w:marTop w:val="0"/>
      <w:marBottom w:val="0"/>
      <w:divBdr>
        <w:top w:val="none" w:sz="0" w:space="0" w:color="auto"/>
        <w:left w:val="none" w:sz="0" w:space="0" w:color="auto"/>
        <w:bottom w:val="none" w:sz="0" w:space="0" w:color="auto"/>
        <w:right w:val="none" w:sz="0" w:space="0" w:color="auto"/>
      </w:divBdr>
      <w:divsChild>
        <w:div w:id="317927983">
          <w:marLeft w:val="0"/>
          <w:marRight w:val="0"/>
          <w:marTop w:val="0"/>
          <w:marBottom w:val="0"/>
          <w:divBdr>
            <w:top w:val="none" w:sz="0" w:space="0" w:color="auto"/>
            <w:left w:val="none" w:sz="0" w:space="0" w:color="auto"/>
            <w:bottom w:val="none" w:sz="0" w:space="0" w:color="auto"/>
            <w:right w:val="none" w:sz="0" w:space="0" w:color="auto"/>
          </w:divBdr>
        </w:div>
      </w:divsChild>
    </w:div>
    <w:div w:id="1425146282">
      <w:bodyDiv w:val="1"/>
      <w:marLeft w:val="0"/>
      <w:marRight w:val="0"/>
      <w:marTop w:val="0"/>
      <w:marBottom w:val="0"/>
      <w:divBdr>
        <w:top w:val="none" w:sz="0" w:space="0" w:color="auto"/>
        <w:left w:val="none" w:sz="0" w:space="0" w:color="auto"/>
        <w:bottom w:val="none" w:sz="0" w:space="0" w:color="auto"/>
        <w:right w:val="none" w:sz="0" w:space="0" w:color="auto"/>
      </w:divBdr>
    </w:div>
    <w:div w:id="1459837143">
      <w:bodyDiv w:val="1"/>
      <w:marLeft w:val="0"/>
      <w:marRight w:val="0"/>
      <w:marTop w:val="0"/>
      <w:marBottom w:val="0"/>
      <w:divBdr>
        <w:top w:val="none" w:sz="0" w:space="0" w:color="auto"/>
        <w:left w:val="none" w:sz="0" w:space="0" w:color="auto"/>
        <w:bottom w:val="none" w:sz="0" w:space="0" w:color="auto"/>
        <w:right w:val="none" w:sz="0" w:space="0" w:color="auto"/>
      </w:divBdr>
    </w:div>
    <w:div w:id="1488594542">
      <w:bodyDiv w:val="1"/>
      <w:marLeft w:val="0"/>
      <w:marRight w:val="0"/>
      <w:marTop w:val="0"/>
      <w:marBottom w:val="0"/>
      <w:divBdr>
        <w:top w:val="none" w:sz="0" w:space="0" w:color="auto"/>
        <w:left w:val="none" w:sz="0" w:space="0" w:color="auto"/>
        <w:bottom w:val="none" w:sz="0" w:space="0" w:color="auto"/>
        <w:right w:val="none" w:sz="0" w:space="0" w:color="auto"/>
      </w:divBdr>
    </w:div>
    <w:div w:id="1507285122">
      <w:bodyDiv w:val="1"/>
      <w:marLeft w:val="0"/>
      <w:marRight w:val="0"/>
      <w:marTop w:val="0"/>
      <w:marBottom w:val="0"/>
      <w:divBdr>
        <w:top w:val="none" w:sz="0" w:space="0" w:color="auto"/>
        <w:left w:val="none" w:sz="0" w:space="0" w:color="auto"/>
        <w:bottom w:val="none" w:sz="0" w:space="0" w:color="auto"/>
        <w:right w:val="none" w:sz="0" w:space="0" w:color="auto"/>
      </w:divBdr>
    </w:div>
    <w:div w:id="1507788307">
      <w:bodyDiv w:val="1"/>
      <w:marLeft w:val="0"/>
      <w:marRight w:val="0"/>
      <w:marTop w:val="0"/>
      <w:marBottom w:val="0"/>
      <w:divBdr>
        <w:top w:val="none" w:sz="0" w:space="0" w:color="auto"/>
        <w:left w:val="none" w:sz="0" w:space="0" w:color="auto"/>
        <w:bottom w:val="none" w:sz="0" w:space="0" w:color="auto"/>
        <w:right w:val="none" w:sz="0" w:space="0" w:color="auto"/>
      </w:divBdr>
      <w:divsChild>
        <w:div w:id="1541236021">
          <w:marLeft w:val="0"/>
          <w:marRight w:val="0"/>
          <w:marTop w:val="0"/>
          <w:marBottom w:val="0"/>
          <w:divBdr>
            <w:top w:val="none" w:sz="0" w:space="0" w:color="auto"/>
            <w:left w:val="none" w:sz="0" w:space="0" w:color="auto"/>
            <w:bottom w:val="none" w:sz="0" w:space="0" w:color="auto"/>
            <w:right w:val="none" w:sz="0" w:space="0" w:color="auto"/>
          </w:divBdr>
        </w:div>
      </w:divsChild>
    </w:div>
    <w:div w:id="1509784269">
      <w:bodyDiv w:val="1"/>
      <w:marLeft w:val="0"/>
      <w:marRight w:val="0"/>
      <w:marTop w:val="0"/>
      <w:marBottom w:val="0"/>
      <w:divBdr>
        <w:top w:val="none" w:sz="0" w:space="0" w:color="auto"/>
        <w:left w:val="none" w:sz="0" w:space="0" w:color="auto"/>
        <w:bottom w:val="none" w:sz="0" w:space="0" w:color="auto"/>
        <w:right w:val="none" w:sz="0" w:space="0" w:color="auto"/>
      </w:divBdr>
      <w:divsChild>
        <w:div w:id="1570534050">
          <w:marLeft w:val="0"/>
          <w:marRight w:val="0"/>
          <w:marTop w:val="0"/>
          <w:marBottom w:val="0"/>
          <w:divBdr>
            <w:top w:val="none" w:sz="0" w:space="0" w:color="auto"/>
            <w:left w:val="none" w:sz="0" w:space="0" w:color="auto"/>
            <w:bottom w:val="none" w:sz="0" w:space="0" w:color="auto"/>
            <w:right w:val="none" w:sz="0" w:space="0" w:color="auto"/>
          </w:divBdr>
        </w:div>
      </w:divsChild>
    </w:div>
    <w:div w:id="1546986606">
      <w:bodyDiv w:val="1"/>
      <w:marLeft w:val="0"/>
      <w:marRight w:val="0"/>
      <w:marTop w:val="0"/>
      <w:marBottom w:val="0"/>
      <w:divBdr>
        <w:top w:val="none" w:sz="0" w:space="0" w:color="auto"/>
        <w:left w:val="none" w:sz="0" w:space="0" w:color="auto"/>
        <w:bottom w:val="none" w:sz="0" w:space="0" w:color="auto"/>
        <w:right w:val="none" w:sz="0" w:space="0" w:color="auto"/>
      </w:divBdr>
    </w:div>
    <w:div w:id="1557010836">
      <w:bodyDiv w:val="1"/>
      <w:marLeft w:val="0"/>
      <w:marRight w:val="0"/>
      <w:marTop w:val="0"/>
      <w:marBottom w:val="0"/>
      <w:divBdr>
        <w:top w:val="none" w:sz="0" w:space="0" w:color="auto"/>
        <w:left w:val="none" w:sz="0" w:space="0" w:color="auto"/>
        <w:bottom w:val="none" w:sz="0" w:space="0" w:color="auto"/>
        <w:right w:val="none" w:sz="0" w:space="0" w:color="auto"/>
      </w:divBdr>
    </w:div>
    <w:div w:id="1570115618">
      <w:bodyDiv w:val="1"/>
      <w:marLeft w:val="0"/>
      <w:marRight w:val="0"/>
      <w:marTop w:val="0"/>
      <w:marBottom w:val="0"/>
      <w:divBdr>
        <w:top w:val="none" w:sz="0" w:space="0" w:color="auto"/>
        <w:left w:val="none" w:sz="0" w:space="0" w:color="auto"/>
        <w:bottom w:val="none" w:sz="0" w:space="0" w:color="auto"/>
        <w:right w:val="none" w:sz="0" w:space="0" w:color="auto"/>
      </w:divBdr>
      <w:divsChild>
        <w:div w:id="1586652353">
          <w:marLeft w:val="0"/>
          <w:marRight w:val="0"/>
          <w:marTop w:val="0"/>
          <w:marBottom w:val="0"/>
          <w:divBdr>
            <w:top w:val="none" w:sz="0" w:space="0" w:color="auto"/>
            <w:left w:val="none" w:sz="0" w:space="0" w:color="auto"/>
            <w:bottom w:val="none" w:sz="0" w:space="0" w:color="auto"/>
            <w:right w:val="none" w:sz="0" w:space="0" w:color="auto"/>
          </w:divBdr>
        </w:div>
      </w:divsChild>
    </w:div>
    <w:div w:id="1618176668">
      <w:bodyDiv w:val="1"/>
      <w:marLeft w:val="0"/>
      <w:marRight w:val="0"/>
      <w:marTop w:val="0"/>
      <w:marBottom w:val="0"/>
      <w:divBdr>
        <w:top w:val="none" w:sz="0" w:space="0" w:color="auto"/>
        <w:left w:val="none" w:sz="0" w:space="0" w:color="auto"/>
        <w:bottom w:val="none" w:sz="0" w:space="0" w:color="auto"/>
        <w:right w:val="none" w:sz="0" w:space="0" w:color="auto"/>
      </w:divBdr>
    </w:div>
    <w:div w:id="1625455673">
      <w:bodyDiv w:val="1"/>
      <w:marLeft w:val="0"/>
      <w:marRight w:val="0"/>
      <w:marTop w:val="0"/>
      <w:marBottom w:val="0"/>
      <w:divBdr>
        <w:top w:val="none" w:sz="0" w:space="0" w:color="auto"/>
        <w:left w:val="none" w:sz="0" w:space="0" w:color="auto"/>
        <w:bottom w:val="none" w:sz="0" w:space="0" w:color="auto"/>
        <w:right w:val="none" w:sz="0" w:space="0" w:color="auto"/>
      </w:divBdr>
      <w:divsChild>
        <w:div w:id="15547553">
          <w:marLeft w:val="0"/>
          <w:marRight w:val="0"/>
          <w:marTop w:val="0"/>
          <w:marBottom w:val="0"/>
          <w:divBdr>
            <w:top w:val="none" w:sz="0" w:space="0" w:color="auto"/>
            <w:left w:val="none" w:sz="0" w:space="0" w:color="auto"/>
            <w:bottom w:val="none" w:sz="0" w:space="0" w:color="auto"/>
            <w:right w:val="none" w:sz="0" w:space="0" w:color="auto"/>
          </w:divBdr>
          <w:divsChild>
            <w:div w:id="354968600">
              <w:marLeft w:val="0"/>
              <w:marRight w:val="0"/>
              <w:marTop w:val="0"/>
              <w:marBottom w:val="0"/>
              <w:divBdr>
                <w:top w:val="none" w:sz="0" w:space="0" w:color="auto"/>
                <w:left w:val="none" w:sz="0" w:space="0" w:color="auto"/>
                <w:bottom w:val="none" w:sz="0" w:space="0" w:color="auto"/>
                <w:right w:val="none" w:sz="0" w:space="0" w:color="auto"/>
              </w:divBdr>
            </w:div>
          </w:divsChild>
        </w:div>
        <w:div w:id="27490138">
          <w:marLeft w:val="0"/>
          <w:marRight w:val="0"/>
          <w:marTop w:val="0"/>
          <w:marBottom w:val="0"/>
          <w:divBdr>
            <w:top w:val="none" w:sz="0" w:space="0" w:color="auto"/>
            <w:left w:val="none" w:sz="0" w:space="0" w:color="auto"/>
            <w:bottom w:val="none" w:sz="0" w:space="0" w:color="auto"/>
            <w:right w:val="none" w:sz="0" w:space="0" w:color="auto"/>
          </w:divBdr>
          <w:divsChild>
            <w:div w:id="123354920">
              <w:marLeft w:val="0"/>
              <w:marRight w:val="0"/>
              <w:marTop w:val="0"/>
              <w:marBottom w:val="0"/>
              <w:divBdr>
                <w:top w:val="none" w:sz="0" w:space="0" w:color="auto"/>
                <w:left w:val="none" w:sz="0" w:space="0" w:color="auto"/>
                <w:bottom w:val="none" w:sz="0" w:space="0" w:color="auto"/>
                <w:right w:val="none" w:sz="0" w:space="0" w:color="auto"/>
              </w:divBdr>
            </w:div>
          </w:divsChild>
        </w:div>
        <w:div w:id="50154815">
          <w:marLeft w:val="0"/>
          <w:marRight w:val="0"/>
          <w:marTop w:val="0"/>
          <w:marBottom w:val="0"/>
          <w:divBdr>
            <w:top w:val="none" w:sz="0" w:space="0" w:color="auto"/>
            <w:left w:val="none" w:sz="0" w:space="0" w:color="auto"/>
            <w:bottom w:val="none" w:sz="0" w:space="0" w:color="auto"/>
            <w:right w:val="none" w:sz="0" w:space="0" w:color="auto"/>
          </w:divBdr>
          <w:divsChild>
            <w:div w:id="813258244">
              <w:marLeft w:val="0"/>
              <w:marRight w:val="0"/>
              <w:marTop w:val="0"/>
              <w:marBottom w:val="0"/>
              <w:divBdr>
                <w:top w:val="none" w:sz="0" w:space="0" w:color="auto"/>
                <w:left w:val="none" w:sz="0" w:space="0" w:color="auto"/>
                <w:bottom w:val="none" w:sz="0" w:space="0" w:color="auto"/>
                <w:right w:val="none" w:sz="0" w:space="0" w:color="auto"/>
              </w:divBdr>
            </w:div>
          </w:divsChild>
        </w:div>
        <w:div w:id="65764915">
          <w:marLeft w:val="0"/>
          <w:marRight w:val="0"/>
          <w:marTop w:val="0"/>
          <w:marBottom w:val="0"/>
          <w:divBdr>
            <w:top w:val="none" w:sz="0" w:space="0" w:color="auto"/>
            <w:left w:val="none" w:sz="0" w:space="0" w:color="auto"/>
            <w:bottom w:val="none" w:sz="0" w:space="0" w:color="auto"/>
            <w:right w:val="none" w:sz="0" w:space="0" w:color="auto"/>
          </w:divBdr>
          <w:divsChild>
            <w:div w:id="1114447954">
              <w:marLeft w:val="0"/>
              <w:marRight w:val="0"/>
              <w:marTop w:val="0"/>
              <w:marBottom w:val="0"/>
              <w:divBdr>
                <w:top w:val="none" w:sz="0" w:space="0" w:color="auto"/>
                <w:left w:val="none" w:sz="0" w:space="0" w:color="auto"/>
                <w:bottom w:val="none" w:sz="0" w:space="0" w:color="auto"/>
                <w:right w:val="none" w:sz="0" w:space="0" w:color="auto"/>
              </w:divBdr>
            </w:div>
            <w:div w:id="1750079623">
              <w:marLeft w:val="0"/>
              <w:marRight w:val="0"/>
              <w:marTop w:val="0"/>
              <w:marBottom w:val="0"/>
              <w:divBdr>
                <w:top w:val="none" w:sz="0" w:space="0" w:color="auto"/>
                <w:left w:val="none" w:sz="0" w:space="0" w:color="auto"/>
                <w:bottom w:val="none" w:sz="0" w:space="0" w:color="auto"/>
                <w:right w:val="none" w:sz="0" w:space="0" w:color="auto"/>
              </w:divBdr>
            </w:div>
            <w:div w:id="1993634120">
              <w:marLeft w:val="0"/>
              <w:marRight w:val="0"/>
              <w:marTop w:val="0"/>
              <w:marBottom w:val="0"/>
              <w:divBdr>
                <w:top w:val="none" w:sz="0" w:space="0" w:color="auto"/>
                <w:left w:val="none" w:sz="0" w:space="0" w:color="auto"/>
                <w:bottom w:val="none" w:sz="0" w:space="0" w:color="auto"/>
                <w:right w:val="none" w:sz="0" w:space="0" w:color="auto"/>
              </w:divBdr>
            </w:div>
          </w:divsChild>
        </w:div>
        <w:div w:id="90857971">
          <w:marLeft w:val="0"/>
          <w:marRight w:val="0"/>
          <w:marTop w:val="0"/>
          <w:marBottom w:val="0"/>
          <w:divBdr>
            <w:top w:val="none" w:sz="0" w:space="0" w:color="auto"/>
            <w:left w:val="none" w:sz="0" w:space="0" w:color="auto"/>
            <w:bottom w:val="none" w:sz="0" w:space="0" w:color="auto"/>
            <w:right w:val="none" w:sz="0" w:space="0" w:color="auto"/>
          </w:divBdr>
          <w:divsChild>
            <w:div w:id="830369256">
              <w:marLeft w:val="0"/>
              <w:marRight w:val="0"/>
              <w:marTop w:val="0"/>
              <w:marBottom w:val="0"/>
              <w:divBdr>
                <w:top w:val="none" w:sz="0" w:space="0" w:color="auto"/>
                <w:left w:val="none" w:sz="0" w:space="0" w:color="auto"/>
                <w:bottom w:val="none" w:sz="0" w:space="0" w:color="auto"/>
                <w:right w:val="none" w:sz="0" w:space="0" w:color="auto"/>
              </w:divBdr>
            </w:div>
          </w:divsChild>
        </w:div>
        <w:div w:id="102769275">
          <w:marLeft w:val="0"/>
          <w:marRight w:val="0"/>
          <w:marTop w:val="0"/>
          <w:marBottom w:val="0"/>
          <w:divBdr>
            <w:top w:val="none" w:sz="0" w:space="0" w:color="auto"/>
            <w:left w:val="none" w:sz="0" w:space="0" w:color="auto"/>
            <w:bottom w:val="none" w:sz="0" w:space="0" w:color="auto"/>
            <w:right w:val="none" w:sz="0" w:space="0" w:color="auto"/>
          </w:divBdr>
          <w:divsChild>
            <w:div w:id="524054883">
              <w:marLeft w:val="0"/>
              <w:marRight w:val="0"/>
              <w:marTop w:val="0"/>
              <w:marBottom w:val="0"/>
              <w:divBdr>
                <w:top w:val="none" w:sz="0" w:space="0" w:color="auto"/>
                <w:left w:val="none" w:sz="0" w:space="0" w:color="auto"/>
                <w:bottom w:val="none" w:sz="0" w:space="0" w:color="auto"/>
                <w:right w:val="none" w:sz="0" w:space="0" w:color="auto"/>
              </w:divBdr>
            </w:div>
          </w:divsChild>
        </w:div>
        <w:div w:id="156195791">
          <w:marLeft w:val="0"/>
          <w:marRight w:val="0"/>
          <w:marTop w:val="0"/>
          <w:marBottom w:val="0"/>
          <w:divBdr>
            <w:top w:val="none" w:sz="0" w:space="0" w:color="auto"/>
            <w:left w:val="none" w:sz="0" w:space="0" w:color="auto"/>
            <w:bottom w:val="none" w:sz="0" w:space="0" w:color="auto"/>
            <w:right w:val="none" w:sz="0" w:space="0" w:color="auto"/>
          </w:divBdr>
          <w:divsChild>
            <w:div w:id="246421239">
              <w:marLeft w:val="0"/>
              <w:marRight w:val="0"/>
              <w:marTop w:val="0"/>
              <w:marBottom w:val="0"/>
              <w:divBdr>
                <w:top w:val="none" w:sz="0" w:space="0" w:color="auto"/>
                <w:left w:val="none" w:sz="0" w:space="0" w:color="auto"/>
                <w:bottom w:val="none" w:sz="0" w:space="0" w:color="auto"/>
                <w:right w:val="none" w:sz="0" w:space="0" w:color="auto"/>
              </w:divBdr>
            </w:div>
          </w:divsChild>
        </w:div>
        <w:div w:id="187181805">
          <w:marLeft w:val="0"/>
          <w:marRight w:val="0"/>
          <w:marTop w:val="0"/>
          <w:marBottom w:val="0"/>
          <w:divBdr>
            <w:top w:val="none" w:sz="0" w:space="0" w:color="auto"/>
            <w:left w:val="none" w:sz="0" w:space="0" w:color="auto"/>
            <w:bottom w:val="none" w:sz="0" w:space="0" w:color="auto"/>
            <w:right w:val="none" w:sz="0" w:space="0" w:color="auto"/>
          </w:divBdr>
          <w:divsChild>
            <w:div w:id="312369032">
              <w:marLeft w:val="0"/>
              <w:marRight w:val="0"/>
              <w:marTop w:val="0"/>
              <w:marBottom w:val="0"/>
              <w:divBdr>
                <w:top w:val="none" w:sz="0" w:space="0" w:color="auto"/>
                <w:left w:val="none" w:sz="0" w:space="0" w:color="auto"/>
                <w:bottom w:val="none" w:sz="0" w:space="0" w:color="auto"/>
                <w:right w:val="none" w:sz="0" w:space="0" w:color="auto"/>
              </w:divBdr>
            </w:div>
          </w:divsChild>
        </w:div>
        <w:div w:id="202865252">
          <w:marLeft w:val="0"/>
          <w:marRight w:val="0"/>
          <w:marTop w:val="0"/>
          <w:marBottom w:val="0"/>
          <w:divBdr>
            <w:top w:val="none" w:sz="0" w:space="0" w:color="auto"/>
            <w:left w:val="none" w:sz="0" w:space="0" w:color="auto"/>
            <w:bottom w:val="none" w:sz="0" w:space="0" w:color="auto"/>
            <w:right w:val="none" w:sz="0" w:space="0" w:color="auto"/>
          </w:divBdr>
          <w:divsChild>
            <w:div w:id="1704137936">
              <w:marLeft w:val="0"/>
              <w:marRight w:val="0"/>
              <w:marTop w:val="0"/>
              <w:marBottom w:val="0"/>
              <w:divBdr>
                <w:top w:val="none" w:sz="0" w:space="0" w:color="auto"/>
                <w:left w:val="none" w:sz="0" w:space="0" w:color="auto"/>
                <w:bottom w:val="none" w:sz="0" w:space="0" w:color="auto"/>
                <w:right w:val="none" w:sz="0" w:space="0" w:color="auto"/>
              </w:divBdr>
            </w:div>
          </w:divsChild>
        </w:div>
        <w:div w:id="252589408">
          <w:marLeft w:val="0"/>
          <w:marRight w:val="0"/>
          <w:marTop w:val="0"/>
          <w:marBottom w:val="0"/>
          <w:divBdr>
            <w:top w:val="none" w:sz="0" w:space="0" w:color="auto"/>
            <w:left w:val="none" w:sz="0" w:space="0" w:color="auto"/>
            <w:bottom w:val="none" w:sz="0" w:space="0" w:color="auto"/>
            <w:right w:val="none" w:sz="0" w:space="0" w:color="auto"/>
          </w:divBdr>
          <w:divsChild>
            <w:div w:id="10378580">
              <w:marLeft w:val="0"/>
              <w:marRight w:val="0"/>
              <w:marTop w:val="0"/>
              <w:marBottom w:val="0"/>
              <w:divBdr>
                <w:top w:val="none" w:sz="0" w:space="0" w:color="auto"/>
                <w:left w:val="none" w:sz="0" w:space="0" w:color="auto"/>
                <w:bottom w:val="none" w:sz="0" w:space="0" w:color="auto"/>
                <w:right w:val="none" w:sz="0" w:space="0" w:color="auto"/>
              </w:divBdr>
            </w:div>
          </w:divsChild>
        </w:div>
        <w:div w:id="266079088">
          <w:marLeft w:val="0"/>
          <w:marRight w:val="0"/>
          <w:marTop w:val="0"/>
          <w:marBottom w:val="0"/>
          <w:divBdr>
            <w:top w:val="none" w:sz="0" w:space="0" w:color="auto"/>
            <w:left w:val="none" w:sz="0" w:space="0" w:color="auto"/>
            <w:bottom w:val="none" w:sz="0" w:space="0" w:color="auto"/>
            <w:right w:val="none" w:sz="0" w:space="0" w:color="auto"/>
          </w:divBdr>
          <w:divsChild>
            <w:div w:id="732973606">
              <w:marLeft w:val="0"/>
              <w:marRight w:val="0"/>
              <w:marTop w:val="0"/>
              <w:marBottom w:val="0"/>
              <w:divBdr>
                <w:top w:val="none" w:sz="0" w:space="0" w:color="auto"/>
                <w:left w:val="none" w:sz="0" w:space="0" w:color="auto"/>
                <w:bottom w:val="none" w:sz="0" w:space="0" w:color="auto"/>
                <w:right w:val="none" w:sz="0" w:space="0" w:color="auto"/>
              </w:divBdr>
            </w:div>
            <w:div w:id="901141102">
              <w:marLeft w:val="0"/>
              <w:marRight w:val="0"/>
              <w:marTop w:val="0"/>
              <w:marBottom w:val="0"/>
              <w:divBdr>
                <w:top w:val="none" w:sz="0" w:space="0" w:color="auto"/>
                <w:left w:val="none" w:sz="0" w:space="0" w:color="auto"/>
                <w:bottom w:val="none" w:sz="0" w:space="0" w:color="auto"/>
                <w:right w:val="none" w:sz="0" w:space="0" w:color="auto"/>
              </w:divBdr>
            </w:div>
            <w:div w:id="1431120676">
              <w:marLeft w:val="0"/>
              <w:marRight w:val="0"/>
              <w:marTop w:val="0"/>
              <w:marBottom w:val="0"/>
              <w:divBdr>
                <w:top w:val="none" w:sz="0" w:space="0" w:color="auto"/>
                <w:left w:val="none" w:sz="0" w:space="0" w:color="auto"/>
                <w:bottom w:val="none" w:sz="0" w:space="0" w:color="auto"/>
                <w:right w:val="none" w:sz="0" w:space="0" w:color="auto"/>
              </w:divBdr>
            </w:div>
          </w:divsChild>
        </w:div>
        <w:div w:id="341517209">
          <w:marLeft w:val="0"/>
          <w:marRight w:val="0"/>
          <w:marTop w:val="0"/>
          <w:marBottom w:val="0"/>
          <w:divBdr>
            <w:top w:val="none" w:sz="0" w:space="0" w:color="auto"/>
            <w:left w:val="none" w:sz="0" w:space="0" w:color="auto"/>
            <w:bottom w:val="none" w:sz="0" w:space="0" w:color="auto"/>
            <w:right w:val="none" w:sz="0" w:space="0" w:color="auto"/>
          </w:divBdr>
          <w:divsChild>
            <w:div w:id="369577456">
              <w:marLeft w:val="0"/>
              <w:marRight w:val="0"/>
              <w:marTop w:val="0"/>
              <w:marBottom w:val="0"/>
              <w:divBdr>
                <w:top w:val="none" w:sz="0" w:space="0" w:color="auto"/>
                <w:left w:val="none" w:sz="0" w:space="0" w:color="auto"/>
                <w:bottom w:val="none" w:sz="0" w:space="0" w:color="auto"/>
                <w:right w:val="none" w:sz="0" w:space="0" w:color="auto"/>
              </w:divBdr>
            </w:div>
          </w:divsChild>
        </w:div>
        <w:div w:id="351761832">
          <w:marLeft w:val="0"/>
          <w:marRight w:val="0"/>
          <w:marTop w:val="0"/>
          <w:marBottom w:val="0"/>
          <w:divBdr>
            <w:top w:val="none" w:sz="0" w:space="0" w:color="auto"/>
            <w:left w:val="none" w:sz="0" w:space="0" w:color="auto"/>
            <w:bottom w:val="none" w:sz="0" w:space="0" w:color="auto"/>
            <w:right w:val="none" w:sz="0" w:space="0" w:color="auto"/>
          </w:divBdr>
          <w:divsChild>
            <w:div w:id="1606573914">
              <w:marLeft w:val="0"/>
              <w:marRight w:val="0"/>
              <w:marTop w:val="0"/>
              <w:marBottom w:val="0"/>
              <w:divBdr>
                <w:top w:val="none" w:sz="0" w:space="0" w:color="auto"/>
                <w:left w:val="none" w:sz="0" w:space="0" w:color="auto"/>
                <w:bottom w:val="none" w:sz="0" w:space="0" w:color="auto"/>
                <w:right w:val="none" w:sz="0" w:space="0" w:color="auto"/>
              </w:divBdr>
            </w:div>
          </w:divsChild>
        </w:div>
        <w:div w:id="352221907">
          <w:marLeft w:val="0"/>
          <w:marRight w:val="0"/>
          <w:marTop w:val="0"/>
          <w:marBottom w:val="0"/>
          <w:divBdr>
            <w:top w:val="none" w:sz="0" w:space="0" w:color="auto"/>
            <w:left w:val="none" w:sz="0" w:space="0" w:color="auto"/>
            <w:bottom w:val="none" w:sz="0" w:space="0" w:color="auto"/>
            <w:right w:val="none" w:sz="0" w:space="0" w:color="auto"/>
          </w:divBdr>
          <w:divsChild>
            <w:div w:id="683483192">
              <w:marLeft w:val="0"/>
              <w:marRight w:val="0"/>
              <w:marTop w:val="0"/>
              <w:marBottom w:val="0"/>
              <w:divBdr>
                <w:top w:val="none" w:sz="0" w:space="0" w:color="auto"/>
                <w:left w:val="none" w:sz="0" w:space="0" w:color="auto"/>
                <w:bottom w:val="none" w:sz="0" w:space="0" w:color="auto"/>
                <w:right w:val="none" w:sz="0" w:space="0" w:color="auto"/>
              </w:divBdr>
            </w:div>
          </w:divsChild>
        </w:div>
        <w:div w:id="352267365">
          <w:marLeft w:val="0"/>
          <w:marRight w:val="0"/>
          <w:marTop w:val="0"/>
          <w:marBottom w:val="0"/>
          <w:divBdr>
            <w:top w:val="none" w:sz="0" w:space="0" w:color="auto"/>
            <w:left w:val="none" w:sz="0" w:space="0" w:color="auto"/>
            <w:bottom w:val="none" w:sz="0" w:space="0" w:color="auto"/>
            <w:right w:val="none" w:sz="0" w:space="0" w:color="auto"/>
          </w:divBdr>
          <w:divsChild>
            <w:div w:id="335038840">
              <w:marLeft w:val="0"/>
              <w:marRight w:val="0"/>
              <w:marTop w:val="0"/>
              <w:marBottom w:val="0"/>
              <w:divBdr>
                <w:top w:val="none" w:sz="0" w:space="0" w:color="auto"/>
                <w:left w:val="none" w:sz="0" w:space="0" w:color="auto"/>
                <w:bottom w:val="none" w:sz="0" w:space="0" w:color="auto"/>
                <w:right w:val="none" w:sz="0" w:space="0" w:color="auto"/>
              </w:divBdr>
            </w:div>
            <w:div w:id="372193708">
              <w:marLeft w:val="0"/>
              <w:marRight w:val="0"/>
              <w:marTop w:val="0"/>
              <w:marBottom w:val="0"/>
              <w:divBdr>
                <w:top w:val="none" w:sz="0" w:space="0" w:color="auto"/>
                <w:left w:val="none" w:sz="0" w:space="0" w:color="auto"/>
                <w:bottom w:val="none" w:sz="0" w:space="0" w:color="auto"/>
                <w:right w:val="none" w:sz="0" w:space="0" w:color="auto"/>
              </w:divBdr>
            </w:div>
            <w:div w:id="586233834">
              <w:marLeft w:val="0"/>
              <w:marRight w:val="0"/>
              <w:marTop w:val="0"/>
              <w:marBottom w:val="0"/>
              <w:divBdr>
                <w:top w:val="none" w:sz="0" w:space="0" w:color="auto"/>
                <w:left w:val="none" w:sz="0" w:space="0" w:color="auto"/>
                <w:bottom w:val="none" w:sz="0" w:space="0" w:color="auto"/>
                <w:right w:val="none" w:sz="0" w:space="0" w:color="auto"/>
              </w:divBdr>
            </w:div>
          </w:divsChild>
        </w:div>
        <w:div w:id="369767455">
          <w:marLeft w:val="0"/>
          <w:marRight w:val="0"/>
          <w:marTop w:val="0"/>
          <w:marBottom w:val="0"/>
          <w:divBdr>
            <w:top w:val="none" w:sz="0" w:space="0" w:color="auto"/>
            <w:left w:val="none" w:sz="0" w:space="0" w:color="auto"/>
            <w:bottom w:val="none" w:sz="0" w:space="0" w:color="auto"/>
            <w:right w:val="none" w:sz="0" w:space="0" w:color="auto"/>
          </w:divBdr>
          <w:divsChild>
            <w:div w:id="2117291391">
              <w:marLeft w:val="0"/>
              <w:marRight w:val="0"/>
              <w:marTop w:val="0"/>
              <w:marBottom w:val="0"/>
              <w:divBdr>
                <w:top w:val="none" w:sz="0" w:space="0" w:color="auto"/>
                <w:left w:val="none" w:sz="0" w:space="0" w:color="auto"/>
                <w:bottom w:val="none" w:sz="0" w:space="0" w:color="auto"/>
                <w:right w:val="none" w:sz="0" w:space="0" w:color="auto"/>
              </w:divBdr>
            </w:div>
          </w:divsChild>
        </w:div>
        <w:div w:id="416630399">
          <w:marLeft w:val="0"/>
          <w:marRight w:val="0"/>
          <w:marTop w:val="0"/>
          <w:marBottom w:val="0"/>
          <w:divBdr>
            <w:top w:val="none" w:sz="0" w:space="0" w:color="auto"/>
            <w:left w:val="none" w:sz="0" w:space="0" w:color="auto"/>
            <w:bottom w:val="none" w:sz="0" w:space="0" w:color="auto"/>
            <w:right w:val="none" w:sz="0" w:space="0" w:color="auto"/>
          </w:divBdr>
          <w:divsChild>
            <w:div w:id="1959335561">
              <w:marLeft w:val="0"/>
              <w:marRight w:val="0"/>
              <w:marTop w:val="0"/>
              <w:marBottom w:val="0"/>
              <w:divBdr>
                <w:top w:val="none" w:sz="0" w:space="0" w:color="auto"/>
                <w:left w:val="none" w:sz="0" w:space="0" w:color="auto"/>
                <w:bottom w:val="none" w:sz="0" w:space="0" w:color="auto"/>
                <w:right w:val="none" w:sz="0" w:space="0" w:color="auto"/>
              </w:divBdr>
            </w:div>
          </w:divsChild>
        </w:div>
        <w:div w:id="428090396">
          <w:marLeft w:val="0"/>
          <w:marRight w:val="0"/>
          <w:marTop w:val="0"/>
          <w:marBottom w:val="0"/>
          <w:divBdr>
            <w:top w:val="none" w:sz="0" w:space="0" w:color="auto"/>
            <w:left w:val="none" w:sz="0" w:space="0" w:color="auto"/>
            <w:bottom w:val="none" w:sz="0" w:space="0" w:color="auto"/>
            <w:right w:val="none" w:sz="0" w:space="0" w:color="auto"/>
          </w:divBdr>
          <w:divsChild>
            <w:div w:id="1827699961">
              <w:marLeft w:val="0"/>
              <w:marRight w:val="0"/>
              <w:marTop w:val="0"/>
              <w:marBottom w:val="0"/>
              <w:divBdr>
                <w:top w:val="none" w:sz="0" w:space="0" w:color="auto"/>
                <w:left w:val="none" w:sz="0" w:space="0" w:color="auto"/>
                <w:bottom w:val="none" w:sz="0" w:space="0" w:color="auto"/>
                <w:right w:val="none" w:sz="0" w:space="0" w:color="auto"/>
              </w:divBdr>
            </w:div>
          </w:divsChild>
        </w:div>
        <w:div w:id="439184982">
          <w:marLeft w:val="0"/>
          <w:marRight w:val="0"/>
          <w:marTop w:val="0"/>
          <w:marBottom w:val="0"/>
          <w:divBdr>
            <w:top w:val="none" w:sz="0" w:space="0" w:color="auto"/>
            <w:left w:val="none" w:sz="0" w:space="0" w:color="auto"/>
            <w:bottom w:val="none" w:sz="0" w:space="0" w:color="auto"/>
            <w:right w:val="none" w:sz="0" w:space="0" w:color="auto"/>
          </w:divBdr>
          <w:divsChild>
            <w:div w:id="1116481116">
              <w:marLeft w:val="0"/>
              <w:marRight w:val="0"/>
              <w:marTop w:val="0"/>
              <w:marBottom w:val="0"/>
              <w:divBdr>
                <w:top w:val="none" w:sz="0" w:space="0" w:color="auto"/>
                <w:left w:val="none" w:sz="0" w:space="0" w:color="auto"/>
                <w:bottom w:val="none" w:sz="0" w:space="0" w:color="auto"/>
                <w:right w:val="none" w:sz="0" w:space="0" w:color="auto"/>
              </w:divBdr>
            </w:div>
          </w:divsChild>
        </w:div>
        <w:div w:id="444084502">
          <w:marLeft w:val="0"/>
          <w:marRight w:val="0"/>
          <w:marTop w:val="0"/>
          <w:marBottom w:val="0"/>
          <w:divBdr>
            <w:top w:val="none" w:sz="0" w:space="0" w:color="auto"/>
            <w:left w:val="none" w:sz="0" w:space="0" w:color="auto"/>
            <w:bottom w:val="none" w:sz="0" w:space="0" w:color="auto"/>
            <w:right w:val="none" w:sz="0" w:space="0" w:color="auto"/>
          </w:divBdr>
          <w:divsChild>
            <w:div w:id="483936926">
              <w:marLeft w:val="0"/>
              <w:marRight w:val="0"/>
              <w:marTop w:val="0"/>
              <w:marBottom w:val="0"/>
              <w:divBdr>
                <w:top w:val="none" w:sz="0" w:space="0" w:color="auto"/>
                <w:left w:val="none" w:sz="0" w:space="0" w:color="auto"/>
                <w:bottom w:val="none" w:sz="0" w:space="0" w:color="auto"/>
                <w:right w:val="none" w:sz="0" w:space="0" w:color="auto"/>
              </w:divBdr>
            </w:div>
          </w:divsChild>
        </w:div>
        <w:div w:id="444467889">
          <w:marLeft w:val="0"/>
          <w:marRight w:val="0"/>
          <w:marTop w:val="0"/>
          <w:marBottom w:val="0"/>
          <w:divBdr>
            <w:top w:val="none" w:sz="0" w:space="0" w:color="auto"/>
            <w:left w:val="none" w:sz="0" w:space="0" w:color="auto"/>
            <w:bottom w:val="none" w:sz="0" w:space="0" w:color="auto"/>
            <w:right w:val="none" w:sz="0" w:space="0" w:color="auto"/>
          </w:divBdr>
          <w:divsChild>
            <w:div w:id="109473163">
              <w:marLeft w:val="0"/>
              <w:marRight w:val="0"/>
              <w:marTop w:val="0"/>
              <w:marBottom w:val="0"/>
              <w:divBdr>
                <w:top w:val="none" w:sz="0" w:space="0" w:color="auto"/>
                <w:left w:val="none" w:sz="0" w:space="0" w:color="auto"/>
                <w:bottom w:val="none" w:sz="0" w:space="0" w:color="auto"/>
                <w:right w:val="none" w:sz="0" w:space="0" w:color="auto"/>
              </w:divBdr>
            </w:div>
          </w:divsChild>
        </w:div>
        <w:div w:id="454375041">
          <w:marLeft w:val="0"/>
          <w:marRight w:val="0"/>
          <w:marTop w:val="0"/>
          <w:marBottom w:val="0"/>
          <w:divBdr>
            <w:top w:val="none" w:sz="0" w:space="0" w:color="auto"/>
            <w:left w:val="none" w:sz="0" w:space="0" w:color="auto"/>
            <w:bottom w:val="none" w:sz="0" w:space="0" w:color="auto"/>
            <w:right w:val="none" w:sz="0" w:space="0" w:color="auto"/>
          </w:divBdr>
          <w:divsChild>
            <w:div w:id="1439520484">
              <w:marLeft w:val="0"/>
              <w:marRight w:val="0"/>
              <w:marTop w:val="0"/>
              <w:marBottom w:val="0"/>
              <w:divBdr>
                <w:top w:val="none" w:sz="0" w:space="0" w:color="auto"/>
                <w:left w:val="none" w:sz="0" w:space="0" w:color="auto"/>
                <w:bottom w:val="none" w:sz="0" w:space="0" w:color="auto"/>
                <w:right w:val="none" w:sz="0" w:space="0" w:color="auto"/>
              </w:divBdr>
            </w:div>
          </w:divsChild>
        </w:div>
        <w:div w:id="456534525">
          <w:marLeft w:val="0"/>
          <w:marRight w:val="0"/>
          <w:marTop w:val="0"/>
          <w:marBottom w:val="0"/>
          <w:divBdr>
            <w:top w:val="none" w:sz="0" w:space="0" w:color="auto"/>
            <w:left w:val="none" w:sz="0" w:space="0" w:color="auto"/>
            <w:bottom w:val="none" w:sz="0" w:space="0" w:color="auto"/>
            <w:right w:val="none" w:sz="0" w:space="0" w:color="auto"/>
          </w:divBdr>
          <w:divsChild>
            <w:div w:id="1894655830">
              <w:marLeft w:val="0"/>
              <w:marRight w:val="0"/>
              <w:marTop w:val="0"/>
              <w:marBottom w:val="0"/>
              <w:divBdr>
                <w:top w:val="none" w:sz="0" w:space="0" w:color="auto"/>
                <w:left w:val="none" w:sz="0" w:space="0" w:color="auto"/>
                <w:bottom w:val="none" w:sz="0" w:space="0" w:color="auto"/>
                <w:right w:val="none" w:sz="0" w:space="0" w:color="auto"/>
              </w:divBdr>
            </w:div>
          </w:divsChild>
        </w:div>
        <w:div w:id="462582786">
          <w:marLeft w:val="0"/>
          <w:marRight w:val="0"/>
          <w:marTop w:val="0"/>
          <w:marBottom w:val="0"/>
          <w:divBdr>
            <w:top w:val="none" w:sz="0" w:space="0" w:color="auto"/>
            <w:left w:val="none" w:sz="0" w:space="0" w:color="auto"/>
            <w:bottom w:val="none" w:sz="0" w:space="0" w:color="auto"/>
            <w:right w:val="none" w:sz="0" w:space="0" w:color="auto"/>
          </w:divBdr>
          <w:divsChild>
            <w:div w:id="270285425">
              <w:marLeft w:val="0"/>
              <w:marRight w:val="0"/>
              <w:marTop w:val="0"/>
              <w:marBottom w:val="0"/>
              <w:divBdr>
                <w:top w:val="none" w:sz="0" w:space="0" w:color="auto"/>
                <w:left w:val="none" w:sz="0" w:space="0" w:color="auto"/>
                <w:bottom w:val="none" w:sz="0" w:space="0" w:color="auto"/>
                <w:right w:val="none" w:sz="0" w:space="0" w:color="auto"/>
              </w:divBdr>
            </w:div>
          </w:divsChild>
        </w:div>
        <w:div w:id="465853043">
          <w:marLeft w:val="0"/>
          <w:marRight w:val="0"/>
          <w:marTop w:val="0"/>
          <w:marBottom w:val="0"/>
          <w:divBdr>
            <w:top w:val="none" w:sz="0" w:space="0" w:color="auto"/>
            <w:left w:val="none" w:sz="0" w:space="0" w:color="auto"/>
            <w:bottom w:val="none" w:sz="0" w:space="0" w:color="auto"/>
            <w:right w:val="none" w:sz="0" w:space="0" w:color="auto"/>
          </w:divBdr>
          <w:divsChild>
            <w:div w:id="1420249407">
              <w:marLeft w:val="0"/>
              <w:marRight w:val="0"/>
              <w:marTop w:val="0"/>
              <w:marBottom w:val="0"/>
              <w:divBdr>
                <w:top w:val="none" w:sz="0" w:space="0" w:color="auto"/>
                <w:left w:val="none" w:sz="0" w:space="0" w:color="auto"/>
                <w:bottom w:val="none" w:sz="0" w:space="0" w:color="auto"/>
                <w:right w:val="none" w:sz="0" w:space="0" w:color="auto"/>
              </w:divBdr>
            </w:div>
          </w:divsChild>
        </w:div>
        <w:div w:id="474639121">
          <w:marLeft w:val="0"/>
          <w:marRight w:val="0"/>
          <w:marTop w:val="0"/>
          <w:marBottom w:val="0"/>
          <w:divBdr>
            <w:top w:val="none" w:sz="0" w:space="0" w:color="auto"/>
            <w:left w:val="none" w:sz="0" w:space="0" w:color="auto"/>
            <w:bottom w:val="none" w:sz="0" w:space="0" w:color="auto"/>
            <w:right w:val="none" w:sz="0" w:space="0" w:color="auto"/>
          </w:divBdr>
          <w:divsChild>
            <w:div w:id="172495120">
              <w:marLeft w:val="0"/>
              <w:marRight w:val="0"/>
              <w:marTop w:val="0"/>
              <w:marBottom w:val="0"/>
              <w:divBdr>
                <w:top w:val="none" w:sz="0" w:space="0" w:color="auto"/>
                <w:left w:val="none" w:sz="0" w:space="0" w:color="auto"/>
                <w:bottom w:val="none" w:sz="0" w:space="0" w:color="auto"/>
                <w:right w:val="none" w:sz="0" w:space="0" w:color="auto"/>
              </w:divBdr>
            </w:div>
          </w:divsChild>
        </w:div>
        <w:div w:id="528568166">
          <w:marLeft w:val="0"/>
          <w:marRight w:val="0"/>
          <w:marTop w:val="0"/>
          <w:marBottom w:val="0"/>
          <w:divBdr>
            <w:top w:val="none" w:sz="0" w:space="0" w:color="auto"/>
            <w:left w:val="none" w:sz="0" w:space="0" w:color="auto"/>
            <w:bottom w:val="none" w:sz="0" w:space="0" w:color="auto"/>
            <w:right w:val="none" w:sz="0" w:space="0" w:color="auto"/>
          </w:divBdr>
          <w:divsChild>
            <w:div w:id="2125030845">
              <w:marLeft w:val="0"/>
              <w:marRight w:val="0"/>
              <w:marTop w:val="0"/>
              <w:marBottom w:val="0"/>
              <w:divBdr>
                <w:top w:val="none" w:sz="0" w:space="0" w:color="auto"/>
                <w:left w:val="none" w:sz="0" w:space="0" w:color="auto"/>
                <w:bottom w:val="none" w:sz="0" w:space="0" w:color="auto"/>
                <w:right w:val="none" w:sz="0" w:space="0" w:color="auto"/>
              </w:divBdr>
            </w:div>
          </w:divsChild>
        </w:div>
        <w:div w:id="562520125">
          <w:marLeft w:val="0"/>
          <w:marRight w:val="0"/>
          <w:marTop w:val="0"/>
          <w:marBottom w:val="0"/>
          <w:divBdr>
            <w:top w:val="none" w:sz="0" w:space="0" w:color="auto"/>
            <w:left w:val="none" w:sz="0" w:space="0" w:color="auto"/>
            <w:bottom w:val="none" w:sz="0" w:space="0" w:color="auto"/>
            <w:right w:val="none" w:sz="0" w:space="0" w:color="auto"/>
          </w:divBdr>
          <w:divsChild>
            <w:div w:id="579829406">
              <w:marLeft w:val="0"/>
              <w:marRight w:val="0"/>
              <w:marTop w:val="0"/>
              <w:marBottom w:val="0"/>
              <w:divBdr>
                <w:top w:val="none" w:sz="0" w:space="0" w:color="auto"/>
                <w:left w:val="none" w:sz="0" w:space="0" w:color="auto"/>
                <w:bottom w:val="none" w:sz="0" w:space="0" w:color="auto"/>
                <w:right w:val="none" w:sz="0" w:space="0" w:color="auto"/>
              </w:divBdr>
            </w:div>
          </w:divsChild>
        </w:div>
        <w:div w:id="606347264">
          <w:marLeft w:val="0"/>
          <w:marRight w:val="0"/>
          <w:marTop w:val="0"/>
          <w:marBottom w:val="0"/>
          <w:divBdr>
            <w:top w:val="none" w:sz="0" w:space="0" w:color="auto"/>
            <w:left w:val="none" w:sz="0" w:space="0" w:color="auto"/>
            <w:bottom w:val="none" w:sz="0" w:space="0" w:color="auto"/>
            <w:right w:val="none" w:sz="0" w:space="0" w:color="auto"/>
          </w:divBdr>
          <w:divsChild>
            <w:div w:id="377632719">
              <w:marLeft w:val="0"/>
              <w:marRight w:val="0"/>
              <w:marTop w:val="0"/>
              <w:marBottom w:val="0"/>
              <w:divBdr>
                <w:top w:val="none" w:sz="0" w:space="0" w:color="auto"/>
                <w:left w:val="none" w:sz="0" w:space="0" w:color="auto"/>
                <w:bottom w:val="none" w:sz="0" w:space="0" w:color="auto"/>
                <w:right w:val="none" w:sz="0" w:space="0" w:color="auto"/>
              </w:divBdr>
            </w:div>
          </w:divsChild>
        </w:div>
        <w:div w:id="606699122">
          <w:marLeft w:val="0"/>
          <w:marRight w:val="0"/>
          <w:marTop w:val="0"/>
          <w:marBottom w:val="0"/>
          <w:divBdr>
            <w:top w:val="none" w:sz="0" w:space="0" w:color="auto"/>
            <w:left w:val="none" w:sz="0" w:space="0" w:color="auto"/>
            <w:bottom w:val="none" w:sz="0" w:space="0" w:color="auto"/>
            <w:right w:val="none" w:sz="0" w:space="0" w:color="auto"/>
          </w:divBdr>
          <w:divsChild>
            <w:div w:id="1700857534">
              <w:marLeft w:val="0"/>
              <w:marRight w:val="0"/>
              <w:marTop w:val="0"/>
              <w:marBottom w:val="0"/>
              <w:divBdr>
                <w:top w:val="none" w:sz="0" w:space="0" w:color="auto"/>
                <w:left w:val="none" w:sz="0" w:space="0" w:color="auto"/>
                <w:bottom w:val="none" w:sz="0" w:space="0" w:color="auto"/>
                <w:right w:val="none" w:sz="0" w:space="0" w:color="auto"/>
              </w:divBdr>
            </w:div>
          </w:divsChild>
        </w:div>
        <w:div w:id="662009871">
          <w:marLeft w:val="0"/>
          <w:marRight w:val="0"/>
          <w:marTop w:val="0"/>
          <w:marBottom w:val="0"/>
          <w:divBdr>
            <w:top w:val="none" w:sz="0" w:space="0" w:color="auto"/>
            <w:left w:val="none" w:sz="0" w:space="0" w:color="auto"/>
            <w:bottom w:val="none" w:sz="0" w:space="0" w:color="auto"/>
            <w:right w:val="none" w:sz="0" w:space="0" w:color="auto"/>
          </w:divBdr>
          <w:divsChild>
            <w:div w:id="2146966571">
              <w:marLeft w:val="0"/>
              <w:marRight w:val="0"/>
              <w:marTop w:val="0"/>
              <w:marBottom w:val="0"/>
              <w:divBdr>
                <w:top w:val="none" w:sz="0" w:space="0" w:color="auto"/>
                <w:left w:val="none" w:sz="0" w:space="0" w:color="auto"/>
                <w:bottom w:val="none" w:sz="0" w:space="0" w:color="auto"/>
                <w:right w:val="none" w:sz="0" w:space="0" w:color="auto"/>
              </w:divBdr>
            </w:div>
          </w:divsChild>
        </w:div>
        <w:div w:id="666789035">
          <w:marLeft w:val="0"/>
          <w:marRight w:val="0"/>
          <w:marTop w:val="0"/>
          <w:marBottom w:val="0"/>
          <w:divBdr>
            <w:top w:val="none" w:sz="0" w:space="0" w:color="auto"/>
            <w:left w:val="none" w:sz="0" w:space="0" w:color="auto"/>
            <w:bottom w:val="none" w:sz="0" w:space="0" w:color="auto"/>
            <w:right w:val="none" w:sz="0" w:space="0" w:color="auto"/>
          </w:divBdr>
          <w:divsChild>
            <w:div w:id="642151049">
              <w:marLeft w:val="0"/>
              <w:marRight w:val="0"/>
              <w:marTop w:val="0"/>
              <w:marBottom w:val="0"/>
              <w:divBdr>
                <w:top w:val="none" w:sz="0" w:space="0" w:color="auto"/>
                <w:left w:val="none" w:sz="0" w:space="0" w:color="auto"/>
                <w:bottom w:val="none" w:sz="0" w:space="0" w:color="auto"/>
                <w:right w:val="none" w:sz="0" w:space="0" w:color="auto"/>
              </w:divBdr>
            </w:div>
          </w:divsChild>
        </w:div>
        <w:div w:id="667950367">
          <w:marLeft w:val="0"/>
          <w:marRight w:val="0"/>
          <w:marTop w:val="0"/>
          <w:marBottom w:val="0"/>
          <w:divBdr>
            <w:top w:val="none" w:sz="0" w:space="0" w:color="auto"/>
            <w:left w:val="none" w:sz="0" w:space="0" w:color="auto"/>
            <w:bottom w:val="none" w:sz="0" w:space="0" w:color="auto"/>
            <w:right w:val="none" w:sz="0" w:space="0" w:color="auto"/>
          </w:divBdr>
          <w:divsChild>
            <w:div w:id="1224952671">
              <w:marLeft w:val="0"/>
              <w:marRight w:val="0"/>
              <w:marTop w:val="0"/>
              <w:marBottom w:val="0"/>
              <w:divBdr>
                <w:top w:val="none" w:sz="0" w:space="0" w:color="auto"/>
                <w:left w:val="none" w:sz="0" w:space="0" w:color="auto"/>
                <w:bottom w:val="none" w:sz="0" w:space="0" w:color="auto"/>
                <w:right w:val="none" w:sz="0" w:space="0" w:color="auto"/>
              </w:divBdr>
            </w:div>
          </w:divsChild>
        </w:div>
        <w:div w:id="670569840">
          <w:marLeft w:val="0"/>
          <w:marRight w:val="0"/>
          <w:marTop w:val="0"/>
          <w:marBottom w:val="0"/>
          <w:divBdr>
            <w:top w:val="none" w:sz="0" w:space="0" w:color="auto"/>
            <w:left w:val="none" w:sz="0" w:space="0" w:color="auto"/>
            <w:bottom w:val="none" w:sz="0" w:space="0" w:color="auto"/>
            <w:right w:val="none" w:sz="0" w:space="0" w:color="auto"/>
          </w:divBdr>
          <w:divsChild>
            <w:div w:id="921186051">
              <w:marLeft w:val="0"/>
              <w:marRight w:val="0"/>
              <w:marTop w:val="0"/>
              <w:marBottom w:val="0"/>
              <w:divBdr>
                <w:top w:val="none" w:sz="0" w:space="0" w:color="auto"/>
                <w:left w:val="none" w:sz="0" w:space="0" w:color="auto"/>
                <w:bottom w:val="none" w:sz="0" w:space="0" w:color="auto"/>
                <w:right w:val="none" w:sz="0" w:space="0" w:color="auto"/>
              </w:divBdr>
            </w:div>
          </w:divsChild>
        </w:div>
        <w:div w:id="696390334">
          <w:marLeft w:val="0"/>
          <w:marRight w:val="0"/>
          <w:marTop w:val="0"/>
          <w:marBottom w:val="0"/>
          <w:divBdr>
            <w:top w:val="none" w:sz="0" w:space="0" w:color="auto"/>
            <w:left w:val="none" w:sz="0" w:space="0" w:color="auto"/>
            <w:bottom w:val="none" w:sz="0" w:space="0" w:color="auto"/>
            <w:right w:val="none" w:sz="0" w:space="0" w:color="auto"/>
          </w:divBdr>
          <w:divsChild>
            <w:div w:id="1683051590">
              <w:marLeft w:val="0"/>
              <w:marRight w:val="0"/>
              <w:marTop w:val="0"/>
              <w:marBottom w:val="0"/>
              <w:divBdr>
                <w:top w:val="none" w:sz="0" w:space="0" w:color="auto"/>
                <w:left w:val="none" w:sz="0" w:space="0" w:color="auto"/>
                <w:bottom w:val="none" w:sz="0" w:space="0" w:color="auto"/>
                <w:right w:val="none" w:sz="0" w:space="0" w:color="auto"/>
              </w:divBdr>
            </w:div>
          </w:divsChild>
        </w:div>
        <w:div w:id="720180289">
          <w:marLeft w:val="0"/>
          <w:marRight w:val="0"/>
          <w:marTop w:val="0"/>
          <w:marBottom w:val="0"/>
          <w:divBdr>
            <w:top w:val="none" w:sz="0" w:space="0" w:color="auto"/>
            <w:left w:val="none" w:sz="0" w:space="0" w:color="auto"/>
            <w:bottom w:val="none" w:sz="0" w:space="0" w:color="auto"/>
            <w:right w:val="none" w:sz="0" w:space="0" w:color="auto"/>
          </w:divBdr>
          <w:divsChild>
            <w:div w:id="235938039">
              <w:marLeft w:val="0"/>
              <w:marRight w:val="0"/>
              <w:marTop w:val="0"/>
              <w:marBottom w:val="0"/>
              <w:divBdr>
                <w:top w:val="none" w:sz="0" w:space="0" w:color="auto"/>
                <w:left w:val="none" w:sz="0" w:space="0" w:color="auto"/>
                <w:bottom w:val="none" w:sz="0" w:space="0" w:color="auto"/>
                <w:right w:val="none" w:sz="0" w:space="0" w:color="auto"/>
              </w:divBdr>
            </w:div>
          </w:divsChild>
        </w:div>
        <w:div w:id="759764103">
          <w:marLeft w:val="0"/>
          <w:marRight w:val="0"/>
          <w:marTop w:val="0"/>
          <w:marBottom w:val="0"/>
          <w:divBdr>
            <w:top w:val="none" w:sz="0" w:space="0" w:color="auto"/>
            <w:left w:val="none" w:sz="0" w:space="0" w:color="auto"/>
            <w:bottom w:val="none" w:sz="0" w:space="0" w:color="auto"/>
            <w:right w:val="none" w:sz="0" w:space="0" w:color="auto"/>
          </w:divBdr>
          <w:divsChild>
            <w:div w:id="731391210">
              <w:marLeft w:val="0"/>
              <w:marRight w:val="0"/>
              <w:marTop w:val="0"/>
              <w:marBottom w:val="0"/>
              <w:divBdr>
                <w:top w:val="none" w:sz="0" w:space="0" w:color="auto"/>
                <w:left w:val="none" w:sz="0" w:space="0" w:color="auto"/>
                <w:bottom w:val="none" w:sz="0" w:space="0" w:color="auto"/>
                <w:right w:val="none" w:sz="0" w:space="0" w:color="auto"/>
              </w:divBdr>
            </w:div>
          </w:divsChild>
        </w:div>
        <w:div w:id="777797469">
          <w:marLeft w:val="0"/>
          <w:marRight w:val="0"/>
          <w:marTop w:val="0"/>
          <w:marBottom w:val="0"/>
          <w:divBdr>
            <w:top w:val="none" w:sz="0" w:space="0" w:color="auto"/>
            <w:left w:val="none" w:sz="0" w:space="0" w:color="auto"/>
            <w:bottom w:val="none" w:sz="0" w:space="0" w:color="auto"/>
            <w:right w:val="none" w:sz="0" w:space="0" w:color="auto"/>
          </w:divBdr>
          <w:divsChild>
            <w:div w:id="820661825">
              <w:marLeft w:val="0"/>
              <w:marRight w:val="0"/>
              <w:marTop w:val="0"/>
              <w:marBottom w:val="0"/>
              <w:divBdr>
                <w:top w:val="none" w:sz="0" w:space="0" w:color="auto"/>
                <w:left w:val="none" w:sz="0" w:space="0" w:color="auto"/>
                <w:bottom w:val="none" w:sz="0" w:space="0" w:color="auto"/>
                <w:right w:val="none" w:sz="0" w:space="0" w:color="auto"/>
              </w:divBdr>
            </w:div>
          </w:divsChild>
        </w:div>
        <w:div w:id="779690313">
          <w:marLeft w:val="0"/>
          <w:marRight w:val="0"/>
          <w:marTop w:val="0"/>
          <w:marBottom w:val="0"/>
          <w:divBdr>
            <w:top w:val="none" w:sz="0" w:space="0" w:color="auto"/>
            <w:left w:val="none" w:sz="0" w:space="0" w:color="auto"/>
            <w:bottom w:val="none" w:sz="0" w:space="0" w:color="auto"/>
            <w:right w:val="none" w:sz="0" w:space="0" w:color="auto"/>
          </w:divBdr>
          <w:divsChild>
            <w:div w:id="924411322">
              <w:marLeft w:val="0"/>
              <w:marRight w:val="0"/>
              <w:marTop w:val="0"/>
              <w:marBottom w:val="0"/>
              <w:divBdr>
                <w:top w:val="none" w:sz="0" w:space="0" w:color="auto"/>
                <w:left w:val="none" w:sz="0" w:space="0" w:color="auto"/>
                <w:bottom w:val="none" w:sz="0" w:space="0" w:color="auto"/>
                <w:right w:val="none" w:sz="0" w:space="0" w:color="auto"/>
              </w:divBdr>
            </w:div>
          </w:divsChild>
        </w:div>
        <w:div w:id="783884898">
          <w:marLeft w:val="0"/>
          <w:marRight w:val="0"/>
          <w:marTop w:val="0"/>
          <w:marBottom w:val="0"/>
          <w:divBdr>
            <w:top w:val="none" w:sz="0" w:space="0" w:color="auto"/>
            <w:left w:val="none" w:sz="0" w:space="0" w:color="auto"/>
            <w:bottom w:val="none" w:sz="0" w:space="0" w:color="auto"/>
            <w:right w:val="none" w:sz="0" w:space="0" w:color="auto"/>
          </w:divBdr>
          <w:divsChild>
            <w:div w:id="33388066">
              <w:marLeft w:val="0"/>
              <w:marRight w:val="0"/>
              <w:marTop w:val="0"/>
              <w:marBottom w:val="0"/>
              <w:divBdr>
                <w:top w:val="none" w:sz="0" w:space="0" w:color="auto"/>
                <w:left w:val="none" w:sz="0" w:space="0" w:color="auto"/>
                <w:bottom w:val="none" w:sz="0" w:space="0" w:color="auto"/>
                <w:right w:val="none" w:sz="0" w:space="0" w:color="auto"/>
              </w:divBdr>
            </w:div>
          </w:divsChild>
        </w:div>
        <w:div w:id="812526960">
          <w:marLeft w:val="0"/>
          <w:marRight w:val="0"/>
          <w:marTop w:val="0"/>
          <w:marBottom w:val="0"/>
          <w:divBdr>
            <w:top w:val="none" w:sz="0" w:space="0" w:color="auto"/>
            <w:left w:val="none" w:sz="0" w:space="0" w:color="auto"/>
            <w:bottom w:val="none" w:sz="0" w:space="0" w:color="auto"/>
            <w:right w:val="none" w:sz="0" w:space="0" w:color="auto"/>
          </w:divBdr>
          <w:divsChild>
            <w:div w:id="993027734">
              <w:marLeft w:val="0"/>
              <w:marRight w:val="0"/>
              <w:marTop w:val="0"/>
              <w:marBottom w:val="0"/>
              <w:divBdr>
                <w:top w:val="none" w:sz="0" w:space="0" w:color="auto"/>
                <w:left w:val="none" w:sz="0" w:space="0" w:color="auto"/>
                <w:bottom w:val="none" w:sz="0" w:space="0" w:color="auto"/>
                <w:right w:val="none" w:sz="0" w:space="0" w:color="auto"/>
              </w:divBdr>
            </w:div>
          </w:divsChild>
        </w:div>
        <w:div w:id="817191457">
          <w:marLeft w:val="0"/>
          <w:marRight w:val="0"/>
          <w:marTop w:val="0"/>
          <w:marBottom w:val="0"/>
          <w:divBdr>
            <w:top w:val="none" w:sz="0" w:space="0" w:color="auto"/>
            <w:left w:val="none" w:sz="0" w:space="0" w:color="auto"/>
            <w:bottom w:val="none" w:sz="0" w:space="0" w:color="auto"/>
            <w:right w:val="none" w:sz="0" w:space="0" w:color="auto"/>
          </w:divBdr>
          <w:divsChild>
            <w:div w:id="230695409">
              <w:marLeft w:val="0"/>
              <w:marRight w:val="0"/>
              <w:marTop w:val="0"/>
              <w:marBottom w:val="0"/>
              <w:divBdr>
                <w:top w:val="none" w:sz="0" w:space="0" w:color="auto"/>
                <w:left w:val="none" w:sz="0" w:space="0" w:color="auto"/>
                <w:bottom w:val="none" w:sz="0" w:space="0" w:color="auto"/>
                <w:right w:val="none" w:sz="0" w:space="0" w:color="auto"/>
              </w:divBdr>
            </w:div>
          </w:divsChild>
        </w:div>
        <w:div w:id="820848266">
          <w:marLeft w:val="0"/>
          <w:marRight w:val="0"/>
          <w:marTop w:val="0"/>
          <w:marBottom w:val="0"/>
          <w:divBdr>
            <w:top w:val="none" w:sz="0" w:space="0" w:color="auto"/>
            <w:left w:val="none" w:sz="0" w:space="0" w:color="auto"/>
            <w:bottom w:val="none" w:sz="0" w:space="0" w:color="auto"/>
            <w:right w:val="none" w:sz="0" w:space="0" w:color="auto"/>
          </w:divBdr>
          <w:divsChild>
            <w:div w:id="1181166313">
              <w:marLeft w:val="0"/>
              <w:marRight w:val="0"/>
              <w:marTop w:val="0"/>
              <w:marBottom w:val="0"/>
              <w:divBdr>
                <w:top w:val="none" w:sz="0" w:space="0" w:color="auto"/>
                <w:left w:val="none" w:sz="0" w:space="0" w:color="auto"/>
                <w:bottom w:val="none" w:sz="0" w:space="0" w:color="auto"/>
                <w:right w:val="none" w:sz="0" w:space="0" w:color="auto"/>
              </w:divBdr>
            </w:div>
          </w:divsChild>
        </w:div>
        <w:div w:id="846873061">
          <w:marLeft w:val="0"/>
          <w:marRight w:val="0"/>
          <w:marTop w:val="0"/>
          <w:marBottom w:val="0"/>
          <w:divBdr>
            <w:top w:val="none" w:sz="0" w:space="0" w:color="auto"/>
            <w:left w:val="none" w:sz="0" w:space="0" w:color="auto"/>
            <w:bottom w:val="none" w:sz="0" w:space="0" w:color="auto"/>
            <w:right w:val="none" w:sz="0" w:space="0" w:color="auto"/>
          </w:divBdr>
          <w:divsChild>
            <w:div w:id="1072777055">
              <w:marLeft w:val="0"/>
              <w:marRight w:val="0"/>
              <w:marTop w:val="0"/>
              <w:marBottom w:val="0"/>
              <w:divBdr>
                <w:top w:val="none" w:sz="0" w:space="0" w:color="auto"/>
                <w:left w:val="none" w:sz="0" w:space="0" w:color="auto"/>
                <w:bottom w:val="none" w:sz="0" w:space="0" w:color="auto"/>
                <w:right w:val="none" w:sz="0" w:space="0" w:color="auto"/>
              </w:divBdr>
            </w:div>
          </w:divsChild>
        </w:div>
        <w:div w:id="858466664">
          <w:marLeft w:val="0"/>
          <w:marRight w:val="0"/>
          <w:marTop w:val="0"/>
          <w:marBottom w:val="0"/>
          <w:divBdr>
            <w:top w:val="none" w:sz="0" w:space="0" w:color="auto"/>
            <w:left w:val="none" w:sz="0" w:space="0" w:color="auto"/>
            <w:bottom w:val="none" w:sz="0" w:space="0" w:color="auto"/>
            <w:right w:val="none" w:sz="0" w:space="0" w:color="auto"/>
          </w:divBdr>
          <w:divsChild>
            <w:div w:id="1866400222">
              <w:marLeft w:val="0"/>
              <w:marRight w:val="0"/>
              <w:marTop w:val="0"/>
              <w:marBottom w:val="0"/>
              <w:divBdr>
                <w:top w:val="none" w:sz="0" w:space="0" w:color="auto"/>
                <w:left w:val="none" w:sz="0" w:space="0" w:color="auto"/>
                <w:bottom w:val="none" w:sz="0" w:space="0" w:color="auto"/>
                <w:right w:val="none" w:sz="0" w:space="0" w:color="auto"/>
              </w:divBdr>
            </w:div>
          </w:divsChild>
        </w:div>
        <w:div w:id="914781516">
          <w:marLeft w:val="0"/>
          <w:marRight w:val="0"/>
          <w:marTop w:val="0"/>
          <w:marBottom w:val="0"/>
          <w:divBdr>
            <w:top w:val="none" w:sz="0" w:space="0" w:color="auto"/>
            <w:left w:val="none" w:sz="0" w:space="0" w:color="auto"/>
            <w:bottom w:val="none" w:sz="0" w:space="0" w:color="auto"/>
            <w:right w:val="none" w:sz="0" w:space="0" w:color="auto"/>
          </w:divBdr>
          <w:divsChild>
            <w:div w:id="12073726">
              <w:marLeft w:val="0"/>
              <w:marRight w:val="0"/>
              <w:marTop w:val="0"/>
              <w:marBottom w:val="0"/>
              <w:divBdr>
                <w:top w:val="none" w:sz="0" w:space="0" w:color="auto"/>
                <w:left w:val="none" w:sz="0" w:space="0" w:color="auto"/>
                <w:bottom w:val="none" w:sz="0" w:space="0" w:color="auto"/>
                <w:right w:val="none" w:sz="0" w:space="0" w:color="auto"/>
              </w:divBdr>
            </w:div>
          </w:divsChild>
        </w:div>
        <w:div w:id="940798669">
          <w:marLeft w:val="0"/>
          <w:marRight w:val="0"/>
          <w:marTop w:val="0"/>
          <w:marBottom w:val="0"/>
          <w:divBdr>
            <w:top w:val="none" w:sz="0" w:space="0" w:color="auto"/>
            <w:left w:val="none" w:sz="0" w:space="0" w:color="auto"/>
            <w:bottom w:val="none" w:sz="0" w:space="0" w:color="auto"/>
            <w:right w:val="none" w:sz="0" w:space="0" w:color="auto"/>
          </w:divBdr>
          <w:divsChild>
            <w:div w:id="881595602">
              <w:marLeft w:val="0"/>
              <w:marRight w:val="0"/>
              <w:marTop w:val="0"/>
              <w:marBottom w:val="0"/>
              <w:divBdr>
                <w:top w:val="none" w:sz="0" w:space="0" w:color="auto"/>
                <w:left w:val="none" w:sz="0" w:space="0" w:color="auto"/>
                <w:bottom w:val="none" w:sz="0" w:space="0" w:color="auto"/>
                <w:right w:val="none" w:sz="0" w:space="0" w:color="auto"/>
              </w:divBdr>
            </w:div>
          </w:divsChild>
        </w:div>
        <w:div w:id="968243392">
          <w:marLeft w:val="0"/>
          <w:marRight w:val="0"/>
          <w:marTop w:val="0"/>
          <w:marBottom w:val="0"/>
          <w:divBdr>
            <w:top w:val="none" w:sz="0" w:space="0" w:color="auto"/>
            <w:left w:val="none" w:sz="0" w:space="0" w:color="auto"/>
            <w:bottom w:val="none" w:sz="0" w:space="0" w:color="auto"/>
            <w:right w:val="none" w:sz="0" w:space="0" w:color="auto"/>
          </w:divBdr>
          <w:divsChild>
            <w:div w:id="44566717">
              <w:marLeft w:val="0"/>
              <w:marRight w:val="0"/>
              <w:marTop w:val="0"/>
              <w:marBottom w:val="0"/>
              <w:divBdr>
                <w:top w:val="none" w:sz="0" w:space="0" w:color="auto"/>
                <w:left w:val="none" w:sz="0" w:space="0" w:color="auto"/>
                <w:bottom w:val="none" w:sz="0" w:space="0" w:color="auto"/>
                <w:right w:val="none" w:sz="0" w:space="0" w:color="auto"/>
              </w:divBdr>
            </w:div>
          </w:divsChild>
        </w:div>
        <w:div w:id="989363388">
          <w:marLeft w:val="0"/>
          <w:marRight w:val="0"/>
          <w:marTop w:val="0"/>
          <w:marBottom w:val="0"/>
          <w:divBdr>
            <w:top w:val="none" w:sz="0" w:space="0" w:color="auto"/>
            <w:left w:val="none" w:sz="0" w:space="0" w:color="auto"/>
            <w:bottom w:val="none" w:sz="0" w:space="0" w:color="auto"/>
            <w:right w:val="none" w:sz="0" w:space="0" w:color="auto"/>
          </w:divBdr>
          <w:divsChild>
            <w:div w:id="2008633541">
              <w:marLeft w:val="0"/>
              <w:marRight w:val="0"/>
              <w:marTop w:val="0"/>
              <w:marBottom w:val="0"/>
              <w:divBdr>
                <w:top w:val="none" w:sz="0" w:space="0" w:color="auto"/>
                <w:left w:val="none" w:sz="0" w:space="0" w:color="auto"/>
                <w:bottom w:val="none" w:sz="0" w:space="0" w:color="auto"/>
                <w:right w:val="none" w:sz="0" w:space="0" w:color="auto"/>
              </w:divBdr>
            </w:div>
          </w:divsChild>
        </w:div>
        <w:div w:id="1028095589">
          <w:marLeft w:val="0"/>
          <w:marRight w:val="0"/>
          <w:marTop w:val="0"/>
          <w:marBottom w:val="0"/>
          <w:divBdr>
            <w:top w:val="none" w:sz="0" w:space="0" w:color="auto"/>
            <w:left w:val="none" w:sz="0" w:space="0" w:color="auto"/>
            <w:bottom w:val="none" w:sz="0" w:space="0" w:color="auto"/>
            <w:right w:val="none" w:sz="0" w:space="0" w:color="auto"/>
          </w:divBdr>
          <w:divsChild>
            <w:div w:id="547687333">
              <w:marLeft w:val="0"/>
              <w:marRight w:val="0"/>
              <w:marTop w:val="0"/>
              <w:marBottom w:val="0"/>
              <w:divBdr>
                <w:top w:val="none" w:sz="0" w:space="0" w:color="auto"/>
                <w:left w:val="none" w:sz="0" w:space="0" w:color="auto"/>
                <w:bottom w:val="none" w:sz="0" w:space="0" w:color="auto"/>
                <w:right w:val="none" w:sz="0" w:space="0" w:color="auto"/>
              </w:divBdr>
            </w:div>
          </w:divsChild>
        </w:div>
        <w:div w:id="1035614082">
          <w:marLeft w:val="0"/>
          <w:marRight w:val="0"/>
          <w:marTop w:val="0"/>
          <w:marBottom w:val="0"/>
          <w:divBdr>
            <w:top w:val="none" w:sz="0" w:space="0" w:color="auto"/>
            <w:left w:val="none" w:sz="0" w:space="0" w:color="auto"/>
            <w:bottom w:val="none" w:sz="0" w:space="0" w:color="auto"/>
            <w:right w:val="none" w:sz="0" w:space="0" w:color="auto"/>
          </w:divBdr>
          <w:divsChild>
            <w:div w:id="1166091565">
              <w:marLeft w:val="0"/>
              <w:marRight w:val="0"/>
              <w:marTop w:val="0"/>
              <w:marBottom w:val="0"/>
              <w:divBdr>
                <w:top w:val="none" w:sz="0" w:space="0" w:color="auto"/>
                <w:left w:val="none" w:sz="0" w:space="0" w:color="auto"/>
                <w:bottom w:val="none" w:sz="0" w:space="0" w:color="auto"/>
                <w:right w:val="none" w:sz="0" w:space="0" w:color="auto"/>
              </w:divBdr>
            </w:div>
          </w:divsChild>
        </w:div>
        <w:div w:id="1049113157">
          <w:marLeft w:val="0"/>
          <w:marRight w:val="0"/>
          <w:marTop w:val="0"/>
          <w:marBottom w:val="0"/>
          <w:divBdr>
            <w:top w:val="none" w:sz="0" w:space="0" w:color="auto"/>
            <w:left w:val="none" w:sz="0" w:space="0" w:color="auto"/>
            <w:bottom w:val="none" w:sz="0" w:space="0" w:color="auto"/>
            <w:right w:val="none" w:sz="0" w:space="0" w:color="auto"/>
          </w:divBdr>
          <w:divsChild>
            <w:div w:id="709065051">
              <w:marLeft w:val="0"/>
              <w:marRight w:val="0"/>
              <w:marTop w:val="0"/>
              <w:marBottom w:val="0"/>
              <w:divBdr>
                <w:top w:val="none" w:sz="0" w:space="0" w:color="auto"/>
                <w:left w:val="none" w:sz="0" w:space="0" w:color="auto"/>
                <w:bottom w:val="none" w:sz="0" w:space="0" w:color="auto"/>
                <w:right w:val="none" w:sz="0" w:space="0" w:color="auto"/>
              </w:divBdr>
            </w:div>
          </w:divsChild>
        </w:div>
        <w:div w:id="1056323099">
          <w:marLeft w:val="0"/>
          <w:marRight w:val="0"/>
          <w:marTop w:val="0"/>
          <w:marBottom w:val="0"/>
          <w:divBdr>
            <w:top w:val="none" w:sz="0" w:space="0" w:color="auto"/>
            <w:left w:val="none" w:sz="0" w:space="0" w:color="auto"/>
            <w:bottom w:val="none" w:sz="0" w:space="0" w:color="auto"/>
            <w:right w:val="none" w:sz="0" w:space="0" w:color="auto"/>
          </w:divBdr>
          <w:divsChild>
            <w:div w:id="1816021079">
              <w:marLeft w:val="0"/>
              <w:marRight w:val="0"/>
              <w:marTop w:val="0"/>
              <w:marBottom w:val="0"/>
              <w:divBdr>
                <w:top w:val="none" w:sz="0" w:space="0" w:color="auto"/>
                <w:left w:val="none" w:sz="0" w:space="0" w:color="auto"/>
                <w:bottom w:val="none" w:sz="0" w:space="0" w:color="auto"/>
                <w:right w:val="none" w:sz="0" w:space="0" w:color="auto"/>
              </w:divBdr>
            </w:div>
          </w:divsChild>
        </w:div>
        <w:div w:id="1088379533">
          <w:marLeft w:val="0"/>
          <w:marRight w:val="0"/>
          <w:marTop w:val="0"/>
          <w:marBottom w:val="0"/>
          <w:divBdr>
            <w:top w:val="none" w:sz="0" w:space="0" w:color="auto"/>
            <w:left w:val="none" w:sz="0" w:space="0" w:color="auto"/>
            <w:bottom w:val="none" w:sz="0" w:space="0" w:color="auto"/>
            <w:right w:val="none" w:sz="0" w:space="0" w:color="auto"/>
          </w:divBdr>
          <w:divsChild>
            <w:div w:id="550266048">
              <w:marLeft w:val="0"/>
              <w:marRight w:val="0"/>
              <w:marTop w:val="0"/>
              <w:marBottom w:val="0"/>
              <w:divBdr>
                <w:top w:val="none" w:sz="0" w:space="0" w:color="auto"/>
                <w:left w:val="none" w:sz="0" w:space="0" w:color="auto"/>
                <w:bottom w:val="none" w:sz="0" w:space="0" w:color="auto"/>
                <w:right w:val="none" w:sz="0" w:space="0" w:color="auto"/>
              </w:divBdr>
            </w:div>
          </w:divsChild>
        </w:div>
        <w:div w:id="1137070111">
          <w:marLeft w:val="0"/>
          <w:marRight w:val="0"/>
          <w:marTop w:val="0"/>
          <w:marBottom w:val="0"/>
          <w:divBdr>
            <w:top w:val="none" w:sz="0" w:space="0" w:color="auto"/>
            <w:left w:val="none" w:sz="0" w:space="0" w:color="auto"/>
            <w:bottom w:val="none" w:sz="0" w:space="0" w:color="auto"/>
            <w:right w:val="none" w:sz="0" w:space="0" w:color="auto"/>
          </w:divBdr>
          <w:divsChild>
            <w:div w:id="850755431">
              <w:marLeft w:val="0"/>
              <w:marRight w:val="0"/>
              <w:marTop w:val="0"/>
              <w:marBottom w:val="0"/>
              <w:divBdr>
                <w:top w:val="none" w:sz="0" w:space="0" w:color="auto"/>
                <w:left w:val="none" w:sz="0" w:space="0" w:color="auto"/>
                <w:bottom w:val="none" w:sz="0" w:space="0" w:color="auto"/>
                <w:right w:val="none" w:sz="0" w:space="0" w:color="auto"/>
              </w:divBdr>
            </w:div>
          </w:divsChild>
        </w:div>
        <w:div w:id="1141997126">
          <w:marLeft w:val="0"/>
          <w:marRight w:val="0"/>
          <w:marTop w:val="0"/>
          <w:marBottom w:val="0"/>
          <w:divBdr>
            <w:top w:val="none" w:sz="0" w:space="0" w:color="auto"/>
            <w:left w:val="none" w:sz="0" w:space="0" w:color="auto"/>
            <w:bottom w:val="none" w:sz="0" w:space="0" w:color="auto"/>
            <w:right w:val="none" w:sz="0" w:space="0" w:color="auto"/>
          </w:divBdr>
          <w:divsChild>
            <w:div w:id="1502157981">
              <w:marLeft w:val="0"/>
              <w:marRight w:val="0"/>
              <w:marTop w:val="0"/>
              <w:marBottom w:val="0"/>
              <w:divBdr>
                <w:top w:val="none" w:sz="0" w:space="0" w:color="auto"/>
                <w:left w:val="none" w:sz="0" w:space="0" w:color="auto"/>
                <w:bottom w:val="none" w:sz="0" w:space="0" w:color="auto"/>
                <w:right w:val="none" w:sz="0" w:space="0" w:color="auto"/>
              </w:divBdr>
            </w:div>
          </w:divsChild>
        </w:div>
        <w:div w:id="1170607854">
          <w:marLeft w:val="0"/>
          <w:marRight w:val="0"/>
          <w:marTop w:val="0"/>
          <w:marBottom w:val="0"/>
          <w:divBdr>
            <w:top w:val="none" w:sz="0" w:space="0" w:color="auto"/>
            <w:left w:val="none" w:sz="0" w:space="0" w:color="auto"/>
            <w:bottom w:val="none" w:sz="0" w:space="0" w:color="auto"/>
            <w:right w:val="none" w:sz="0" w:space="0" w:color="auto"/>
          </w:divBdr>
          <w:divsChild>
            <w:div w:id="145099318">
              <w:marLeft w:val="0"/>
              <w:marRight w:val="0"/>
              <w:marTop w:val="0"/>
              <w:marBottom w:val="0"/>
              <w:divBdr>
                <w:top w:val="none" w:sz="0" w:space="0" w:color="auto"/>
                <w:left w:val="none" w:sz="0" w:space="0" w:color="auto"/>
                <w:bottom w:val="none" w:sz="0" w:space="0" w:color="auto"/>
                <w:right w:val="none" w:sz="0" w:space="0" w:color="auto"/>
              </w:divBdr>
            </w:div>
          </w:divsChild>
        </w:div>
        <w:div w:id="1175731185">
          <w:marLeft w:val="0"/>
          <w:marRight w:val="0"/>
          <w:marTop w:val="0"/>
          <w:marBottom w:val="0"/>
          <w:divBdr>
            <w:top w:val="none" w:sz="0" w:space="0" w:color="auto"/>
            <w:left w:val="none" w:sz="0" w:space="0" w:color="auto"/>
            <w:bottom w:val="none" w:sz="0" w:space="0" w:color="auto"/>
            <w:right w:val="none" w:sz="0" w:space="0" w:color="auto"/>
          </w:divBdr>
          <w:divsChild>
            <w:div w:id="358237828">
              <w:marLeft w:val="0"/>
              <w:marRight w:val="0"/>
              <w:marTop w:val="0"/>
              <w:marBottom w:val="0"/>
              <w:divBdr>
                <w:top w:val="none" w:sz="0" w:space="0" w:color="auto"/>
                <w:left w:val="none" w:sz="0" w:space="0" w:color="auto"/>
                <w:bottom w:val="none" w:sz="0" w:space="0" w:color="auto"/>
                <w:right w:val="none" w:sz="0" w:space="0" w:color="auto"/>
              </w:divBdr>
            </w:div>
          </w:divsChild>
        </w:div>
        <w:div w:id="1178228239">
          <w:marLeft w:val="0"/>
          <w:marRight w:val="0"/>
          <w:marTop w:val="0"/>
          <w:marBottom w:val="0"/>
          <w:divBdr>
            <w:top w:val="none" w:sz="0" w:space="0" w:color="auto"/>
            <w:left w:val="none" w:sz="0" w:space="0" w:color="auto"/>
            <w:bottom w:val="none" w:sz="0" w:space="0" w:color="auto"/>
            <w:right w:val="none" w:sz="0" w:space="0" w:color="auto"/>
          </w:divBdr>
          <w:divsChild>
            <w:div w:id="874119910">
              <w:marLeft w:val="0"/>
              <w:marRight w:val="0"/>
              <w:marTop w:val="0"/>
              <w:marBottom w:val="0"/>
              <w:divBdr>
                <w:top w:val="none" w:sz="0" w:space="0" w:color="auto"/>
                <w:left w:val="none" w:sz="0" w:space="0" w:color="auto"/>
                <w:bottom w:val="none" w:sz="0" w:space="0" w:color="auto"/>
                <w:right w:val="none" w:sz="0" w:space="0" w:color="auto"/>
              </w:divBdr>
            </w:div>
          </w:divsChild>
        </w:div>
        <w:div w:id="1178471643">
          <w:marLeft w:val="0"/>
          <w:marRight w:val="0"/>
          <w:marTop w:val="0"/>
          <w:marBottom w:val="0"/>
          <w:divBdr>
            <w:top w:val="none" w:sz="0" w:space="0" w:color="auto"/>
            <w:left w:val="none" w:sz="0" w:space="0" w:color="auto"/>
            <w:bottom w:val="none" w:sz="0" w:space="0" w:color="auto"/>
            <w:right w:val="none" w:sz="0" w:space="0" w:color="auto"/>
          </w:divBdr>
          <w:divsChild>
            <w:div w:id="381373040">
              <w:marLeft w:val="0"/>
              <w:marRight w:val="0"/>
              <w:marTop w:val="0"/>
              <w:marBottom w:val="0"/>
              <w:divBdr>
                <w:top w:val="none" w:sz="0" w:space="0" w:color="auto"/>
                <w:left w:val="none" w:sz="0" w:space="0" w:color="auto"/>
                <w:bottom w:val="none" w:sz="0" w:space="0" w:color="auto"/>
                <w:right w:val="none" w:sz="0" w:space="0" w:color="auto"/>
              </w:divBdr>
            </w:div>
          </w:divsChild>
        </w:div>
        <w:div w:id="1180244566">
          <w:marLeft w:val="0"/>
          <w:marRight w:val="0"/>
          <w:marTop w:val="0"/>
          <w:marBottom w:val="0"/>
          <w:divBdr>
            <w:top w:val="none" w:sz="0" w:space="0" w:color="auto"/>
            <w:left w:val="none" w:sz="0" w:space="0" w:color="auto"/>
            <w:bottom w:val="none" w:sz="0" w:space="0" w:color="auto"/>
            <w:right w:val="none" w:sz="0" w:space="0" w:color="auto"/>
          </w:divBdr>
          <w:divsChild>
            <w:div w:id="769929358">
              <w:marLeft w:val="0"/>
              <w:marRight w:val="0"/>
              <w:marTop w:val="0"/>
              <w:marBottom w:val="0"/>
              <w:divBdr>
                <w:top w:val="none" w:sz="0" w:space="0" w:color="auto"/>
                <w:left w:val="none" w:sz="0" w:space="0" w:color="auto"/>
                <w:bottom w:val="none" w:sz="0" w:space="0" w:color="auto"/>
                <w:right w:val="none" w:sz="0" w:space="0" w:color="auto"/>
              </w:divBdr>
            </w:div>
          </w:divsChild>
        </w:div>
        <w:div w:id="1225799652">
          <w:marLeft w:val="0"/>
          <w:marRight w:val="0"/>
          <w:marTop w:val="0"/>
          <w:marBottom w:val="0"/>
          <w:divBdr>
            <w:top w:val="none" w:sz="0" w:space="0" w:color="auto"/>
            <w:left w:val="none" w:sz="0" w:space="0" w:color="auto"/>
            <w:bottom w:val="none" w:sz="0" w:space="0" w:color="auto"/>
            <w:right w:val="none" w:sz="0" w:space="0" w:color="auto"/>
          </w:divBdr>
          <w:divsChild>
            <w:div w:id="1384255621">
              <w:marLeft w:val="0"/>
              <w:marRight w:val="0"/>
              <w:marTop w:val="0"/>
              <w:marBottom w:val="0"/>
              <w:divBdr>
                <w:top w:val="none" w:sz="0" w:space="0" w:color="auto"/>
                <w:left w:val="none" w:sz="0" w:space="0" w:color="auto"/>
                <w:bottom w:val="none" w:sz="0" w:space="0" w:color="auto"/>
                <w:right w:val="none" w:sz="0" w:space="0" w:color="auto"/>
              </w:divBdr>
            </w:div>
          </w:divsChild>
        </w:div>
        <w:div w:id="1231845147">
          <w:marLeft w:val="0"/>
          <w:marRight w:val="0"/>
          <w:marTop w:val="0"/>
          <w:marBottom w:val="0"/>
          <w:divBdr>
            <w:top w:val="none" w:sz="0" w:space="0" w:color="auto"/>
            <w:left w:val="none" w:sz="0" w:space="0" w:color="auto"/>
            <w:bottom w:val="none" w:sz="0" w:space="0" w:color="auto"/>
            <w:right w:val="none" w:sz="0" w:space="0" w:color="auto"/>
          </w:divBdr>
          <w:divsChild>
            <w:div w:id="877201754">
              <w:marLeft w:val="0"/>
              <w:marRight w:val="0"/>
              <w:marTop w:val="0"/>
              <w:marBottom w:val="0"/>
              <w:divBdr>
                <w:top w:val="none" w:sz="0" w:space="0" w:color="auto"/>
                <w:left w:val="none" w:sz="0" w:space="0" w:color="auto"/>
                <w:bottom w:val="none" w:sz="0" w:space="0" w:color="auto"/>
                <w:right w:val="none" w:sz="0" w:space="0" w:color="auto"/>
              </w:divBdr>
            </w:div>
          </w:divsChild>
        </w:div>
        <w:div w:id="1240477587">
          <w:marLeft w:val="0"/>
          <w:marRight w:val="0"/>
          <w:marTop w:val="0"/>
          <w:marBottom w:val="0"/>
          <w:divBdr>
            <w:top w:val="none" w:sz="0" w:space="0" w:color="auto"/>
            <w:left w:val="none" w:sz="0" w:space="0" w:color="auto"/>
            <w:bottom w:val="none" w:sz="0" w:space="0" w:color="auto"/>
            <w:right w:val="none" w:sz="0" w:space="0" w:color="auto"/>
          </w:divBdr>
          <w:divsChild>
            <w:div w:id="1121147802">
              <w:marLeft w:val="0"/>
              <w:marRight w:val="0"/>
              <w:marTop w:val="0"/>
              <w:marBottom w:val="0"/>
              <w:divBdr>
                <w:top w:val="none" w:sz="0" w:space="0" w:color="auto"/>
                <w:left w:val="none" w:sz="0" w:space="0" w:color="auto"/>
                <w:bottom w:val="none" w:sz="0" w:space="0" w:color="auto"/>
                <w:right w:val="none" w:sz="0" w:space="0" w:color="auto"/>
              </w:divBdr>
            </w:div>
          </w:divsChild>
        </w:div>
        <w:div w:id="1287783971">
          <w:marLeft w:val="0"/>
          <w:marRight w:val="0"/>
          <w:marTop w:val="0"/>
          <w:marBottom w:val="0"/>
          <w:divBdr>
            <w:top w:val="none" w:sz="0" w:space="0" w:color="auto"/>
            <w:left w:val="none" w:sz="0" w:space="0" w:color="auto"/>
            <w:bottom w:val="none" w:sz="0" w:space="0" w:color="auto"/>
            <w:right w:val="none" w:sz="0" w:space="0" w:color="auto"/>
          </w:divBdr>
          <w:divsChild>
            <w:div w:id="14044758">
              <w:marLeft w:val="0"/>
              <w:marRight w:val="0"/>
              <w:marTop w:val="0"/>
              <w:marBottom w:val="0"/>
              <w:divBdr>
                <w:top w:val="none" w:sz="0" w:space="0" w:color="auto"/>
                <w:left w:val="none" w:sz="0" w:space="0" w:color="auto"/>
                <w:bottom w:val="none" w:sz="0" w:space="0" w:color="auto"/>
                <w:right w:val="none" w:sz="0" w:space="0" w:color="auto"/>
              </w:divBdr>
            </w:div>
          </w:divsChild>
        </w:div>
        <w:div w:id="1357346252">
          <w:marLeft w:val="0"/>
          <w:marRight w:val="0"/>
          <w:marTop w:val="0"/>
          <w:marBottom w:val="0"/>
          <w:divBdr>
            <w:top w:val="none" w:sz="0" w:space="0" w:color="auto"/>
            <w:left w:val="none" w:sz="0" w:space="0" w:color="auto"/>
            <w:bottom w:val="none" w:sz="0" w:space="0" w:color="auto"/>
            <w:right w:val="none" w:sz="0" w:space="0" w:color="auto"/>
          </w:divBdr>
          <w:divsChild>
            <w:div w:id="432672721">
              <w:marLeft w:val="0"/>
              <w:marRight w:val="0"/>
              <w:marTop w:val="0"/>
              <w:marBottom w:val="0"/>
              <w:divBdr>
                <w:top w:val="none" w:sz="0" w:space="0" w:color="auto"/>
                <w:left w:val="none" w:sz="0" w:space="0" w:color="auto"/>
                <w:bottom w:val="none" w:sz="0" w:space="0" w:color="auto"/>
                <w:right w:val="none" w:sz="0" w:space="0" w:color="auto"/>
              </w:divBdr>
            </w:div>
          </w:divsChild>
        </w:div>
        <w:div w:id="1386953714">
          <w:marLeft w:val="0"/>
          <w:marRight w:val="0"/>
          <w:marTop w:val="0"/>
          <w:marBottom w:val="0"/>
          <w:divBdr>
            <w:top w:val="none" w:sz="0" w:space="0" w:color="auto"/>
            <w:left w:val="none" w:sz="0" w:space="0" w:color="auto"/>
            <w:bottom w:val="none" w:sz="0" w:space="0" w:color="auto"/>
            <w:right w:val="none" w:sz="0" w:space="0" w:color="auto"/>
          </w:divBdr>
          <w:divsChild>
            <w:div w:id="632947981">
              <w:marLeft w:val="0"/>
              <w:marRight w:val="0"/>
              <w:marTop w:val="0"/>
              <w:marBottom w:val="0"/>
              <w:divBdr>
                <w:top w:val="none" w:sz="0" w:space="0" w:color="auto"/>
                <w:left w:val="none" w:sz="0" w:space="0" w:color="auto"/>
                <w:bottom w:val="none" w:sz="0" w:space="0" w:color="auto"/>
                <w:right w:val="none" w:sz="0" w:space="0" w:color="auto"/>
              </w:divBdr>
            </w:div>
          </w:divsChild>
        </w:div>
        <w:div w:id="1429303505">
          <w:marLeft w:val="0"/>
          <w:marRight w:val="0"/>
          <w:marTop w:val="0"/>
          <w:marBottom w:val="0"/>
          <w:divBdr>
            <w:top w:val="none" w:sz="0" w:space="0" w:color="auto"/>
            <w:left w:val="none" w:sz="0" w:space="0" w:color="auto"/>
            <w:bottom w:val="none" w:sz="0" w:space="0" w:color="auto"/>
            <w:right w:val="none" w:sz="0" w:space="0" w:color="auto"/>
          </w:divBdr>
          <w:divsChild>
            <w:div w:id="1813137338">
              <w:marLeft w:val="0"/>
              <w:marRight w:val="0"/>
              <w:marTop w:val="0"/>
              <w:marBottom w:val="0"/>
              <w:divBdr>
                <w:top w:val="none" w:sz="0" w:space="0" w:color="auto"/>
                <w:left w:val="none" w:sz="0" w:space="0" w:color="auto"/>
                <w:bottom w:val="none" w:sz="0" w:space="0" w:color="auto"/>
                <w:right w:val="none" w:sz="0" w:space="0" w:color="auto"/>
              </w:divBdr>
            </w:div>
          </w:divsChild>
        </w:div>
        <w:div w:id="1463577039">
          <w:marLeft w:val="0"/>
          <w:marRight w:val="0"/>
          <w:marTop w:val="0"/>
          <w:marBottom w:val="0"/>
          <w:divBdr>
            <w:top w:val="none" w:sz="0" w:space="0" w:color="auto"/>
            <w:left w:val="none" w:sz="0" w:space="0" w:color="auto"/>
            <w:bottom w:val="none" w:sz="0" w:space="0" w:color="auto"/>
            <w:right w:val="none" w:sz="0" w:space="0" w:color="auto"/>
          </w:divBdr>
          <w:divsChild>
            <w:div w:id="120534739">
              <w:marLeft w:val="0"/>
              <w:marRight w:val="0"/>
              <w:marTop w:val="0"/>
              <w:marBottom w:val="0"/>
              <w:divBdr>
                <w:top w:val="none" w:sz="0" w:space="0" w:color="auto"/>
                <w:left w:val="none" w:sz="0" w:space="0" w:color="auto"/>
                <w:bottom w:val="none" w:sz="0" w:space="0" w:color="auto"/>
                <w:right w:val="none" w:sz="0" w:space="0" w:color="auto"/>
              </w:divBdr>
            </w:div>
          </w:divsChild>
        </w:div>
        <w:div w:id="1470512383">
          <w:marLeft w:val="0"/>
          <w:marRight w:val="0"/>
          <w:marTop w:val="0"/>
          <w:marBottom w:val="0"/>
          <w:divBdr>
            <w:top w:val="none" w:sz="0" w:space="0" w:color="auto"/>
            <w:left w:val="none" w:sz="0" w:space="0" w:color="auto"/>
            <w:bottom w:val="none" w:sz="0" w:space="0" w:color="auto"/>
            <w:right w:val="none" w:sz="0" w:space="0" w:color="auto"/>
          </w:divBdr>
          <w:divsChild>
            <w:div w:id="210115618">
              <w:marLeft w:val="0"/>
              <w:marRight w:val="0"/>
              <w:marTop w:val="0"/>
              <w:marBottom w:val="0"/>
              <w:divBdr>
                <w:top w:val="none" w:sz="0" w:space="0" w:color="auto"/>
                <w:left w:val="none" w:sz="0" w:space="0" w:color="auto"/>
                <w:bottom w:val="none" w:sz="0" w:space="0" w:color="auto"/>
                <w:right w:val="none" w:sz="0" w:space="0" w:color="auto"/>
              </w:divBdr>
            </w:div>
          </w:divsChild>
        </w:div>
        <w:div w:id="1489974334">
          <w:marLeft w:val="0"/>
          <w:marRight w:val="0"/>
          <w:marTop w:val="0"/>
          <w:marBottom w:val="0"/>
          <w:divBdr>
            <w:top w:val="none" w:sz="0" w:space="0" w:color="auto"/>
            <w:left w:val="none" w:sz="0" w:space="0" w:color="auto"/>
            <w:bottom w:val="none" w:sz="0" w:space="0" w:color="auto"/>
            <w:right w:val="none" w:sz="0" w:space="0" w:color="auto"/>
          </w:divBdr>
          <w:divsChild>
            <w:div w:id="1889995168">
              <w:marLeft w:val="0"/>
              <w:marRight w:val="0"/>
              <w:marTop w:val="0"/>
              <w:marBottom w:val="0"/>
              <w:divBdr>
                <w:top w:val="none" w:sz="0" w:space="0" w:color="auto"/>
                <w:left w:val="none" w:sz="0" w:space="0" w:color="auto"/>
                <w:bottom w:val="none" w:sz="0" w:space="0" w:color="auto"/>
                <w:right w:val="none" w:sz="0" w:space="0" w:color="auto"/>
              </w:divBdr>
            </w:div>
          </w:divsChild>
        </w:div>
        <w:div w:id="1498499281">
          <w:marLeft w:val="0"/>
          <w:marRight w:val="0"/>
          <w:marTop w:val="0"/>
          <w:marBottom w:val="0"/>
          <w:divBdr>
            <w:top w:val="none" w:sz="0" w:space="0" w:color="auto"/>
            <w:left w:val="none" w:sz="0" w:space="0" w:color="auto"/>
            <w:bottom w:val="none" w:sz="0" w:space="0" w:color="auto"/>
            <w:right w:val="none" w:sz="0" w:space="0" w:color="auto"/>
          </w:divBdr>
          <w:divsChild>
            <w:div w:id="815682431">
              <w:marLeft w:val="0"/>
              <w:marRight w:val="0"/>
              <w:marTop w:val="0"/>
              <w:marBottom w:val="0"/>
              <w:divBdr>
                <w:top w:val="none" w:sz="0" w:space="0" w:color="auto"/>
                <w:left w:val="none" w:sz="0" w:space="0" w:color="auto"/>
                <w:bottom w:val="none" w:sz="0" w:space="0" w:color="auto"/>
                <w:right w:val="none" w:sz="0" w:space="0" w:color="auto"/>
              </w:divBdr>
            </w:div>
          </w:divsChild>
        </w:div>
        <w:div w:id="1498762290">
          <w:marLeft w:val="0"/>
          <w:marRight w:val="0"/>
          <w:marTop w:val="0"/>
          <w:marBottom w:val="0"/>
          <w:divBdr>
            <w:top w:val="none" w:sz="0" w:space="0" w:color="auto"/>
            <w:left w:val="none" w:sz="0" w:space="0" w:color="auto"/>
            <w:bottom w:val="none" w:sz="0" w:space="0" w:color="auto"/>
            <w:right w:val="none" w:sz="0" w:space="0" w:color="auto"/>
          </w:divBdr>
          <w:divsChild>
            <w:div w:id="85461569">
              <w:marLeft w:val="0"/>
              <w:marRight w:val="0"/>
              <w:marTop w:val="0"/>
              <w:marBottom w:val="0"/>
              <w:divBdr>
                <w:top w:val="none" w:sz="0" w:space="0" w:color="auto"/>
                <w:left w:val="none" w:sz="0" w:space="0" w:color="auto"/>
                <w:bottom w:val="none" w:sz="0" w:space="0" w:color="auto"/>
                <w:right w:val="none" w:sz="0" w:space="0" w:color="auto"/>
              </w:divBdr>
            </w:div>
          </w:divsChild>
        </w:div>
        <w:div w:id="1499615703">
          <w:marLeft w:val="0"/>
          <w:marRight w:val="0"/>
          <w:marTop w:val="0"/>
          <w:marBottom w:val="0"/>
          <w:divBdr>
            <w:top w:val="none" w:sz="0" w:space="0" w:color="auto"/>
            <w:left w:val="none" w:sz="0" w:space="0" w:color="auto"/>
            <w:bottom w:val="none" w:sz="0" w:space="0" w:color="auto"/>
            <w:right w:val="none" w:sz="0" w:space="0" w:color="auto"/>
          </w:divBdr>
          <w:divsChild>
            <w:div w:id="1047603569">
              <w:marLeft w:val="0"/>
              <w:marRight w:val="0"/>
              <w:marTop w:val="0"/>
              <w:marBottom w:val="0"/>
              <w:divBdr>
                <w:top w:val="none" w:sz="0" w:space="0" w:color="auto"/>
                <w:left w:val="none" w:sz="0" w:space="0" w:color="auto"/>
                <w:bottom w:val="none" w:sz="0" w:space="0" w:color="auto"/>
                <w:right w:val="none" w:sz="0" w:space="0" w:color="auto"/>
              </w:divBdr>
            </w:div>
          </w:divsChild>
        </w:div>
        <w:div w:id="1514146164">
          <w:marLeft w:val="0"/>
          <w:marRight w:val="0"/>
          <w:marTop w:val="0"/>
          <w:marBottom w:val="0"/>
          <w:divBdr>
            <w:top w:val="none" w:sz="0" w:space="0" w:color="auto"/>
            <w:left w:val="none" w:sz="0" w:space="0" w:color="auto"/>
            <w:bottom w:val="none" w:sz="0" w:space="0" w:color="auto"/>
            <w:right w:val="none" w:sz="0" w:space="0" w:color="auto"/>
          </w:divBdr>
          <w:divsChild>
            <w:div w:id="2054110378">
              <w:marLeft w:val="0"/>
              <w:marRight w:val="0"/>
              <w:marTop w:val="0"/>
              <w:marBottom w:val="0"/>
              <w:divBdr>
                <w:top w:val="none" w:sz="0" w:space="0" w:color="auto"/>
                <w:left w:val="none" w:sz="0" w:space="0" w:color="auto"/>
                <w:bottom w:val="none" w:sz="0" w:space="0" w:color="auto"/>
                <w:right w:val="none" w:sz="0" w:space="0" w:color="auto"/>
              </w:divBdr>
            </w:div>
          </w:divsChild>
        </w:div>
        <w:div w:id="1517574555">
          <w:marLeft w:val="0"/>
          <w:marRight w:val="0"/>
          <w:marTop w:val="0"/>
          <w:marBottom w:val="0"/>
          <w:divBdr>
            <w:top w:val="none" w:sz="0" w:space="0" w:color="auto"/>
            <w:left w:val="none" w:sz="0" w:space="0" w:color="auto"/>
            <w:bottom w:val="none" w:sz="0" w:space="0" w:color="auto"/>
            <w:right w:val="none" w:sz="0" w:space="0" w:color="auto"/>
          </w:divBdr>
          <w:divsChild>
            <w:div w:id="1785346268">
              <w:marLeft w:val="0"/>
              <w:marRight w:val="0"/>
              <w:marTop w:val="0"/>
              <w:marBottom w:val="0"/>
              <w:divBdr>
                <w:top w:val="none" w:sz="0" w:space="0" w:color="auto"/>
                <w:left w:val="none" w:sz="0" w:space="0" w:color="auto"/>
                <w:bottom w:val="none" w:sz="0" w:space="0" w:color="auto"/>
                <w:right w:val="none" w:sz="0" w:space="0" w:color="auto"/>
              </w:divBdr>
            </w:div>
          </w:divsChild>
        </w:div>
        <w:div w:id="1517575548">
          <w:marLeft w:val="0"/>
          <w:marRight w:val="0"/>
          <w:marTop w:val="0"/>
          <w:marBottom w:val="0"/>
          <w:divBdr>
            <w:top w:val="none" w:sz="0" w:space="0" w:color="auto"/>
            <w:left w:val="none" w:sz="0" w:space="0" w:color="auto"/>
            <w:bottom w:val="none" w:sz="0" w:space="0" w:color="auto"/>
            <w:right w:val="none" w:sz="0" w:space="0" w:color="auto"/>
          </w:divBdr>
          <w:divsChild>
            <w:div w:id="1479612376">
              <w:marLeft w:val="0"/>
              <w:marRight w:val="0"/>
              <w:marTop w:val="0"/>
              <w:marBottom w:val="0"/>
              <w:divBdr>
                <w:top w:val="none" w:sz="0" w:space="0" w:color="auto"/>
                <w:left w:val="none" w:sz="0" w:space="0" w:color="auto"/>
                <w:bottom w:val="none" w:sz="0" w:space="0" w:color="auto"/>
                <w:right w:val="none" w:sz="0" w:space="0" w:color="auto"/>
              </w:divBdr>
            </w:div>
          </w:divsChild>
        </w:div>
        <w:div w:id="1533566006">
          <w:marLeft w:val="0"/>
          <w:marRight w:val="0"/>
          <w:marTop w:val="0"/>
          <w:marBottom w:val="0"/>
          <w:divBdr>
            <w:top w:val="none" w:sz="0" w:space="0" w:color="auto"/>
            <w:left w:val="none" w:sz="0" w:space="0" w:color="auto"/>
            <w:bottom w:val="none" w:sz="0" w:space="0" w:color="auto"/>
            <w:right w:val="none" w:sz="0" w:space="0" w:color="auto"/>
          </w:divBdr>
          <w:divsChild>
            <w:div w:id="253588113">
              <w:marLeft w:val="0"/>
              <w:marRight w:val="0"/>
              <w:marTop w:val="0"/>
              <w:marBottom w:val="0"/>
              <w:divBdr>
                <w:top w:val="none" w:sz="0" w:space="0" w:color="auto"/>
                <w:left w:val="none" w:sz="0" w:space="0" w:color="auto"/>
                <w:bottom w:val="none" w:sz="0" w:space="0" w:color="auto"/>
                <w:right w:val="none" w:sz="0" w:space="0" w:color="auto"/>
              </w:divBdr>
            </w:div>
          </w:divsChild>
        </w:div>
        <w:div w:id="1618102601">
          <w:marLeft w:val="0"/>
          <w:marRight w:val="0"/>
          <w:marTop w:val="0"/>
          <w:marBottom w:val="0"/>
          <w:divBdr>
            <w:top w:val="none" w:sz="0" w:space="0" w:color="auto"/>
            <w:left w:val="none" w:sz="0" w:space="0" w:color="auto"/>
            <w:bottom w:val="none" w:sz="0" w:space="0" w:color="auto"/>
            <w:right w:val="none" w:sz="0" w:space="0" w:color="auto"/>
          </w:divBdr>
          <w:divsChild>
            <w:div w:id="670373695">
              <w:marLeft w:val="0"/>
              <w:marRight w:val="0"/>
              <w:marTop w:val="0"/>
              <w:marBottom w:val="0"/>
              <w:divBdr>
                <w:top w:val="none" w:sz="0" w:space="0" w:color="auto"/>
                <w:left w:val="none" w:sz="0" w:space="0" w:color="auto"/>
                <w:bottom w:val="none" w:sz="0" w:space="0" w:color="auto"/>
                <w:right w:val="none" w:sz="0" w:space="0" w:color="auto"/>
              </w:divBdr>
            </w:div>
          </w:divsChild>
        </w:div>
        <w:div w:id="1650405335">
          <w:marLeft w:val="0"/>
          <w:marRight w:val="0"/>
          <w:marTop w:val="0"/>
          <w:marBottom w:val="0"/>
          <w:divBdr>
            <w:top w:val="none" w:sz="0" w:space="0" w:color="auto"/>
            <w:left w:val="none" w:sz="0" w:space="0" w:color="auto"/>
            <w:bottom w:val="none" w:sz="0" w:space="0" w:color="auto"/>
            <w:right w:val="none" w:sz="0" w:space="0" w:color="auto"/>
          </w:divBdr>
          <w:divsChild>
            <w:div w:id="906691190">
              <w:marLeft w:val="0"/>
              <w:marRight w:val="0"/>
              <w:marTop w:val="0"/>
              <w:marBottom w:val="0"/>
              <w:divBdr>
                <w:top w:val="none" w:sz="0" w:space="0" w:color="auto"/>
                <w:left w:val="none" w:sz="0" w:space="0" w:color="auto"/>
                <w:bottom w:val="none" w:sz="0" w:space="0" w:color="auto"/>
                <w:right w:val="none" w:sz="0" w:space="0" w:color="auto"/>
              </w:divBdr>
            </w:div>
          </w:divsChild>
        </w:div>
        <w:div w:id="1701006582">
          <w:marLeft w:val="0"/>
          <w:marRight w:val="0"/>
          <w:marTop w:val="0"/>
          <w:marBottom w:val="0"/>
          <w:divBdr>
            <w:top w:val="none" w:sz="0" w:space="0" w:color="auto"/>
            <w:left w:val="none" w:sz="0" w:space="0" w:color="auto"/>
            <w:bottom w:val="none" w:sz="0" w:space="0" w:color="auto"/>
            <w:right w:val="none" w:sz="0" w:space="0" w:color="auto"/>
          </w:divBdr>
          <w:divsChild>
            <w:div w:id="1505393819">
              <w:marLeft w:val="0"/>
              <w:marRight w:val="0"/>
              <w:marTop w:val="0"/>
              <w:marBottom w:val="0"/>
              <w:divBdr>
                <w:top w:val="none" w:sz="0" w:space="0" w:color="auto"/>
                <w:left w:val="none" w:sz="0" w:space="0" w:color="auto"/>
                <w:bottom w:val="none" w:sz="0" w:space="0" w:color="auto"/>
                <w:right w:val="none" w:sz="0" w:space="0" w:color="auto"/>
              </w:divBdr>
            </w:div>
          </w:divsChild>
        </w:div>
        <w:div w:id="1709066144">
          <w:marLeft w:val="0"/>
          <w:marRight w:val="0"/>
          <w:marTop w:val="0"/>
          <w:marBottom w:val="0"/>
          <w:divBdr>
            <w:top w:val="none" w:sz="0" w:space="0" w:color="auto"/>
            <w:left w:val="none" w:sz="0" w:space="0" w:color="auto"/>
            <w:bottom w:val="none" w:sz="0" w:space="0" w:color="auto"/>
            <w:right w:val="none" w:sz="0" w:space="0" w:color="auto"/>
          </w:divBdr>
          <w:divsChild>
            <w:div w:id="1539246156">
              <w:marLeft w:val="0"/>
              <w:marRight w:val="0"/>
              <w:marTop w:val="0"/>
              <w:marBottom w:val="0"/>
              <w:divBdr>
                <w:top w:val="none" w:sz="0" w:space="0" w:color="auto"/>
                <w:left w:val="none" w:sz="0" w:space="0" w:color="auto"/>
                <w:bottom w:val="none" w:sz="0" w:space="0" w:color="auto"/>
                <w:right w:val="none" w:sz="0" w:space="0" w:color="auto"/>
              </w:divBdr>
            </w:div>
          </w:divsChild>
        </w:div>
        <w:div w:id="1728449332">
          <w:marLeft w:val="0"/>
          <w:marRight w:val="0"/>
          <w:marTop w:val="0"/>
          <w:marBottom w:val="0"/>
          <w:divBdr>
            <w:top w:val="none" w:sz="0" w:space="0" w:color="auto"/>
            <w:left w:val="none" w:sz="0" w:space="0" w:color="auto"/>
            <w:bottom w:val="none" w:sz="0" w:space="0" w:color="auto"/>
            <w:right w:val="none" w:sz="0" w:space="0" w:color="auto"/>
          </w:divBdr>
          <w:divsChild>
            <w:div w:id="1276059216">
              <w:marLeft w:val="0"/>
              <w:marRight w:val="0"/>
              <w:marTop w:val="0"/>
              <w:marBottom w:val="0"/>
              <w:divBdr>
                <w:top w:val="none" w:sz="0" w:space="0" w:color="auto"/>
                <w:left w:val="none" w:sz="0" w:space="0" w:color="auto"/>
                <w:bottom w:val="none" w:sz="0" w:space="0" w:color="auto"/>
                <w:right w:val="none" w:sz="0" w:space="0" w:color="auto"/>
              </w:divBdr>
            </w:div>
          </w:divsChild>
        </w:div>
        <w:div w:id="1747990911">
          <w:marLeft w:val="0"/>
          <w:marRight w:val="0"/>
          <w:marTop w:val="0"/>
          <w:marBottom w:val="0"/>
          <w:divBdr>
            <w:top w:val="none" w:sz="0" w:space="0" w:color="auto"/>
            <w:left w:val="none" w:sz="0" w:space="0" w:color="auto"/>
            <w:bottom w:val="none" w:sz="0" w:space="0" w:color="auto"/>
            <w:right w:val="none" w:sz="0" w:space="0" w:color="auto"/>
          </w:divBdr>
          <w:divsChild>
            <w:div w:id="1485778203">
              <w:marLeft w:val="0"/>
              <w:marRight w:val="0"/>
              <w:marTop w:val="0"/>
              <w:marBottom w:val="0"/>
              <w:divBdr>
                <w:top w:val="none" w:sz="0" w:space="0" w:color="auto"/>
                <w:left w:val="none" w:sz="0" w:space="0" w:color="auto"/>
                <w:bottom w:val="none" w:sz="0" w:space="0" w:color="auto"/>
                <w:right w:val="none" w:sz="0" w:space="0" w:color="auto"/>
              </w:divBdr>
            </w:div>
          </w:divsChild>
        </w:div>
        <w:div w:id="1763140229">
          <w:marLeft w:val="0"/>
          <w:marRight w:val="0"/>
          <w:marTop w:val="0"/>
          <w:marBottom w:val="0"/>
          <w:divBdr>
            <w:top w:val="none" w:sz="0" w:space="0" w:color="auto"/>
            <w:left w:val="none" w:sz="0" w:space="0" w:color="auto"/>
            <w:bottom w:val="none" w:sz="0" w:space="0" w:color="auto"/>
            <w:right w:val="none" w:sz="0" w:space="0" w:color="auto"/>
          </w:divBdr>
          <w:divsChild>
            <w:div w:id="1485005286">
              <w:marLeft w:val="0"/>
              <w:marRight w:val="0"/>
              <w:marTop w:val="0"/>
              <w:marBottom w:val="0"/>
              <w:divBdr>
                <w:top w:val="none" w:sz="0" w:space="0" w:color="auto"/>
                <w:left w:val="none" w:sz="0" w:space="0" w:color="auto"/>
                <w:bottom w:val="none" w:sz="0" w:space="0" w:color="auto"/>
                <w:right w:val="none" w:sz="0" w:space="0" w:color="auto"/>
              </w:divBdr>
            </w:div>
          </w:divsChild>
        </w:div>
        <w:div w:id="1790465397">
          <w:marLeft w:val="0"/>
          <w:marRight w:val="0"/>
          <w:marTop w:val="0"/>
          <w:marBottom w:val="0"/>
          <w:divBdr>
            <w:top w:val="none" w:sz="0" w:space="0" w:color="auto"/>
            <w:left w:val="none" w:sz="0" w:space="0" w:color="auto"/>
            <w:bottom w:val="none" w:sz="0" w:space="0" w:color="auto"/>
            <w:right w:val="none" w:sz="0" w:space="0" w:color="auto"/>
          </w:divBdr>
          <w:divsChild>
            <w:div w:id="1926911902">
              <w:marLeft w:val="0"/>
              <w:marRight w:val="0"/>
              <w:marTop w:val="0"/>
              <w:marBottom w:val="0"/>
              <w:divBdr>
                <w:top w:val="none" w:sz="0" w:space="0" w:color="auto"/>
                <w:left w:val="none" w:sz="0" w:space="0" w:color="auto"/>
                <w:bottom w:val="none" w:sz="0" w:space="0" w:color="auto"/>
                <w:right w:val="none" w:sz="0" w:space="0" w:color="auto"/>
              </w:divBdr>
            </w:div>
          </w:divsChild>
        </w:div>
        <w:div w:id="1812868473">
          <w:marLeft w:val="0"/>
          <w:marRight w:val="0"/>
          <w:marTop w:val="0"/>
          <w:marBottom w:val="0"/>
          <w:divBdr>
            <w:top w:val="none" w:sz="0" w:space="0" w:color="auto"/>
            <w:left w:val="none" w:sz="0" w:space="0" w:color="auto"/>
            <w:bottom w:val="none" w:sz="0" w:space="0" w:color="auto"/>
            <w:right w:val="none" w:sz="0" w:space="0" w:color="auto"/>
          </w:divBdr>
          <w:divsChild>
            <w:div w:id="1540237664">
              <w:marLeft w:val="0"/>
              <w:marRight w:val="0"/>
              <w:marTop w:val="0"/>
              <w:marBottom w:val="0"/>
              <w:divBdr>
                <w:top w:val="none" w:sz="0" w:space="0" w:color="auto"/>
                <w:left w:val="none" w:sz="0" w:space="0" w:color="auto"/>
                <w:bottom w:val="none" w:sz="0" w:space="0" w:color="auto"/>
                <w:right w:val="none" w:sz="0" w:space="0" w:color="auto"/>
              </w:divBdr>
            </w:div>
          </w:divsChild>
        </w:div>
        <w:div w:id="1825505512">
          <w:marLeft w:val="0"/>
          <w:marRight w:val="0"/>
          <w:marTop w:val="0"/>
          <w:marBottom w:val="0"/>
          <w:divBdr>
            <w:top w:val="none" w:sz="0" w:space="0" w:color="auto"/>
            <w:left w:val="none" w:sz="0" w:space="0" w:color="auto"/>
            <w:bottom w:val="none" w:sz="0" w:space="0" w:color="auto"/>
            <w:right w:val="none" w:sz="0" w:space="0" w:color="auto"/>
          </w:divBdr>
          <w:divsChild>
            <w:div w:id="993488756">
              <w:marLeft w:val="0"/>
              <w:marRight w:val="0"/>
              <w:marTop w:val="0"/>
              <w:marBottom w:val="0"/>
              <w:divBdr>
                <w:top w:val="none" w:sz="0" w:space="0" w:color="auto"/>
                <w:left w:val="none" w:sz="0" w:space="0" w:color="auto"/>
                <w:bottom w:val="none" w:sz="0" w:space="0" w:color="auto"/>
                <w:right w:val="none" w:sz="0" w:space="0" w:color="auto"/>
              </w:divBdr>
            </w:div>
          </w:divsChild>
        </w:div>
        <w:div w:id="1867937939">
          <w:marLeft w:val="0"/>
          <w:marRight w:val="0"/>
          <w:marTop w:val="0"/>
          <w:marBottom w:val="0"/>
          <w:divBdr>
            <w:top w:val="none" w:sz="0" w:space="0" w:color="auto"/>
            <w:left w:val="none" w:sz="0" w:space="0" w:color="auto"/>
            <w:bottom w:val="none" w:sz="0" w:space="0" w:color="auto"/>
            <w:right w:val="none" w:sz="0" w:space="0" w:color="auto"/>
          </w:divBdr>
          <w:divsChild>
            <w:div w:id="15234446">
              <w:marLeft w:val="0"/>
              <w:marRight w:val="0"/>
              <w:marTop w:val="0"/>
              <w:marBottom w:val="0"/>
              <w:divBdr>
                <w:top w:val="none" w:sz="0" w:space="0" w:color="auto"/>
                <w:left w:val="none" w:sz="0" w:space="0" w:color="auto"/>
                <w:bottom w:val="none" w:sz="0" w:space="0" w:color="auto"/>
                <w:right w:val="none" w:sz="0" w:space="0" w:color="auto"/>
              </w:divBdr>
            </w:div>
          </w:divsChild>
        </w:div>
        <w:div w:id="1868133203">
          <w:marLeft w:val="0"/>
          <w:marRight w:val="0"/>
          <w:marTop w:val="0"/>
          <w:marBottom w:val="0"/>
          <w:divBdr>
            <w:top w:val="none" w:sz="0" w:space="0" w:color="auto"/>
            <w:left w:val="none" w:sz="0" w:space="0" w:color="auto"/>
            <w:bottom w:val="none" w:sz="0" w:space="0" w:color="auto"/>
            <w:right w:val="none" w:sz="0" w:space="0" w:color="auto"/>
          </w:divBdr>
          <w:divsChild>
            <w:div w:id="298807930">
              <w:marLeft w:val="0"/>
              <w:marRight w:val="0"/>
              <w:marTop w:val="0"/>
              <w:marBottom w:val="0"/>
              <w:divBdr>
                <w:top w:val="none" w:sz="0" w:space="0" w:color="auto"/>
                <w:left w:val="none" w:sz="0" w:space="0" w:color="auto"/>
                <w:bottom w:val="none" w:sz="0" w:space="0" w:color="auto"/>
                <w:right w:val="none" w:sz="0" w:space="0" w:color="auto"/>
              </w:divBdr>
            </w:div>
          </w:divsChild>
        </w:div>
        <w:div w:id="1884900653">
          <w:marLeft w:val="0"/>
          <w:marRight w:val="0"/>
          <w:marTop w:val="0"/>
          <w:marBottom w:val="0"/>
          <w:divBdr>
            <w:top w:val="none" w:sz="0" w:space="0" w:color="auto"/>
            <w:left w:val="none" w:sz="0" w:space="0" w:color="auto"/>
            <w:bottom w:val="none" w:sz="0" w:space="0" w:color="auto"/>
            <w:right w:val="none" w:sz="0" w:space="0" w:color="auto"/>
          </w:divBdr>
          <w:divsChild>
            <w:div w:id="562452642">
              <w:marLeft w:val="0"/>
              <w:marRight w:val="0"/>
              <w:marTop w:val="0"/>
              <w:marBottom w:val="0"/>
              <w:divBdr>
                <w:top w:val="none" w:sz="0" w:space="0" w:color="auto"/>
                <w:left w:val="none" w:sz="0" w:space="0" w:color="auto"/>
                <w:bottom w:val="none" w:sz="0" w:space="0" w:color="auto"/>
                <w:right w:val="none" w:sz="0" w:space="0" w:color="auto"/>
              </w:divBdr>
            </w:div>
          </w:divsChild>
        </w:div>
        <w:div w:id="1927567380">
          <w:marLeft w:val="0"/>
          <w:marRight w:val="0"/>
          <w:marTop w:val="0"/>
          <w:marBottom w:val="0"/>
          <w:divBdr>
            <w:top w:val="none" w:sz="0" w:space="0" w:color="auto"/>
            <w:left w:val="none" w:sz="0" w:space="0" w:color="auto"/>
            <w:bottom w:val="none" w:sz="0" w:space="0" w:color="auto"/>
            <w:right w:val="none" w:sz="0" w:space="0" w:color="auto"/>
          </w:divBdr>
          <w:divsChild>
            <w:div w:id="1480463788">
              <w:marLeft w:val="0"/>
              <w:marRight w:val="0"/>
              <w:marTop w:val="0"/>
              <w:marBottom w:val="0"/>
              <w:divBdr>
                <w:top w:val="none" w:sz="0" w:space="0" w:color="auto"/>
                <w:left w:val="none" w:sz="0" w:space="0" w:color="auto"/>
                <w:bottom w:val="none" w:sz="0" w:space="0" w:color="auto"/>
                <w:right w:val="none" w:sz="0" w:space="0" w:color="auto"/>
              </w:divBdr>
            </w:div>
          </w:divsChild>
        </w:div>
        <w:div w:id="1954894894">
          <w:marLeft w:val="0"/>
          <w:marRight w:val="0"/>
          <w:marTop w:val="0"/>
          <w:marBottom w:val="0"/>
          <w:divBdr>
            <w:top w:val="none" w:sz="0" w:space="0" w:color="auto"/>
            <w:left w:val="none" w:sz="0" w:space="0" w:color="auto"/>
            <w:bottom w:val="none" w:sz="0" w:space="0" w:color="auto"/>
            <w:right w:val="none" w:sz="0" w:space="0" w:color="auto"/>
          </w:divBdr>
          <w:divsChild>
            <w:div w:id="650015595">
              <w:marLeft w:val="0"/>
              <w:marRight w:val="0"/>
              <w:marTop w:val="0"/>
              <w:marBottom w:val="0"/>
              <w:divBdr>
                <w:top w:val="none" w:sz="0" w:space="0" w:color="auto"/>
                <w:left w:val="none" w:sz="0" w:space="0" w:color="auto"/>
                <w:bottom w:val="none" w:sz="0" w:space="0" w:color="auto"/>
                <w:right w:val="none" w:sz="0" w:space="0" w:color="auto"/>
              </w:divBdr>
            </w:div>
          </w:divsChild>
        </w:div>
        <w:div w:id="1959682338">
          <w:marLeft w:val="0"/>
          <w:marRight w:val="0"/>
          <w:marTop w:val="0"/>
          <w:marBottom w:val="0"/>
          <w:divBdr>
            <w:top w:val="none" w:sz="0" w:space="0" w:color="auto"/>
            <w:left w:val="none" w:sz="0" w:space="0" w:color="auto"/>
            <w:bottom w:val="none" w:sz="0" w:space="0" w:color="auto"/>
            <w:right w:val="none" w:sz="0" w:space="0" w:color="auto"/>
          </w:divBdr>
          <w:divsChild>
            <w:div w:id="425200727">
              <w:marLeft w:val="0"/>
              <w:marRight w:val="0"/>
              <w:marTop w:val="0"/>
              <w:marBottom w:val="0"/>
              <w:divBdr>
                <w:top w:val="none" w:sz="0" w:space="0" w:color="auto"/>
                <w:left w:val="none" w:sz="0" w:space="0" w:color="auto"/>
                <w:bottom w:val="none" w:sz="0" w:space="0" w:color="auto"/>
                <w:right w:val="none" w:sz="0" w:space="0" w:color="auto"/>
              </w:divBdr>
            </w:div>
          </w:divsChild>
        </w:div>
        <w:div w:id="1976444350">
          <w:marLeft w:val="0"/>
          <w:marRight w:val="0"/>
          <w:marTop w:val="0"/>
          <w:marBottom w:val="0"/>
          <w:divBdr>
            <w:top w:val="none" w:sz="0" w:space="0" w:color="auto"/>
            <w:left w:val="none" w:sz="0" w:space="0" w:color="auto"/>
            <w:bottom w:val="none" w:sz="0" w:space="0" w:color="auto"/>
            <w:right w:val="none" w:sz="0" w:space="0" w:color="auto"/>
          </w:divBdr>
          <w:divsChild>
            <w:div w:id="1188368692">
              <w:marLeft w:val="0"/>
              <w:marRight w:val="0"/>
              <w:marTop w:val="0"/>
              <w:marBottom w:val="0"/>
              <w:divBdr>
                <w:top w:val="none" w:sz="0" w:space="0" w:color="auto"/>
                <w:left w:val="none" w:sz="0" w:space="0" w:color="auto"/>
                <w:bottom w:val="none" w:sz="0" w:space="0" w:color="auto"/>
                <w:right w:val="none" w:sz="0" w:space="0" w:color="auto"/>
              </w:divBdr>
            </w:div>
          </w:divsChild>
        </w:div>
        <w:div w:id="2026324552">
          <w:marLeft w:val="0"/>
          <w:marRight w:val="0"/>
          <w:marTop w:val="0"/>
          <w:marBottom w:val="0"/>
          <w:divBdr>
            <w:top w:val="none" w:sz="0" w:space="0" w:color="auto"/>
            <w:left w:val="none" w:sz="0" w:space="0" w:color="auto"/>
            <w:bottom w:val="none" w:sz="0" w:space="0" w:color="auto"/>
            <w:right w:val="none" w:sz="0" w:space="0" w:color="auto"/>
          </w:divBdr>
          <w:divsChild>
            <w:div w:id="13936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47041">
      <w:bodyDiv w:val="1"/>
      <w:marLeft w:val="0"/>
      <w:marRight w:val="0"/>
      <w:marTop w:val="0"/>
      <w:marBottom w:val="0"/>
      <w:divBdr>
        <w:top w:val="none" w:sz="0" w:space="0" w:color="auto"/>
        <w:left w:val="none" w:sz="0" w:space="0" w:color="auto"/>
        <w:bottom w:val="none" w:sz="0" w:space="0" w:color="auto"/>
        <w:right w:val="none" w:sz="0" w:space="0" w:color="auto"/>
      </w:divBdr>
    </w:div>
    <w:div w:id="1645966941">
      <w:bodyDiv w:val="1"/>
      <w:marLeft w:val="0"/>
      <w:marRight w:val="0"/>
      <w:marTop w:val="0"/>
      <w:marBottom w:val="0"/>
      <w:divBdr>
        <w:top w:val="none" w:sz="0" w:space="0" w:color="auto"/>
        <w:left w:val="none" w:sz="0" w:space="0" w:color="auto"/>
        <w:bottom w:val="none" w:sz="0" w:space="0" w:color="auto"/>
        <w:right w:val="none" w:sz="0" w:space="0" w:color="auto"/>
      </w:divBdr>
    </w:div>
    <w:div w:id="1651903333">
      <w:bodyDiv w:val="1"/>
      <w:marLeft w:val="0"/>
      <w:marRight w:val="0"/>
      <w:marTop w:val="0"/>
      <w:marBottom w:val="0"/>
      <w:divBdr>
        <w:top w:val="none" w:sz="0" w:space="0" w:color="auto"/>
        <w:left w:val="none" w:sz="0" w:space="0" w:color="auto"/>
        <w:bottom w:val="none" w:sz="0" w:space="0" w:color="auto"/>
        <w:right w:val="none" w:sz="0" w:space="0" w:color="auto"/>
      </w:divBdr>
    </w:div>
    <w:div w:id="1689872444">
      <w:bodyDiv w:val="1"/>
      <w:marLeft w:val="0"/>
      <w:marRight w:val="0"/>
      <w:marTop w:val="0"/>
      <w:marBottom w:val="0"/>
      <w:divBdr>
        <w:top w:val="none" w:sz="0" w:space="0" w:color="auto"/>
        <w:left w:val="none" w:sz="0" w:space="0" w:color="auto"/>
        <w:bottom w:val="none" w:sz="0" w:space="0" w:color="auto"/>
        <w:right w:val="none" w:sz="0" w:space="0" w:color="auto"/>
      </w:divBdr>
    </w:div>
    <w:div w:id="1727533561">
      <w:bodyDiv w:val="1"/>
      <w:marLeft w:val="0"/>
      <w:marRight w:val="0"/>
      <w:marTop w:val="0"/>
      <w:marBottom w:val="0"/>
      <w:divBdr>
        <w:top w:val="none" w:sz="0" w:space="0" w:color="auto"/>
        <w:left w:val="none" w:sz="0" w:space="0" w:color="auto"/>
        <w:bottom w:val="none" w:sz="0" w:space="0" w:color="auto"/>
        <w:right w:val="none" w:sz="0" w:space="0" w:color="auto"/>
      </w:divBdr>
    </w:div>
    <w:div w:id="1730110577">
      <w:bodyDiv w:val="1"/>
      <w:marLeft w:val="0"/>
      <w:marRight w:val="0"/>
      <w:marTop w:val="0"/>
      <w:marBottom w:val="0"/>
      <w:divBdr>
        <w:top w:val="none" w:sz="0" w:space="0" w:color="auto"/>
        <w:left w:val="none" w:sz="0" w:space="0" w:color="auto"/>
        <w:bottom w:val="none" w:sz="0" w:space="0" w:color="auto"/>
        <w:right w:val="none" w:sz="0" w:space="0" w:color="auto"/>
      </w:divBdr>
    </w:div>
    <w:div w:id="1762412870">
      <w:bodyDiv w:val="1"/>
      <w:marLeft w:val="0"/>
      <w:marRight w:val="0"/>
      <w:marTop w:val="0"/>
      <w:marBottom w:val="0"/>
      <w:divBdr>
        <w:top w:val="none" w:sz="0" w:space="0" w:color="auto"/>
        <w:left w:val="none" w:sz="0" w:space="0" w:color="auto"/>
        <w:bottom w:val="none" w:sz="0" w:space="0" w:color="auto"/>
        <w:right w:val="none" w:sz="0" w:space="0" w:color="auto"/>
      </w:divBdr>
    </w:div>
    <w:div w:id="1773666399">
      <w:bodyDiv w:val="1"/>
      <w:marLeft w:val="0"/>
      <w:marRight w:val="0"/>
      <w:marTop w:val="0"/>
      <w:marBottom w:val="0"/>
      <w:divBdr>
        <w:top w:val="none" w:sz="0" w:space="0" w:color="auto"/>
        <w:left w:val="none" w:sz="0" w:space="0" w:color="auto"/>
        <w:bottom w:val="none" w:sz="0" w:space="0" w:color="auto"/>
        <w:right w:val="none" w:sz="0" w:space="0" w:color="auto"/>
      </w:divBdr>
    </w:div>
    <w:div w:id="1791195728">
      <w:bodyDiv w:val="1"/>
      <w:marLeft w:val="0"/>
      <w:marRight w:val="0"/>
      <w:marTop w:val="0"/>
      <w:marBottom w:val="0"/>
      <w:divBdr>
        <w:top w:val="none" w:sz="0" w:space="0" w:color="auto"/>
        <w:left w:val="none" w:sz="0" w:space="0" w:color="auto"/>
        <w:bottom w:val="none" w:sz="0" w:space="0" w:color="auto"/>
        <w:right w:val="none" w:sz="0" w:space="0" w:color="auto"/>
      </w:divBdr>
    </w:div>
    <w:div w:id="1832285563">
      <w:bodyDiv w:val="1"/>
      <w:marLeft w:val="0"/>
      <w:marRight w:val="0"/>
      <w:marTop w:val="0"/>
      <w:marBottom w:val="0"/>
      <w:divBdr>
        <w:top w:val="none" w:sz="0" w:space="0" w:color="auto"/>
        <w:left w:val="none" w:sz="0" w:space="0" w:color="auto"/>
        <w:bottom w:val="none" w:sz="0" w:space="0" w:color="auto"/>
        <w:right w:val="none" w:sz="0" w:space="0" w:color="auto"/>
      </w:divBdr>
    </w:div>
    <w:div w:id="1878154924">
      <w:bodyDiv w:val="1"/>
      <w:marLeft w:val="0"/>
      <w:marRight w:val="0"/>
      <w:marTop w:val="0"/>
      <w:marBottom w:val="0"/>
      <w:divBdr>
        <w:top w:val="none" w:sz="0" w:space="0" w:color="auto"/>
        <w:left w:val="none" w:sz="0" w:space="0" w:color="auto"/>
        <w:bottom w:val="none" w:sz="0" w:space="0" w:color="auto"/>
        <w:right w:val="none" w:sz="0" w:space="0" w:color="auto"/>
      </w:divBdr>
    </w:div>
    <w:div w:id="1918593955">
      <w:bodyDiv w:val="1"/>
      <w:marLeft w:val="0"/>
      <w:marRight w:val="0"/>
      <w:marTop w:val="0"/>
      <w:marBottom w:val="0"/>
      <w:divBdr>
        <w:top w:val="none" w:sz="0" w:space="0" w:color="auto"/>
        <w:left w:val="none" w:sz="0" w:space="0" w:color="auto"/>
        <w:bottom w:val="none" w:sz="0" w:space="0" w:color="auto"/>
        <w:right w:val="none" w:sz="0" w:space="0" w:color="auto"/>
      </w:divBdr>
      <w:divsChild>
        <w:div w:id="561410159">
          <w:marLeft w:val="0"/>
          <w:marRight w:val="0"/>
          <w:marTop w:val="0"/>
          <w:marBottom w:val="0"/>
          <w:divBdr>
            <w:top w:val="none" w:sz="0" w:space="0" w:color="auto"/>
            <w:left w:val="none" w:sz="0" w:space="0" w:color="auto"/>
            <w:bottom w:val="none" w:sz="0" w:space="0" w:color="auto"/>
            <w:right w:val="none" w:sz="0" w:space="0" w:color="auto"/>
          </w:divBdr>
        </w:div>
      </w:divsChild>
    </w:div>
    <w:div w:id="1923488527">
      <w:bodyDiv w:val="1"/>
      <w:marLeft w:val="0"/>
      <w:marRight w:val="0"/>
      <w:marTop w:val="0"/>
      <w:marBottom w:val="0"/>
      <w:divBdr>
        <w:top w:val="none" w:sz="0" w:space="0" w:color="auto"/>
        <w:left w:val="none" w:sz="0" w:space="0" w:color="auto"/>
        <w:bottom w:val="none" w:sz="0" w:space="0" w:color="auto"/>
        <w:right w:val="none" w:sz="0" w:space="0" w:color="auto"/>
      </w:divBdr>
    </w:div>
    <w:div w:id="2008172267">
      <w:bodyDiv w:val="1"/>
      <w:marLeft w:val="0"/>
      <w:marRight w:val="0"/>
      <w:marTop w:val="0"/>
      <w:marBottom w:val="0"/>
      <w:divBdr>
        <w:top w:val="none" w:sz="0" w:space="0" w:color="auto"/>
        <w:left w:val="none" w:sz="0" w:space="0" w:color="auto"/>
        <w:bottom w:val="none" w:sz="0" w:space="0" w:color="auto"/>
        <w:right w:val="none" w:sz="0" w:space="0" w:color="auto"/>
      </w:divBdr>
    </w:div>
    <w:div w:id="2015496182">
      <w:bodyDiv w:val="1"/>
      <w:marLeft w:val="0"/>
      <w:marRight w:val="0"/>
      <w:marTop w:val="0"/>
      <w:marBottom w:val="0"/>
      <w:divBdr>
        <w:top w:val="none" w:sz="0" w:space="0" w:color="auto"/>
        <w:left w:val="none" w:sz="0" w:space="0" w:color="auto"/>
        <w:bottom w:val="none" w:sz="0" w:space="0" w:color="auto"/>
        <w:right w:val="none" w:sz="0" w:space="0" w:color="auto"/>
      </w:divBdr>
      <w:divsChild>
        <w:div w:id="34700270">
          <w:marLeft w:val="0"/>
          <w:marRight w:val="0"/>
          <w:marTop w:val="0"/>
          <w:marBottom w:val="0"/>
          <w:divBdr>
            <w:top w:val="none" w:sz="0" w:space="0" w:color="auto"/>
            <w:left w:val="none" w:sz="0" w:space="0" w:color="auto"/>
            <w:bottom w:val="none" w:sz="0" w:space="0" w:color="auto"/>
            <w:right w:val="none" w:sz="0" w:space="0" w:color="auto"/>
          </w:divBdr>
        </w:div>
        <w:div w:id="85998692">
          <w:marLeft w:val="0"/>
          <w:marRight w:val="0"/>
          <w:marTop w:val="0"/>
          <w:marBottom w:val="0"/>
          <w:divBdr>
            <w:top w:val="none" w:sz="0" w:space="0" w:color="auto"/>
            <w:left w:val="none" w:sz="0" w:space="0" w:color="auto"/>
            <w:bottom w:val="none" w:sz="0" w:space="0" w:color="auto"/>
            <w:right w:val="none" w:sz="0" w:space="0" w:color="auto"/>
          </w:divBdr>
        </w:div>
        <w:div w:id="239027961">
          <w:marLeft w:val="0"/>
          <w:marRight w:val="0"/>
          <w:marTop w:val="0"/>
          <w:marBottom w:val="0"/>
          <w:divBdr>
            <w:top w:val="none" w:sz="0" w:space="0" w:color="auto"/>
            <w:left w:val="none" w:sz="0" w:space="0" w:color="auto"/>
            <w:bottom w:val="none" w:sz="0" w:space="0" w:color="auto"/>
            <w:right w:val="none" w:sz="0" w:space="0" w:color="auto"/>
          </w:divBdr>
        </w:div>
        <w:div w:id="318845068">
          <w:marLeft w:val="0"/>
          <w:marRight w:val="0"/>
          <w:marTop w:val="0"/>
          <w:marBottom w:val="0"/>
          <w:divBdr>
            <w:top w:val="none" w:sz="0" w:space="0" w:color="auto"/>
            <w:left w:val="none" w:sz="0" w:space="0" w:color="auto"/>
            <w:bottom w:val="none" w:sz="0" w:space="0" w:color="auto"/>
            <w:right w:val="none" w:sz="0" w:space="0" w:color="auto"/>
          </w:divBdr>
        </w:div>
        <w:div w:id="1087381652">
          <w:marLeft w:val="0"/>
          <w:marRight w:val="0"/>
          <w:marTop w:val="0"/>
          <w:marBottom w:val="0"/>
          <w:divBdr>
            <w:top w:val="none" w:sz="0" w:space="0" w:color="auto"/>
            <w:left w:val="none" w:sz="0" w:space="0" w:color="auto"/>
            <w:bottom w:val="none" w:sz="0" w:space="0" w:color="auto"/>
            <w:right w:val="none" w:sz="0" w:space="0" w:color="auto"/>
          </w:divBdr>
        </w:div>
        <w:div w:id="1100563404">
          <w:marLeft w:val="0"/>
          <w:marRight w:val="0"/>
          <w:marTop w:val="0"/>
          <w:marBottom w:val="0"/>
          <w:divBdr>
            <w:top w:val="none" w:sz="0" w:space="0" w:color="auto"/>
            <w:left w:val="none" w:sz="0" w:space="0" w:color="auto"/>
            <w:bottom w:val="none" w:sz="0" w:space="0" w:color="auto"/>
            <w:right w:val="none" w:sz="0" w:space="0" w:color="auto"/>
          </w:divBdr>
        </w:div>
        <w:div w:id="1637106845">
          <w:marLeft w:val="0"/>
          <w:marRight w:val="0"/>
          <w:marTop w:val="0"/>
          <w:marBottom w:val="0"/>
          <w:divBdr>
            <w:top w:val="none" w:sz="0" w:space="0" w:color="auto"/>
            <w:left w:val="none" w:sz="0" w:space="0" w:color="auto"/>
            <w:bottom w:val="none" w:sz="0" w:space="0" w:color="auto"/>
            <w:right w:val="none" w:sz="0" w:space="0" w:color="auto"/>
          </w:divBdr>
        </w:div>
        <w:div w:id="1658651507">
          <w:marLeft w:val="0"/>
          <w:marRight w:val="0"/>
          <w:marTop w:val="0"/>
          <w:marBottom w:val="0"/>
          <w:divBdr>
            <w:top w:val="none" w:sz="0" w:space="0" w:color="auto"/>
            <w:left w:val="none" w:sz="0" w:space="0" w:color="auto"/>
            <w:bottom w:val="none" w:sz="0" w:space="0" w:color="auto"/>
            <w:right w:val="none" w:sz="0" w:space="0" w:color="auto"/>
          </w:divBdr>
        </w:div>
        <w:div w:id="1661151446">
          <w:marLeft w:val="0"/>
          <w:marRight w:val="0"/>
          <w:marTop w:val="0"/>
          <w:marBottom w:val="0"/>
          <w:divBdr>
            <w:top w:val="none" w:sz="0" w:space="0" w:color="auto"/>
            <w:left w:val="none" w:sz="0" w:space="0" w:color="auto"/>
            <w:bottom w:val="none" w:sz="0" w:space="0" w:color="auto"/>
            <w:right w:val="none" w:sz="0" w:space="0" w:color="auto"/>
          </w:divBdr>
        </w:div>
        <w:div w:id="1709640319">
          <w:marLeft w:val="0"/>
          <w:marRight w:val="0"/>
          <w:marTop w:val="0"/>
          <w:marBottom w:val="0"/>
          <w:divBdr>
            <w:top w:val="none" w:sz="0" w:space="0" w:color="auto"/>
            <w:left w:val="none" w:sz="0" w:space="0" w:color="auto"/>
            <w:bottom w:val="none" w:sz="0" w:space="0" w:color="auto"/>
            <w:right w:val="none" w:sz="0" w:space="0" w:color="auto"/>
          </w:divBdr>
        </w:div>
        <w:div w:id="1714771290">
          <w:marLeft w:val="0"/>
          <w:marRight w:val="0"/>
          <w:marTop w:val="0"/>
          <w:marBottom w:val="0"/>
          <w:divBdr>
            <w:top w:val="none" w:sz="0" w:space="0" w:color="auto"/>
            <w:left w:val="none" w:sz="0" w:space="0" w:color="auto"/>
            <w:bottom w:val="none" w:sz="0" w:space="0" w:color="auto"/>
            <w:right w:val="none" w:sz="0" w:space="0" w:color="auto"/>
          </w:divBdr>
        </w:div>
        <w:div w:id="1814102479">
          <w:marLeft w:val="0"/>
          <w:marRight w:val="0"/>
          <w:marTop w:val="0"/>
          <w:marBottom w:val="0"/>
          <w:divBdr>
            <w:top w:val="none" w:sz="0" w:space="0" w:color="auto"/>
            <w:left w:val="none" w:sz="0" w:space="0" w:color="auto"/>
            <w:bottom w:val="none" w:sz="0" w:space="0" w:color="auto"/>
            <w:right w:val="none" w:sz="0" w:space="0" w:color="auto"/>
          </w:divBdr>
        </w:div>
        <w:div w:id="1854031376">
          <w:marLeft w:val="0"/>
          <w:marRight w:val="0"/>
          <w:marTop w:val="0"/>
          <w:marBottom w:val="0"/>
          <w:divBdr>
            <w:top w:val="none" w:sz="0" w:space="0" w:color="auto"/>
            <w:left w:val="none" w:sz="0" w:space="0" w:color="auto"/>
            <w:bottom w:val="none" w:sz="0" w:space="0" w:color="auto"/>
            <w:right w:val="none" w:sz="0" w:space="0" w:color="auto"/>
          </w:divBdr>
        </w:div>
        <w:div w:id="1878468190">
          <w:marLeft w:val="0"/>
          <w:marRight w:val="0"/>
          <w:marTop w:val="0"/>
          <w:marBottom w:val="0"/>
          <w:divBdr>
            <w:top w:val="none" w:sz="0" w:space="0" w:color="auto"/>
            <w:left w:val="none" w:sz="0" w:space="0" w:color="auto"/>
            <w:bottom w:val="none" w:sz="0" w:space="0" w:color="auto"/>
            <w:right w:val="none" w:sz="0" w:space="0" w:color="auto"/>
          </w:divBdr>
        </w:div>
        <w:div w:id="2055425402">
          <w:marLeft w:val="0"/>
          <w:marRight w:val="0"/>
          <w:marTop w:val="0"/>
          <w:marBottom w:val="0"/>
          <w:divBdr>
            <w:top w:val="none" w:sz="0" w:space="0" w:color="auto"/>
            <w:left w:val="none" w:sz="0" w:space="0" w:color="auto"/>
            <w:bottom w:val="none" w:sz="0" w:space="0" w:color="auto"/>
            <w:right w:val="none" w:sz="0" w:space="0" w:color="auto"/>
          </w:divBdr>
        </w:div>
      </w:divsChild>
    </w:div>
    <w:div w:id="2015568575">
      <w:bodyDiv w:val="1"/>
      <w:marLeft w:val="0"/>
      <w:marRight w:val="0"/>
      <w:marTop w:val="0"/>
      <w:marBottom w:val="0"/>
      <w:divBdr>
        <w:top w:val="none" w:sz="0" w:space="0" w:color="auto"/>
        <w:left w:val="none" w:sz="0" w:space="0" w:color="auto"/>
        <w:bottom w:val="none" w:sz="0" w:space="0" w:color="auto"/>
        <w:right w:val="none" w:sz="0" w:space="0" w:color="auto"/>
      </w:divBdr>
      <w:divsChild>
        <w:div w:id="797457472">
          <w:marLeft w:val="0"/>
          <w:marRight w:val="0"/>
          <w:marTop w:val="0"/>
          <w:marBottom w:val="0"/>
          <w:divBdr>
            <w:top w:val="none" w:sz="0" w:space="0" w:color="auto"/>
            <w:left w:val="none" w:sz="0" w:space="0" w:color="auto"/>
            <w:bottom w:val="none" w:sz="0" w:space="0" w:color="auto"/>
            <w:right w:val="none" w:sz="0" w:space="0" w:color="auto"/>
          </w:divBdr>
        </w:div>
      </w:divsChild>
    </w:div>
    <w:div w:id="202455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echa xmlns="2b710913-f553-4708-ac69-012d148fa8aa" xsi:nil="true"/>
    <Fecha1 xmlns="2b710913-f553-4708-ac69-012d148fa8aa" xsi:nil="true"/>
    <Cargado xmlns="2b710913-f553-4708-ac69-012d148fa8aa">false</Cargado>
    <lcf76f155ced4ddcb4097134ff3c332f xmlns="2b710913-f553-4708-ac69-012d148fa8aa">
      <Terms xmlns="http://schemas.microsoft.com/office/infopath/2007/PartnerControls"/>
    </lcf76f155ced4ddcb4097134ff3c332f>
    <SEMANA xmlns="2b710913-f553-4708-ac69-012d148fa8aa"/>
    <TaxCatchAll xmlns="fb81f478-06d5-40fe-9ac3-32aa24d1e62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51A8E-1004-4A13-BECE-C56B3A0373F7}">
  <ds:schemaRefs>
    <ds:schemaRef ds:uri="http://schemas.microsoft.com/sharepoint/v3/contenttype/forms"/>
  </ds:schemaRefs>
</ds:datastoreItem>
</file>

<file path=customXml/itemProps2.xml><?xml version="1.0" encoding="utf-8"?>
<ds:datastoreItem xmlns:ds="http://schemas.openxmlformats.org/officeDocument/2006/customXml" ds:itemID="{49029B1C-1C54-4B9E-8719-AE2AC427AB94}"/>
</file>

<file path=customXml/itemProps3.xml><?xml version="1.0" encoding="utf-8"?>
<ds:datastoreItem xmlns:ds="http://schemas.openxmlformats.org/officeDocument/2006/customXml" ds:itemID="{5556036B-F643-4DD2-A9E4-127BBA0CC3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445AC7-8D74-4A5C-913E-15407C393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23374</Words>
  <Characters>128557</Characters>
  <Application>Microsoft Office Word</Application>
  <DocSecurity>0</DocSecurity>
  <Lines>1071</Lines>
  <Paragraphs>303</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Crèdito Pùblico</Company>
  <LinksUpToDate>false</LinksUpToDate>
  <CharactersWithSpaces>151628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Garcia Bedoya</dc:creator>
  <cp:keywords/>
  <dc:description/>
  <cp:lastModifiedBy>Pablo Andres Parra Cubides</cp:lastModifiedBy>
  <cp:revision>2</cp:revision>
  <dcterms:created xsi:type="dcterms:W3CDTF">2022-06-17T16:24:00Z</dcterms:created>
  <dcterms:modified xsi:type="dcterms:W3CDTF">2022-06-17T16:24:00Z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ies>
</file>