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7C91A" w14:textId="2373A271" w:rsidR="0089045F" w:rsidRDefault="009A0611" w:rsidP="003A27DB">
      <w:pPr>
        <w:rPr>
          <w:lang w:val="es-ES"/>
        </w:rPr>
        <w:sectPr w:rsidR="0089045F" w:rsidSect="0089045F">
          <w:headerReference w:type="default" r:id="rId11"/>
          <w:footerReference w:type="default" r:id="rId12"/>
          <w:pgSz w:w="12240" w:h="15840"/>
          <w:pgMar w:top="1684" w:right="1701" w:bottom="1417" w:left="1701" w:header="708" w:footer="708" w:gutter="0"/>
          <w:cols w:space="708"/>
          <w:titlePg/>
          <w:docGrid w:linePitch="360"/>
        </w:sectPr>
      </w:pPr>
      <w:r>
        <w:rPr>
          <w:noProof/>
          <w:lang w:val="es-ES"/>
        </w:rPr>
        <w:drawing>
          <wp:anchor distT="0" distB="0" distL="114300" distR="114300" simplePos="0" relativeHeight="251677696" behindDoc="1" locked="0" layoutInCell="1" allowOverlap="1" wp14:anchorId="162FFB97" wp14:editId="6A25BD1C">
            <wp:simplePos x="0" y="0"/>
            <wp:positionH relativeFrom="column">
              <wp:posOffset>-1080135</wp:posOffset>
            </wp:positionH>
            <wp:positionV relativeFrom="paragraph">
              <wp:posOffset>-1141340</wp:posOffset>
            </wp:positionV>
            <wp:extent cx="7812274" cy="10152000"/>
            <wp:effectExtent l="0" t="0" r="0" b="0"/>
            <wp:wrapNone/>
            <wp:docPr id="163035502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55026" name="Imagen 16303550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15044" cy="10155600"/>
                    </a:xfrm>
                    <a:prstGeom prst="rect">
                      <a:avLst/>
                    </a:prstGeom>
                  </pic:spPr>
                </pic:pic>
              </a:graphicData>
            </a:graphic>
            <wp14:sizeRelH relativeFrom="page">
              <wp14:pctWidth>0</wp14:pctWidth>
            </wp14:sizeRelH>
            <wp14:sizeRelV relativeFrom="page">
              <wp14:pctHeight>0</wp14:pctHeight>
            </wp14:sizeRelV>
          </wp:anchor>
        </w:drawing>
      </w:r>
    </w:p>
    <w:p w14:paraId="15649E38" w14:textId="0CB5585E" w:rsidR="007F3078" w:rsidRPr="00663C29" w:rsidRDefault="007F3078" w:rsidP="007F3078">
      <w:pPr>
        <w:spacing w:after="0"/>
        <w:rPr>
          <w:rFonts w:ascii="Verdana" w:eastAsia="MS Mincho" w:hAnsi="Verdana" w:cs="Arial"/>
          <w:b/>
          <w:lang w:val="es-ES" w:eastAsia="es-ES"/>
        </w:rPr>
      </w:pPr>
    </w:p>
    <w:sdt>
      <w:sdtPr>
        <w:rPr>
          <w:rFonts w:ascii="Verdana" w:eastAsia="MS Mincho" w:hAnsi="Verdana" w:cs="Times New Roman"/>
          <w:sz w:val="20"/>
          <w:szCs w:val="20"/>
          <w:lang w:val="es-ES" w:eastAsia="es-ES"/>
        </w:rPr>
        <w:id w:val="-1353022501"/>
        <w:docPartObj>
          <w:docPartGallery w:val="Table of Contents"/>
          <w:docPartUnique/>
        </w:docPartObj>
      </w:sdtPr>
      <w:sdtEndPr>
        <w:rPr>
          <w:b/>
          <w:bCs/>
          <w:sz w:val="22"/>
          <w:szCs w:val="22"/>
        </w:rPr>
      </w:sdtEndPr>
      <w:sdtContent>
        <w:p w14:paraId="5016779A" w14:textId="67CC2DBE" w:rsidR="007F3078" w:rsidRPr="00F228BD" w:rsidRDefault="002D51B2" w:rsidP="007F3078">
          <w:pPr>
            <w:keepNext/>
            <w:keepLines/>
            <w:spacing w:before="240" w:after="0"/>
            <w:rPr>
              <w:rFonts w:ascii="Verdana" w:eastAsia="MS Gothic" w:hAnsi="Verdana" w:cs="Times New Roman"/>
              <w:b/>
              <w:bCs/>
              <w:sz w:val="18"/>
              <w:szCs w:val="18"/>
              <w:lang w:val="es-ES" w:eastAsia="es-CO"/>
            </w:rPr>
          </w:pPr>
          <w:r w:rsidRPr="00F228BD">
            <w:rPr>
              <w:rFonts w:ascii="Verdana" w:eastAsia="MS Gothic" w:hAnsi="Verdana" w:cs="Times New Roman"/>
              <w:b/>
              <w:bCs/>
              <w:sz w:val="18"/>
              <w:szCs w:val="18"/>
              <w:lang w:val="es-ES" w:eastAsia="es-CO"/>
            </w:rPr>
            <w:t>CONTENIDO</w:t>
          </w:r>
        </w:p>
        <w:p w14:paraId="6BE7C351" w14:textId="77777777" w:rsidR="002D51B2" w:rsidRPr="00F228BD" w:rsidRDefault="002D51B2" w:rsidP="007F3078">
          <w:pPr>
            <w:keepNext/>
            <w:keepLines/>
            <w:spacing w:before="240" w:after="0"/>
            <w:rPr>
              <w:rFonts w:ascii="Verdana" w:eastAsia="MS Gothic" w:hAnsi="Verdana" w:cs="Times New Roman"/>
              <w:b/>
              <w:bCs/>
              <w:sz w:val="18"/>
              <w:szCs w:val="18"/>
              <w:lang w:eastAsia="es-CO"/>
            </w:rPr>
          </w:pPr>
        </w:p>
        <w:p w14:paraId="20395020" w14:textId="33129DE6" w:rsidR="007D7F65" w:rsidRDefault="007F3078">
          <w:pPr>
            <w:pStyle w:val="TDC1"/>
            <w:tabs>
              <w:tab w:val="right" w:leader="dot" w:pos="8828"/>
            </w:tabs>
            <w:rPr>
              <w:rFonts w:asciiTheme="minorHAnsi" w:eastAsiaTheme="minorEastAsia" w:hAnsiTheme="minorHAnsi" w:cstheme="minorBidi"/>
              <w:noProof/>
              <w:kern w:val="2"/>
              <w:lang w:val="es-CO" w:eastAsia="es-CO"/>
              <w14:ligatures w14:val="standardContextual"/>
            </w:rPr>
          </w:pPr>
          <w:r w:rsidRPr="00F228BD">
            <w:rPr>
              <w:rFonts w:ascii="Verdana" w:eastAsia="MS Mincho" w:hAnsi="Verdana"/>
              <w:sz w:val="18"/>
              <w:szCs w:val="18"/>
            </w:rPr>
            <w:fldChar w:fldCharType="begin"/>
          </w:r>
          <w:r w:rsidRPr="00F228BD">
            <w:rPr>
              <w:rFonts w:ascii="Verdana" w:eastAsia="MS Mincho" w:hAnsi="Verdana"/>
              <w:sz w:val="18"/>
              <w:szCs w:val="18"/>
            </w:rPr>
            <w:instrText xml:space="preserve"> TOC \o "1-3" \h \z \u </w:instrText>
          </w:r>
          <w:r w:rsidRPr="00F228BD">
            <w:rPr>
              <w:rFonts w:ascii="Verdana" w:eastAsia="MS Mincho" w:hAnsi="Verdana"/>
              <w:sz w:val="18"/>
              <w:szCs w:val="18"/>
            </w:rPr>
            <w:fldChar w:fldCharType="separate"/>
          </w:r>
          <w:hyperlink w:anchor="_Toc212222347" w:history="1">
            <w:r w:rsidR="007D7F65" w:rsidRPr="001B4138">
              <w:rPr>
                <w:rStyle w:val="Hipervnculo"/>
                <w:rFonts w:ascii="Verdana" w:eastAsia="MS Gothic" w:hAnsi="Verdana"/>
                <w:b/>
                <w:noProof/>
              </w:rPr>
              <w:t>Presentación</w:t>
            </w:r>
            <w:r w:rsidR="007D7F65">
              <w:rPr>
                <w:noProof/>
                <w:webHidden/>
              </w:rPr>
              <w:tab/>
            </w:r>
            <w:r w:rsidR="007D7F65">
              <w:rPr>
                <w:noProof/>
                <w:webHidden/>
              </w:rPr>
              <w:fldChar w:fldCharType="begin"/>
            </w:r>
            <w:r w:rsidR="007D7F65">
              <w:rPr>
                <w:noProof/>
                <w:webHidden/>
              </w:rPr>
              <w:instrText xml:space="preserve"> PAGEREF _Toc212222347 \h </w:instrText>
            </w:r>
            <w:r w:rsidR="007D7F65">
              <w:rPr>
                <w:noProof/>
                <w:webHidden/>
              </w:rPr>
            </w:r>
            <w:r w:rsidR="007D7F65">
              <w:rPr>
                <w:noProof/>
                <w:webHidden/>
              </w:rPr>
              <w:fldChar w:fldCharType="separate"/>
            </w:r>
            <w:r w:rsidR="007D7F65">
              <w:rPr>
                <w:noProof/>
                <w:webHidden/>
              </w:rPr>
              <w:t>4</w:t>
            </w:r>
            <w:r w:rsidR="007D7F65">
              <w:rPr>
                <w:noProof/>
                <w:webHidden/>
              </w:rPr>
              <w:fldChar w:fldCharType="end"/>
            </w:r>
          </w:hyperlink>
        </w:p>
        <w:p w14:paraId="51C3A26E" w14:textId="78748D6B" w:rsidR="007D7F65" w:rsidRDefault="007D7F65">
          <w:pPr>
            <w:pStyle w:val="TDC1"/>
            <w:tabs>
              <w:tab w:val="right" w:leader="dot" w:pos="8828"/>
            </w:tabs>
            <w:rPr>
              <w:rFonts w:asciiTheme="minorHAnsi" w:eastAsiaTheme="minorEastAsia" w:hAnsiTheme="minorHAnsi" w:cstheme="minorBidi"/>
              <w:noProof/>
              <w:kern w:val="2"/>
              <w:lang w:val="es-CO" w:eastAsia="es-CO"/>
              <w14:ligatures w14:val="standardContextual"/>
            </w:rPr>
          </w:pPr>
          <w:hyperlink w:anchor="_Toc212222348" w:history="1">
            <w:r w:rsidRPr="001B4138">
              <w:rPr>
                <w:rStyle w:val="Hipervnculo"/>
                <w:rFonts w:ascii="Verdana" w:eastAsia="MS Gothic" w:hAnsi="Verdana"/>
                <w:b/>
                <w:noProof/>
              </w:rPr>
              <w:t>Glosario</w:t>
            </w:r>
            <w:r>
              <w:rPr>
                <w:noProof/>
                <w:webHidden/>
              </w:rPr>
              <w:tab/>
            </w:r>
            <w:r>
              <w:rPr>
                <w:noProof/>
                <w:webHidden/>
              </w:rPr>
              <w:fldChar w:fldCharType="begin"/>
            </w:r>
            <w:r>
              <w:rPr>
                <w:noProof/>
                <w:webHidden/>
              </w:rPr>
              <w:instrText xml:space="preserve"> PAGEREF _Toc212222348 \h </w:instrText>
            </w:r>
            <w:r>
              <w:rPr>
                <w:noProof/>
                <w:webHidden/>
              </w:rPr>
            </w:r>
            <w:r>
              <w:rPr>
                <w:noProof/>
                <w:webHidden/>
              </w:rPr>
              <w:fldChar w:fldCharType="separate"/>
            </w:r>
            <w:r>
              <w:rPr>
                <w:noProof/>
                <w:webHidden/>
              </w:rPr>
              <w:t>5</w:t>
            </w:r>
            <w:r>
              <w:rPr>
                <w:noProof/>
                <w:webHidden/>
              </w:rPr>
              <w:fldChar w:fldCharType="end"/>
            </w:r>
          </w:hyperlink>
        </w:p>
        <w:p w14:paraId="593B48C0" w14:textId="13464A6A" w:rsidR="007D7F65" w:rsidRDefault="007D7F65">
          <w:pPr>
            <w:pStyle w:val="TDC1"/>
            <w:tabs>
              <w:tab w:val="right" w:leader="dot" w:pos="8828"/>
            </w:tabs>
            <w:rPr>
              <w:rFonts w:asciiTheme="minorHAnsi" w:eastAsiaTheme="minorEastAsia" w:hAnsiTheme="minorHAnsi" w:cstheme="minorBidi"/>
              <w:noProof/>
              <w:kern w:val="2"/>
              <w:lang w:val="es-CO" w:eastAsia="es-CO"/>
              <w14:ligatures w14:val="standardContextual"/>
            </w:rPr>
          </w:pPr>
          <w:hyperlink w:anchor="_Toc212222349" w:history="1">
            <w:r w:rsidRPr="001B4138">
              <w:rPr>
                <w:rStyle w:val="Hipervnculo"/>
                <w:rFonts w:ascii="Verdana" w:eastAsia="MS Gothic" w:hAnsi="Verdana"/>
                <w:b/>
                <w:noProof/>
              </w:rPr>
              <w:t>Siglas</w:t>
            </w:r>
            <w:r>
              <w:rPr>
                <w:noProof/>
                <w:webHidden/>
              </w:rPr>
              <w:tab/>
            </w:r>
            <w:r>
              <w:rPr>
                <w:noProof/>
                <w:webHidden/>
              </w:rPr>
              <w:fldChar w:fldCharType="begin"/>
            </w:r>
            <w:r>
              <w:rPr>
                <w:noProof/>
                <w:webHidden/>
              </w:rPr>
              <w:instrText xml:space="preserve"> PAGEREF _Toc212222349 \h </w:instrText>
            </w:r>
            <w:r>
              <w:rPr>
                <w:noProof/>
                <w:webHidden/>
              </w:rPr>
            </w:r>
            <w:r>
              <w:rPr>
                <w:noProof/>
                <w:webHidden/>
              </w:rPr>
              <w:fldChar w:fldCharType="separate"/>
            </w:r>
            <w:r>
              <w:rPr>
                <w:noProof/>
                <w:webHidden/>
              </w:rPr>
              <w:t>9</w:t>
            </w:r>
            <w:r>
              <w:rPr>
                <w:noProof/>
                <w:webHidden/>
              </w:rPr>
              <w:fldChar w:fldCharType="end"/>
            </w:r>
          </w:hyperlink>
        </w:p>
        <w:p w14:paraId="5262D214" w14:textId="729B4CA7" w:rsidR="007D7F65" w:rsidRDefault="007D7F65">
          <w:pPr>
            <w:pStyle w:val="TDC1"/>
            <w:tabs>
              <w:tab w:val="right" w:leader="dot" w:pos="8828"/>
            </w:tabs>
            <w:rPr>
              <w:rFonts w:asciiTheme="minorHAnsi" w:eastAsiaTheme="minorEastAsia" w:hAnsiTheme="minorHAnsi" w:cstheme="minorBidi"/>
              <w:noProof/>
              <w:kern w:val="2"/>
              <w:lang w:val="es-CO" w:eastAsia="es-CO"/>
              <w14:ligatures w14:val="standardContextual"/>
            </w:rPr>
          </w:pPr>
          <w:hyperlink w:anchor="_Toc212222350" w:history="1">
            <w:r w:rsidRPr="001B4138">
              <w:rPr>
                <w:rStyle w:val="Hipervnculo"/>
                <w:rFonts w:ascii="Verdana" w:eastAsia="MS Gothic" w:hAnsi="Verdana"/>
                <w:b/>
                <w:noProof/>
              </w:rPr>
              <w:t>Clasificación temática usada en el PESI</w:t>
            </w:r>
            <w:r>
              <w:rPr>
                <w:noProof/>
                <w:webHidden/>
              </w:rPr>
              <w:tab/>
            </w:r>
            <w:r>
              <w:rPr>
                <w:noProof/>
                <w:webHidden/>
              </w:rPr>
              <w:fldChar w:fldCharType="begin"/>
            </w:r>
            <w:r>
              <w:rPr>
                <w:noProof/>
                <w:webHidden/>
              </w:rPr>
              <w:instrText xml:space="preserve"> PAGEREF _Toc212222350 \h </w:instrText>
            </w:r>
            <w:r>
              <w:rPr>
                <w:noProof/>
                <w:webHidden/>
              </w:rPr>
            </w:r>
            <w:r>
              <w:rPr>
                <w:noProof/>
                <w:webHidden/>
              </w:rPr>
              <w:fldChar w:fldCharType="separate"/>
            </w:r>
            <w:r>
              <w:rPr>
                <w:noProof/>
                <w:webHidden/>
              </w:rPr>
              <w:t>10</w:t>
            </w:r>
            <w:r>
              <w:rPr>
                <w:noProof/>
                <w:webHidden/>
              </w:rPr>
              <w:fldChar w:fldCharType="end"/>
            </w:r>
          </w:hyperlink>
        </w:p>
        <w:p w14:paraId="34222B6C" w14:textId="70BF9B48"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1" w:history="1">
            <w:r w:rsidRPr="001B4138">
              <w:rPr>
                <w:rStyle w:val="Hipervnculo"/>
                <w:rFonts w:ascii="Verdana" w:eastAsia="MS Gothic" w:hAnsi="Verdana"/>
                <w:b/>
                <w:noProof/>
              </w:rPr>
              <w:t>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Plan Estadístico Institucional (PESI)</w:t>
            </w:r>
            <w:r>
              <w:rPr>
                <w:noProof/>
                <w:webHidden/>
              </w:rPr>
              <w:tab/>
            </w:r>
            <w:r>
              <w:rPr>
                <w:noProof/>
                <w:webHidden/>
              </w:rPr>
              <w:fldChar w:fldCharType="begin"/>
            </w:r>
            <w:r>
              <w:rPr>
                <w:noProof/>
                <w:webHidden/>
              </w:rPr>
              <w:instrText xml:space="preserve"> PAGEREF _Toc212222351 \h </w:instrText>
            </w:r>
            <w:r>
              <w:rPr>
                <w:noProof/>
                <w:webHidden/>
              </w:rPr>
            </w:r>
            <w:r>
              <w:rPr>
                <w:noProof/>
                <w:webHidden/>
              </w:rPr>
              <w:fldChar w:fldCharType="separate"/>
            </w:r>
            <w:r>
              <w:rPr>
                <w:noProof/>
                <w:webHidden/>
              </w:rPr>
              <w:t>11</w:t>
            </w:r>
            <w:r>
              <w:rPr>
                <w:noProof/>
                <w:webHidden/>
              </w:rPr>
              <w:fldChar w:fldCharType="end"/>
            </w:r>
          </w:hyperlink>
        </w:p>
        <w:p w14:paraId="1DE8A621" w14:textId="1816F8BA"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2" w:history="1">
            <w:r w:rsidRPr="001B4138">
              <w:rPr>
                <w:rStyle w:val="Hipervnculo"/>
                <w:rFonts w:ascii="Verdana" w:eastAsia="MS Gothic" w:hAnsi="Verdana"/>
                <w:noProof/>
              </w:rPr>
              <w:t>1.1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Marco Legal del Plan Estadístico Institucional (PESI)</w:t>
            </w:r>
            <w:r>
              <w:rPr>
                <w:noProof/>
                <w:webHidden/>
              </w:rPr>
              <w:tab/>
            </w:r>
            <w:r>
              <w:rPr>
                <w:noProof/>
                <w:webHidden/>
              </w:rPr>
              <w:fldChar w:fldCharType="begin"/>
            </w:r>
            <w:r>
              <w:rPr>
                <w:noProof/>
                <w:webHidden/>
              </w:rPr>
              <w:instrText xml:space="preserve"> PAGEREF _Toc212222352 \h </w:instrText>
            </w:r>
            <w:r>
              <w:rPr>
                <w:noProof/>
                <w:webHidden/>
              </w:rPr>
            </w:r>
            <w:r>
              <w:rPr>
                <w:noProof/>
                <w:webHidden/>
              </w:rPr>
              <w:fldChar w:fldCharType="separate"/>
            </w:r>
            <w:r>
              <w:rPr>
                <w:noProof/>
                <w:webHidden/>
              </w:rPr>
              <w:t>11</w:t>
            </w:r>
            <w:r>
              <w:rPr>
                <w:noProof/>
                <w:webHidden/>
              </w:rPr>
              <w:fldChar w:fldCharType="end"/>
            </w:r>
          </w:hyperlink>
        </w:p>
        <w:p w14:paraId="0139F5F1" w14:textId="659975B7" w:rsidR="007D7F65" w:rsidRDefault="007D7F65">
          <w:pPr>
            <w:pStyle w:val="TDC2"/>
            <w:tabs>
              <w:tab w:val="left" w:pos="1200"/>
              <w:tab w:val="right" w:leader="dot" w:pos="8828"/>
            </w:tabs>
            <w:rPr>
              <w:rFonts w:eastAsiaTheme="minorEastAsia"/>
              <w:noProof/>
              <w:kern w:val="2"/>
              <w:sz w:val="24"/>
              <w:szCs w:val="24"/>
              <w:lang w:eastAsia="es-CO"/>
              <w14:ligatures w14:val="standardContextual"/>
            </w:rPr>
          </w:pPr>
          <w:hyperlink w:anchor="_Toc212222353" w:history="1">
            <w:r w:rsidRPr="001B4138">
              <w:rPr>
                <w:rStyle w:val="Hipervnculo"/>
                <w:rFonts w:ascii="Verdana" w:eastAsia="MS Gothic" w:hAnsi="Verdana" w:cs="Times New Roman"/>
                <w:noProof/>
                <w:lang w:val="es-ES" w:eastAsia="es-ES"/>
              </w:rPr>
              <w:t>1.1.1</w:t>
            </w:r>
            <w:r>
              <w:rPr>
                <w:rFonts w:eastAsiaTheme="minorEastAsia"/>
                <w:noProof/>
                <w:kern w:val="2"/>
                <w:sz w:val="24"/>
                <w:szCs w:val="24"/>
                <w:lang w:eastAsia="es-CO"/>
                <w14:ligatures w14:val="standardContextual"/>
              </w:rPr>
              <w:tab/>
            </w:r>
            <w:r w:rsidRPr="001B4138">
              <w:rPr>
                <w:rStyle w:val="Hipervnculo"/>
                <w:rFonts w:ascii="Verdana" w:eastAsia="MS Gothic" w:hAnsi="Verdana" w:cs="Times New Roman"/>
                <w:noProof/>
                <w:lang w:val="es-ES" w:eastAsia="es-ES"/>
              </w:rPr>
              <w:t>Normatividad</w:t>
            </w:r>
            <w:r>
              <w:rPr>
                <w:noProof/>
                <w:webHidden/>
              </w:rPr>
              <w:tab/>
            </w:r>
            <w:r>
              <w:rPr>
                <w:noProof/>
                <w:webHidden/>
              </w:rPr>
              <w:fldChar w:fldCharType="begin"/>
            </w:r>
            <w:r>
              <w:rPr>
                <w:noProof/>
                <w:webHidden/>
              </w:rPr>
              <w:instrText xml:space="preserve"> PAGEREF _Toc212222353 \h </w:instrText>
            </w:r>
            <w:r>
              <w:rPr>
                <w:noProof/>
                <w:webHidden/>
              </w:rPr>
            </w:r>
            <w:r>
              <w:rPr>
                <w:noProof/>
                <w:webHidden/>
              </w:rPr>
              <w:fldChar w:fldCharType="separate"/>
            </w:r>
            <w:r>
              <w:rPr>
                <w:noProof/>
                <w:webHidden/>
              </w:rPr>
              <w:t>11</w:t>
            </w:r>
            <w:r>
              <w:rPr>
                <w:noProof/>
                <w:webHidden/>
              </w:rPr>
              <w:fldChar w:fldCharType="end"/>
            </w:r>
          </w:hyperlink>
        </w:p>
        <w:p w14:paraId="279CC9A3" w14:textId="4FD6DCA2" w:rsidR="007D7F65" w:rsidRDefault="007D7F65">
          <w:pPr>
            <w:pStyle w:val="TDC2"/>
            <w:tabs>
              <w:tab w:val="left" w:pos="1200"/>
              <w:tab w:val="right" w:leader="dot" w:pos="8828"/>
            </w:tabs>
            <w:rPr>
              <w:rFonts w:eastAsiaTheme="minorEastAsia"/>
              <w:noProof/>
              <w:kern w:val="2"/>
              <w:sz w:val="24"/>
              <w:szCs w:val="24"/>
              <w:lang w:eastAsia="es-CO"/>
              <w14:ligatures w14:val="standardContextual"/>
            </w:rPr>
          </w:pPr>
          <w:hyperlink w:anchor="_Toc212222354" w:history="1">
            <w:r w:rsidRPr="001B4138">
              <w:rPr>
                <w:rStyle w:val="Hipervnculo"/>
                <w:rFonts w:ascii="Verdana" w:eastAsia="MS Gothic" w:hAnsi="Verdana" w:cs="Times New Roman"/>
                <w:noProof/>
                <w:lang w:val="es-ES" w:eastAsia="es-ES"/>
              </w:rPr>
              <w:t>1.1.2</w:t>
            </w:r>
            <w:r>
              <w:rPr>
                <w:rFonts w:eastAsiaTheme="minorEastAsia"/>
                <w:noProof/>
                <w:kern w:val="2"/>
                <w:sz w:val="24"/>
                <w:szCs w:val="24"/>
                <w:lang w:eastAsia="es-CO"/>
                <w14:ligatures w14:val="standardContextual"/>
              </w:rPr>
              <w:tab/>
            </w:r>
            <w:r w:rsidRPr="001B4138">
              <w:rPr>
                <w:rStyle w:val="Hipervnculo"/>
                <w:rFonts w:ascii="Verdana" w:eastAsia="MS Gothic" w:hAnsi="Verdana" w:cs="Times New Roman"/>
                <w:noProof/>
                <w:lang w:val="es-ES" w:eastAsia="es-ES"/>
              </w:rPr>
              <w:t>Documentación</w:t>
            </w:r>
            <w:r>
              <w:rPr>
                <w:noProof/>
                <w:webHidden/>
              </w:rPr>
              <w:tab/>
            </w:r>
            <w:r>
              <w:rPr>
                <w:noProof/>
                <w:webHidden/>
              </w:rPr>
              <w:fldChar w:fldCharType="begin"/>
            </w:r>
            <w:r>
              <w:rPr>
                <w:noProof/>
                <w:webHidden/>
              </w:rPr>
              <w:instrText xml:space="preserve"> PAGEREF _Toc212222354 \h </w:instrText>
            </w:r>
            <w:r>
              <w:rPr>
                <w:noProof/>
                <w:webHidden/>
              </w:rPr>
            </w:r>
            <w:r>
              <w:rPr>
                <w:noProof/>
                <w:webHidden/>
              </w:rPr>
              <w:fldChar w:fldCharType="separate"/>
            </w:r>
            <w:r>
              <w:rPr>
                <w:noProof/>
                <w:webHidden/>
              </w:rPr>
              <w:t>11</w:t>
            </w:r>
            <w:r>
              <w:rPr>
                <w:noProof/>
                <w:webHidden/>
              </w:rPr>
              <w:fldChar w:fldCharType="end"/>
            </w:r>
          </w:hyperlink>
        </w:p>
        <w:p w14:paraId="44F036B3" w14:textId="6D7FFF9C"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5" w:history="1">
            <w:r w:rsidRPr="001B4138">
              <w:rPr>
                <w:rStyle w:val="Hipervnculo"/>
                <w:rFonts w:ascii="Verdana" w:eastAsia="MS Gothic" w:hAnsi="Verdana"/>
                <w:noProof/>
              </w:rPr>
              <w:t>1.2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Fases del Plan Estadístico</w:t>
            </w:r>
            <w:r>
              <w:rPr>
                <w:noProof/>
                <w:webHidden/>
              </w:rPr>
              <w:tab/>
            </w:r>
            <w:r>
              <w:rPr>
                <w:noProof/>
                <w:webHidden/>
              </w:rPr>
              <w:fldChar w:fldCharType="begin"/>
            </w:r>
            <w:r>
              <w:rPr>
                <w:noProof/>
                <w:webHidden/>
              </w:rPr>
              <w:instrText xml:space="preserve"> PAGEREF _Toc212222355 \h </w:instrText>
            </w:r>
            <w:r>
              <w:rPr>
                <w:noProof/>
                <w:webHidden/>
              </w:rPr>
            </w:r>
            <w:r>
              <w:rPr>
                <w:noProof/>
                <w:webHidden/>
              </w:rPr>
              <w:fldChar w:fldCharType="separate"/>
            </w:r>
            <w:r>
              <w:rPr>
                <w:noProof/>
                <w:webHidden/>
              </w:rPr>
              <w:t>12</w:t>
            </w:r>
            <w:r>
              <w:rPr>
                <w:noProof/>
                <w:webHidden/>
              </w:rPr>
              <w:fldChar w:fldCharType="end"/>
            </w:r>
          </w:hyperlink>
        </w:p>
        <w:p w14:paraId="4E6F571E" w14:textId="156D9C6D"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6" w:history="1">
            <w:r w:rsidRPr="001B4138">
              <w:rPr>
                <w:rStyle w:val="Hipervnculo"/>
                <w:rFonts w:ascii="Verdana" w:eastAsia="MS Gothic" w:hAnsi="Verdana"/>
                <w:noProof/>
              </w:rPr>
              <w:t>1.3</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Alcance y finalidad del Plan Estadístico Institucional del MHCP</w:t>
            </w:r>
            <w:r>
              <w:rPr>
                <w:noProof/>
                <w:webHidden/>
              </w:rPr>
              <w:tab/>
            </w:r>
            <w:r>
              <w:rPr>
                <w:noProof/>
                <w:webHidden/>
              </w:rPr>
              <w:fldChar w:fldCharType="begin"/>
            </w:r>
            <w:r>
              <w:rPr>
                <w:noProof/>
                <w:webHidden/>
              </w:rPr>
              <w:instrText xml:space="preserve"> PAGEREF _Toc212222356 \h </w:instrText>
            </w:r>
            <w:r>
              <w:rPr>
                <w:noProof/>
                <w:webHidden/>
              </w:rPr>
            </w:r>
            <w:r>
              <w:rPr>
                <w:noProof/>
                <w:webHidden/>
              </w:rPr>
              <w:fldChar w:fldCharType="separate"/>
            </w:r>
            <w:r>
              <w:rPr>
                <w:noProof/>
                <w:webHidden/>
              </w:rPr>
              <w:t>14</w:t>
            </w:r>
            <w:r>
              <w:rPr>
                <w:noProof/>
                <w:webHidden/>
              </w:rPr>
              <w:fldChar w:fldCharType="end"/>
            </w:r>
          </w:hyperlink>
        </w:p>
        <w:p w14:paraId="206DF337" w14:textId="67754857"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7" w:history="1">
            <w:r w:rsidRPr="001B4138">
              <w:rPr>
                <w:rStyle w:val="Hipervnculo"/>
                <w:rFonts w:ascii="Verdana" w:eastAsia="MS Gothic" w:hAnsi="Verdana"/>
                <w:noProof/>
              </w:rPr>
              <w:t>1.4</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Ecosistema de Datos del Ministerio de Hacienda y Crédito Público</w:t>
            </w:r>
            <w:r>
              <w:rPr>
                <w:noProof/>
                <w:webHidden/>
              </w:rPr>
              <w:tab/>
            </w:r>
            <w:r>
              <w:rPr>
                <w:noProof/>
                <w:webHidden/>
              </w:rPr>
              <w:fldChar w:fldCharType="begin"/>
            </w:r>
            <w:r>
              <w:rPr>
                <w:noProof/>
                <w:webHidden/>
              </w:rPr>
              <w:instrText xml:space="preserve"> PAGEREF _Toc212222357 \h </w:instrText>
            </w:r>
            <w:r>
              <w:rPr>
                <w:noProof/>
                <w:webHidden/>
              </w:rPr>
            </w:r>
            <w:r>
              <w:rPr>
                <w:noProof/>
                <w:webHidden/>
              </w:rPr>
              <w:fldChar w:fldCharType="separate"/>
            </w:r>
            <w:r>
              <w:rPr>
                <w:noProof/>
                <w:webHidden/>
              </w:rPr>
              <w:t>16</w:t>
            </w:r>
            <w:r>
              <w:rPr>
                <w:noProof/>
                <w:webHidden/>
              </w:rPr>
              <w:fldChar w:fldCharType="end"/>
            </w:r>
          </w:hyperlink>
        </w:p>
        <w:p w14:paraId="35184C3D" w14:textId="5632720A"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58" w:history="1">
            <w:r w:rsidRPr="001B4138">
              <w:rPr>
                <w:rStyle w:val="Hipervnculo"/>
                <w:rFonts w:ascii="Verdana" w:eastAsia="MS Gothic" w:hAnsi="Verdana"/>
                <w:b/>
                <w:noProof/>
              </w:rPr>
              <w:t>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Diagnóstico de la actividad estadística</w:t>
            </w:r>
            <w:r>
              <w:rPr>
                <w:noProof/>
                <w:webHidden/>
              </w:rPr>
              <w:tab/>
            </w:r>
            <w:r>
              <w:rPr>
                <w:noProof/>
                <w:webHidden/>
              </w:rPr>
              <w:fldChar w:fldCharType="begin"/>
            </w:r>
            <w:r>
              <w:rPr>
                <w:noProof/>
                <w:webHidden/>
              </w:rPr>
              <w:instrText xml:space="preserve"> PAGEREF _Toc212222358 \h </w:instrText>
            </w:r>
            <w:r>
              <w:rPr>
                <w:noProof/>
                <w:webHidden/>
              </w:rPr>
            </w:r>
            <w:r>
              <w:rPr>
                <w:noProof/>
                <w:webHidden/>
              </w:rPr>
              <w:fldChar w:fldCharType="separate"/>
            </w:r>
            <w:r>
              <w:rPr>
                <w:noProof/>
                <w:webHidden/>
              </w:rPr>
              <w:t>17</w:t>
            </w:r>
            <w:r>
              <w:rPr>
                <w:noProof/>
                <w:webHidden/>
              </w:rPr>
              <w:fldChar w:fldCharType="end"/>
            </w:r>
          </w:hyperlink>
        </w:p>
        <w:p w14:paraId="0031900A" w14:textId="0C421442"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2" w:history="1">
            <w:r w:rsidRPr="001B4138">
              <w:rPr>
                <w:rStyle w:val="Hipervnculo"/>
                <w:rFonts w:ascii="Verdana" w:eastAsia="MS Mincho" w:hAnsi="Verdana"/>
                <w:noProof/>
              </w:rPr>
              <w:t>2.1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Fortalezas</w:t>
            </w:r>
            <w:r>
              <w:rPr>
                <w:noProof/>
                <w:webHidden/>
              </w:rPr>
              <w:tab/>
            </w:r>
            <w:r>
              <w:rPr>
                <w:noProof/>
                <w:webHidden/>
              </w:rPr>
              <w:fldChar w:fldCharType="begin"/>
            </w:r>
            <w:r>
              <w:rPr>
                <w:noProof/>
                <w:webHidden/>
              </w:rPr>
              <w:instrText xml:space="preserve"> PAGEREF _Toc212222362 \h </w:instrText>
            </w:r>
            <w:r>
              <w:rPr>
                <w:noProof/>
                <w:webHidden/>
              </w:rPr>
            </w:r>
            <w:r>
              <w:rPr>
                <w:noProof/>
                <w:webHidden/>
              </w:rPr>
              <w:fldChar w:fldCharType="separate"/>
            </w:r>
            <w:r>
              <w:rPr>
                <w:noProof/>
                <w:webHidden/>
              </w:rPr>
              <w:t>20</w:t>
            </w:r>
            <w:r>
              <w:rPr>
                <w:noProof/>
                <w:webHidden/>
              </w:rPr>
              <w:fldChar w:fldCharType="end"/>
            </w:r>
          </w:hyperlink>
        </w:p>
        <w:p w14:paraId="086F74E0" w14:textId="23B5C80B"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3" w:history="1">
            <w:r w:rsidRPr="001B4138">
              <w:rPr>
                <w:rStyle w:val="Hipervnculo"/>
                <w:rFonts w:ascii="Verdana" w:eastAsia="MS Gothic" w:hAnsi="Verdana"/>
                <w:noProof/>
              </w:rPr>
              <w:t>2.2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Oportunidades de Mejora</w:t>
            </w:r>
            <w:r>
              <w:rPr>
                <w:noProof/>
                <w:webHidden/>
              </w:rPr>
              <w:tab/>
            </w:r>
            <w:r>
              <w:rPr>
                <w:noProof/>
                <w:webHidden/>
              </w:rPr>
              <w:fldChar w:fldCharType="begin"/>
            </w:r>
            <w:r>
              <w:rPr>
                <w:noProof/>
                <w:webHidden/>
              </w:rPr>
              <w:instrText xml:space="preserve"> PAGEREF _Toc212222363 \h </w:instrText>
            </w:r>
            <w:r>
              <w:rPr>
                <w:noProof/>
                <w:webHidden/>
              </w:rPr>
            </w:r>
            <w:r>
              <w:rPr>
                <w:noProof/>
                <w:webHidden/>
              </w:rPr>
              <w:fldChar w:fldCharType="separate"/>
            </w:r>
            <w:r>
              <w:rPr>
                <w:noProof/>
                <w:webHidden/>
              </w:rPr>
              <w:t>21</w:t>
            </w:r>
            <w:r>
              <w:rPr>
                <w:noProof/>
                <w:webHidden/>
              </w:rPr>
              <w:fldChar w:fldCharType="end"/>
            </w:r>
          </w:hyperlink>
        </w:p>
        <w:p w14:paraId="36E3736B" w14:textId="0B3FFED8"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4" w:history="1">
            <w:r w:rsidRPr="001B4138">
              <w:rPr>
                <w:rStyle w:val="Hipervnculo"/>
                <w:rFonts w:ascii="Verdana" w:eastAsia="MS Gothic" w:hAnsi="Verdana"/>
                <w:b/>
                <w:noProof/>
              </w:rPr>
              <w:t>3.</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 xml:space="preserve">Oferta de información estadística </w:t>
            </w:r>
            <w:r>
              <w:rPr>
                <w:noProof/>
                <w:webHidden/>
              </w:rPr>
              <w:tab/>
            </w:r>
            <w:r>
              <w:rPr>
                <w:noProof/>
                <w:webHidden/>
              </w:rPr>
              <w:fldChar w:fldCharType="begin"/>
            </w:r>
            <w:r>
              <w:rPr>
                <w:noProof/>
                <w:webHidden/>
              </w:rPr>
              <w:instrText xml:space="preserve"> PAGEREF _Toc212222364 \h </w:instrText>
            </w:r>
            <w:r>
              <w:rPr>
                <w:noProof/>
                <w:webHidden/>
              </w:rPr>
            </w:r>
            <w:r>
              <w:rPr>
                <w:noProof/>
                <w:webHidden/>
              </w:rPr>
              <w:fldChar w:fldCharType="separate"/>
            </w:r>
            <w:r>
              <w:rPr>
                <w:noProof/>
                <w:webHidden/>
              </w:rPr>
              <w:t>22</w:t>
            </w:r>
            <w:r>
              <w:rPr>
                <w:noProof/>
                <w:webHidden/>
              </w:rPr>
              <w:fldChar w:fldCharType="end"/>
            </w:r>
          </w:hyperlink>
        </w:p>
        <w:p w14:paraId="4ECFA102" w14:textId="3EBB6907"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6" w:history="1">
            <w:r w:rsidRPr="001B4138">
              <w:rPr>
                <w:rStyle w:val="Hipervnculo"/>
                <w:rFonts w:ascii="Verdana" w:eastAsia="MS Gothic" w:hAnsi="Verdana"/>
                <w:noProof/>
              </w:rPr>
              <w:t>3.1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Indicadores</w:t>
            </w:r>
            <w:r>
              <w:rPr>
                <w:noProof/>
                <w:webHidden/>
              </w:rPr>
              <w:tab/>
            </w:r>
            <w:r>
              <w:rPr>
                <w:noProof/>
                <w:webHidden/>
              </w:rPr>
              <w:fldChar w:fldCharType="begin"/>
            </w:r>
            <w:r>
              <w:rPr>
                <w:noProof/>
                <w:webHidden/>
              </w:rPr>
              <w:instrText xml:space="preserve"> PAGEREF _Toc212222366 \h </w:instrText>
            </w:r>
            <w:r>
              <w:rPr>
                <w:noProof/>
                <w:webHidden/>
              </w:rPr>
            </w:r>
            <w:r>
              <w:rPr>
                <w:noProof/>
                <w:webHidden/>
              </w:rPr>
              <w:fldChar w:fldCharType="separate"/>
            </w:r>
            <w:r>
              <w:rPr>
                <w:noProof/>
                <w:webHidden/>
              </w:rPr>
              <w:t>22</w:t>
            </w:r>
            <w:r>
              <w:rPr>
                <w:noProof/>
                <w:webHidden/>
              </w:rPr>
              <w:fldChar w:fldCharType="end"/>
            </w:r>
          </w:hyperlink>
        </w:p>
        <w:p w14:paraId="0E60AFC8" w14:textId="75A2CD00"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7" w:history="1">
            <w:r w:rsidRPr="001B4138">
              <w:rPr>
                <w:rStyle w:val="Hipervnculo"/>
                <w:rFonts w:ascii="Verdana" w:eastAsia="MS Gothic" w:hAnsi="Verdana"/>
                <w:noProof/>
              </w:rPr>
              <w:t>3.2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Operaciones estadísticas</w:t>
            </w:r>
            <w:r>
              <w:rPr>
                <w:noProof/>
                <w:webHidden/>
              </w:rPr>
              <w:tab/>
            </w:r>
            <w:r>
              <w:rPr>
                <w:noProof/>
                <w:webHidden/>
              </w:rPr>
              <w:fldChar w:fldCharType="begin"/>
            </w:r>
            <w:r>
              <w:rPr>
                <w:noProof/>
                <w:webHidden/>
              </w:rPr>
              <w:instrText xml:space="preserve"> PAGEREF _Toc212222367 \h </w:instrText>
            </w:r>
            <w:r>
              <w:rPr>
                <w:noProof/>
                <w:webHidden/>
              </w:rPr>
            </w:r>
            <w:r>
              <w:rPr>
                <w:noProof/>
                <w:webHidden/>
              </w:rPr>
              <w:fldChar w:fldCharType="separate"/>
            </w:r>
            <w:r>
              <w:rPr>
                <w:noProof/>
                <w:webHidden/>
              </w:rPr>
              <w:t>25</w:t>
            </w:r>
            <w:r>
              <w:rPr>
                <w:noProof/>
                <w:webHidden/>
              </w:rPr>
              <w:fldChar w:fldCharType="end"/>
            </w:r>
          </w:hyperlink>
        </w:p>
        <w:p w14:paraId="2E444E45" w14:textId="5DDFB2E0"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8" w:history="1">
            <w:r w:rsidRPr="001B4138">
              <w:rPr>
                <w:rStyle w:val="Hipervnculo"/>
                <w:rFonts w:ascii="Verdana" w:eastAsia="MS Gothic" w:hAnsi="Verdana"/>
                <w:noProof/>
              </w:rPr>
              <w:t>3.3</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Registros administrativos</w:t>
            </w:r>
            <w:r>
              <w:rPr>
                <w:noProof/>
                <w:webHidden/>
              </w:rPr>
              <w:tab/>
            </w:r>
            <w:r>
              <w:rPr>
                <w:noProof/>
                <w:webHidden/>
              </w:rPr>
              <w:fldChar w:fldCharType="begin"/>
            </w:r>
            <w:r>
              <w:rPr>
                <w:noProof/>
                <w:webHidden/>
              </w:rPr>
              <w:instrText xml:space="preserve"> PAGEREF _Toc212222368 \h </w:instrText>
            </w:r>
            <w:r>
              <w:rPr>
                <w:noProof/>
                <w:webHidden/>
              </w:rPr>
            </w:r>
            <w:r>
              <w:rPr>
                <w:noProof/>
                <w:webHidden/>
              </w:rPr>
              <w:fldChar w:fldCharType="separate"/>
            </w:r>
            <w:r>
              <w:rPr>
                <w:noProof/>
                <w:webHidden/>
              </w:rPr>
              <w:t>31</w:t>
            </w:r>
            <w:r>
              <w:rPr>
                <w:noProof/>
                <w:webHidden/>
              </w:rPr>
              <w:fldChar w:fldCharType="end"/>
            </w:r>
          </w:hyperlink>
        </w:p>
        <w:p w14:paraId="0D7B72E7" w14:textId="09B5470A"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69" w:history="1">
            <w:r w:rsidRPr="001B4138">
              <w:rPr>
                <w:rStyle w:val="Hipervnculo"/>
                <w:rFonts w:ascii="Verdana" w:eastAsia="MS Gothic" w:hAnsi="Verdana"/>
                <w:noProof/>
              </w:rPr>
              <w:t>3.4</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Demanda estadística</w:t>
            </w:r>
            <w:r>
              <w:rPr>
                <w:noProof/>
                <w:webHidden/>
              </w:rPr>
              <w:tab/>
            </w:r>
            <w:r>
              <w:rPr>
                <w:noProof/>
                <w:webHidden/>
              </w:rPr>
              <w:fldChar w:fldCharType="begin"/>
            </w:r>
            <w:r>
              <w:rPr>
                <w:noProof/>
                <w:webHidden/>
              </w:rPr>
              <w:instrText xml:space="preserve"> PAGEREF _Toc212222369 \h </w:instrText>
            </w:r>
            <w:r>
              <w:rPr>
                <w:noProof/>
                <w:webHidden/>
              </w:rPr>
            </w:r>
            <w:r>
              <w:rPr>
                <w:noProof/>
                <w:webHidden/>
              </w:rPr>
              <w:fldChar w:fldCharType="separate"/>
            </w:r>
            <w:r>
              <w:rPr>
                <w:noProof/>
                <w:webHidden/>
              </w:rPr>
              <w:t>33</w:t>
            </w:r>
            <w:r>
              <w:rPr>
                <w:noProof/>
                <w:webHidden/>
              </w:rPr>
              <w:fldChar w:fldCharType="end"/>
            </w:r>
          </w:hyperlink>
        </w:p>
        <w:p w14:paraId="53F3C67B" w14:textId="7A17F7FE"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0" w:history="1">
            <w:r w:rsidRPr="001B4138">
              <w:rPr>
                <w:rStyle w:val="Hipervnculo"/>
                <w:rFonts w:ascii="Verdana" w:eastAsia="MS Gothic" w:hAnsi="Verdana"/>
                <w:b/>
                <w:noProof/>
              </w:rPr>
              <w:t>4.</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Estrategias del Plan Estadístico Institucional (PESI)</w:t>
            </w:r>
            <w:r>
              <w:rPr>
                <w:noProof/>
                <w:webHidden/>
              </w:rPr>
              <w:tab/>
            </w:r>
            <w:r>
              <w:rPr>
                <w:noProof/>
                <w:webHidden/>
              </w:rPr>
              <w:fldChar w:fldCharType="begin"/>
            </w:r>
            <w:r>
              <w:rPr>
                <w:noProof/>
                <w:webHidden/>
              </w:rPr>
              <w:instrText xml:space="preserve"> PAGEREF _Toc212222370 \h </w:instrText>
            </w:r>
            <w:r>
              <w:rPr>
                <w:noProof/>
                <w:webHidden/>
              </w:rPr>
            </w:r>
            <w:r>
              <w:rPr>
                <w:noProof/>
                <w:webHidden/>
              </w:rPr>
              <w:fldChar w:fldCharType="separate"/>
            </w:r>
            <w:r>
              <w:rPr>
                <w:noProof/>
                <w:webHidden/>
              </w:rPr>
              <w:t>33</w:t>
            </w:r>
            <w:r>
              <w:rPr>
                <w:noProof/>
                <w:webHidden/>
              </w:rPr>
              <w:fldChar w:fldCharType="end"/>
            </w:r>
          </w:hyperlink>
        </w:p>
        <w:p w14:paraId="4A125039" w14:textId="69294E34"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2" w:history="1">
            <w:r w:rsidRPr="001B4138">
              <w:rPr>
                <w:rStyle w:val="Hipervnculo"/>
                <w:rFonts w:ascii="Verdana" w:eastAsia="MS Gothic" w:hAnsi="Verdana"/>
                <w:noProof/>
              </w:rPr>
              <w:t>4.1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Objetivo General</w:t>
            </w:r>
            <w:r>
              <w:rPr>
                <w:noProof/>
                <w:webHidden/>
              </w:rPr>
              <w:tab/>
            </w:r>
            <w:r>
              <w:rPr>
                <w:noProof/>
                <w:webHidden/>
              </w:rPr>
              <w:fldChar w:fldCharType="begin"/>
            </w:r>
            <w:r>
              <w:rPr>
                <w:noProof/>
                <w:webHidden/>
              </w:rPr>
              <w:instrText xml:space="preserve"> PAGEREF _Toc212222372 \h </w:instrText>
            </w:r>
            <w:r>
              <w:rPr>
                <w:noProof/>
                <w:webHidden/>
              </w:rPr>
            </w:r>
            <w:r>
              <w:rPr>
                <w:noProof/>
                <w:webHidden/>
              </w:rPr>
              <w:fldChar w:fldCharType="separate"/>
            </w:r>
            <w:r>
              <w:rPr>
                <w:noProof/>
                <w:webHidden/>
              </w:rPr>
              <w:t>33</w:t>
            </w:r>
            <w:r>
              <w:rPr>
                <w:noProof/>
                <w:webHidden/>
              </w:rPr>
              <w:fldChar w:fldCharType="end"/>
            </w:r>
          </w:hyperlink>
        </w:p>
        <w:p w14:paraId="3B9C77FE" w14:textId="44DC3FE8"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3" w:history="1">
            <w:r w:rsidRPr="001B4138">
              <w:rPr>
                <w:rStyle w:val="Hipervnculo"/>
                <w:rFonts w:ascii="Verdana" w:eastAsia="MS Gothic" w:hAnsi="Verdana"/>
                <w:noProof/>
              </w:rPr>
              <w:t>4.2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Objetivos Específicos</w:t>
            </w:r>
            <w:r>
              <w:rPr>
                <w:noProof/>
                <w:webHidden/>
              </w:rPr>
              <w:tab/>
            </w:r>
            <w:r>
              <w:rPr>
                <w:noProof/>
                <w:webHidden/>
              </w:rPr>
              <w:fldChar w:fldCharType="begin"/>
            </w:r>
            <w:r>
              <w:rPr>
                <w:noProof/>
                <w:webHidden/>
              </w:rPr>
              <w:instrText xml:space="preserve"> PAGEREF _Toc212222373 \h </w:instrText>
            </w:r>
            <w:r>
              <w:rPr>
                <w:noProof/>
                <w:webHidden/>
              </w:rPr>
            </w:r>
            <w:r>
              <w:rPr>
                <w:noProof/>
                <w:webHidden/>
              </w:rPr>
              <w:fldChar w:fldCharType="separate"/>
            </w:r>
            <w:r>
              <w:rPr>
                <w:noProof/>
                <w:webHidden/>
              </w:rPr>
              <w:t>34</w:t>
            </w:r>
            <w:r>
              <w:rPr>
                <w:noProof/>
                <w:webHidden/>
              </w:rPr>
              <w:fldChar w:fldCharType="end"/>
            </w:r>
          </w:hyperlink>
        </w:p>
        <w:p w14:paraId="7CB42A94" w14:textId="38E09855"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4" w:history="1">
            <w:r w:rsidRPr="001B4138">
              <w:rPr>
                <w:rStyle w:val="Hipervnculo"/>
                <w:rFonts w:ascii="Verdana" w:eastAsia="MS Gothic" w:hAnsi="Verdana"/>
                <w:noProof/>
              </w:rPr>
              <w:t>4.3</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Ejes estratégicos</w:t>
            </w:r>
            <w:r>
              <w:rPr>
                <w:noProof/>
                <w:webHidden/>
              </w:rPr>
              <w:tab/>
            </w:r>
            <w:r>
              <w:rPr>
                <w:noProof/>
                <w:webHidden/>
              </w:rPr>
              <w:fldChar w:fldCharType="begin"/>
            </w:r>
            <w:r>
              <w:rPr>
                <w:noProof/>
                <w:webHidden/>
              </w:rPr>
              <w:instrText xml:space="preserve"> PAGEREF _Toc212222374 \h </w:instrText>
            </w:r>
            <w:r>
              <w:rPr>
                <w:noProof/>
                <w:webHidden/>
              </w:rPr>
            </w:r>
            <w:r>
              <w:rPr>
                <w:noProof/>
                <w:webHidden/>
              </w:rPr>
              <w:fldChar w:fldCharType="separate"/>
            </w:r>
            <w:r>
              <w:rPr>
                <w:noProof/>
                <w:webHidden/>
              </w:rPr>
              <w:t>34</w:t>
            </w:r>
            <w:r>
              <w:rPr>
                <w:noProof/>
                <w:webHidden/>
              </w:rPr>
              <w:fldChar w:fldCharType="end"/>
            </w:r>
          </w:hyperlink>
        </w:p>
        <w:p w14:paraId="26D271C5" w14:textId="1E365250"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5" w:history="1">
            <w:r w:rsidRPr="001B4138">
              <w:rPr>
                <w:rStyle w:val="Hipervnculo"/>
                <w:rFonts w:ascii="Verdana" w:eastAsia="MS Gothic" w:hAnsi="Verdana"/>
                <w:b/>
                <w:noProof/>
              </w:rPr>
              <w:t>5.</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Lineamientos generales para la implementación y seguimiento</w:t>
            </w:r>
            <w:r>
              <w:rPr>
                <w:noProof/>
                <w:webHidden/>
              </w:rPr>
              <w:tab/>
            </w:r>
            <w:r>
              <w:rPr>
                <w:noProof/>
                <w:webHidden/>
              </w:rPr>
              <w:fldChar w:fldCharType="begin"/>
            </w:r>
            <w:r>
              <w:rPr>
                <w:noProof/>
                <w:webHidden/>
              </w:rPr>
              <w:instrText xml:space="preserve"> PAGEREF _Toc212222375 \h </w:instrText>
            </w:r>
            <w:r>
              <w:rPr>
                <w:noProof/>
                <w:webHidden/>
              </w:rPr>
            </w:r>
            <w:r>
              <w:rPr>
                <w:noProof/>
                <w:webHidden/>
              </w:rPr>
              <w:fldChar w:fldCharType="separate"/>
            </w:r>
            <w:r>
              <w:rPr>
                <w:noProof/>
                <w:webHidden/>
              </w:rPr>
              <w:t>39</w:t>
            </w:r>
            <w:r>
              <w:rPr>
                <w:noProof/>
                <w:webHidden/>
              </w:rPr>
              <w:fldChar w:fldCharType="end"/>
            </w:r>
          </w:hyperlink>
        </w:p>
        <w:p w14:paraId="72634BBC" w14:textId="22BF5FE3"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7" w:history="1">
            <w:r w:rsidRPr="001B4138">
              <w:rPr>
                <w:rStyle w:val="Hipervnculo"/>
                <w:rFonts w:ascii="Verdana" w:eastAsia="MS Gothic" w:hAnsi="Verdana"/>
                <w:noProof/>
              </w:rPr>
              <w:t>5.1</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Estructura organizacional para la implementación</w:t>
            </w:r>
            <w:r>
              <w:rPr>
                <w:noProof/>
                <w:webHidden/>
              </w:rPr>
              <w:tab/>
            </w:r>
            <w:r>
              <w:rPr>
                <w:noProof/>
                <w:webHidden/>
              </w:rPr>
              <w:fldChar w:fldCharType="begin"/>
            </w:r>
            <w:r>
              <w:rPr>
                <w:noProof/>
                <w:webHidden/>
              </w:rPr>
              <w:instrText xml:space="preserve"> PAGEREF _Toc212222377 \h </w:instrText>
            </w:r>
            <w:r>
              <w:rPr>
                <w:noProof/>
                <w:webHidden/>
              </w:rPr>
            </w:r>
            <w:r>
              <w:rPr>
                <w:noProof/>
                <w:webHidden/>
              </w:rPr>
              <w:fldChar w:fldCharType="separate"/>
            </w:r>
            <w:r>
              <w:rPr>
                <w:noProof/>
                <w:webHidden/>
              </w:rPr>
              <w:t>41</w:t>
            </w:r>
            <w:r>
              <w:rPr>
                <w:noProof/>
                <w:webHidden/>
              </w:rPr>
              <w:fldChar w:fldCharType="end"/>
            </w:r>
          </w:hyperlink>
        </w:p>
        <w:p w14:paraId="665D5BD6" w14:textId="5FBA5E90"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8" w:history="1">
            <w:r w:rsidRPr="001B4138">
              <w:rPr>
                <w:rStyle w:val="Hipervnculo"/>
                <w:rFonts w:ascii="Verdana" w:eastAsia="MS Gothic" w:hAnsi="Verdana"/>
                <w:noProof/>
              </w:rPr>
              <w:t>5.2</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Integración de las actividades del Plan Estadístico Institucional (PESI) en el direccionamiento estratégico y planeación de la entidad</w:t>
            </w:r>
            <w:r>
              <w:rPr>
                <w:noProof/>
                <w:webHidden/>
              </w:rPr>
              <w:tab/>
            </w:r>
            <w:r>
              <w:rPr>
                <w:noProof/>
                <w:webHidden/>
              </w:rPr>
              <w:fldChar w:fldCharType="begin"/>
            </w:r>
            <w:r>
              <w:rPr>
                <w:noProof/>
                <w:webHidden/>
              </w:rPr>
              <w:instrText xml:space="preserve"> PAGEREF _Toc212222378 \h </w:instrText>
            </w:r>
            <w:r>
              <w:rPr>
                <w:noProof/>
                <w:webHidden/>
              </w:rPr>
            </w:r>
            <w:r>
              <w:rPr>
                <w:noProof/>
                <w:webHidden/>
              </w:rPr>
              <w:fldChar w:fldCharType="separate"/>
            </w:r>
            <w:r>
              <w:rPr>
                <w:noProof/>
                <w:webHidden/>
              </w:rPr>
              <w:t>42</w:t>
            </w:r>
            <w:r>
              <w:rPr>
                <w:noProof/>
                <w:webHidden/>
              </w:rPr>
              <w:fldChar w:fldCharType="end"/>
            </w:r>
          </w:hyperlink>
        </w:p>
        <w:p w14:paraId="26991A5A" w14:textId="76C7A0A5"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79" w:history="1">
            <w:r w:rsidRPr="001B4138">
              <w:rPr>
                <w:rStyle w:val="Hipervnculo"/>
                <w:rFonts w:ascii="Verdana" w:eastAsia="MS Gothic" w:hAnsi="Verdana"/>
                <w:noProof/>
              </w:rPr>
              <w:t>5.3</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noProof/>
              </w:rPr>
              <w:t>Seguimiento al Plan Estadístico Institucional (PESI)</w:t>
            </w:r>
            <w:r>
              <w:rPr>
                <w:noProof/>
                <w:webHidden/>
              </w:rPr>
              <w:tab/>
            </w:r>
            <w:r>
              <w:rPr>
                <w:noProof/>
                <w:webHidden/>
              </w:rPr>
              <w:fldChar w:fldCharType="begin"/>
            </w:r>
            <w:r>
              <w:rPr>
                <w:noProof/>
                <w:webHidden/>
              </w:rPr>
              <w:instrText xml:space="preserve"> PAGEREF _Toc212222379 \h </w:instrText>
            </w:r>
            <w:r>
              <w:rPr>
                <w:noProof/>
                <w:webHidden/>
              </w:rPr>
            </w:r>
            <w:r>
              <w:rPr>
                <w:noProof/>
                <w:webHidden/>
              </w:rPr>
              <w:fldChar w:fldCharType="separate"/>
            </w:r>
            <w:r>
              <w:rPr>
                <w:noProof/>
                <w:webHidden/>
              </w:rPr>
              <w:t>44</w:t>
            </w:r>
            <w:r>
              <w:rPr>
                <w:noProof/>
                <w:webHidden/>
              </w:rPr>
              <w:fldChar w:fldCharType="end"/>
            </w:r>
          </w:hyperlink>
        </w:p>
        <w:p w14:paraId="5A94C0F7" w14:textId="156D8D1F"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80" w:history="1">
            <w:r w:rsidRPr="001B4138">
              <w:rPr>
                <w:rStyle w:val="Hipervnculo"/>
                <w:rFonts w:ascii="Verdana" w:eastAsia="MS Gothic" w:hAnsi="Verdana"/>
                <w:b/>
                <w:noProof/>
              </w:rPr>
              <w:t>6.</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Referencias Bibliográficas</w:t>
            </w:r>
            <w:r>
              <w:rPr>
                <w:noProof/>
                <w:webHidden/>
              </w:rPr>
              <w:tab/>
            </w:r>
            <w:r>
              <w:rPr>
                <w:noProof/>
                <w:webHidden/>
              </w:rPr>
              <w:fldChar w:fldCharType="begin"/>
            </w:r>
            <w:r>
              <w:rPr>
                <w:noProof/>
                <w:webHidden/>
              </w:rPr>
              <w:instrText xml:space="preserve"> PAGEREF _Toc212222380 \h </w:instrText>
            </w:r>
            <w:r>
              <w:rPr>
                <w:noProof/>
                <w:webHidden/>
              </w:rPr>
            </w:r>
            <w:r>
              <w:rPr>
                <w:noProof/>
                <w:webHidden/>
              </w:rPr>
              <w:fldChar w:fldCharType="separate"/>
            </w:r>
            <w:r>
              <w:rPr>
                <w:noProof/>
                <w:webHidden/>
              </w:rPr>
              <w:t>44</w:t>
            </w:r>
            <w:r>
              <w:rPr>
                <w:noProof/>
                <w:webHidden/>
              </w:rPr>
              <w:fldChar w:fldCharType="end"/>
            </w:r>
          </w:hyperlink>
        </w:p>
        <w:p w14:paraId="17BBAE82" w14:textId="6D3AD375" w:rsidR="007D7F65" w:rsidRDefault="007D7F65">
          <w:pPr>
            <w:pStyle w:val="TDC1"/>
            <w:tabs>
              <w:tab w:val="left" w:pos="720"/>
              <w:tab w:val="right" w:leader="dot" w:pos="8828"/>
            </w:tabs>
            <w:rPr>
              <w:rFonts w:asciiTheme="minorHAnsi" w:eastAsiaTheme="minorEastAsia" w:hAnsiTheme="minorHAnsi" w:cstheme="minorBidi"/>
              <w:noProof/>
              <w:kern w:val="2"/>
              <w:lang w:val="es-CO" w:eastAsia="es-CO"/>
              <w14:ligatures w14:val="standardContextual"/>
            </w:rPr>
          </w:pPr>
          <w:hyperlink w:anchor="_Toc212222381" w:history="1">
            <w:r w:rsidRPr="001B4138">
              <w:rPr>
                <w:rStyle w:val="Hipervnculo"/>
                <w:rFonts w:ascii="Verdana" w:eastAsia="MS Gothic" w:hAnsi="Verdana"/>
                <w:b/>
                <w:noProof/>
              </w:rPr>
              <w:t>7.</w:t>
            </w:r>
            <w:r>
              <w:rPr>
                <w:rFonts w:asciiTheme="minorHAnsi" w:eastAsiaTheme="minorEastAsia" w:hAnsiTheme="minorHAnsi" w:cstheme="minorBidi"/>
                <w:noProof/>
                <w:kern w:val="2"/>
                <w:lang w:val="es-CO" w:eastAsia="es-CO"/>
                <w14:ligatures w14:val="standardContextual"/>
              </w:rPr>
              <w:tab/>
            </w:r>
            <w:r w:rsidRPr="001B4138">
              <w:rPr>
                <w:rStyle w:val="Hipervnculo"/>
                <w:rFonts w:ascii="Verdana" w:eastAsia="MS Gothic" w:hAnsi="Verdana"/>
                <w:b/>
                <w:noProof/>
              </w:rPr>
              <w:t>Anexos</w:t>
            </w:r>
            <w:r>
              <w:rPr>
                <w:noProof/>
                <w:webHidden/>
              </w:rPr>
              <w:tab/>
            </w:r>
            <w:r>
              <w:rPr>
                <w:noProof/>
                <w:webHidden/>
              </w:rPr>
              <w:fldChar w:fldCharType="begin"/>
            </w:r>
            <w:r>
              <w:rPr>
                <w:noProof/>
                <w:webHidden/>
              </w:rPr>
              <w:instrText xml:space="preserve"> PAGEREF _Toc212222381 \h </w:instrText>
            </w:r>
            <w:r>
              <w:rPr>
                <w:noProof/>
                <w:webHidden/>
              </w:rPr>
            </w:r>
            <w:r>
              <w:rPr>
                <w:noProof/>
                <w:webHidden/>
              </w:rPr>
              <w:fldChar w:fldCharType="separate"/>
            </w:r>
            <w:r>
              <w:rPr>
                <w:noProof/>
                <w:webHidden/>
              </w:rPr>
              <w:t>45</w:t>
            </w:r>
            <w:r>
              <w:rPr>
                <w:noProof/>
                <w:webHidden/>
              </w:rPr>
              <w:fldChar w:fldCharType="end"/>
            </w:r>
          </w:hyperlink>
        </w:p>
        <w:p w14:paraId="16225E7C" w14:textId="16A61B22" w:rsidR="007D7F65" w:rsidRDefault="007D7F65">
          <w:pPr>
            <w:pStyle w:val="TDC1"/>
            <w:tabs>
              <w:tab w:val="right" w:leader="dot" w:pos="8828"/>
            </w:tabs>
            <w:rPr>
              <w:rFonts w:asciiTheme="minorHAnsi" w:eastAsiaTheme="minorEastAsia" w:hAnsiTheme="minorHAnsi" w:cstheme="minorBidi"/>
              <w:noProof/>
              <w:kern w:val="2"/>
              <w:lang w:val="es-CO" w:eastAsia="es-CO"/>
              <w14:ligatures w14:val="standardContextual"/>
            </w:rPr>
          </w:pPr>
          <w:hyperlink w:anchor="_Toc212222382" w:history="1">
            <w:r w:rsidRPr="001B4138">
              <w:rPr>
                <w:rStyle w:val="Hipervnculo"/>
                <w:rFonts w:ascii="Verdana" w:eastAsia="MS Gothic" w:hAnsi="Verdana"/>
                <w:b/>
                <w:noProof/>
              </w:rPr>
              <w:t>HISTORIAL DE CAMBIOS</w:t>
            </w:r>
            <w:r>
              <w:rPr>
                <w:noProof/>
                <w:webHidden/>
              </w:rPr>
              <w:tab/>
            </w:r>
            <w:r>
              <w:rPr>
                <w:noProof/>
                <w:webHidden/>
              </w:rPr>
              <w:fldChar w:fldCharType="begin"/>
            </w:r>
            <w:r>
              <w:rPr>
                <w:noProof/>
                <w:webHidden/>
              </w:rPr>
              <w:instrText xml:space="preserve"> PAGEREF _Toc212222382 \h </w:instrText>
            </w:r>
            <w:r>
              <w:rPr>
                <w:noProof/>
                <w:webHidden/>
              </w:rPr>
            </w:r>
            <w:r>
              <w:rPr>
                <w:noProof/>
                <w:webHidden/>
              </w:rPr>
              <w:fldChar w:fldCharType="separate"/>
            </w:r>
            <w:r>
              <w:rPr>
                <w:noProof/>
                <w:webHidden/>
              </w:rPr>
              <w:t>46</w:t>
            </w:r>
            <w:r>
              <w:rPr>
                <w:noProof/>
                <w:webHidden/>
              </w:rPr>
              <w:fldChar w:fldCharType="end"/>
            </w:r>
          </w:hyperlink>
        </w:p>
        <w:p w14:paraId="0BE636FD" w14:textId="3F8F89CC" w:rsidR="007F3078" w:rsidRPr="00B76B04" w:rsidRDefault="007F3078" w:rsidP="007F3078">
          <w:pPr>
            <w:spacing w:after="0" w:line="240" w:lineRule="auto"/>
            <w:rPr>
              <w:rFonts w:ascii="Verdana" w:eastAsia="MS Mincho" w:hAnsi="Verdana" w:cs="Times New Roman"/>
              <w:b/>
              <w:bCs/>
              <w:lang w:val="es-ES" w:eastAsia="es-ES"/>
            </w:rPr>
          </w:pPr>
          <w:r w:rsidRPr="00F228BD">
            <w:rPr>
              <w:rFonts w:ascii="Verdana" w:eastAsia="MS Mincho" w:hAnsi="Verdana" w:cs="Times New Roman"/>
              <w:b/>
              <w:bCs/>
              <w:sz w:val="18"/>
              <w:szCs w:val="18"/>
              <w:lang w:val="es-ES" w:eastAsia="es-ES"/>
            </w:rPr>
            <w:fldChar w:fldCharType="end"/>
          </w:r>
        </w:p>
      </w:sdtContent>
    </w:sdt>
    <w:p w14:paraId="14770058" w14:textId="77777777" w:rsidR="007D7F65" w:rsidRDefault="007D7F65" w:rsidP="00337959">
      <w:pPr>
        <w:spacing w:before="240" w:after="0"/>
        <w:jc w:val="center"/>
        <w:rPr>
          <w:rFonts w:ascii="Verdana" w:eastAsia="MS Mincho" w:hAnsi="Verdana" w:cs="Times New Roman"/>
          <w:b/>
          <w:bCs/>
          <w:sz w:val="20"/>
          <w:szCs w:val="20"/>
          <w:lang w:val="es-ES" w:eastAsia="es-ES"/>
        </w:rPr>
      </w:pPr>
    </w:p>
    <w:p w14:paraId="19D83B04" w14:textId="44192A42" w:rsidR="007F3078" w:rsidRDefault="007F3078" w:rsidP="00337959">
      <w:pPr>
        <w:spacing w:before="240" w:after="0"/>
        <w:jc w:val="center"/>
        <w:rPr>
          <w:rFonts w:ascii="Verdana" w:eastAsia="MS Mincho" w:hAnsi="Verdana" w:cs="Times New Roman"/>
          <w:b/>
          <w:bCs/>
          <w:sz w:val="20"/>
          <w:szCs w:val="20"/>
          <w:lang w:val="es-ES" w:eastAsia="es-ES"/>
        </w:rPr>
      </w:pPr>
      <w:r w:rsidRPr="002D51B2">
        <w:rPr>
          <w:rFonts w:ascii="Verdana" w:eastAsia="MS Mincho" w:hAnsi="Verdana" w:cs="Times New Roman"/>
          <w:b/>
          <w:bCs/>
          <w:sz w:val="20"/>
          <w:szCs w:val="20"/>
          <w:lang w:val="es-ES" w:eastAsia="es-ES"/>
        </w:rPr>
        <w:lastRenderedPageBreak/>
        <w:t>Lista de tablas</w:t>
      </w:r>
    </w:p>
    <w:p w14:paraId="7B7F713D" w14:textId="77777777" w:rsidR="002D51B2" w:rsidRPr="002D51B2" w:rsidRDefault="002D51B2" w:rsidP="002D51B2">
      <w:pPr>
        <w:spacing w:after="0"/>
        <w:jc w:val="center"/>
        <w:rPr>
          <w:rFonts w:ascii="Verdana" w:eastAsia="MS Mincho" w:hAnsi="Verdana" w:cs="Times New Roman"/>
          <w:b/>
          <w:bCs/>
          <w:sz w:val="20"/>
          <w:szCs w:val="20"/>
          <w:lang w:val="es-ES" w:eastAsia="es-ES"/>
        </w:rPr>
      </w:pPr>
    </w:p>
    <w:p w14:paraId="6B509C29" w14:textId="11429BE3" w:rsidR="006A317B" w:rsidRDefault="007F3078">
      <w:pPr>
        <w:pStyle w:val="Tabladeilustraciones"/>
        <w:tabs>
          <w:tab w:val="right" w:leader="dot" w:pos="8828"/>
        </w:tabs>
        <w:rPr>
          <w:rFonts w:eastAsiaTheme="minorEastAsia"/>
          <w:noProof/>
          <w:sz w:val="24"/>
          <w:szCs w:val="24"/>
          <w:lang w:eastAsia="es-CO"/>
        </w:rPr>
      </w:pPr>
      <w:r w:rsidRPr="00530A63">
        <w:rPr>
          <w:rFonts w:ascii="Verdana" w:eastAsia="MS Mincho" w:hAnsi="Verdana" w:cs="Times New Roman"/>
          <w:kern w:val="0"/>
          <w:sz w:val="20"/>
          <w:szCs w:val="20"/>
          <w:lang w:val="es-ES" w:eastAsia="es-ES"/>
          <w14:ligatures w14:val="none"/>
        </w:rPr>
        <w:fldChar w:fldCharType="begin"/>
      </w:r>
      <w:r w:rsidRPr="00530A63">
        <w:rPr>
          <w:rFonts w:ascii="Verdana" w:eastAsia="MS Mincho" w:hAnsi="Verdana" w:cs="Times New Roman"/>
          <w:kern w:val="0"/>
          <w:sz w:val="20"/>
          <w:szCs w:val="20"/>
          <w:lang w:val="es-ES" w:eastAsia="es-ES"/>
          <w14:ligatures w14:val="none"/>
        </w:rPr>
        <w:instrText xml:space="preserve"> TOC \h \z \c "Tabla" </w:instrText>
      </w:r>
      <w:r w:rsidRPr="00530A63">
        <w:rPr>
          <w:rFonts w:ascii="Verdana" w:eastAsia="MS Mincho" w:hAnsi="Verdana" w:cs="Times New Roman"/>
          <w:kern w:val="0"/>
          <w:sz w:val="20"/>
          <w:szCs w:val="20"/>
          <w:lang w:val="es-ES" w:eastAsia="es-ES"/>
          <w14:ligatures w14:val="none"/>
        </w:rPr>
        <w:fldChar w:fldCharType="separate"/>
      </w:r>
      <w:hyperlink w:anchor="_Toc212128950" w:history="1">
        <w:r w:rsidR="006A317B" w:rsidRPr="003A3EF9">
          <w:rPr>
            <w:rStyle w:val="Hipervnculo"/>
            <w:rFonts w:ascii="Verdana" w:hAnsi="Verdana"/>
            <w:noProof/>
          </w:rPr>
          <w:t>Tabla 1. Clasificación temática PEN 2023-2027</w:t>
        </w:r>
        <w:r w:rsidR="006A317B">
          <w:rPr>
            <w:noProof/>
            <w:webHidden/>
          </w:rPr>
          <w:tab/>
        </w:r>
        <w:r w:rsidR="006A317B">
          <w:rPr>
            <w:noProof/>
            <w:webHidden/>
          </w:rPr>
          <w:fldChar w:fldCharType="begin"/>
        </w:r>
        <w:r w:rsidR="006A317B">
          <w:rPr>
            <w:noProof/>
            <w:webHidden/>
          </w:rPr>
          <w:instrText xml:space="preserve"> PAGEREF _Toc212128950 \h </w:instrText>
        </w:r>
        <w:r w:rsidR="006A317B">
          <w:rPr>
            <w:noProof/>
            <w:webHidden/>
          </w:rPr>
        </w:r>
        <w:r w:rsidR="006A317B">
          <w:rPr>
            <w:noProof/>
            <w:webHidden/>
          </w:rPr>
          <w:fldChar w:fldCharType="separate"/>
        </w:r>
        <w:r w:rsidR="007D7F65">
          <w:rPr>
            <w:noProof/>
            <w:webHidden/>
          </w:rPr>
          <w:t>10</w:t>
        </w:r>
        <w:r w:rsidR="006A317B">
          <w:rPr>
            <w:noProof/>
            <w:webHidden/>
          </w:rPr>
          <w:fldChar w:fldCharType="end"/>
        </w:r>
      </w:hyperlink>
    </w:p>
    <w:p w14:paraId="0E83BAB2" w14:textId="06F48D43" w:rsidR="006A317B" w:rsidRDefault="006A317B">
      <w:pPr>
        <w:pStyle w:val="Tabladeilustraciones"/>
        <w:tabs>
          <w:tab w:val="right" w:leader="dot" w:pos="8828"/>
        </w:tabs>
        <w:rPr>
          <w:rFonts w:eastAsiaTheme="minorEastAsia"/>
          <w:noProof/>
          <w:sz w:val="24"/>
          <w:szCs w:val="24"/>
          <w:lang w:eastAsia="es-CO"/>
        </w:rPr>
      </w:pPr>
      <w:hyperlink w:anchor="_Toc212128951" w:history="1">
        <w:r w:rsidRPr="003A3EF9">
          <w:rPr>
            <w:rStyle w:val="Hipervnculo"/>
            <w:rFonts w:ascii="Verdana" w:hAnsi="Verdana"/>
            <w:noProof/>
          </w:rPr>
          <w:t>Tabla 2. Caracterización de Oferta Estadística: Operaciones estadísticas a cargo del Ministerio de Hacienda y Crédito Público</w:t>
        </w:r>
        <w:r>
          <w:rPr>
            <w:noProof/>
            <w:webHidden/>
          </w:rPr>
          <w:tab/>
        </w:r>
        <w:r>
          <w:rPr>
            <w:noProof/>
            <w:webHidden/>
          </w:rPr>
          <w:fldChar w:fldCharType="begin"/>
        </w:r>
        <w:r>
          <w:rPr>
            <w:noProof/>
            <w:webHidden/>
          </w:rPr>
          <w:instrText xml:space="preserve"> PAGEREF _Toc212128951 \h </w:instrText>
        </w:r>
        <w:r>
          <w:rPr>
            <w:noProof/>
            <w:webHidden/>
          </w:rPr>
        </w:r>
        <w:r>
          <w:rPr>
            <w:noProof/>
            <w:webHidden/>
          </w:rPr>
          <w:fldChar w:fldCharType="separate"/>
        </w:r>
        <w:r w:rsidR="007D7F65">
          <w:rPr>
            <w:noProof/>
            <w:webHidden/>
          </w:rPr>
          <w:t>26</w:t>
        </w:r>
        <w:r>
          <w:rPr>
            <w:noProof/>
            <w:webHidden/>
          </w:rPr>
          <w:fldChar w:fldCharType="end"/>
        </w:r>
      </w:hyperlink>
    </w:p>
    <w:p w14:paraId="6E9E046B" w14:textId="7A9E3C47" w:rsidR="006A317B" w:rsidRDefault="006A317B">
      <w:pPr>
        <w:pStyle w:val="Tabladeilustraciones"/>
        <w:tabs>
          <w:tab w:val="right" w:leader="dot" w:pos="8828"/>
        </w:tabs>
        <w:rPr>
          <w:rFonts w:eastAsiaTheme="minorEastAsia"/>
          <w:noProof/>
          <w:sz w:val="24"/>
          <w:szCs w:val="24"/>
          <w:lang w:eastAsia="es-CO"/>
        </w:rPr>
      </w:pPr>
      <w:hyperlink w:anchor="_Toc212128952" w:history="1">
        <w:r w:rsidRPr="003A3EF9">
          <w:rPr>
            <w:rStyle w:val="Hipervnculo"/>
            <w:rFonts w:ascii="Verdana" w:hAnsi="Verdana"/>
            <w:noProof/>
          </w:rPr>
          <w:t>Tabla 3. Resumen de la ficha de caracterización de la Operación Estadística OE328</w:t>
        </w:r>
        <w:r>
          <w:rPr>
            <w:noProof/>
            <w:webHidden/>
          </w:rPr>
          <w:tab/>
        </w:r>
        <w:r>
          <w:rPr>
            <w:noProof/>
            <w:webHidden/>
          </w:rPr>
          <w:fldChar w:fldCharType="begin"/>
        </w:r>
        <w:r>
          <w:rPr>
            <w:noProof/>
            <w:webHidden/>
          </w:rPr>
          <w:instrText xml:space="preserve"> PAGEREF _Toc212128952 \h </w:instrText>
        </w:r>
        <w:r>
          <w:rPr>
            <w:noProof/>
            <w:webHidden/>
          </w:rPr>
        </w:r>
        <w:r>
          <w:rPr>
            <w:noProof/>
            <w:webHidden/>
          </w:rPr>
          <w:fldChar w:fldCharType="separate"/>
        </w:r>
        <w:r w:rsidR="007D7F65">
          <w:rPr>
            <w:noProof/>
            <w:webHidden/>
          </w:rPr>
          <w:t>26</w:t>
        </w:r>
        <w:r>
          <w:rPr>
            <w:noProof/>
            <w:webHidden/>
          </w:rPr>
          <w:fldChar w:fldCharType="end"/>
        </w:r>
      </w:hyperlink>
    </w:p>
    <w:p w14:paraId="3F1C8132" w14:textId="582118CA" w:rsidR="006A317B" w:rsidRDefault="006A317B">
      <w:pPr>
        <w:pStyle w:val="Tabladeilustraciones"/>
        <w:tabs>
          <w:tab w:val="right" w:leader="dot" w:pos="8828"/>
        </w:tabs>
        <w:rPr>
          <w:rFonts w:eastAsiaTheme="minorEastAsia"/>
          <w:noProof/>
          <w:sz w:val="24"/>
          <w:szCs w:val="24"/>
          <w:lang w:eastAsia="es-CO"/>
        </w:rPr>
      </w:pPr>
      <w:hyperlink w:anchor="_Toc212128953" w:history="1">
        <w:r w:rsidRPr="003A3EF9">
          <w:rPr>
            <w:rStyle w:val="Hipervnculo"/>
            <w:rFonts w:ascii="Verdana" w:hAnsi="Verdana"/>
            <w:noProof/>
          </w:rPr>
          <w:t>Tabla 4. Resumen de la ficha de caracterización de la Operación Estadística OE242</w:t>
        </w:r>
        <w:r>
          <w:rPr>
            <w:noProof/>
            <w:webHidden/>
          </w:rPr>
          <w:tab/>
        </w:r>
        <w:r>
          <w:rPr>
            <w:noProof/>
            <w:webHidden/>
          </w:rPr>
          <w:fldChar w:fldCharType="begin"/>
        </w:r>
        <w:r>
          <w:rPr>
            <w:noProof/>
            <w:webHidden/>
          </w:rPr>
          <w:instrText xml:space="preserve"> PAGEREF _Toc212128953 \h </w:instrText>
        </w:r>
        <w:r>
          <w:rPr>
            <w:noProof/>
            <w:webHidden/>
          </w:rPr>
        </w:r>
        <w:r>
          <w:rPr>
            <w:noProof/>
            <w:webHidden/>
          </w:rPr>
          <w:fldChar w:fldCharType="separate"/>
        </w:r>
        <w:r w:rsidR="007D7F65">
          <w:rPr>
            <w:noProof/>
            <w:webHidden/>
          </w:rPr>
          <w:t>27</w:t>
        </w:r>
        <w:r>
          <w:rPr>
            <w:noProof/>
            <w:webHidden/>
          </w:rPr>
          <w:fldChar w:fldCharType="end"/>
        </w:r>
      </w:hyperlink>
    </w:p>
    <w:p w14:paraId="43952C9C" w14:textId="47423886" w:rsidR="006A317B" w:rsidRDefault="006A317B">
      <w:pPr>
        <w:pStyle w:val="Tabladeilustraciones"/>
        <w:tabs>
          <w:tab w:val="right" w:leader="dot" w:pos="8828"/>
        </w:tabs>
        <w:rPr>
          <w:rFonts w:eastAsiaTheme="minorEastAsia"/>
          <w:noProof/>
          <w:sz w:val="24"/>
          <w:szCs w:val="24"/>
          <w:lang w:eastAsia="es-CO"/>
        </w:rPr>
      </w:pPr>
      <w:hyperlink w:anchor="_Toc212128954" w:history="1">
        <w:r w:rsidRPr="003A3EF9">
          <w:rPr>
            <w:rStyle w:val="Hipervnculo"/>
            <w:rFonts w:ascii="Verdana" w:hAnsi="Verdana"/>
            <w:noProof/>
          </w:rPr>
          <w:t>Tabla 5. Resumen de la ficha de caracterización de la Operación Estadística OE233</w:t>
        </w:r>
        <w:r>
          <w:rPr>
            <w:noProof/>
            <w:webHidden/>
          </w:rPr>
          <w:tab/>
        </w:r>
        <w:r>
          <w:rPr>
            <w:noProof/>
            <w:webHidden/>
          </w:rPr>
          <w:fldChar w:fldCharType="begin"/>
        </w:r>
        <w:r>
          <w:rPr>
            <w:noProof/>
            <w:webHidden/>
          </w:rPr>
          <w:instrText xml:space="preserve"> PAGEREF _Toc212128954 \h </w:instrText>
        </w:r>
        <w:r>
          <w:rPr>
            <w:noProof/>
            <w:webHidden/>
          </w:rPr>
        </w:r>
        <w:r>
          <w:rPr>
            <w:noProof/>
            <w:webHidden/>
          </w:rPr>
          <w:fldChar w:fldCharType="separate"/>
        </w:r>
        <w:r w:rsidR="007D7F65">
          <w:rPr>
            <w:noProof/>
            <w:webHidden/>
          </w:rPr>
          <w:t>28</w:t>
        </w:r>
        <w:r>
          <w:rPr>
            <w:noProof/>
            <w:webHidden/>
          </w:rPr>
          <w:fldChar w:fldCharType="end"/>
        </w:r>
      </w:hyperlink>
    </w:p>
    <w:p w14:paraId="4CDD4785" w14:textId="7DEB1FD8" w:rsidR="006A317B" w:rsidRDefault="006A317B">
      <w:pPr>
        <w:pStyle w:val="Tabladeilustraciones"/>
        <w:tabs>
          <w:tab w:val="right" w:leader="dot" w:pos="8828"/>
        </w:tabs>
        <w:rPr>
          <w:rFonts w:eastAsiaTheme="minorEastAsia"/>
          <w:noProof/>
          <w:sz w:val="24"/>
          <w:szCs w:val="24"/>
          <w:lang w:eastAsia="es-CO"/>
        </w:rPr>
      </w:pPr>
      <w:hyperlink w:anchor="_Toc212128955" w:history="1">
        <w:r w:rsidRPr="003A3EF9">
          <w:rPr>
            <w:rStyle w:val="Hipervnculo"/>
            <w:rFonts w:ascii="Verdana" w:hAnsi="Verdana"/>
            <w:noProof/>
          </w:rPr>
          <w:t>Tabla 6. Resumen de la ficha de caracterización de la Operación Estadística OE428</w:t>
        </w:r>
        <w:r>
          <w:rPr>
            <w:noProof/>
            <w:webHidden/>
          </w:rPr>
          <w:tab/>
        </w:r>
        <w:r>
          <w:rPr>
            <w:noProof/>
            <w:webHidden/>
          </w:rPr>
          <w:fldChar w:fldCharType="begin"/>
        </w:r>
        <w:r>
          <w:rPr>
            <w:noProof/>
            <w:webHidden/>
          </w:rPr>
          <w:instrText xml:space="preserve"> PAGEREF _Toc212128955 \h </w:instrText>
        </w:r>
        <w:r>
          <w:rPr>
            <w:noProof/>
            <w:webHidden/>
          </w:rPr>
        </w:r>
        <w:r>
          <w:rPr>
            <w:noProof/>
            <w:webHidden/>
          </w:rPr>
          <w:fldChar w:fldCharType="separate"/>
        </w:r>
        <w:r w:rsidR="007D7F65">
          <w:rPr>
            <w:noProof/>
            <w:webHidden/>
          </w:rPr>
          <w:t>28</w:t>
        </w:r>
        <w:r>
          <w:rPr>
            <w:noProof/>
            <w:webHidden/>
          </w:rPr>
          <w:fldChar w:fldCharType="end"/>
        </w:r>
      </w:hyperlink>
    </w:p>
    <w:p w14:paraId="600D93E7" w14:textId="5B98B63A" w:rsidR="006A317B" w:rsidRDefault="006A317B">
      <w:pPr>
        <w:pStyle w:val="Tabladeilustraciones"/>
        <w:tabs>
          <w:tab w:val="right" w:leader="dot" w:pos="8828"/>
        </w:tabs>
        <w:rPr>
          <w:rFonts w:eastAsiaTheme="minorEastAsia"/>
          <w:noProof/>
          <w:sz w:val="24"/>
          <w:szCs w:val="24"/>
          <w:lang w:eastAsia="es-CO"/>
        </w:rPr>
      </w:pPr>
      <w:hyperlink w:anchor="_Toc212128956" w:history="1">
        <w:r w:rsidRPr="003A3EF9">
          <w:rPr>
            <w:rStyle w:val="Hipervnculo"/>
            <w:rFonts w:ascii="Verdana" w:hAnsi="Verdana"/>
            <w:noProof/>
          </w:rPr>
          <w:t>Tabla 7. Resumen de la ficha de caracterización de la Operación Estadística OE437</w:t>
        </w:r>
        <w:r>
          <w:rPr>
            <w:noProof/>
            <w:webHidden/>
          </w:rPr>
          <w:tab/>
        </w:r>
        <w:r>
          <w:rPr>
            <w:noProof/>
            <w:webHidden/>
          </w:rPr>
          <w:fldChar w:fldCharType="begin"/>
        </w:r>
        <w:r>
          <w:rPr>
            <w:noProof/>
            <w:webHidden/>
          </w:rPr>
          <w:instrText xml:space="preserve"> PAGEREF _Toc212128956 \h </w:instrText>
        </w:r>
        <w:r>
          <w:rPr>
            <w:noProof/>
            <w:webHidden/>
          </w:rPr>
        </w:r>
        <w:r>
          <w:rPr>
            <w:noProof/>
            <w:webHidden/>
          </w:rPr>
          <w:fldChar w:fldCharType="separate"/>
        </w:r>
        <w:r w:rsidR="007D7F65">
          <w:rPr>
            <w:noProof/>
            <w:webHidden/>
          </w:rPr>
          <w:t>29</w:t>
        </w:r>
        <w:r>
          <w:rPr>
            <w:noProof/>
            <w:webHidden/>
          </w:rPr>
          <w:fldChar w:fldCharType="end"/>
        </w:r>
      </w:hyperlink>
    </w:p>
    <w:p w14:paraId="03EFF5EA" w14:textId="5E3FAC85" w:rsidR="006A317B" w:rsidRDefault="006A317B">
      <w:pPr>
        <w:pStyle w:val="Tabladeilustraciones"/>
        <w:tabs>
          <w:tab w:val="right" w:leader="dot" w:pos="8828"/>
        </w:tabs>
        <w:rPr>
          <w:rFonts w:eastAsiaTheme="minorEastAsia"/>
          <w:noProof/>
          <w:sz w:val="24"/>
          <w:szCs w:val="24"/>
          <w:lang w:eastAsia="es-CO"/>
        </w:rPr>
      </w:pPr>
      <w:hyperlink w:anchor="_Toc212128957" w:history="1">
        <w:r w:rsidRPr="003A3EF9">
          <w:rPr>
            <w:rStyle w:val="Hipervnculo"/>
            <w:rFonts w:ascii="Verdana" w:hAnsi="Verdana"/>
            <w:noProof/>
          </w:rPr>
          <w:t>Tabla 8. Resumen de la ficha de caracterización de la Operación Estadística OE281</w:t>
        </w:r>
        <w:r>
          <w:rPr>
            <w:noProof/>
            <w:webHidden/>
          </w:rPr>
          <w:tab/>
        </w:r>
        <w:r>
          <w:rPr>
            <w:noProof/>
            <w:webHidden/>
          </w:rPr>
          <w:fldChar w:fldCharType="begin"/>
        </w:r>
        <w:r>
          <w:rPr>
            <w:noProof/>
            <w:webHidden/>
          </w:rPr>
          <w:instrText xml:space="preserve"> PAGEREF _Toc212128957 \h </w:instrText>
        </w:r>
        <w:r>
          <w:rPr>
            <w:noProof/>
            <w:webHidden/>
          </w:rPr>
        </w:r>
        <w:r>
          <w:rPr>
            <w:noProof/>
            <w:webHidden/>
          </w:rPr>
          <w:fldChar w:fldCharType="separate"/>
        </w:r>
        <w:r w:rsidR="007D7F65">
          <w:rPr>
            <w:noProof/>
            <w:webHidden/>
          </w:rPr>
          <w:t>30</w:t>
        </w:r>
        <w:r>
          <w:rPr>
            <w:noProof/>
            <w:webHidden/>
          </w:rPr>
          <w:fldChar w:fldCharType="end"/>
        </w:r>
      </w:hyperlink>
    </w:p>
    <w:p w14:paraId="27B9C230" w14:textId="1B6923D5" w:rsidR="006A317B" w:rsidRDefault="006A317B">
      <w:pPr>
        <w:pStyle w:val="Tabladeilustraciones"/>
        <w:tabs>
          <w:tab w:val="right" w:leader="dot" w:pos="8828"/>
        </w:tabs>
        <w:rPr>
          <w:rFonts w:eastAsiaTheme="minorEastAsia"/>
          <w:noProof/>
          <w:sz w:val="24"/>
          <w:szCs w:val="24"/>
          <w:lang w:eastAsia="es-CO"/>
        </w:rPr>
      </w:pPr>
      <w:hyperlink w:anchor="_Toc212128958" w:history="1">
        <w:r w:rsidRPr="003A3EF9">
          <w:rPr>
            <w:rStyle w:val="Hipervnculo"/>
            <w:rFonts w:ascii="Verdana" w:hAnsi="Verdana"/>
            <w:noProof/>
          </w:rPr>
          <w:t>Tabla 9. Caracterización de Oferta Estadística: Registros Administrativos a cargo del Ministerio de Hacienda y Crédito Público</w:t>
        </w:r>
        <w:r>
          <w:rPr>
            <w:noProof/>
            <w:webHidden/>
          </w:rPr>
          <w:tab/>
        </w:r>
        <w:r>
          <w:rPr>
            <w:noProof/>
            <w:webHidden/>
          </w:rPr>
          <w:fldChar w:fldCharType="begin"/>
        </w:r>
        <w:r>
          <w:rPr>
            <w:noProof/>
            <w:webHidden/>
          </w:rPr>
          <w:instrText xml:space="preserve"> PAGEREF _Toc212128958 \h </w:instrText>
        </w:r>
        <w:r>
          <w:rPr>
            <w:noProof/>
            <w:webHidden/>
          </w:rPr>
        </w:r>
        <w:r>
          <w:rPr>
            <w:noProof/>
            <w:webHidden/>
          </w:rPr>
          <w:fldChar w:fldCharType="separate"/>
        </w:r>
        <w:r w:rsidR="007D7F65">
          <w:rPr>
            <w:noProof/>
            <w:webHidden/>
          </w:rPr>
          <w:t>31</w:t>
        </w:r>
        <w:r>
          <w:rPr>
            <w:noProof/>
            <w:webHidden/>
          </w:rPr>
          <w:fldChar w:fldCharType="end"/>
        </w:r>
      </w:hyperlink>
    </w:p>
    <w:p w14:paraId="1C5B7D69" w14:textId="749A9861" w:rsidR="006A317B" w:rsidRDefault="006A317B">
      <w:pPr>
        <w:pStyle w:val="Tabladeilustraciones"/>
        <w:tabs>
          <w:tab w:val="right" w:leader="dot" w:pos="8828"/>
        </w:tabs>
        <w:rPr>
          <w:rFonts w:eastAsiaTheme="minorEastAsia"/>
          <w:noProof/>
          <w:sz w:val="24"/>
          <w:szCs w:val="24"/>
          <w:lang w:eastAsia="es-CO"/>
        </w:rPr>
      </w:pPr>
      <w:hyperlink w:anchor="_Toc212128959" w:history="1">
        <w:r w:rsidRPr="003A3EF9">
          <w:rPr>
            <w:rStyle w:val="Hipervnculo"/>
            <w:rFonts w:ascii="Verdana" w:hAnsi="Verdana"/>
            <w:noProof/>
          </w:rPr>
          <w:t>Tabla 10. Resumen de la ficha de caracterización del Registro Administrativo RA643</w:t>
        </w:r>
        <w:r>
          <w:rPr>
            <w:noProof/>
            <w:webHidden/>
          </w:rPr>
          <w:tab/>
        </w:r>
        <w:r>
          <w:rPr>
            <w:noProof/>
            <w:webHidden/>
          </w:rPr>
          <w:fldChar w:fldCharType="begin"/>
        </w:r>
        <w:r>
          <w:rPr>
            <w:noProof/>
            <w:webHidden/>
          </w:rPr>
          <w:instrText xml:space="preserve"> PAGEREF _Toc212128959 \h </w:instrText>
        </w:r>
        <w:r>
          <w:rPr>
            <w:noProof/>
            <w:webHidden/>
          </w:rPr>
        </w:r>
        <w:r>
          <w:rPr>
            <w:noProof/>
            <w:webHidden/>
          </w:rPr>
          <w:fldChar w:fldCharType="separate"/>
        </w:r>
        <w:r w:rsidR="007D7F65">
          <w:rPr>
            <w:noProof/>
            <w:webHidden/>
          </w:rPr>
          <w:t>31</w:t>
        </w:r>
        <w:r>
          <w:rPr>
            <w:noProof/>
            <w:webHidden/>
          </w:rPr>
          <w:fldChar w:fldCharType="end"/>
        </w:r>
      </w:hyperlink>
    </w:p>
    <w:p w14:paraId="7CE6F40A" w14:textId="5109CB86" w:rsidR="006A317B" w:rsidRDefault="006A317B">
      <w:pPr>
        <w:pStyle w:val="Tabladeilustraciones"/>
        <w:tabs>
          <w:tab w:val="right" w:leader="dot" w:pos="8828"/>
        </w:tabs>
        <w:rPr>
          <w:rFonts w:eastAsiaTheme="minorEastAsia"/>
          <w:noProof/>
          <w:sz w:val="24"/>
          <w:szCs w:val="24"/>
          <w:lang w:eastAsia="es-CO"/>
        </w:rPr>
      </w:pPr>
      <w:hyperlink w:anchor="_Toc212128960" w:history="1">
        <w:r w:rsidRPr="003A3EF9">
          <w:rPr>
            <w:rStyle w:val="Hipervnculo"/>
            <w:rFonts w:ascii="Verdana" w:hAnsi="Verdana"/>
            <w:noProof/>
          </w:rPr>
          <w:t>Tabla 11. Resumen de la ficha de caracterización del Registro Administrativo RA440</w:t>
        </w:r>
        <w:r>
          <w:rPr>
            <w:noProof/>
            <w:webHidden/>
          </w:rPr>
          <w:tab/>
        </w:r>
        <w:r>
          <w:rPr>
            <w:noProof/>
            <w:webHidden/>
          </w:rPr>
          <w:fldChar w:fldCharType="begin"/>
        </w:r>
        <w:r>
          <w:rPr>
            <w:noProof/>
            <w:webHidden/>
          </w:rPr>
          <w:instrText xml:space="preserve"> PAGEREF _Toc212128960 \h </w:instrText>
        </w:r>
        <w:r>
          <w:rPr>
            <w:noProof/>
            <w:webHidden/>
          </w:rPr>
        </w:r>
        <w:r>
          <w:rPr>
            <w:noProof/>
            <w:webHidden/>
          </w:rPr>
          <w:fldChar w:fldCharType="separate"/>
        </w:r>
        <w:r w:rsidR="007D7F65">
          <w:rPr>
            <w:noProof/>
            <w:webHidden/>
          </w:rPr>
          <w:t>32</w:t>
        </w:r>
        <w:r>
          <w:rPr>
            <w:noProof/>
            <w:webHidden/>
          </w:rPr>
          <w:fldChar w:fldCharType="end"/>
        </w:r>
      </w:hyperlink>
    </w:p>
    <w:p w14:paraId="432D2E1A" w14:textId="5CA7AD9C" w:rsidR="006A317B" w:rsidRDefault="006A317B">
      <w:pPr>
        <w:pStyle w:val="Tabladeilustraciones"/>
        <w:tabs>
          <w:tab w:val="right" w:leader="dot" w:pos="8828"/>
        </w:tabs>
        <w:rPr>
          <w:rFonts w:eastAsiaTheme="minorEastAsia"/>
          <w:noProof/>
          <w:sz w:val="24"/>
          <w:szCs w:val="24"/>
          <w:lang w:eastAsia="es-CO"/>
        </w:rPr>
      </w:pPr>
      <w:hyperlink w:anchor="_Toc212128961" w:history="1">
        <w:r w:rsidRPr="003A3EF9">
          <w:rPr>
            <w:rStyle w:val="Hipervnculo"/>
            <w:rFonts w:ascii="Verdana" w:hAnsi="Verdana"/>
            <w:noProof/>
          </w:rPr>
          <w:t>Tabla 12. Ejes estratégicos del PESI (2025-2028)</w:t>
        </w:r>
        <w:r>
          <w:rPr>
            <w:noProof/>
            <w:webHidden/>
          </w:rPr>
          <w:tab/>
        </w:r>
        <w:r>
          <w:rPr>
            <w:noProof/>
            <w:webHidden/>
          </w:rPr>
          <w:fldChar w:fldCharType="begin"/>
        </w:r>
        <w:r>
          <w:rPr>
            <w:noProof/>
            <w:webHidden/>
          </w:rPr>
          <w:instrText xml:space="preserve"> PAGEREF _Toc212128961 \h </w:instrText>
        </w:r>
        <w:r>
          <w:rPr>
            <w:noProof/>
            <w:webHidden/>
          </w:rPr>
        </w:r>
        <w:r>
          <w:rPr>
            <w:noProof/>
            <w:webHidden/>
          </w:rPr>
          <w:fldChar w:fldCharType="separate"/>
        </w:r>
        <w:r w:rsidR="007D7F65">
          <w:rPr>
            <w:noProof/>
            <w:webHidden/>
          </w:rPr>
          <w:t>35</w:t>
        </w:r>
        <w:r>
          <w:rPr>
            <w:noProof/>
            <w:webHidden/>
          </w:rPr>
          <w:fldChar w:fldCharType="end"/>
        </w:r>
      </w:hyperlink>
    </w:p>
    <w:p w14:paraId="374E68B2" w14:textId="48A70C04" w:rsidR="006A317B" w:rsidRDefault="006A317B">
      <w:pPr>
        <w:pStyle w:val="Tabladeilustraciones"/>
        <w:tabs>
          <w:tab w:val="right" w:leader="dot" w:pos="8828"/>
        </w:tabs>
        <w:rPr>
          <w:rFonts w:eastAsiaTheme="minorEastAsia"/>
          <w:noProof/>
          <w:sz w:val="24"/>
          <w:szCs w:val="24"/>
          <w:lang w:eastAsia="es-CO"/>
        </w:rPr>
      </w:pPr>
      <w:hyperlink w:anchor="_Toc212128962" w:history="1">
        <w:r w:rsidRPr="003A3EF9">
          <w:rPr>
            <w:rStyle w:val="Hipervnculo"/>
            <w:rFonts w:ascii="Verdana" w:hAnsi="Verdana"/>
            <w:noProof/>
          </w:rPr>
          <w:t>Tabla 13. Entregables por actividad- estrategia 1</w:t>
        </w:r>
        <w:r>
          <w:rPr>
            <w:noProof/>
            <w:webHidden/>
          </w:rPr>
          <w:tab/>
        </w:r>
        <w:r>
          <w:rPr>
            <w:noProof/>
            <w:webHidden/>
          </w:rPr>
          <w:fldChar w:fldCharType="begin"/>
        </w:r>
        <w:r>
          <w:rPr>
            <w:noProof/>
            <w:webHidden/>
          </w:rPr>
          <w:instrText xml:space="preserve"> PAGEREF _Toc212128962 \h </w:instrText>
        </w:r>
        <w:r>
          <w:rPr>
            <w:noProof/>
            <w:webHidden/>
          </w:rPr>
        </w:r>
        <w:r>
          <w:rPr>
            <w:noProof/>
            <w:webHidden/>
          </w:rPr>
          <w:fldChar w:fldCharType="separate"/>
        </w:r>
        <w:r w:rsidR="007D7F65">
          <w:rPr>
            <w:noProof/>
            <w:webHidden/>
          </w:rPr>
          <w:t>36</w:t>
        </w:r>
        <w:r>
          <w:rPr>
            <w:noProof/>
            <w:webHidden/>
          </w:rPr>
          <w:fldChar w:fldCharType="end"/>
        </w:r>
      </w:hyperlink>
    </w:p>
    <w:p w14:paraId="561358EB" w14:textId="67B9269B" w:rsidR="006A317B" w:rsidRDefault="006A317B">
      <w:pPr>
        <w:pStyle w:val="Tabladeilustraciones"/>
        <w:tabs>
          <w:tab w:val="right" w:leader="dot" w:pos="8828"/>
        </w:tabs>
        <w:rPr>
          <w:rFonts w:eastAsiaTheme="minorEastAsia"/>
          <w:noProof/>
          <w:sz w:val="24"/>
          <w:szCs w:val="24"/>
          <w:lang w:eastAsia="es-CO"/>
        </w:rPr>
      </w:pPr>
      <w:hyperlink w:anchor="_Toc212128963" w:history="1">
        <w:r w:rsidRPr="003A3EF9">
          <w:rPr>
            <w:rStyle w:val="Hipervnculo"/>
            <w:rFonts w:ascii="Verdana" w:hAnsi="Verdana"/>
            <w:noProof/>
          </w:rPr>
          <w:t>Tabla 14. Entregables por actividad- estrategia 2</w:t>
        </w:r>
        <w:r>
          <w:rPr>
            <w:noProof/>
            <w:webHidden/>
          </w:rPr>
          <w:tab/>
        </w:r>
        <w:r>
          <w:rPr>
            <w:noProof/>
            <w:webHidden/>
          </w:rPr>
          <w:fldChar w:fldCharType="begin"/>
        </w:r>
        <w:r>
          <w:rPr>
            <w:noProof/>
            <w:webHidden/>
          </w:rPr>
          <w:instrText xml:space="preserve"> PAGEREF _Toc212128963 \h </w:instrText>
        </w:r>
        <w:r>
          <w:rPr>
            <w:noProof/>
            <w:webHidden/>
          </w:rPr>
        </w:r>
        <w:r>
          <w:rPr>
            <w:noProof/>
            <w:webHidden/>
          </w:rPr>
          <w:fldChar w:fldCharType="separate"/>
        </w:r>
        <w:r w:rsidR="007D7F65">
          <w:rPr>
            <w:noProof/>
            <w:webHidden/>
          </w:rPr>
          <w:t>37</w:t>
        </w:r>
        <w:r>
          <w:rPr>
            <w:noProof/>
            <w:webHidden/>
          </w:rPr>
          <w:fldChar w:fldCharType="end"/>
        </w:r>
      </w:hyperlink>
    </w:p>
    <w:p w14:paraId="3F470A8F" w14:textId="0FC607E0" w:rsidR="006A317B" w:rsidRDefault="006A317B">
      <w:pPr>
        <w:pStyle w:val="Tabladeilustraciones"/>
        <w:tabs>
          <w:tab w:val="right" w:leader="dot" w:pos="8828"/>
        </w:tabs>
        <w:rPr>
          <w:rFonts w:eastAsiaTheme="minorEastAsia"/>
          <w:noProof/>
          <w:sz w:val="24"/>
          <w:szCs w:val="24"/>
          <w:lang w:eastAsia="es-CO"/>
        </w:rPr>
      </w:pPr>
      <w:hyperlink w:anchor="_Toc212128964" w:history="1">
        <w:r w:rsidRPr="003A3EF9">
          <w:rPr>
            <w:rStyle w:val="Hipervnculo"/>
            <w:rFonts w:ascii="Verdana" w:hAnsi="Verdana"/>
            <w:noProof/>
          </w:rPr>
          <w:t>Tabla 15. Entregables por actividad- estrategia 3</w:t>
        </w:r>
        <w:r>
          <w:rPr>
            <w:noProof/>
            <w:webHidden/>
          </w:rPr>
          <w:tab/>
        </w:r>
        <w:r>
          <w:rPr>
            <w:noProof/>
            <w:webHidden/>
          </w:rPr>
          <w:fldChar w:fldCharType="begin"/>
        </w:r>
        <w:r>
          <w:rPr>
            <w:noProof/>
            <w:webHidden/>
          </w:rPr>
          <w:instrText xml:space="preserve"> PAGEREF _Toc212128964 \h </w:instrText>
        </w:r>
        <w:r>
          <w:rPr>
            <w:noProof/>
            <w:webHidden/>
          </w:rPr>
        </w:r>
        <w:r>
          <w:rPr>
            <w:noProof/>
            <w:webHidden/>
          </w:rPr>
          <w:fldChar w:fldCharType="separate"/>
        </w:r>
        <w:r w:rsidR="007D7F65">
          <w:rPr>
            <w:noProof/>
            <w:webHidden/>
          </w:rPr>
          <w:t>39</w:t>
        </w:r>
        <w:r>
          <w:rPr>
            <w:noProof/>
            <w:webHidden/>
          </w:rPr>
          <w:fldChar w:fldCharType="end"/>
        </w:r>
      </w:hyperlink>
    </w:p>
    <w:p w14:paraId="236CEBF7" w14:textId="11125C8A" w:rsidR="006A317B" w:rsidRDefault="006A317B">
      <w:pPr>
        <w:pStyle w:val="Tabladeilustraciones"/>
        <w:tabs>
          <w:tab w:val="right" w:leader="dot" w:pos="8828"/>
        </w:tabs>
        <w:rPr>
          <w:rFonts w:eastAsiaTheme="minorEastAsia"/>
          <w:noProof/>
          <w:sz w:val="24"/>
          <w:szCs w:val="24"/>
          <w:lang w:eastAsia="es-CO"/>
        </w:rPr>
      </w:pPr>
      <w:hyperlink w:anchor="_Toc212128965" w:history="1">
        <w:r w:rsidRPr="003A3EF9">
          <w:rPr>
            <w:rStyle w:val="Hipervnculo"/>
            <w:rFonts w:ascii="Verdana" w:hAnsi="Verdana"/>
            <w:noProof/>
          </w:rPr>
          <w:t>Tabla 16. Tareas del Plan de Acción Institucional 2025 relacionadas con el PESI</w:t>
        </w:r>
        <w:r>
          <w:rPr>
            <w:noProof/>
            <w:webHidden/>
          </w:rPr>
          <w:tab/>
        </w:r>
        <w:r>
          <w:rPr>
            <w:noProof/>
            <w:webHidden/>
          </w:rPr>
          <w:fldChar w:fldCharType="begin"/>
        </w:r>
        <w:r>
          <w:rPr>
            <w:noProof/>
            <w:webHidden/>
          </w:rPr>
          <w:instrText xml:space="preserve"> PAGEREF _Toc212128965 \h </w:instrText>
        </w:r>
        <w:r>
          <w:rPr>
            <w:noProof/>
            <w:webHidden/>
          </w:rPr>
        </w:r>
        <w:r>
          <w:rPr>
            <w:noProof/>
            <w:webHidden/>
          </w:rPr>
          <w:fldChar w:fldCharType="separate"/>
        </w:r>
        <w:r w:rsidR="007D7F65">
          <w:rPr>
            <w:noProof/>
            <w:webHidden/>
          </w:rPr>
          <w:t>43</w:t>
        </w:r>
        <w:r>
          <w:rPr>
            <w:noProof/>
            <w:webHidden/>
          </w:rPr>
          <w:fldChar w:fldCharType="end"/>
        </w:r>
      </w:hyperlink>
    </w:p>
    <w:p w14:paraId="62C2ACCC" w14:textId="24A5184E" w:rsidR="007F3078" w:rsidRPr="006B3BAC" w:rsidRDefault="007F3078" w:rsidP="007F3078">
      <w:pPr>
        <w:spacing w:after="0"/>
        <w:ind w:left="142" w:firstLine="709"/>
        <w:jc w:val="center"/>
        <w:rPr>
          <w:rFonts w:ascii="Verdana" w:eastAsia="MS Mincho" w:hAnsi="Verdana" w:cs="Times New Roman"/>
          <w:sz w:val="20"/>
          <w:szCs w:val="20"/>
          <w:lang w:val="es-ES" w:eastAsia="es-ES"/>
        </w:rPr>
      </w:pPr>
      <w:r w:rsidRPr="00530A63">
        <w:rPr>
          <w:rFonts w:ascii="Verdana" w:eastAsia="MS Mincho" w:hAnsi="Verdana" w:cs="Times New Roman"/>
          <w:sz w:val="20"/>
          <w:szCs w:val="20"/>
          <w:lang w:val="es-ES" w:eastAsia="es-ES"/>
        </w:rPr>
        <w:fldChar w:fldCharType="end"/>
      </w:r>
    </w:p>
    <w:p w14:paraId="616BE746" w14:textId="77777777" w:rsidR="007F3078" w:rsidRDefault="007F3078" w:rsidP="007F3078">
      <w:pPr>
        <w:spacing w:after="0"/>
        <w:ind w:left="142" w:firstLine="709"/>
        <w:jc w:val="center"/>
        <w:rPr>
          <w:rFonts w:ascii="Verdana" w:eastAsia="MS Mincho" w:hAnsi="Verdana" w:cs="Times New Roman"/>
          <w:lang w:val="es-ES" w:eastAsia="es-ES"/>
        </w:rPr>
      </w:pPr>
    </w:p>
    <w:p w14:paraId="0394481E" w14:textId="43C75027" w:rsidR="007F3078" w:rsidRDefault="007F3078" w:rsidP="00337959">
      <w:pPr>
        <w:spacing w:after="0"/>
        <w:jc w:val="center"/>
        <w:rPr>
          <w:rFonts w:ascii="Verdana" w:eastAsia="MS Mincho" w:hAnsi="Verdana" w:cs="Times New Roman"/>
          <w:b/>
          <w:bCs/>
          <w:sz w:val="20"/>
          <w:szCs w:val="20"/>
          <w:lang w:val="es-ES" w:eastAsia="es-ES"/>
        </w:rPr>
      </w:pPr>
      <w:r w:rsidRPr="002D51B2">
        <w:rPr>
          <w:rFonts w:ascii="Verdana" w:eastAsia="MS Mincho" w:hAnsi="Verdana" w:cs="Times New Roman"/>
          <w:b/>
          <w:bCs/>
          <w:sz w:val="20"/>
          <w:szCs w:val="20"/>
          <w:lang w:val="es-ES" w:eastAsia="es-ES"/>
        </w:rPr>
        <w:t>Lista de ilustraciones</w:t>
      </w:r>
    </w:p>
    <w:p w14:paraId="128B9792" w14:textId="77777777" w:rsidR="002D51B2" w:rsidRPr="002D51B2" w:rsidRDefault="002D51B2" w:rsidP="00337959">
      <w:pPr>
        <w:spacing w:after="0"/>
        <w:jc w:val="center"/>
        <w:rPr>
          <w:rFonts w:ascii="Verdana" w:eastAsia="MS Mincho" w:hAnsi="Verdana" w:cs="Times New Roman"/>
          <w:b/>
          <w:bCs/>
          <w:sz w:val="20"/>
          <w:szCs w:val="20"/>
          <w:lang w:val="es-ES" w:eastAsia="es-ES"/>
        </w:rPr>
      </w:pPr>
    </w:p>
    <w:p w14:paraId="6A9F58A6" w14:textId="75DA6FE3" w:rsidR="007F3078" w:rsidRPr="00530A63" w:rsidRDefault="007F3078" w:rsidP="007F3078">
      <w:pPr>
        <w:pStyle w:val="Descripcin"/>
        <w:spacing w:after="0"/>
        <w:rPr>
          <w:rFonts w:ascii="Verdana" w:eastAsia="MS Mincho" w:hAnsi="Verdana" w:cs="Times New Roman"/>
          <w:i w:val="0"/>
          <w:iCs w:val="0"/>
          <w:color w:val="auto"/>
          <w:kern w:val="0"/>
          <w:sz w:val="20"/>
          <w:szCs w:val="20"/>
          <w:lang w:val="es-ES" w:eastAsia="es-ES"/>
          <w14:ligatures w14:val="none"/>
        </w:rPr>
      </w:pPr>
      <w:r w:rsidRPr="00530A63">
        <w:rPr>
          <w:rFonts w:ascii="Verdana" w:eastAsia="MS Mincho" w:hAnsi="Verdana" w:cs="Times New Roman"/>
          <w:i w:val="0"/>
          <w:iCs w:val="0"/>
          <w:color w:val="auto"/>
          <w:kern w:val="0"/>
          <w:sz w:val="20"/>
          <w:szCs w:val="20"/>
          <w:lang w:val="es-ES" w:eastAsia="es-ES"/>
          <w14:ligatures w14:val="none"/>
        </w:rPr>
        <w:t xml:space="preserve">Ilustración </w:t>
      </w:r>
      <w:r w:rsidRPr="00530A63">
        <w:rPr>
          <w:rFonts w:ascii="Verdana" w:eastAsia="MS Mincho" w:hAnsi="Verdana" w:cs="Times New Roman"/>
          <w:i w:val="0"/>
          <w:iCs w:val="0"/>
          <w:color w:val="auto"/>
          <w:kern w:val="0"/>
          <w:sz w:val="20"/>
          <w:szCs w:val="20"/>
          <w:lang w:val="es-ES" w:eastAsia="es-ES"/>
          <w14:ligatures w14:val="none"/>
        </w:rPr>
        <w:fldChar w:fldCharType="begin"/>
      </w:r>
      <w:r w:rsidRPr="00530A63">
        <w:rPr>
          <w:rFonts w:ascii="Verdana" w:eastAsia="MS Mincho" w:hAnsi="Verdana" w:cs="Times New Roman"/>
          <w:i w:val="0"/>
          <w:iCs w:val="0"/>
          <w:color w:val="auto"/>
          <w:kern w:val="0"/>
          <w:sz w:val="20"/>
          <w:szCs w:val="20"/>
          <w:lang w:val="es-ES" w:eastAsia="es-ES"/>
          <w14:ligatures w14:val="none"/>
        </w:rPr>
        <w:instrText xml:space="preserve"> SEQ Ilustración \* ARABIC </w:instrText>
      </w:r>
      <w:r w:rsidRPr="00530A63">
        <w:rPr>
          <w:rFonts w:ascii="Verdana" w:eastAsia="MS Mincho" w:hAnsi="Verdana" w:cs="Times New Roman"/>
          <w:i w:val="0"/>
          <w:iCs w:val="0"/>
          <w:color w:val="auto"/>
          <w:kern w:val="0"/>
          <w:sz w:val="20"/>
          <w:szCs w:val="20"/>
          <w:lang w:val="es-ES" w:eastAsia="es-ES"/>
          <w14:ligatures w14:val="none"/>
        </w:rPr>
        <w:fldChar w:fldCharType="separate"/>
      </w:r>
      <w:r w:rsidR="00CF35E6">
        <w:rPr>
          <w:rFonts w:ascii="Verdana" w:eastAsia="MS Mincho" w:hAnsi="Verdana" w:cs="Times New Roman"/>
          <w:i w:val="0"/>
          <w:iCs w:val="0"/>
          <w:noProof/>
          <w:color w:val="auto"/>
          <w:kern w:val="0"/>
          <w:sz w:val="20"/>
          <w:szCs w:val="20"/>
          <w:lang w:val="es-ES" w:eastAsia="es-ES"/>
          <w14:ligatures w14:val="none"/>
        </w:rPr>
        <w:t>1</w:t>
      </w:r>
      <w:r w:rsidRPr="00530A63">
        <w:rPr>
          <w:rFonts w:ascii="Verdana" w:eastAsia="MS Mincho" w:hAnsi="Verdana" w:cs="Times New Roman"/>
          <w:i w:val="0"/>
          <w:iCs w:val="0"/>
          <w:color w:val="auto"/>
          <w:kern w:val="0"/>
          <w:sz w:val="20"/>
          <w:szCs w:val="20"/>
          <w:lang w:val="es-ES" w:eastAsia="es-ES"/>
          <w14:ligatures w14:val="none"/>
        </w:rPr>
        <w:fldChar w:fldCharType="end"/>
      </w:r>
      <w:r w:rsidRPr="00530A63">
        <w:rPr>
          <w:rFonts w:ascii="Verdana" w:eastAsia="MS Mincho" w:hAnsi="Verdana" w:cs="Times New Roman"/>
          <w:i w:val="0"/>
          <w:iCs w:val="0"/>
          <w:color w:val="auto"/>
          <w:kern w:val="0"/>
          <w:sz w:val="20"/>
          <w:szCs w:val="20"/>
          <w:lang w:val="es-ES" w:eastAsia="es-ES"/>
          <w14:ligatures w14:val="none"/>
        </w:rPr>
        <w:t>. Fases del Plan Estadístico Institucional</w:t>
      </w:r>
      <w:r w:rsidR="002D51B2">
        <w:rPr>
          <w:rFonts w:ascii="Verdana" w:eastAsia="MS Mincho" w:hAnsi="Verdana" w:cs="Times New Roman"/>
          <w:i w:val="0"/>
          <w:iCs w:val="0"/>
          <w:color w:val="auto"/>
          <w:kern w:val="0"/>
          <w:sz w:val="20"/>
          <w:szCs w:val="20"/>
          <w:lang w:val="es-ES" w:eastAsia="es-ES"/>
          <w14:ligatures w14:val="none"/>
        </w:rPr>
        <w:t xml:space="preserve"> </w:t>
      </w:r>
      <w:r w:rsidR="00D27522">
        <w:rPr>
          <w:rFonts w:ascii="Verdana" w:eastAsia="MS Mincho" w:hAnsi="Verdana" w:cs="Times New Roman"/>
          <w:i w:val="0"/>
          <w:iCs w:val="0"/>
          <w:color w:val="auto"/>
          <w:kern w:val="0"/>
          <w:sz w:val="20"/>
          <w:szCs w:val="20"/>
          <w:lang w:val="es-ES" w:eastAsia="es-ES"/>
          <w14:ligatures w14:val="none"/>
        </w:rPr>
        <w:t>(PESI)</w:t>
      </w:r>
    </w:p>
    <w:p w14:paraId="7E18C985" w14:textId="77777777" w:rsidR="007F3078" w:rsidRPr="00530A63" w:rsidRDefault="007F3078" w:rsidP="007F3078">
      <w:pPr>
        <w:spacing w:after="0"/>
        <w:rPr>
          <w:rFonts w:ascii="Verdana" w:eastAsia="MS Mincho" w:hAnsi="Verdana" w:cs="Times New Roman"/>
          <w:sz w:val="20"/>
          <w:szCs w:val="20"/>
          <w:lang w:val="es-ES" w:eastAsia="es-ES"/>
        </w:rPr>
      </w:pPr>
      <w:r w:rsidRPr="00530A63">
        <w:rPr>
          <w:rFonts w:ascii="Verdana" w:eastAsia="MS Mincho" w:hAnsi="Verdana" w:cs="Times New Roman"/>
          <w:sz w:val="20"/>
          <w:szCs w:val="20"/>
          <w:lang w:val="es-ES" w:eastAsia="es-ES"/>
        </w:rPr>
        <w:t>Ilustración 2. Modelo de operación institucional MHCP</w:t>
      </w:r>
    </w:p>
    <w:p w14:paraId="17F7DEC4" w14:textId="5EF9756B" w:rsidR="007F3078" w:rsidRPr="00530A63" w:rsidRDefault="007F3078" w:rsidP="007F3078">
      <w:pPr>
        <w:pStyle w:val="Descripcin"/>
        <w:spacing w:after="0"/>
        <w:rPr>
          <w:rFonts w:ascii="Verdana" w:eastAsia="MS Mincho" w:hAnsi="Verdana" w:cs="Times New Roman"/>
          <w:i w:val="0"/>
          <w:iCs w:val="0"/>
          <w:color w:val="auto"/>
          <w:kern w:val="0"/>
          <w:sz w:val="20"/>
          <w:szCs w:val="20"/>
          <w:lang w:val="es-ES" w:eastAsia="es-ES"/>
          <w14:ligatures w14:val="none"/>
        </w:rPr>
      </w:pPr>
      <w:r w:rsidRPr="00530A63">
        <w:rPr>
          <w:rFonts w:ascii="Verdana" w:eastAsia="MS Mincho" w:hAnsi="Verdana" w:cs="Times New Roman"/>
          <w:i w:val="0"/>
          <w:iCs w:val="0"/>
          <w:color w:val="auto"/>
          <w:kern w:val="0"/>
          <w:sz w:val="20"/>
          <w:szCs w:val="20"/>
          <w:lang w:val="es-ES" w:eastAsia="es-ES"/>
          <w14:ligatures w14:val="none"/>
        </w:rPr>
        <w:t>Ilustración 3.  Ecosistema de datos Plan Estadístico Institucional</w:t>
      </w:r>
      <w:r w:rsidR="002D51B2">
        <w:rPr>
          <w:rFonts w:ascii="Verdana" w:eastAsia="MS Mincho" w:hAnsi="Verdana" w:cs="Times New Roman"/>
          <w:i w:val="0"/>
          <w:iCs w:val="0"/>
          <w:color w:val="auto"/>
          <w:kern w:val="0"/>
          <w:sz w:val="20"/>
          <w:szCs w:val="20"/>
          <w:lang w:val="es-ES" w:eastAsia="es-ES"/>
          <w14:ligatures w14:val="none"/>
        </w:rPr>
        <w:t xml:space="preserve"> </w:t>
      </w:r>
      <w:r w:rsidR="00D27522">
        <w:rPr>
          <w:rFonts w:ascii="Verdana" w:eastAsia="MS Mincho" w:hAnsi="Verdana" w:cs="Times New Roman"/>
          <w:i w:val="0"/>
          <w:iCs w:val="0"/>
          <w:color w:val="auto"/>
          <w:kern w:val="0"/>
          <w:sz w:val="20"/>
          <w:szCs w:val="20"/>
          <w:lang w:val="es-ES" w:eastAsia="es-ES"/>
          <w14:ligatures w14:val="none"/>
        </w:rPr>
        <w:t>(PESI)</w:t>
      </w:r>
    </w:p>
    <w:p w14:paraId="1B29CAF7" w14:textId="77777777" w:rsidR="007F3078" w:rsidRPr="006B3BAC" w:rsidRDefault="007F3078" w:rsidP="007F3078">
      <w:pPr>
        <w:rPr>
          <w:rFonts w:ascii="Verdana" w:eastAsia="MS Mincho" w:hAnsi="Verdana" w:cs="Times New Roman"/>
          <w:lang w:val="es-ES" w:eastAsia="es-ES"/>
        </w:rPr>
      </w:pPr>
    </w:p>
    <w:p w14:paraId="2D5C1D54" w14:textId="77777777" w:rsidR="007F3078" w:rsidRPr="00392AB2" w:rsidRDefault="007F3078" w:rsidP="007F3078">
      <w:pPr>
        <w:spacing w:after="0"/>
        <w:rPr>
          <w:rFonts w:ascii="Verdana" w:eastAsia="MS Mincho" w:hAnsi="Verdana" w:cs="Times New Roman"/>
          <w:lang w:val="es-ES" w:eastAsia="es-ES"/>
        </w:rPr>
      </w:pPr>
    </w:p>
    <w:p w14:paraId="229140CF" w14:textId="77777777" w:rsidR="007F3078" w:rsidRDefault="007F3078" w:rsidP="007F3078">
      <w:pPr>
        <w:spacing w:after="0"/>
        <w:rPr>
          <w:rFonts w:ascii="Verdana" w:eastAsia="MS Mincho" w:hAnsi="Verdana" w:cs="Times New Roman"/>
          <w:lang w:val="es-ES" w:eastAsia="es-ES"/>
        </w:rPr>
      </w:pPr>
    </w:p>
    <w:p w14:paraId="1B3E8D02" w14:textId="77777777" w:rsidR="007F3078" w:rsidRPr="00916B04" w:rsidRDefault="007F3078" w:rsidP="007F3078">
      <w:pPr>
        <w:keepNext/>
        <w:keepLines/>
        <w:spacing w:before="240" w:after="0" w:line="240" w:lineRule="auto"/>
        <w:outlineLvl w:val="0"/>
        <w:rPr>
          <w:rFonts w:ascii="Verdana" w:eastAsia="MS Gothic" w:hAnsi="Verdana" w:cs="Times New Roman"/>
          <w:b/>
          <w:color w:val="000000"/>
          <w:szCs w:val="32"/>
          <w:lang w:val="es-ES" w:eastAsia="es-ES"/>
        </w:rPr>
      </w:pPr>
      <w:bookmarkStart w:id="1" w:name="_Toc212222347"/>
      <w:r w:rsidRPr="008A128F">
        <w:rPr>
          <w:rFonts w:ascii="Verdana" w:eastAsia="MS Gothic" w:hAnsi="Verdana" w:cs="Times New Roman"/>
          <w:b/>
          <w:color w:val="000000"/>
          <w:szCs w:val="32"/>
          <w:lang w:val="es-ES" w:eastAsia="es-ES"/>
        </w:rPr>
        <w:lastRenderedPageBreak/>
        <w:t>Presentación</w:t>
      </w:r>
      <w:bookmarkEnd w:id="1"/>
      <w:r w:rsidRPr="008A128F">
        <w:rPr>
          <w:rFonts w:ascii="Verdana" w:eastAsia="MS Gothic" w:hAnsi="Verdana" w:cs="Times New Roman"/>
          <w:b/>
          <w:color w:val="000000"/>
          <w:szCs w:val="32"/>
          <w:lang w:val="es-ES" w:eastAsia="es-ES"/>
        </w:rPr>
        <w:t xml:space="preserve"> </w:t>
      </w:r>
    </w:p>
    <w:p w14:paraId="7F44F440" w14:textId="3602F6B1" w:rsidR="000D292E" w:rsidRDefault="000D292E" w:rsidP="007F3078">
      <w:pPr>
        <w:spacing w:before="240" w:after="0" w:line="240" w:lineRule="auto"/>
        <w:jc w:val="both"/>
        <w:rPr>
          <w:rFonts w:ascii="Verdana" w:hAnsi="Verdana" w:cs="Arial"/>
        </w:rPr>
      </w:pPr>
      <w:r w:rsidRPr="000D292E">
        <w:rPr>
          <w:rFonts w:ascii="Verdana" w:hAnsi="Verdana" w:cs="Arial"/>
        </w:rPr>
        <w:t xml:space="preserve">Este plan se enmarca en la formalización del </w:t>
      </w:r>
      <w:r w:rsidRPr="006A311B">
        <w:rPr>
          <w:rFonts w:ascii="Verdana" w:hAnsi="Verdana" w:cs="Arial"/>
        </w:rPr>
        <w:t>Sistema Estadístico Nacional (SEN)</w:t>
      </w:r>
      <w:r w:rsidRPr="000D292E">
        <w:rPr>
          <w:rFonts w:ascii="Verdana" w:hAnsi="Verdana" w:cs="Arial"/>
        </w:rPr>
        <w:t xml:space="preserve"> a través de la Ley 2335 de 2023</w:t>
      </w:r>
      <w:r>
        <w:rPr>
          <w:rFonts w:ascii="Verdana" w:hAnsi="Verdana" w:cs="Arial"/>
        </w:rPr>
        <w:t xml:space="preserve"> “Ley de estadísticas oficiales del país”</w:t>
      </w:r>
      <w:r w:rsidRPr="000D292E">
        <w:rPr>
          <w:rFonts w:ascii="Verdana" w:hAnsi="Verdana" w:cs="Arial"/>
        </w:rPr>
        <w:t xml:space="preserve">. El SEN se define como el conjunto articulado de componentes que garantiza la producción y difusión de las estadísticas oficiales que el país requiere, funcionando como un ecosistema de datos que integra a productores y usuarios de información. El </w:t>
      </w:r>
      <w:r w:rsidRPr="006A311B">
        <w:rPr>
          <w:rFonts w:ascii="Verdana" w:hAnsi="Verdana" w:cs="Arial"/>
        </w:rPr>
        <w:t>Ministerio de Hacienda y Crédito Público (MHCP)</w:t>
      </w:r>
      <w:r w:rsidRPr="000D292E">
        <w:rPr>
          <w:rFonts w:ascii="Verdana" w:hAnsi="Verdana" w:cs="Arial"/>
        </w:rPr>
        <w:t xml:space="preserve"> es un actor fundamental dentro de este sistema, participando activamente en sus instancias de coordinación. Destaca su rol en el </w:t>
      </w:r>
      <w:r w:rsidRPr="006A311B">
        <w:rPr>
          <w:rFonts w:ascii="Verdana" w:hAnsi="Verdana" w:cs="Arial"/>
        </w:rPr>
        <w:t>Comité de Seguimiento a las Estadísticas Estratégicas (CSEE</w:t>
      </w:r>
      <w:r w:rsidRPr="000D292E">
        <w:rPr>
          <w:rFonts w:ascii="Verdana" w:hAnsi="Verdana" w:cs="Arial"/>
        </w:rPr>
        <w:t>), encargado de las metodologías de estadísticas clave como la actividad económica y los precios, así como en el Comité Estadístico (CES) de Economía.</w:t>
      </w:r>
    </w:p>
    <w:p w14:paraId="49B44C9C" w14:textId="1675F31C" w:rsidR="007F3078" w:rsidRDefault="000D292E" w:rsidP="007F3078">
      <w:pPr>
        <w:spacing w:before="240" w:after="0" w:line="240" w:lineRule="auto"/>
        <w:jc w:val="both"/>
        <w:rPr>
          <w:rFonts w:ascii="Verdana" w:hAnsi="Verdana" w:cs="Arial"/>
        </w:rPr>
      </w:pPr>
      <w:r>
        <w:rPr>
          <w:rFonts w:ascii="Verdana" w:hAnsi="Verdana" w:cs="Arial"/>
        </w:rPr>
        <w:t>En línea con este marco normativo nacional y d</w:t>
      </w:r>
      <w:r w:rsidR="007F3078" w:rsidRPr="004C7603">
        <w:rPr>
          <w:rFonts w:ascii="Verdana" w:hAnsi="Verdana" w:cs="Arial"/>
        </w:rPr>
        <w:t xml:space="preserve">e acuerdo con la información </w:t>
      </w:r>
      <w:r w:rsidR="007F3078">
        <w:rPr>
          <w:rFonts w:ascii="Verdana" w:hAnsi="Verdana" w:cs="Arial"/>
        </w:rPr>
        <w:t xml:space="preserve">contenida en </w:t>
      </w:r>
      <w:r w:rsidR="007F3078" w:rsidRPr="004C7603">
        <w:rPr>
          <w:rFonts w:ascii="Verdana" w:hAnsi="Verdana" w:cs="Arial"/>
        </w:rPr>
        <w:t xml:space="preserve">el </w:t>
      </w:r>
      <w:hyperlink r:id="rId14" w:history="1">
        <w:r w:rsidR="007F3078" w:rsidRPr="00FD69C6">
          <w:rPr>
            <w:rStyle w:val="Hipervnculo"/>
            <w:rFonts w:ascii="Verdana" w:hAnsi="Verdana" w:cs="Arial"/>
          </w:rPr>
          <w:t>Manual Operativo del Modelo Integrado de Planeación y Gestión- MIPG</w:t>
        </w:r>
      </w:hyperlink>
      <w:r w:rsidR="007F3078" w:rsidRPr="00FD69C6">
        <w:rPr>
          <w:rFonts w:ascii="Verdana" w:hAnsi="Verdana" w:cs="Arial"/>
        </w:rPr>
        <w:t xml:space="preserve"> en su 5ta versión</w:t>
      </w:r>
      <w:r w:rsidR="007F3078" w:rsidRPr="004C7603">
        <w:rPr>
          <w:rFonts w:ascii="Verdana" w:hAnsi="Verdana" w:cs="Arial"/>
        </w:rPr>
        <w:t>, existen tres mecanismos de implementación de la política de gestión de la información estadística</w:t>
      </w:r>
      <w:r w:rsidR="007F3078">
        <w:rPr>
          <w:rFonts w:ascii="Verdana" w:hAnsi="Verdana" w:cs="Arial"/>
        </w:rPr>
        <w:t xml:space="preserve">: </w:t>
      </w:r>
      <w:r w:rsidR="00506D3E">
        <w:rPr>
          <w:rFonts w:ascii="Verdana" w:hAnsi="Verdana" w:cs="Arial"/>
        </w:rPr>
        <w:t xml:space="preserve">planificación </w:t>
      </w:r>
      <w:r w:rsidR="007F3078">
        <w:rPr>
          <w:rFonts w:ascii="Verdana" w:hAnsi="Verdana" w:cs="Arial"/>
        </w:rPr>
        <w:t>estadística, fortalecimiento de registros administrativos y calidad estadística.</w:t>
      </w:r>
    </w:p>
    <w:p w14:paraId="24EBD012" w14:textId="45FC3916" w:rsidR="007F3078" w:rsidRDefault="007F3078" w:rsidP="007F3078">
      <w:pPr>
        <w:spacing w:before="240" w:after="0" w:line="240" w:lineRule="auto"/>
        <w:jc w:val="both"/>
        <w:rPr>
          <w:rFonts w:ascii="Verdana" w:hAnsi="Verdana" w:cs="Arial"/>
        </w:rPr>
      </w:pPr>
      <w:r>
        <w:rPr>
          <w:rFonts w:ascii="Verdana" w:hAnsi="Verdana" w:cs="Arial"/>
        </w:rPr>
        <w:t xml:space="preserve">En relación con el primer mecanismo, </w:t>
      </w:r>
      <w:r w:rsidR="00D15072">
        <w:rPr>
          <w:rFonts w:ascii="Verdana" w:hAnsi="Verdana" w:cs="Arial"/>
        </w:rPr>
        <w:t xml:space="preserve">cabe </w:t>
      </w:r>
      <w:r>
        <w:rPr>
          <w:rFonts w:ascii="Verdana" w:hAnsi="Verdana" w:cs="Arial"/>
        </w:rPr>
        <w:t>señalar que</w:t>
      </w:r>
      <w:r w:rsidRPr="007D32D9">
        <w:rPr>
          <w:rFonts w:ascii="Verdana" w:hAnsi="Verdana" w:cs="Arial"/>
        </w:rPr>
        <w:t xml:space="preserve"> </w:t>
      </w:r>
      <w:r>
        <w:rPr>
          <w:rFonts w:ascii="Verdana" w:hAnsi="Verdana" w:cs="Arial"/>
        </w:rPr>
        <w:t xml:space="preserve">la </w:t>
      </w:r>
      <w:r w:rsidRPr="007D32D9">
        <w:rPr>
          <w:rFonts w:ascii="Verdana" w:hAnsi="Verdana" w:cs="Arial"/>
        </w:rPr>
        <w:t>planificación estadística se considera como un proceso técnico, dinámico y permanente que define, organiza y prioriza la información estadística que se debe producir en el país al facilitar la coordinación y la regulación de la actividad estadística y así optimizar, en un tiempo determinado y con unos recursos establecidos, la gestión, la utilidad y el aprovechamiento de esta información.</w:t>
      </w:r>
    </w:p>
    <w:p w14:paraId="0599FC63" w14:textId="77777777" w:rsidR="007F3078" w:rsidRDefault="007F3078" w:rsidP="007F3078">
      <w:pPr>
        <w:spacing w:after="0" w:line="240" w:lineRule="auto"/>
        <w:jc w:val="both"/>
        <w:rPr>
          <w:rFonts w:ascii="Verdana" w:hAnsi="Verdana" w:cs="Arial"/>
        </w:rPr>
      </w:pPr>
    </w:p>
    <w:p w14:paraId="7F741E21" w14:textId="17B48FBE" w:rsidR="007F3078" w:rsidRDefault="007F3078" w:rsidP="007F3078">
      <w:pPr>
        <w:spacing w:after="0" w:line="240" w:lineRule="auto"/>
        <w:jc w:val="both"/>
        <w:rPr>
          <w:rFonts w:ascii="Verdana" w:hAnsi="Verdana" w:cs="Arial"/>
        </w:rPr>
      </w:pPr>
      <w:r w:rsidRPr="009E2E03">
        <w:rPr>
          <w:rFonts w:ascii="Verdana" w:hAnsi="Verdana" w:cs="Arial"/>
        </w:rPr>
        <w:t>Como parte de est</w:t>
      </w:r>
      <w:r>
        <w:rPr>
          <w:rFonts w:ascii="Verdana" w:hAnsi="Verdana" w:cs="Arial"/>
        </w:rPr>
        <w:t>e mecanismo de implementación</w:t>
      </w:r>
      <w:r w:rsidRPr="009E2E03">
        <w:rPr>
          <w:rFonts w:ascii="Verdana" w:hAnsi="Verdana" w:cs="Arial"/>
        </w:rPr>
        <w:t xml:space="preserve">, el Plan Estadístico </w:t>
      </w:r>
      <w:r>
        <w:rPr>
          <w:rFonts w:ascii="Verdana" w:hAnsi="Verdana" w:cs="Arial"/>
        </w:rPr>
        <w:t>Institucional (PESI)</w:t>
      </w:r>
      <w:r w:rsidRPr="009E2E03">
        <w:rPr>
          <w:rFonts w:ascii="Verdana" w:hAnsi="Verdana" w:cs="Arial"/>
        </w:rPr>
        <w:t xml:space="preserve"> </w:t>
      </w:r>
      <w:r>
        <w:rPr>
          <w:rFonts w:ascii="Verdana" w:hAnsi="Verdana" w:cs="Arial"/>
        </w:rPr>
        <w:t xml:space="preserve">del Ministerio de Hacienda y Crédito Público (MHCP) </w:t>
      </w:r>
      <w:r w:rsidRPr="009E2E03">
        <w:rPr>
          <w:rFonts w:ascii="Verdana" w:hAnsi="Verdana" w:cs="Arial"/>
        </w:rPr>
        <w:t>se concibe como un instrumento técnico que le permite a</w:t>
      </w:r>
      <w:r>
        <w:rPr>
          <w:rFonts w:ascii="Verdana" w:hAnsi="Verdana" w:cs="Arial"/>
        </w:rPr>
        <w:t xml:space="preserve"> la entidad</w:t>
      </w:r>
      <w:r w:rsidRPr="009E2E03">
        <w:rPr>
          <w:rFonts w:ascii="Verdana" w:hAnsi="Verdana" w:cs="Arial"/>
        </w:rPr>
        <w:t>: identificar</w:t>
      </w:r>
      <w:r>
        <w:rPr>
          <w:rFonts w:ascii="Verdana" w:hAnsi="Verdana" w:cs="Arial"/>
        </w:rPr>
        <w:t xml:space="preserve"> </w:t>
      </w:r>
      <w:r w:rsidRPr="00543E18">
        <w:rPr>
          <w:rFonts w:ascii="Verdana" w:hAnsi="Verdana" w:cs="Arial"/>
        </w:rPr>
        <w:t>las fortalezas y los aspectos por mejorar de la actividad estadística</w:t>
      </w:r>
      <w:r>
        <w:rPr>
          <w:rFonts w:ascii="Verdana" w:hAnsi="Verdana" w:cs="Arial"/>
        </w:rPr>
        <w:t>, identificar</w:t>
      </w:r>
      <w:r w:rsidRPr="009E2E03">
        <w:rPr>
          <w:rFonts w:ascii="Verdana" w:hAnsi="Verdana" w:cs="Arial"/>
        </w:rPr>
        <w:t xml:space="preserve"> y organizar la información estadística que produce a nivel institucional; determinar </w:t>
      </w:r>
      <w:r>
        <w:rPr>
          <w:rFonts w:ascii="Verdana" w:hAnsi="Verdana" w:cs="Arial"/>
        </w:rPr>
        <w:t xml:space="preserve">y priorizar </w:t>
      </w:r>
      <w:r w:rsidRPr="009E2E03">
        <w:rPr>
          <w:rFonts w:ascii="Verdana" w:hAnsi="Verdana" w:cs="Arial"/>
        </w:rPr>
        <w:t xml:space="preserve">sus necesidades de información, y trazar estrategias </w:t>
      </w:r>
      <w:r>
        <w:rPr>
          <w:rFonts w:ascii="Verdana" w:hAnsi="Verdana" w:cs="Arial"/>
        </w:rPr>
        <w:t xml:space="preserve">orientadas </w:t>
      </w:r>
      <w:r w:rsidRPr="00543E18">
        <w:rPr>
          <w:rFonts w:ascii="Verdana" w:hAnsi="Verdana" w:cs="Arial"/>
        </w:rPr>
        <w:t>a la generación de nuevas estadísticas, la mejora de las existentes</w:t>
      </w:r>
      <w:r>
        <w:rPr>
          <w:rFonts w:ascii="Verdana" w:hAnsi="Verdana" w:cs="Arial"/>
        </w:rPr>
        <w:t xml:space="preserve"> en relación con el cumplimiento de los atributos de calidad</w:t>
      </w:r>
      <w:r w:rsidRPr="00543E18">
        <w:rPr>
          <w:rFonts w:ascii="Verdana" w:hAnsi="Verdana" w:cs="Arial"/>
        </w:rPr>
        <w:t xml:space="preserve"> y el fortalecimiento institucional</w:t>
      </w:r>
      <w:r w:rsidRPr="009E2E03">
        <w:rPr>
          <w:rFonts w:ascii="Verdana" w:hAnsi="Verdana" w:cs="Arial"/>
        </w:rPr>
        <w:t xml:space="preserve">. </w:t>
      </w:r>
    </w:p>
    <w:p w14:paraId="24B4D2B9" w14:textId="77777777" w:rsidR="007F3078" w:rsidRDefault="007F3078" w:rsidP="007F3078">
      <w:pPr>
        <w:spacing w:after="0" w:line="240" w:lineRule="auto"/>
        <w:jc w:val="both"/>
        <w:rPr>
          <w:rFonts w:ascii="Verdana" w:hAnsi="Verdana" w:cs="Arial"/>
        </w:rPr>
      </w:pPr>
    </w:p>
    <w:p w14:paraId="7ED92BAE" w14:textId="37250D15" w:rsidR="007F3078" w:rsidRDefault="007F3078" w:rsidP="007F3078">
      <w:pPr>
        <w:spacing w:after="0" w:line="240" w:lineRule="auto"/>
        <w:jc w:val="both"/>
        <w:rPr>
          <w:rFonts w:ascii="Verdana" w:hAnsi="Verdana" w:cs="Arial"/>
        </w:rPr>
      </w:pPr>
      <w:r w:rsidRPr="004B6244">
        <w:rPr>
          <w:rFonts w:ascii="Verdana" w:hAnsi="Verdana" w:cs="Arial"/>
        </w:rPr>
        <w:t xml:space="preserve">El presente documento </w:t>
      </w:r>
      <w:r>
        <w:rPr>
          <w:rFonts w:ascii="Verdana" w:hAnsi="Verdana" w:cs="Arial"/>
        </w:rPr>
        <w:t xml:space="preserve">inicia presentando un glosario de términos asociados a la gestión estadística, continúa con </w:t>
      </w:r>
      <w:r w:rsidRPr="004B6244">
        <w:rPr>
          <w:rFonts w:ascii="Verdana" w:hAnsi="Verdana" w:cs="Arial"/>
        </w:rPr>
        <w:t>el marco de referencia</w:t>
      </w:r>
      <w:r>
        <w:rPr>
          <w:rFonts w:ascii="Verdana" w:hAnsi="Verdana" w:cs="Arial"/>
        </w:rPr>
        <w:t>, el balance de la oferta-demanda de información estadística, luego presenta el diagnóstico de la situación actual de la entidad y por último,</w:t>
      </w:r>
      <w:r w:rsidRPr="004B6244">
        <w:rPr>
          <w:rFonts w:ascii="Verdana" w:hAnsi="Verdana" w:cs="Arial"/>
        </w:rPr>
        <w:t xml:space="preserve"> presenta el componente estratégico, el cual </w:t>
      </w:r>
      <w:r>
        <w:rPr>
          <w:rFonts w:ascii="Verdana" w:hAnsi="Verdana" w:cs="Arial"/>
        </w:rPr>
        <w:t>delimita las</w:t>
      </w:r>
      <w:r w:rsidRPr="004B6244">
        <w:rPr>
          <w:rFonts w:ascii="Verdana" w:hAnsi="Verdana" w:cs="Arial"/>
        </w:rPr>
        <w:t xml:space="preserve"> ac</w:t>
      </w:r>
      <w:r>
        <w:rPr>
          <w:rFonts w:ascii="Verdana" w:hAnsi="Verdana" w:cs="Arial"/>
        </w:rPr>
        <w:t>tividades</w:t>
      </w:r>
      <w:r w:rsidRPr="004B6244">
        <w:rPr>
          <w:rFonts w:ascii="Verdana" w:hAnsi="Verdana" w:cs="Arial"/>
        </w:rPr>
        <w:t xml:space="preserve"> a implementar por parte </w:t>
      </w:r>
      <w:r>
        <w:rPr>
          <w:rFonts w:ascii="Verdana" w:hAnsi="Verdana" w:cs="Arial"/>
        </w:rPr>
        <w:t>de la entidad</w:t>
      </w:r>
      <w:r w:rsidRPr="004B6244">
        <w:rPr>
          <w:rFonts w:ascii="Verdana" w:hAnsi="Verdana" w:cs="Arial"/>
        </w:rPr>
        <w:t xml:space="preserve"> para </w:t>
      </w:r>
      <w:r>
        <w:rPr>
          <w:rFonts w:ascii="Verdana" w:hAnsi="Verdana" w:cs="Arial"/>
        </w:rPr>
        <w:t xml:space="preserve">fortalecer la cultura estadística en términos de producción y uso de información estadística de acuerdo con los lineamientos de calidad establecidos por el </w:t>
      </w:r>
      <w:r>
        <w:rPr>
          <w:rFonts w:ascii="Verdana" w:hAnsi="Verdana" w:cs="Arial"/>
        </w:rPr>
        <w:lastRenderedPageBreak/>
        <w:t>Departamento Administrativo Nacional de Estadística (DANE) para las entidades que hacen parte del Sistema Estadístico Nacional (SEN).</w:t>
      </w:r>
    </w:p>
    <w:p w14:paraId="6C6DBBC7" w14:textId="77777777" w:rsidR="007F3078" w:rsidRPr="00A513F4" w:rsidRDefault="007F3078" w:rsidP="007F3078">
      <w:pPr>
        <w:keepNext/>
        <w:keepLines/>
        <w:spacing w:before="240" w:after="0" w:line="240" w:lineRule="auto"/>
        <w:outlineLvl w:val="0"/>
        <w:rPr>
          <w:rFonts w:ascii="Verdana" w:eastAsia="MS Gothic" w:hAnsi="Verdana" w:cs="Times New Roman"/>
          <w:b/>
          <w:color w:val="000000"/>
          <w:szCs w:val="32"/>
          <w:lang w:val="es-ES" w:eastAsia="es-ES"/>
        </w:rPr>
      </w:pPr>
      <w:bookmarkStart w:id="2" w:name="_Toc212222348"/>
      <w:r w:rsidRPr="008A128F">
        <w:rPr>
          <w:rFonts w:ascii="Verdana" w:eastAsia="MS Gothic" w:hAnsi="Verdana" w:cs="Times New Roman"/>
          <w:b/>
          <w:color w:val="000000"/>
          <w:szCs w:val="32"/>
          <w:lang w:val="es-ES" w:eastAsia="es-ES"/>
        </w:rPr>
        <w:t>Glosario</w:t>
      </w:r>
      <w:bookmarkEnd w:id="2"/>
      <w:r w:rsidRPr="008A128F">
        <w:rPr>
          <w:rFonts w:ascii="Verdana" w:eastAsia="MS Gothic" w:hAnsi="Verdana" w:cs="Times New Roman"/>
          <w:b/>
          <w:color w:val="000000"/>
          <w:szCs w:val="32"/>
          <w:lang w:val="es-ES" w:eastAsia="es-ES"/>
        </w:rPr>
        <w:t xml:space="preserve"> </w:t>
      </w:r>
    </w:p>
    <w:p w14:paraId="48C9BC66" w14:textId="671F30C6"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Accesibilidad:</w:t>
      </w:r>
      <w:r w:rsidRPr="008A128F">
        <w:rPr>
          <w:rFonts w:ascii="Verdana" w:eastAsia="MS Mincho" w:hAnsi="Verdana" w:cs="Times New Roman"/>
          <w:lang w:val="es-ES" w:eastAsia="es-ES"/>
        </w:rPr>
        <w:t xml:space="preserve"> La información estadística debe presentarse de forma clara y accesible para toda la población, de manera que cualquier persona pueda comprenderla con facilidad. Así mismo, se debe garantizar que el tipo de archivo digital en que se consigne la información sea de fácil acceso y utilización. Los ejercicios de divulgación de las estadísticas oficiales deben contemplar estrategias que incluyan los principios de lenguaje claro</w:t>
      </w:r>
      <w:r w:rsidR="00366F09">
        <w:rPr>
          <w:rFonts w:ascii="Verdana" w:eastAsia="MS Mincho" w:hAnsi="Verdana" w:cs="Times New Roman"/>
          <w:lang w:val="es-ES" w:eastAsia="es-ES"/>
        </w:rPr>
        <w:t xml:space="preserve">. </w:t>
      </w:r>
      <w:r w:rsidR="00366F09" w:rsidRPr="00366F09">
        <w:rPr>
          <w:rFonts w:ascii="Verdana" w:eastAsia="MS Mincho" w:hAnsi="Verdana" w:cs="Times New Roman"/>
          <w:lang w:val="es-ES" w:eastAsia="es-ES"/>
        </w:rPr>
        <w:t>(Departamento Administrativo Nacional de Estadística -DANE)</w:t>
      </w:r>
    </w:p>
    <w:p w14:paraId="7E4D7FAD"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Actores:</w:t>
      </w:r>
      <w:r w:rsidRPr="008A128F">
        <w:rPr>
          <w:rFonts w:ascii="Verdana" w:eastAsia="MS Mincho" w:hAnsi="Verdana" w:cs="Times New Roman"/>
          <w:lang w:val="es-ES" w:eastAsia="es-ES"/>
        </w:rPr>
        <w:t xml:space="preserve"> es el conjunto de dependencias, entidades, organizaciones, academia, ciudadanos, entre otras que harán parte integral del plan estadístico, teniendo en cuenta su rol de productor y usuario</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de información estadística. (</w:t>
      </w:r>
      <w:r>
        <w:rPr>
          <w:rFonts w:ascii="Verdana" w:eastAsia="MS Mincho" w:hAnsi="Verdana" w:cs="Times New Roman"/>
          <w:lang w:val="es-ES" w:eastAsia="es-ES"/>
        </w:rPr>
        <w:t>a</w:t>
      </w:r>
      <w:r w:rsidRPr="005B517D">
        <w:rPr>
          <w:rFonts w:ascii="Verdana" w:eastAsia="MS Mincho" w:hAnsi="Verdana" w:cs="Times New Roman"/>
          <w:lang w:val="es-ES" w:eastAsia="es-ES"/>
        </w:rPr>
        <w:t>daptación</w:t>
      </w:r>
      <w:r w:rsidRPr="008A128F">
        <w:rPr>
          <w:rFonts w:ascii="Verdana" w:eastAsia="MS Mincho" w:hAnsi="Verdana" w:cs="Times New Roman"/>
          <w:lang w:val="es-ES" w:eastAsia="es-ES"/>
        </w:rPr>
        <w:t xml:space="preserve"> Departamento Administrativo Nacional de Estadística-DANE</w:t>
      </w:r>
      <w:r>
        <w:rPr>
          <w:rFonts w:ascii="Verdana" w:eastAsia="MS Mincho" w:hAnsi="Verdana" w:cs="Times New Roman"/>
          <w:lang w:val="es-ES" w:eastAsia="es-ES"/>
        </w:rPr>
        <w:t>)</w:t>
      </w:r>
    </w:p>
    <w:p w14:paraId="7E27FBE4"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Capacidad estadística:</w:t>
      </w:r>
      <w:r w:rsidRPr="008A128F">
        <w:rPr>
          <w:rFonts w:ascii="Verdana" w:eastAsia="MS Mincho" w:hAnsi="Verdana" w:cs="Times New Roman"/>
          <w:lang w:val="es-ES" w:eastAsia="es-ES"/>
        </w:rPr>
        <w:t xml:space="preserve"> se entiende como el conjunto de conocimientos, habilidades, recursos y entorno institucional que disponen los actores del ecosistema de datos, para producir y usar información estadística estratégica para su desarrollo integral. (Departamento Administrativo Nacional de Estadística -DANE).</w:t>
      </w:r>
    </w:p>
    <w:p w14:paraId="5EF75755"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Caracterización:</w:t>
      </w:r>
      <w:r w:rsidRPr="008A128F">
        <w:rPr>
          <w:rFonts w:ascii="Verdana" w:eastAsia="MS Mincho" w:hAnsi="Verdana" w:cs="Times New Roman"/>
          <w:lang w:val="es-ES" w:eastAsia="es-ES"/>
        </w:rPr>
        <w:t xml:space="preserve"> identificación de las necesidades, intereses, expectativas de la información de demanda; las particularidades de los indicadores, operaciones estadísticas, registros administrativos; y el grado de satisfacción de los usuarios frente a la información estadística producida. (</w:t>
      </w:r>
      <w:r>
        <w:rPr>
          <w:rFonts w:ascii="Verdana" w:eastAsia="MS Mincho" w:hAnsi="Verdana" w:cs="Times New Roman"/>
          <w:lang w:val="es-ES" w:eastAsia="es-ES"/>
        </w:rPr>
        <w:t>a</w:t>
      </w:r>
      <w:r w:rsidRPr="008A128F">
        <w:rPr>
          <w:rFonts w:ascii="Verdana" w:eastAsia="MS Mincho" w:hAnsi="Verdana" w:cs="Times New Roman"/>
          <w:lang w:val="es-ES" w:eastAsia="es-ES"/>
        </w:rPr>
        <w:t xml:space="preserve">daptación Departamento Administrativo Nacional de Estadística </w:t>
      </w:r>
      <w:r>
        <w:rPr>
          <w:rFonts w:ascii="Verdana" w:eastAsia="MS Mincho" w:hAnsi="Verdana" w:cs="Times New Roman"/>
          <w:lang w:val="es-ES" w:eastAsia="es-ES"/>
        </w:rPr>
        <w:t>–</w:t>
      </w:r>
      <w:r w:rsidRPr="008A128F">
        <w:rPr>
          <w:rFonts w:ascii="Verdana" w:eastAsia="MS Mincho" w:hAnsi="Verdana" w:cs="Times New Roman"/>
          <w:lang w:val="es-ES" w:eastAsia="es-ES"/>
        </w:rPr>
        <w:t xml:space="preserve"> DANE</w:t>
      </w:r>
      <w:r>
        <w:rPr>
          <w:rFonts w:ascii="Verdana" w:eastAsia="MS Mincho" w:hAnsi="Verdana" w:cs="Times New Roman"/>
          <w:lang w:val="es-ES" w:eastAsia="es-ES"/>
        </w:rPr>
        <w:t>)</w:t>
      </w:r>
    </w:p>
    <w:p w14:paraId="51DE3B4F"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Coherencia y comparabilidad:</w:t>
      </w:r>
      <w:r w:rsidRPr="008A128F">
        <w:rPr>
          <w:rFonts w:ascii="Verdana" w:eastAsia="MS Mincho" w:hAnsi="Verdana" w:cs="Times New Roman"/>
          <w:lang w:val="es-ES" w:eastAsia="es-ES"/>
        </w:rPr>
        <w:t xml:space="preserve"> Las estadísticas deberán ser acordes con los estándares internacionales, de manera que sean comparables a lo largo del tiempo y con los demás países, y coherentes en su marco conceptual, metodologías aplicadas y resultados producidos.</w:t>
      </w:r>
    </w:p>
    <w:p w14:paraId="559620F6" w14:textId="70F67918"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 xml:space="preserve">Confidencialidad de la </w:t>
      </w:r>
      <w:r w:rsidR="00366F09">
        <w:rPr>
          <w:rFonts w:ascii="Verdana" w:eastAsia="MS Mincho" w:hAnsi="Verdana" w:cs="Times New Roman"/>
          <w:b/>
          <w:bCs/>
          <w:lang w:val="es-ES" w:eastAsia="es-ES"/>
        </w:rPr>
        <w:t>i</w:t>
      </w:r>
      <w:r w:rsidRPr="008A128F">
        <w:rPr>
          <w:rFonts w:ascii="Verdana" w:eastAsia="MS Mincho" w:hAnsi="Verdana" w:cs="Times New Roman"/>
          <w:b/>
          <w:bCs/>
          <w:lang w:val="es-ES" w:eastAsia="es-ES"/>
        </w:rPr>
        <w:t xml:space="preserve">nformación </w:t>
      </w:r>
      <w:r w:rsidR="00366F09">
        <w:rPr>
          <w:rFonts w:ascii="Verdana" w:eastAsia="MS Mincho" w:hAnsi="Verdana" w:cs="Times New Roman"/>
          <w:b/>
          <w:bCs/>
          <w:lang w:val="es-ES" w:eastAsia="es-ES"/>
        </w:rPr>
        <w:t>e</w:t>
      </w:r>
      <w:r w:rsidRPr="008A128F">
        <w:rPr>
          <w:rFonts w:ascii="Verdana" w:eastAsia="MS Mincho" w:hAnsi="Verdana" w:cs="Times New Roman"/>
          <w:b/>
          <w:bCs/>
          <w:lang w:val="es-ES" w:eastAsia="es-ES"/>
        </w:rPr>
        <w:t xml:space="preserve">stadística de </w:t>
      </w:r>
      <w:r w:rsidR="00366F09">
        <w:rPr>
          <w:rFonts w:ascii="Verdana" w:eastAsia="MS Mincho" w:hAnsi="Verdana" w:cs="Times New Roman"/>
          <w:b/>
          <w:bCs/>
          <w:lang w:val="es-ES" w:eastAsia="es-ES"/>
        </w:rPr>
        <w:t>p</w:t>
      </w:r>
      <w:r w:rsidRPr="008A128F">
        <w:rPr>
          <w:rFonts w:ascii="Verdana" w:eastAsia="MS Mincho" w:hAnsi="Verdana" w:cs="Times New Roman"/>
          <w:b/>
          <w:bCs/>
          <w:lang w:val="es-ES" w:eastAsia="es-ES"/>
        </w:rPr>
        <w:t>rivados:</w:t>
      </w:r>
      <w:r w:rsidRPr="008A128F">
        <w:rPr>
          <w:rFonts w:ascii="Verdana" w:eastAsia="MS Mincho" w:hAnsi="Verdana" w:cs="Times New Roman"/>
          <w:lang w:val="es-ES" w:eastAsia="es-ES"/>
        </w:rPr>
        <w:t xml:space="preserve"> La información de empresas privadas está protegida por normas como la Decisión CAN 486 de 2000 y los datos personales tratados por estas conforme a las Leyes Estatutarias 1266 de 2008 y 1581 de 2012 </w:t>
      </w:r>
      <w:r>
        <w:rPr>
          <w:rFonts w:ascii="Verdana" w:eastAsia="MS Mincho" w:hAnsi="Verdana" w:cs="Times New Roman"/>
          <w:lang w:val="es-ES" w:eastAsia="es-ES"/>
        </w:rPr>
        <w:t>y</w:t>
      </w:r>
      <w:r w:rsidRPr="008A128F">
        <w:rPr>
          <w:rFonts w:ascii="Verdana" w:eastAsia="MS Mincho" w:hAnsi="Verdana" w:cs="Times New Roman"/>
          <w:lang w:val="es-ES" w:eastAsia="es-ES"/>
        </w:rPr>
        <w:t xml:space="preserve"> las normas que las</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modifiquen o sustituyan.</w:t>
      </w:r>
      <w:r w:rsidR="001401E2">
        <w:rPr>
          <w:rFonts w:ascii="Verdana" w:eastAsia="MS Mincho" w:hAnsi="Verdana" w:cs="Times New Roman"/>
          <w:lang w:val="es-ES" w:eastAsia="es-ES"/>
        </w:rPr>
        <w:t xml:space="preserve"> </w:t>
      </w:r>
      <w:r w:rsidR="001401E2" w:rsidRPr="008A128F">
        <w:rPr>
          <w:rFonts w:ascii="Verdana" w:eastAsia="MS Mincho" w:hAnsi="Verdana" w:cs="Times New Roman"/>
          <w:lang w:val="es-ES" w:eastAsia="es-ES"/>
        </w:rPr>
        <w:t>(Departamento Administrativo Nacional de Estadística -DANE).</w:t>
      </w:r>
    </w:p>
    <w:p w14:paraId="472C0E26"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Diagnóstico:</w:t>
      </w:r>
      <w:r w:rsidRPr="008A128F">
        <w:rPr>
          <w:rFonts w:ascii="Verdana" w:eastAsia="MS Mincho" w:hAnsi="Verdana" w:cs="Times New Roman"/>
          <w:lang w:val="es-ES" w:eastAsia="es-ES"/>
        </w:rPr>
        <w:t xml:space="preserve"> determinar o identificar vacíos de información, y desarrollar acciones encaminadas al fortalecimiento de la actividad estadística. (</w:t>
      </w:r>
      <w:r>
        <w:rPr>
          <w:rFonts w:ascii="Verdana" w:eastAsia="MS Mincho" w:hAnsi="Verdana" w:cs="Times New Roman"/>
          <w:lang w:val="es-ES" w:eastAsia="es-ES"/>
        </w:rPr>
        <w:t>a</w:t>
      </w:r>
      <w:r w:rsidRPr="008A128F">
        <w:rPr>
          <w:rFonts w:ascii="Verdana" w:eastAsia="MS Mincho" w:hAnsi="Verdana" w:cs="Times New Roman"/>
          <w:lang w:val="es-ES" w:eastAsia="es-ES"/>
        </w:rPr>
        <w:t>daptación Departamento Administrativo Nacional de Estadística -DANE).</w:t>
      </w:r>
    </w:p>
    <w:p w14:paraId="00279D27"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lastRenderedPageBreak/>
        <w:t>Ecosistemas de datos:</w:t>
      </w:r>
      <w:r w:rsidRPr="008A128F">
        <w:rPr>
          <w:rFonts w:ascii="Verdana" w:eastAsia="MS Mincho" w:hAnsi="Verdana" w:cs="Times New Roman"/>
          <w:lang w:val="es-ES" w:eastAsia="es-ES"/>
        </w:rPr>
        <w:t xml:space="preserve"> conjunto de actores, productores y usuarios, que interactúan en torno a los datos, en un contexto institucional y de política. Está conformado por el sistema nacional y los subsistemas departamentales, municipal y de otras entidades territoriales, que se articulan en pro</w:t>
      </w:r>
      <w:r>
        <w:rPr>
          <w:rFonts w:ascii="Verdana" w:eastAsia="MS Mincho" w:hAnsi="Verdana" w:cs="Times New Roman"/>
          <w:lang w:val="es-ES" w:eastAsia="es-ES"/>
        </w:rPr>
        <w:t xml:space="preserve"> d</w:t>
      </w:r>
      <w:r w:rsidRPr="008A128F">
        <w:rPr>
          <w:rFonts w:ascii="Verdana" w:eastAsia="MS Mincho" w:hAnsi="Verdana" w:cs="Times New Roman"/>
          <w:lang w:val="es-ES" w:eastAsia="es-ES"/>
        </w:rPr>
        <w:t>e la producción, accesibilidad y uso de la información; y otros que como usuarios presentan demandas, pero también deben asumir un rol activo en la producción de datos. (Departamento Administrativo Nacional de Estadística - DANE).</w:t>
      </w:r>
    </w:p>
    <w:p w14:paraId="0AC49060" w14:textId="21FC547F"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Exactitud:</w:t>
      </w:r>
      <w:r w:rsidRPr="008A128F">
        <w:rPr>
          <w:rFonts w:ascii="Verdana" w:eastAsia="MS Mincho" w:hAnsi="Verdana" w:cs="Times New Roman"/>
          <w:lang w:val="es-ES" w:eastAsia="es-ES"/>
        </w:rPr>
        <w:t xml:space="preserve"> las estadísticas oficiales deberán reflejar la realidad de manera fiel, precisa y consistente, como sea posible, así mismo, deberán basarse en criterios científicos utilizados para el diseño y selección de fuentes, métodos y procedimientos.</w:t>
      </w:r>
      <w:r w:rsidR="00366F09">
        <w:rPr>
          <w:rFonts w:ascii="Verdana" w:eastAsia="MS Mincho" w:hAnsi="Verdana" w:cs="Times New Roman"/>
          <w:lang w:val="es-ES" w:eastAsia="es-ES"/>
        </w:rPr>
        <w:t xml:space="preserve"> </w:t>
      </w:r>
      <w:r w:rsidR="00366F09" w:rsidRPr="008A128F">
        <w:rPr>
          <w:rFonts w:ascii="Verdana" w:eastAsia="MS Mincho" w:hAnsi="Verdana" w:cs="Times New Roman"/>
          <w:lang w:val="es-ES" w:eastAsia="es-ES"/>
        </w:rPr>
        <w:t>(Departamento Administrativo Nacional de Estadística - DANE).</w:t>
      </w:r>
    </w:p>
    <w:p w14:paraId="31E376FD"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Fase de formulación:</w:t>
      </w:r>
      <w:r w:rsidRPr="008A128F">
        <w:rPr>
          <w:rFonts w:ascii="Verdana" w:eastAsia="MS Mincho" w:hAnsi="Verdana" w:cs="Times New Roman"/>
          <w:lang w:val="es-ES" w:eastAsia="es-ES"/>
        </w:rPr>
        <w:t xml:space="preserve"> dentro de la elaboración y construcción del plan estadístico, esta fase corresponde a las actividades de definición del alcance y finalidad del plan; la identificación de actores que estarán directamente involucrados en planificación estadística (acorde con la</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definición del ecosistema de datos), la caracterización de los requerimientos de información, así como la información estadística y registros administrativos disponibles; el análisis y diagnóstico del estado de la actividad estadística; la construcción de la parte estratégica del plan (objetivos, estrategias, acciones y metas); y la socialización del plan a los diferentes actores. (</w:t>
      </w:r>
      <w:r>
        <w:rPr>
          <w:rFonts w:ascii="Verdana" w:eastAsia="MS Mincho" w:hAnsi="Verdana" w:cs="Times New Roman"/>
          <w:lang w:val="es-ES" w:eastAsia="es-ES"/>
        </w:rPr>
        <w:t>a</w:t>
      </w:r>
      <w:r w:rsidRPr="008A128F">
        <w:rPr>
          <w:rFonts w:ascii="Verdana" w:eastAsia="MS Mincho" w:hAnsi="Verdana" w:cs="Times New Roman"/>
          <w:lang w:val="es-ES" w:eastAsia="es-ES"/>
        </w:rPr>
        <w:t>daptación</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Departamento Administrativo Nacional de Estadística </w:t>
      </w:r>
      <w:r>
        <w:rPr>
          <w:rFonts w:ascii="Verdana" w:eastAsia="MS Mincho" w:hAnsi="Verdana" w:cs="Times New Roman"/>
          <w:lang w:val="es-ES" w:eastAsia="es-ES"/>
        </w:rPr>
        <w:t>–</w:t>
      </w:r>
      <w:r w:rsidRPr="008A128F">
        <w:rPr>
          <w:rFonts w:ascii="Verdana" w:eastAsia="MS Mincho" w:hAnsi="Verdana" w:cs="Times New Roman"/>
          <w:lang w:val="es-ES" w:eastAsia="es-ES"/>
        </w:rPr>
        <w:t xml:space="preserve"> DANE</w:t>
      </w:r>
      <w:r>
        <w:rPr>
          <w:rFonts w:ascii="Verdana" w:eastAsia="MS Mincho" w:hAnsi="Verdana" w:cs="Times New Roman"/>
          <w:lang w:val="es-ES" w:eastAsia="es-ES"/>
        </w:rPr>
        <w:t>)</w:t>
      </w:r>
    </w:p>
    <w:p w14:paraId="7E588E08" w14:textId="68425F15"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 xml:space="preserve">Imparcialidad: </w:t>
      </w:r>
      <w:r w:rsidRPr="008A128F">
        <w:rPr>
          <w:rFonts w:ascii="Verdana" w:eastAsia="MS Mincho" w:hAnsi="Verdana" w:cs="Times New Roman"/>
          <w:lang w:val="es-ES" w:eastAsia="es-ES"/>
        </w:rPr>
        <w:t>la información estadística deberá atender a criterios objetivos, por tanto, no podrá atender a ningún factor externo al proceso estadístico que pueda alterar el resultado obtenido de la actividad de producción estadística. En este sentido, las estadísticas oficiales deberán ser</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elaboradas, producidas y difundidas en forma neutral, fiable, imparcial y libre de cualquier tipo de declaración o consideración política. </w:t>
      </w:r>
      <w:r w:rsidR="00366F09" w:rsidRPr="008A128F">
        <w:rPr>
          <w:rFonts w:ascii="Verdana" w:eastAsia="MS Mincho" w:hAnsi="Verdana" w:cs="Times New Roman"/>
          <w:lang w:val="es-ES" w:eastAsia="es-ES"/>
        </w:rPr>
        <w:t>(Departamento Administrativo Nacional de Estadística - DANE).</w:t>
      </w:r>
    </w:p>
    <w:p w14:paraId="264DBA76" w14:textId="55468564"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Inclusión:</w:t>
      </w:r>
      <w:r w:rsidRPr="008A128F">
        <w:rPr>
          <w:rFonts w:ascii="Verdana" w:eastAsia="MS Mincho" w:hAnsi="Verdana" w:cs="Times New Roman"/>
          <w:lang w:val="es-ES" w:eastAsia="es-ES"/>
        </w:rPr>
        <w:t xml:space="preserve"> toda actividad de producción estadística se adelantará atendiendo el respeto por la diversidad del país, por las características diferenciales de algunos grupos poblacionales y buscando visibilizar las condiciones de vida de quienes vean vulnerados sus derechos por razón de su edad, pertenencia étnica, identidad cultural, nacionalidad, género, sexo, posiciones políticas o ideológicas, creencias religiosas, discapacidad, situación económica o laboral. Esta lista podrá ampliarse con criterios técnicos, con el fin de posibilitar la política pública focalizada y el goce de una igualdad real y efectiva en el país. </w:t>
      </w:r>
      <w:r w:rsidR="00366F09" w:rsidRPr="008A128F">
        <w:rPr>
          <w:rFonts w:ascii="Verdana" w:eastAsia="MS Mincho" w:hAnsi="Verdana" w:cs="Times New Roman"/>
          <w:lang w:val="es-ES" w:eastAsia="es-ES"/>
        </w:rPr>
        <w:t>(Departamento Administrativo Nacional de Estadística - DANE).</w:t>
      </w:r>
    </w:p>
    <w:p w14:paraId="0EF7122B" w14:textId="44970F73"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 xml:space="preserve">Independencia </w:t>
      </w:r>
      <w:r w:rsidR="00366F09">
        <w:rPr>
          <w:rFonts w:ascii="Verdana" w:eastAsia="MS Mincho" w:hAnsi="Verdana" w:cs="Times New Roman"/>
          <w:b/>
          <w:bCs/>
          <w:lang w:val="es-ES" w:eastAsia="es-ES"/>
        </w:rPr>
        <w:t>t</w:t>
      </w:r>
      <w:r w:rsidRPr="008A128F">
        <w:rPr>
          <w:rFonts w:ascii="Verdana" w:eastAsia="MS Mincho" w:hAnsi="Verdana" w:cs="Times New Roman"/>
          <w:b/>
          <w:bCs/>
          <w:lang w:val="es-ES" w:eastAsia="es-ES"/>
        </w:rPr>
        <w:t xml:space="preserve">écnica y </w:t>
      </w:r>
      <w:r w:rsidR="00366F09">
        <w:rPr>
          <w:rFonts w:ascii="Verdana" w:eastAsia="MS Mincho" w:hAnsi="Verdana" w:cs="Times New Roman"/>
          <w:b/>
          <w:bCs/>
          <w:lang w:val="es-ES" w:eastAsia="es-ES"/>
        </w:rPr>
        <w:t>p</w:t>
      </w:r>
      <w:r w:rsidRPr="008A128F">
        <w:rPr>
          <w:rFonts w:ascii="Verdana" w:eastAsia="MS Mincho" w:hAnsi="Verdana" w:cs="Times New Roman"/>
          <w:b/>
          <w:bCs/>
          <w:lang w:val="es-ES" w:eastAsia="es-ES"/>
        </w:rPr>
        <w:t>rofesional:</w:t>
      </w:r>
      <w:r w:rsidRPr="008A128F">
        <w:rPr>
          <w:rFonts w:ascii="Verdana" w:eastAsia="MS Mincho" w:hAnsi="Verdana" w:cs="Times New Roman"/>
          <w:lang w:val="es-ES" w:eastAsia="es-ES"/>
        </w:rPr>
        <w:t xml:space="preserve"> los productores de estadísticas oficiales decidirán, en forma independiente y libre de cualquier tipo de presiones </w:t>
      </w:r>
      <w:r w:rsidRPr="008A128F">
        <w:rPr>
          <w:rFonts w:ascii="Verdana" w:eastAsia="MS Mincho" w:hAnsi="Verdana" w:cs="Times New Roman"/>
          <w:lang w:val="es-ES" w:eastAsia="es-ES"/>
        </w:rPr>
        <w:lastRenderedPageBreak/>
        <w:t>o injerencias políticas o de otras instancias externas, sobre la elaboración, producción y difusión de estadísticas, incluidas la selección de las</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fuentes de datos, los conceptos, las definiciones, las clasificaciones y los métodos que se utilizarán, así como la calendarización y el contenido de todas las formas de difusión. </w:t>
      </w:r>
      <w:r w:rsidR="00366F09" w:rsidRPr="008A128F">
        <w:rPr>
          <w:rFonts w:ascii="Verdana" w:eastAsia="MS Mincho" w:hAnsi="Verdana" w:cs="Times New Roman"/>
          <w:lang w:val="es-ES" w:eastAsia="es-ES"/>
        </w:rPr>
        <w:t>(Departamento Administrativo Nacional de Estadística - DANE).</w:t>
      </w:r>
    </w:p>
    <w:p w14:paraId="3780B22B"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Indicador:</w:t>
      </w:r>
      <w:r w:rsidRPr="008A128F">
        <w:rPr>
          <w:rFonts w:ascii="Verdana" w:eastAsia="MS Mincho" w:hAnsi="Verdana" w:cs="Times New Roman"/>
          <w:lang w:val="es-ES" w:eastAsia="es-ES"/>
        </w:rPr>
        <w:t xml:space="preserve"> expresión cuantitativa observable y verificable, que permite describir características, comportamiento o fenómenos de la realidad, a través de la medición de una variable o relación entre variables. (Departamento Administrativo Nacional de Estadística - DANE / Departamento</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Nacional de Planeación-DNP, 2018).</w:t>
      </w:r>
    </w:p>
    <w:p w14:paraId="5F3FFE73"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Información estadística:</w:t>
      </w:r>
      <w:r w:rsidRPr="008A128F">
        <w:rPr>
          <w:rFonts w:ascii="Verdana" w:eastAsia="MS Mincho" w:hAnsi="Verdana" w:cs="Times New Roman"/>
          <w:lang w:val="es-ES" w:eastAsia="es-ES"/>
        </w:rPr>
        <w:t xml:space="preserve"> conjunto de resultados y la documentación que los soporta, los cuales se obtienen de las operaciones estadísticas y describen o expresan características sobre un elemento, fenómeno u objeto estudio. (</w:t>
      </w:r>
      <w:r>
        <w:rPr>
          <w:rFonts w:ascii="Verdana" w:eastAsia="MS Mincho" w:hAnsi="Verdana" w:cs="Times New Roman"/>
          <w:lang w:val="es-ES" w:eastAsia="es-ES"/>
        </w:rPr>
        <w:t>Ley 2335 de 2023</w:t>
      </w:r>
      <w:r w:rsidRPr="008A128F">
        <w:rPr>
          <w:rFonts w:ascii="Verdana" w:eastAsia="MS Mincho" w:hAnsi="Verdana" w:cs="Times New Roman"/>
          <w:lang w:val="es-ES" w:eastAsia="es-ES"/>
        </w:rPr>
        <w:t>)</w:t>
      </w:r>
      <w:r>
        <w:rPr>
          <w:rFonts w:ascii="Verdana" w:eastAsia="MS Mincho" w:hAnsi="Verdana" w:cs="Times New Roman"/>
          <w:lang w:val="es-ES" w:eastAsia="es-ES"/>
        </w:rPr>
        <w:t>.</w:t>
      </w:r>
    </w:p>
    <w:p w14:paraId="35117205"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Línea base de indicadores:</w:t>
      </w:r>
      <w:r w:rsidRPr="008A128F">
        <w:rPr>
          <w:rFonts w:ascii="Verdana" w:eastAsia="MS Mincho" w:hAnsi="Verdana" w:cs="Times New Roman"/>
          <w:lang w:val="es-ES" w:eastAsia="es-ES"/>
        </w:rPr>
        <w:t xml:space="preserve"> conjunto de indicadores organizados temáticamente en función de necesidades de información previamente identificadas, que permiten comparar los logros o avances de un hecho determinado, respecto a un año de referencia. (Departamento Administrativo Nacional de Estadística - DANE, 2012).</w:t>
      </w:r>
    </w:p>
    <w:p w14:paraId="79500766" w14:textId="7E62211E"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Metadato:</w:t>
      </w:r>
      <w:r w:rsidRPr="008A128F">
        <w:rPr>
          <w:rFonts w:ascii="Verdana" w:eastAsia="MS Mincho" w:hAnsi="Verdana" w:cs="Times New Roman"/>
          <w:lang w:val="es-ES" w:eastAsia="es-ES"/>
        </w:rPr>
        <w:t xml:space="preserve"> información necesaria para el uso e interpretación de las estadísticas. Los metadatos describen la conceptualización, calidad, generación, cálculo y características de un conjunto de datos</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estadísticos.</w:t>
      </w:r>
      <w:r w:rsidR="00366F09">
        <w:rPr>
          <w:rFonts w:ascii="Verdana" w:eastAsia="MS Mincho" w:hAnsi="Verdana" w:cs="Times New Roman"/>
          <w:lang w:val="es-ES" w:eastAsia="es-ES"/>
        </w:rPr>
        <w:t xml:space="preserve"> </w:t>
      </w:r>
      <w:r w:rsidR="00366F09" w:rsidRPr="008A128F">
        <w:rPr>
          <w:rFonts w:ascii="Verdana" w:eastAsia="MS Mincho" w:hAnsi="Verdana" w:cs="Times New Roman"/>
          <w:lang w:val="es-ES" w:eastAsia="es-ES"/>
        </w:rPr>
        <w:t>(Departamento Administrativo Nacional de Estadística - DANE).</w:t>
      </w:r>
    </w:p>
    <w:p w14:paraId="0E38CF3D" w14:textId="55F3C016" w:rsidR="007F3078" w:rsidRPr="00A513F4"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Microdatos:</w:t>
      </w:r>
      <w:r w:rsidRPr="008A128F">
        <w:rPr>
          <w:rFonts w:ascii="Verdana" w:eastAsia="MS Mincho" w:hAnsi="Verdana" w:cs="Times New Roman"/>
          <w:lang w:val="es-ES" w:eastAsia="es-ES"/>
        </w:rPr>
        <w:t xml:space="preserve"> corresponde a los datos sobre las características asociadas a las unidades de observación que se encuentran consolidadas en una base de datos.</w:t>
      </w:r>
      <w:r w:rsidR="00366F09">
        <w:rPr>
          <w:rFonts w:ascii="Verdana" w:eastAsia="MS Mincho" w:hAnsi="Verdana" w:cs="Times New Roman"/>
          <w:lang w:val="es-ES" w:eastAsia="es-ES"/>
        </w:rPr>
        <w:t xml:space="preserve"> </w:t>
      </w:r>
      <w:r w:rsidR="00366F09" w:rsidRPr="008A128F">
        <w:rPr>
          <w:rFonts w:ascii="Verdana" w:eastAsia="MS Mincho" w:hAnsi="Verdana" w:cs="Times New Roman"/>
          <w:lang w:val="es-ES" w:eastAsia="es-ES"/>
        </w:rPr>
        <w:t>(Departamento Administrativo Nacional de Estadística - DANE).</w:t>
      </w:r>
    </w:p>
    <w:p w14:paraId="34732250"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Operación estadística:</w:t>
      </w:r>
      <w:r w:rsidRPr="008A128F">
        <w:rPr>
          <w:rFonts w:ascii="Verdana" w:eastAsia="MS Mincho" w:hAnsi="Verdana" w:cs="Times New Roman"/>
          <w:lang w:val="es-ES" w:eastAsia="es-ES"/>
        </w:rPr>
        <w:t xml:space="preserve"> es el conjunto de procesos y actividades que comprende la identificación de necesidades, diseño, construcción, recolección o acopio, procesamiento, análisis, difusión y evaluación, el cual conduce a la producción de información estadística sobre un tema de interés nacional y/o territorial. (Departamento Administrativo Nacional de Estadística -DANE</w:t>
      </w:r>
      <w:r>
        <w:rPr>
          <w:rFonts w:ascii="Verdana" w:eastAsia="MS Mincho" w:hAnsi="Verdana" w:cs="Times New Roman"/>
          <w:lang w:val="es-ES" w:eastAsia="es-ES"/>
        </w:rPr>
        <w:t>)</w:t>
      </w:r>
    </w:p>
    <w:p w14:paraId="3FF83805"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Operación estadística a partir de registros administrativos:</w:t>
      </w:r>
      <w:r w:rsidRPr="008A128F">
        <w:rPr>
          <w:rFonts w:ascii="Verdana" w:eastAsia="MS Mincho" w:hAnsi="Verdana" w:cs="Times New Roman"/>
          <w:lang w:val="es-ES" w:eastAsia="es-ES"/>
        </w:rPr>
        <w:t xml:space="preserve"> aplicación de un proceso estadístico que utiliza en la metodología estadística un conjunto de variables contenidas en uno o más registros administrativos. (Departamento Administrativo Nacional de Estadística -DANE</w:t>
      </w:r>
      <w:r>
        <w:rPr>
          <w:rFonts w:ascii="Verdana" w:eastAsia="MS Mincho" w:hAnsi="Verdana" w:cs="Times New Roman"/>
          <w:lang w:val="es-ES" w:eastAsia="es-ES"/>
        </w:rPr>
        <w:t>)</w:t>
      </w:r>
    </w:p>
    <w:p w14:paraId="3089F34E" w14:textId="0A10E6DE"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lastRenderedPageBreak/>
        <w:t>Pertinencia:</w:t>
      </w:r>
      <w:r w:rsidRPr="008A128F">
        <w:rPr>
          <w:rFonts w:ascii="Verdana" w:eastAsia="MS Mincho" w:hAnsi="Verdana" w:cs="Times New Roman"/>
          <w:lang w:val="es-ES" w:eastAsia="es-ES"/>
        </w:rPr>
        <w:t xml:space="preserve"> las estadísticas oficiales satisfarán las necesidades de información actuales y emergentes de la sociedad.</w:t>
      </w:r>
      <w:r w:rsidR="00366F09">
        <w:rPr>
          <w:rFonts w:ascii="Verdana" w:eastAsia="MS Mincho" w:hAnsi="Verdana" w:cs="Times New Roman"/>
          <w:lang w:val="es-ES" w:eastAsia="es-ES"/>
        </w:rPr>
        <w:t xml:space="preserve"> </w:t>
      </w:r>
      <w:r w:rsidR="00366F09" w:rsidRPr="008A128F">
        <w:rPr>
          <w:rFonts w:ascii="Verdana" w:eastAsia="MS Mincho" w:hAnsi="Verdana" w:cs="Times New Roman"/>
          <w:lang w:val="es-ES" w:eastAsia="es-ES"/>
        </w:rPr>
        <w:t>(Departamento Administrativo Nacional de Estadística - DANE).</w:t>
      </w:r>
    </w:p>
    <w:p w14:paraId="3747C8DC" w14:textId="3D62B9DA"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 xml:space="preserve">Principio de </w:t>
      </w:r>
      <w:r w:rsidR="00366F09">
        <w:rPr>
          <w:rFonts w:ascii="Verdana" w:eastAsia="MS Mincho" w:hAnsi="Verdana" w:cs="Times New Roman"/>
          <w:b/>
          <w:bCs/>
          <w:lang w:val="es-ES" w:eastAsia="es-ES"/>
        </w:rPr>
        <w:t>c</w:t>
      </w:r>
      <w:r w:rsidRPr="008A128F">
        <w:rPr>
          <w:rFonts w:ascii="Verdana" w:eastAsia="MS Mincho" w:hAnsi="Verdana" w:cs="Times New Roman"/>
          <w:b/>
          <w:bCs/>
          <w:lang w:val="es-ES" w:eastAsia="es-ES"/>
        </w:rPr>
        <w:t xml:space="preserve">onfidencialidad </w:t>
      </w:r>
      <w:r w:rsidR="00366F09">
        <w:rPr>
          <w:rFonts w:ascii="Verdana" w:eastAsia="MS Mincho" w:hAnsi="Verdana" w:cs="Times New Roman"/>
          <w:b/>
          <w:bCs/>
          <w:lang w:val="es-ES" w:eastAsia="es-ES"/>
        </w:rPr>
        <w:t>e</w:t>
      </w:r>
      <w:r w:rsidRPr="008A128F">
        <w:rPr>
          <w:rFonts w:ascii="Verdana" w:eastAsia="MS Mincho" w:hAnsi="Verdana" w:cs="Times New Roman"/>
          <w:b/>
          <w:bCs/>
          <w:lang w:val="es-ES" w:eastAsia="es-ES"/>
        </w:rPr>
        <w:t>stadística</w:t>
      </w:r>
      <w:r w:rsidRPr="008A128F">
        <w:rPr>
          <w:rFonts w:ascii="Verdana" w:eastAsia="MS Mincho" w:hAnsi="Verdana" w:cs="Times New Roman"/>
          <w:lang w:val="es-ES" w:eastAsia="es-ES"/>
        </w:rPr>
        <w:t xml:space="preserve">: En el marco de lo dispuesto en </w:t>
      </w:r>
      <w:r w:rsidR="001401E2">
        <w:rPr>
          <w:rFonts w:ascii="Verdana" w:eastAsia="MS Mincho" w:hAnsi="Verdana" w:cs="Times New Roman"/>
          <w:lang w:val="es-ES" w:eastAsia="es-ES"/>
        </w:rPr>
        <w:t>la Lay 2335 de 2023</w:t>
      </w:r>
      <w:r w:rsidRPr="008A128F">
        <w:rPr>
          <w:rFonts w:ascii="Verdana" w:eastAsia="MS Mincho" w:hAnsi="Verdana" w:cs="Times New Roman"/>
          <w:lang w:val="es-ES" w:eastAsia="es-ES"/>
        </w:rPr>
        <w:t>, los productores de estadísticas oficiales que recopilan u obtengan datos individuales que se refieran a personas naturales o jurídicas deberán mantenerlos reservados y asegurar su reserva, conforme a las Leyes Estatutarias 1266 de 2008 y 1581 de 2012 y las normas que las modifiquen o sustituyan. Los datos recopilados se utilizarán exclusivamente para fines estadísticos y solamente podrán acceder a ellos las autoridades judiciales, legislativas y administrativas, que, siendo constitucional o legalmente</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competentes para ellos, los soliciten para el debido ejercicio de sus funciones. Corresponderá a dichas autoridades asegurar la reserva de la información y documentos que lleguen a conocer en desarrollo de lo acá previsto.</w:t>
      </w:r>
      <w:r w:rsidR="001401E2">
        <w:rPr>
          <w:rFonts w:ascii="Verdana" w:eastAsia="MS Mincho" w:hAnsi="Verdana" w:cs="Times New Roman"/>
          <w:lang w:val="es-ES" w:eastAsia="es-ES"/>
        </w:rPr>
        <w:t xml:space="preserve"> </w:t>
      </w:r>
      <w:r w:rsidR="001401E2" w:rsidRPr="001008BF">
        <w:rPr>
          <w:rFonts w:ascii="Verdana" w:eastAsia="MS Mincho" w:hAnsi="Verdana" w:cs="Times New Roman"/>
          <w:lang w:val="es-ES" w:eastAsia="es-ES"/>
        </w:rPr>
        <w:t>(Ley 2335 de 2023)</w:t>
      </w:r>
      <w:r w:rsidR="001401E2">
        <w:rPr>
          <w:rFonts w:ascii="Verdana" w:eastAsia="MS Mincho" w:hAnsi="Verdana" w:cs="Times New Roman"/>
          <w:lang w:val="es-ES" w:eastAsia="es-ES"/>
        </w:rPr>
        <w:t>.</w:t>
      </w:r>
    </w:p>
    <w:p w14:paraId="57F16B60"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 xml:space="preserve">Proceso estadístico: </w:t>
      </w:r>
      <w:r w:rsidRPr="008A128F">
        <w:rPr>
          <w:rFonts w:ascii="Verdana" w:eastAsia="MS Mincho" w:hAnsi="Verdana" w:cs="Times New Roman"/>
          <w:lang w:val="es-ES" w:eastAsia="es-ES"/>
        </w:rPr>
        <w:t>conjunto sistemático de actividades encaminadas a la producción de estadísticas, entre las cuales están comprendidas: la detección de necesidades de información, el diseño, la construcción, la recolección, el procesamiento, el análisis, la difusión y la evaluación. (Departamento Administrativo Nacional de Estadística -DANE</w:t>
      </w:r>
      <w:r>
        <w:rPr>
          <w:rFonts w:ascii="Verdana" w:eastAsia="MS Mincho" w:hAnsi="Verdana" w:cs="Times New Roman"/>
          <w:lang w:val="es-ES" w:eastAsia="es-ES"/>
        </w:rPr>
        <w:t>)</w:t>
      </w:r>
    </w:p>
    <w:p w14:paraId="63B11857" w14:textId="061AFBDE"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Publicidad:</w:t>
      </w:r>
      <w:r w:rsidRPr="008A128F">
        <w:rPr>
          <w:rFonts w:ascii="Verdana" w:eastAsia="MS Mincho" w:hAnsi="Verdana" w:cs="Times New Roman"/>
          <w:lang w:val="es-ES" w:eastAsia="es-ES"/>
        </w:rPr>
        <w:t xml:space="preserve"> la información estadística será pública. Por lo tanto, es deber de los productores de dicha información garantizar su acceso público y disponer de mecanismos que faciliten su consulta. En tal sentido, deberá proporcionarse el acceso a las estadísticas oficiales en igualdad de condiciones y de oportunidad la ciudadanía.</w:t>
      </w:r>
      <w:r w:rsidR="00366F09">
        <w:rPr>
          <w:rFonts w:ascii="Verdana" w:eastAsia="MS Mincho" w:hAnsi="Verdana" w:cs="Times New Roman"/>
          <w:lang w:val="es-ES" w:eastAsia="es-ES"/>
        </w:rPr>
        <w:t xml:space="preserve"> </w:t>
      </w:r>
      <w:r w:rsidR="00366F09" w:rsidRPr="008A128F">
        <w:rPr>
          <w:rFonts w:ascii="Verdana" w:eastAsia="MS Mincho" w:hAnsi="Verdana" w:cs="Times New Roman"/>
          <w:lang w:val="es-ES" w:eastAsia="es-ES"/>
        </w:rPr>
        <w:t>(Departamento Administrativo Nacional de Estadística - DANE).</w:t>
      </w:r>
    </w:p>
    <w:p w14:paraId="1BFFB2F9" w14:textId="58527123"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Registro administrativo:</w:t>
      </w:r>
      <w:r w:rsidRPr="008A128F">
        <w:rPr>
          <w:rFonts w:ascii="Verdana" w:eastAsia="MS Mincho" w:hAnsi="Verdana" w:cs="Times New Roman"/>
          <w:lang w:val="es-ES" w:eastAsia="es-ES"/>
        </w:rPr>
        <w:t xml:space="preserve"> conjunto de datos que contiene la información recogida y conservada por entidades y organizaciones en el cumplimiento de sus funciones o competencias misionales u objetos sociales. De igual forma, se consideran registros administrativos las bases de datos con identificadores únicos asociados a números de identificación personal, números de identificación tributaria u otros, los datos geográficos que permitan identificar o ubicar espacialmente los datos, así como los listados de unidades y transacciones administrados por los miembros del Sistema Estadístico Nacional- SEN. </w:t>
      </w:r>
      <w:r w:rsidRPr="001008BF">
        <w:rPr>
          <w:rFonts w:ascii="Verdana" w:eastAsia="MS Mincho" w:hAnsi="Verdana" w:cs="Times New Roman"/>
          <w:lang w:val="es-ES" w:eastAsia="es-ES"/>
        </w:rPr>
        <w:t>(Ley 2335 de 2023)</w:t>
      </w:r>
      <w:r w:rsidR="001401E2">
        <w:rPr>
          <w:rFonts w:ascii="Verdana" w:eastAsia="MS Mincho" w:hAnsi="Verdana" w:cs="Times New Roman"/>
          <w:lang w:val="es-ES" w:eastAsia="es-ES"/>
        </w:rPr>
        <w:t>.</w:t>
      </w:r>
    </w:p>
    <w:p w14:paraId="3B81CD7A"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Rigurosidad Técnica:</w:t>
      </w:r>
      <w:r w:rsidRPr="008A128F">
        <w:rPr>
          <w:rFonts w:ascii="Verdana" w:eastAsia="MS Mincho" w:hAnsi="Verdana" w:cs="Times New Roman"/>
          <w:lang w:val="es-ES" w:eastAsia="es-ES"/>
        </w:rPr>
        <w:t xml:space="preserve"> La producción de información estadística se realizará de acuerdo con las especificaciones técnicas y científicas propias de la actividad estadística, así como los estándares de calidad definidos por el Departamento Administrativo Nacional de Estadística – DANE.</w:t>
      </w:r>
    </w:p>
    <w:p w14:paraId="7DB4A50C" w14:textId="77777777" w:rsidR="007F3078" w:rsidRPr="008A128F" w:rsidRDefault="007F3078" w:rsidP="007F3078">
      <w:pPr>
        <w:spacing w:before="240" w:after="0" w:line="240" w:lineRule="auto"/>
        <w:jc w:val="both"/>
        <w:rPr>
          <w:rFonts w:ascii="Verdana" w:eastAsia="MS Mincho" w:hAnsi="Verdana" w:cs="Times New Roman"/>
          <w:lang w:val="es-ES" w:eastAsia="es-ES"/>
        </w:rPr>
      </w:pPr>
      <w:r w:rsidRPr="001008BF">
        <w:rPr>
          <w:rFonts w:ascii="Verdana" w:eastAsia="MS Mincho" w:hAnsi="Verdana" w:cs="Times New Roman"/>
          <w:b/>
          <w:bCs/>
          <w:lang w:val="es-ES" w:eastAsia="es-ES"/>
        </w:rPr>
        <w:lastRenderedPageBreak/>
        <w:t>Sistema Estadístico Nacional:</w:t>
      </w:r>
      <w:r w:rsidRPr="008A128F">
        <w:rPr>
          <w:rFonts w:ascii="Verdana" w:eastAsia="MS Mincho" w:hAnsi="Verdana" w:cs="Times New Roman"/>
          <w:lang w:val="es-ES" w:eastAsia="es-ES"/>
        </w:rPr>
        <w:t xml:space="preserve"> es el conjunto articulado de componentes que garantizan la producción y difusión de las estadísticas oficiales a nivel nacional y territorial que requiere el país, de manera organizada y sistemática. Sus componentes son las entidades y organizaciones productoras de información estadística y responsables de registros administrativos, los usuarios, los procesos e instrumentos técnicos para la coordinación, así como las políticas, principios, fuentes de información, infraestructura tecnológica y talento humano necesarios para su funcionamiento. (Departamento Administrativo Nacional de Estadística – DANE</w:t>
      </w:r>
      <w:r>
        <w:rPr>
          <w:rFonts w:ascii="Verdana" w:eastAsia="MS Mincho" w:hAnsi="Verdana" w:cs="Times New Roman"/>
          <w:lang w:val="es-ES" w:eastAsia="es-ES"/>
        </w:rPr>
        <w:t>).</w:t>
      </w:r>
      <w:r w:rsidRPr="008A128F">
        <w:rPr>
          <w:rFonts w:ascii="Verdana" w:eastAsia="MS Mincho" w:hAnsi="Verdana" w:cs="Times New Roman"/>
          <w:lang w:val="es-ES" w:eastAsia="es-ES"/>
        </w:rPr>
        <w:t xml:space="preserve"> </w:t>
      </w:r>
    </w:p>
    <w:p w14:paraId="4C153EC8" w14:textId="5700AD5D"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Transparencia:</w:t>
      </w:r>
      <w:r w:rsidRPr="008A128F">
        <w:rPr>
          <w:rFonts w:ascii="Verdana" w:eastAsia="MS Mincho" w:hAnsi="Verdana" w:cs="Times New Roman"/>
          <w:lang w:val="es-ES" w:eastAsia="es-ES"/>
        </w:rPr>
        <w:t xml:space="preserve"> toda la información relacionada con los resultados estadísticos se presume pública. En tanto tal, la información sobre las fuentes, los métodos y procedimientos aplicados en la actividad estadística, los controles para la vigilancia de éstos y las estadísticas oficiales será puesta a disposición de la ciudadanía de manera completa, oportuna y permanente. De igual manera,</w:t>
      </w:r>
      <w:r w:rsidR="001401E2">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garantizará en todo momento la protección de datos personales, la reserva estadística y la autonomía técnica, administrativa y jurídica de las entidades productoras. Los integrantes del SEN deben responder de manera eficaz las peticiones relacionadas con los procesos y los resultados estadísticos. En todos los casos deberán adoptarse las medidas conducentes a la protección de la identidad de las personas titulares de la información. </w:t>
      </w:r>
      <w:r w:rsidR="00366F09" w:rsidRPr="008A128F">
        <w:rPr>
          <w:rFonts w:ascii="Verdana" w:eastAsia="MS Mincho" w:hAnsi="Verdana" w:cs="Times New Roman"/>
          <w:lang w:val="es-ES" w:eastAsia="es-ES"/>
        </w:rPr>
        <w:t>(Departamento Administrativo Nacional de Estadística - DANE).</w:t>
      </w:r>
    </w:p>
    <w:p w14:paraId="661665E8" w14:textId="4918880A" w:rsidR="007F3078" w:rsidRPr="008A128F"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Uso estadístico:</w:t>
      </w:r>
      <w:r w:rsidRPr="008A128F">
        <w:rPr>
          <w:rFonts w:ascii="Verdana" w:eastAsia="MS Mincho" w:hAnsi="Verdana" w:cs="Times New Roman"/>
          <w:lang w:val="es-ES" w:eastAsia="es-ES"/>
        </w:rPr>
        <w:t xml:space="preserve"> vía, manera o forma en que la información se emplea para la creación de estadísticas las cuales permiten reducir la incertidumbre y tomar decisiones mediante el análisis, interpretación, seguimiento, y evaluación de políticas, planes, programas, y proyectos. Información cuyo propósito y uso es para la tomade decisiones. </w:t>
      </w:r>
      <w:r w:rsidR="00366F09" w:rsidRPr="008A128F">
        <w:rPr>
          <w:rFonts w:ascii="Verdana" w:eastAsia="MS Mincho" w:hAnsi="Verdana" w:cs="Times New Roman"/>
          <w:lang w:val="es-ES" w:eastAsia="es-ES"/>
        </w:rPr>
        <w:t>(Departamento Administrativo Nacional de Estadística - DANE).</w:t>
      </w:r>
    </w:p>
    <w:p w14:paraId="04505AAA" w14:textId="4D27B8C8" w:rsidR="007F3078" w:rsidRDefault="007F3078" w:rsidP="007F3078">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b/>
          <w:bCs/>
          <w:lang w:val="es-ES" w:eastAsia="es-ES"/>
        </w:rPr>
        <w:t>Usuarios:</w:t>
      </w:r>
      <w:r w:rsidRPr="008A128F">
        <w:rPr>
          <w:rFonts w:ascii="Verdana" w:eastAsia="MS Mincho" w:hAnsi="Verdana" w:cs="Times New Roman"/>
          <w:lang w:val="es-ES" w:eastAsia="es-ES"/>
        </w:rPr>
        <w:t xml:space="preserve"> son todos aquellos individuos, organizaciones o grupos internos y externos identificados, que hacen uso de la información estadística producida por la entidad. Se incluye a los hacedores de política pública, academia, empresas, ciudadanía en general. </w:t>
      </w:r>
      <w:r w:rsidR="00366F09" w:rsidRPr="008A128F">
        <w:rPr>
          <w:rFonts w:ascii="Verdana" w:eastAsia="MS Mincho" w:hAnsi="Verdana" w:cs="Times New Roman"/>
          <w:lang w:val="es-ES" w:eastAsia="es-ES"/>
        </w:rPr>
        <w:t>(Departamento Administrativo Nacional de Estadística - DANE).</w:t>
      </w:r>
    </w:p>
    <w:p w14:paraId="03C071FE" w14:textId="77777777" w:rsidR="00501724" w:rsidRDefault="00501724" w:rsidP="007F3078">
      <w:pPr>
        <w:spacing w:before="240" w:after="0" w:line="240" w:lineRule="auto"/>
        <w:jc w:val="both"/>
        <w:rPr>
          <w:rFonts w:ascii="Verdana" w:eastAsia="MS Mincho" w:hAnsi="Verdana" w:cs="Times New Roman"/>
          <w:lang w:val="es-ES" w:eastAsia="es-ES"/>
        </w:rPr>
      </w:pPr>
    </w:p>
    <w:p w14:paraId="5948F079" w14:textId="77777777" w:rsidR="00501724" w:rsidRDefault="00501724" w:rsidP="007F3078">
      <w:pPr>
        <w:spacing w:before="240" w:after="0" w:line="240" w:lineRule="auto"/>
        <w:jc w:val="both"/>
        <w:rPr>
          <w:rFonts w:ascii="Verdana" w:eastAsia="MS Mincho" w:hAnsi="Verdana" w:cs="Times New Roman"/>
          <w:lang w:val="es-ES" w:eastAsia="es-ES"/>
        </w:rPr>
      </w:pPr>
    </w:p>
    <w:p w14:paraId="12795926" w14:textId="77777777" w:rsidR="00501724" w:rsidRDefault="00501724" w:rsidP="007F3078">
      <w:pPr>
        <w:spacing w:before="240" w:after="0" w:line="240" w:lineRule="auto"/>
        <w:jc w:val="both"/>
        <w:rPr>
          <w:rFonts w:ascii="Verdana" w:eastAsia="MS Mincho" w:hAnsi="Verdana" w:cs="Times New Roman"/>
          <w:lang w:val="es-ES" w:eastAsia="es-ES"/>
        </w:rPr>
      </w:pPr>
    </w:p>
    <w:p w14:paraId="3676AF86" w14:textId="77777777" w:rsidR="00501724" w:rsidRPr="008A128F" w:rsidRDefault="00501724" w:rsidP="007F3078">
      <w:pPr>
        <w:spacing w:before="240" w:after="0" w:line="240" w:lineRule="auto"/>
        <w:jc w:val="both"/>
        <w:rPr>
          <w:rFonts w:ascii="Verdana" w:eastAsia="MS Mincho" w:hAnsi="Verdana" w:cs="Times New Roman"/>
          <w:lang w:val="es-ES" w:eastAsia="es-ES"/>
        </w:rPr>
      </w:pPr>
    </w:p>
    <w:p w14:paraId="19B2D605" w14:textId="77777777" w:rsidR="007F3078" w:rsidRPr="008A128F" w:rsidRDefault="007F3078" w:rsidP="007F3078">
      <w:pPr>
        <w:keepNext/>
        <w:keepLines/>
        <w:spacing w:before="240" w:after="0" w:line="240" w:lineRule="auto"/>
        <w:outlineLvl w:val="0"/>
        <w:rPr>
          <w:rFonts w:ascii="Verdana" w:eastAsia="MS Gothic" w:hAnsi="Verdana" w:cs="Times New Roman"/>
          <w:b/>
          <w:color w:val="000000"/>
          <w:szCs w:val="32"/>
          <w:lang w:val="es-ES" w:eastAsia="es-ES"/>
        </w:rPr>
      </w:pPr>
      <w:bookmarkStart w:id="3" w:name="_Toc212222349"/>
      <w:r w:rsidRPr="008A128F">
        <w:rPr>
          <w:rFonts w:ascii="Verdana" w:eastAsia="MS Gothic" w:hAnsi="Verdana" w:cs="Times New Roman"/>
          <w:b/>
          <w:color w:val="000000"/>
          <w:szCs w:val="32"/>
          <w:lang w:val="es-ES" w:eastAsia="es-ES"/>
        </w:rPr>
        <w:lastRenderedPageBreak/>
        <w:t>Siglas</w:t>
      </w:r>
      <w:bookmarkEnd w:id="3"/>
    </w:p>
    <w:p w14:paraId="7CC9425F" w14:textId="77777777" w:rsidR="007F3078" w:rsidRPr="008A128F" w:rsidRDefault="007F3078" w:rsidP="007F3078">
      <w:pPr>
        <w:spacing w:after="0" w:line="240" w:lineRule="auto"/>
        <w:rPr>
          <w:rFonts w:ascii="Times New Roman" w:eastAsia="MS Mincho" w:hAnsi="Times New Roman" w:cs="Times New Roman"/>
          <w:sz w:val="24"/>
          <w:szCs w:val="24"/>
          <w:lang w:val="es-ES" w:eastAsia="es-ES"/>
        </w:rPr>
      </w:pPr>
    </w:p>
    <w:p w14:paraId="50043E6E" w14:textId="77777777" w:rsidR="007F3078" w:rsidRPr="008A128F"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FURAG:</w:t>
      </w:r>
      <w:r w:rsidRPr="008A128F">
        <w:rPr>
          <w:rFonts w:ascii="Verdana" w:eastAsia="MS Mincho" w:hAnsi="Verdana" w:cs="Times New Roman"/>
          <w:lang w:val="es-ES" w:eastAsia="es-ES"/>
        </w:rPr>
        <w:t xml:space="preserve"> formulario único de Reportes y Avances de Gestión. Es un registro administrativo creado con el propósito de recolectar datos sobre el avance en la implementación de las políticas de gestión y desempeño institucional que hacen parte del Modelo Integrado de Planeación y Gestión (MIPG). </w:t>
      </w:r>
    </w:p>
    <w:p w14:paraId="4DDBEEFB" w14:textId="77777777" w:rsidR="007F3078" w:rsidRPr="008A128F"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MIPG:</w:t>
      </w:r>
      <w:r w:rsidRPr="008A128F">
        <w:rPr>
          <w:rFonts w:ascii="Verdana" w:eastAsia="MS Mincho" w:hAnsi="Verdana" w:cs="Times New Roman"/>
          <w:lang w:val="es-ES" w:eastAsia="es-ES"/>
        </w:rPr>
        <w:t xml:space="preserve"> Modelo Integrado de Planeación y Gestión. </w:t>
      </w:r>
    </w:p>
    <w:p w14:paraId="096BF80A" w14:textId="77777777" w:rsidR="007F3078" w:rsidRPr="008A128F"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ODS:</w:t>
      </w:r>
      <w:r w:rsidRPr="008A128F">
        <w:rPr>
          <w:rFonts w:ascii="Verdana" w:eastAsia="MS Mincho" w:hAnsi="Verdana" w:cs="Times New Roman"/>
          <w:lang w:val="es-ES" w:eastAsia="es-ES"/>
        </w:rPr>
        <w:t xml:space="preserve"> objetivo de desarrollo sostenible. </w:t>
      </w:r>
    </w:p>
    <w:p w14:paraId="0E175DD8" w14:textId="77777777" w:rsidR="007F3078"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OO.EE:</w:t>
      </w:r>
      <w:r w:rsidRPr="008A128F">
        <w:rPr>
          <w:rFonts w:ascii="Verdana" w:eastAsia="MS Mincho" w:hAnsi="Verdana" w:cs="Times New Roman"/>
          <w:lang w:val="es-ES" w:eastAsia="es-ES"/>
        </w:rPr>
        <w:t xml:space="preserve"> operación estadística. </w:t>
      </w:r>
    </w:p>
    <w:p w14:paraId="3177E283" w14:textId="77777777" w:rsidR="007F3078" w:rsidRDefault="007F3078" w:rsidP="007F3078">
      <w:pPr>
        <w:spacing w:after="0" w:line="240" w:lineRule="auto"/>
        <w:rPr>
          <w:rFonts w:ascii="Verdana" w:eastAsia="MS Mincho" w:hAnsi="Verdana" w:cs="Times New Roman"/>
          <w:lang w:val="es-ES" w:eastAsia="es-ES"/>
        </w:rPr>
      </w:pPr>
      <w:r w:rsidRPr="00825117">
        <w:rPr>
          <w:rFonts w:ascii="Verdana" w:eastAsia="MS Mincho" w:hAnsi="Verdana" w:cs="Times New Roman"/>
          <w:b/>
          <w:bCs/>
          <w:lang w:val="es-ES" w:eastAsia="es-ES"/>
        </w:rPr>
        <w:t>PESI:</w:t>
      </w:r>
      <w:r>
        <w:rPr>
          <w:rFonts w:ascii="Verdana" w:eastAsia="MS Mincho" w:hAnsi="Verdana" w:cs="Times New Roman"/>
          <w:lang w:val="es-ES" w:eastAsia="es-ES"/>
        </w:rPr>
        <w:t xml:space="preserve"> Plan Estadístico Institucional.</w:t>
      </w:r>
    </w:p>
    <w:p w14:paraId="5F399A86" w14:textId="77777777" w:rsidR="007F3078" w:rsidRPr="008A128F" w:rsidRDefault="007F3078" w:rsidP="007F3078">
      <w:pPr>
        <w:spacing w:after="0" w:line="240" w:lineRule="auto"/>
        <w:rPr>
          <w:rFonts w:ascii="Verdana" w:eastAsia="MS Mincho" w:hAnsi="Verdana" w:cs="Times New Roman"/>
          <w:lang w:val="es-ES" w:eastAsia="es-ES"/>
        </w:rPr>
      </w:pPr>
      <w:r w:rsidRPr="00FB3D98">
        <w:rPr>
          <w:rFonts w:ascii="Verdana" w:eastAsia="MS Mincho" w:hAnsi="Verdana" w:cs="Times New Roman"/>
          <w:b/>
          <w:bCs/>
          <w:lang w:val="es-ES" w:eastAsia="es-ES"/>
        </w:rPr>
        <w:t>RR.AA:</w:t>
      </w:r>
      <w:r w:rsidRPr="00FB3D98">
        <w:rPr>
          <w:rFonts w:ascii="Verdana" w:eastAsia="MS Mincho" w:hAnsi="Verdana" w:cs="Times New Roman"/>
          <w:lang w:val="es-ES" w:eastAsia="es-ES"/>
        </w:rPr>
        <w:t xml:space="preserve"> registro</w:t>
      </w:r>
      <w:r>
        <w:rPr>
          <w:rFonts w:ascii="Verdana" w:eastAsia="MS Mincho" w:hAnsi="Verdana" w:cs="Times New Roman"/>
          <w:lang w:val="es-ES" w:eastAsia="es-ES"/>
        </w:rPr>
        <w:t xml:space="preserve"> administrativo.</w:t>
      </w:r>
    </w:p>
    <w:p w14:paraId="3FE9E5D7" w14:textId="77777777" w:rsidR="007F3078" w:rsidRPr="008A128F"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SEN:</w:t>
      </w:r>
      <w:r w:rsidRPr="008A128F">
        <w:rPr>
          <w:rFonts w:ascii="Verdana" w:eastAsia="MS Mincho" w:hAnsi="Verdana" w:cs="Times New Roman"/>
          <w:lang w:val="es-ES" w:eastAsia="es-ES"/>
        </w:rPr>
        <w:t xml:space="preserve"> Sistema Estadístico Nacional. </w:t>
      </w:r>
    </w:p>
    <w:p w14:paraId="60FA6489" w14:textId="2F3488E8" w:rsidR="007F3078" w:rsidRDefault="007F3078" w:rsidP="007F3078">
      <w:pPr>
        <w:spacing w:after="0" w:line="240" w:lineRule="auto"/>
        <w:rPr>
          <w:rFonts w:ascii="Verdana" w:eastAsia="MS Mincho" w:hAnsi="Verdana" w:cs="Times New Roman"/>
          <w:lang w:val="es-ES" w:eastAsia="es-ES"/>
        </w:rPr>
      </w:pPr>
      <w:r w:rsidRPr="008A128F">
        <w:rPr>
          <w:rFonts w:ascii="Verdana" w:eastAsia="MS Mincho" w:hAnsi="Verdana" w:cs="Times New Roman"/>
          <w:b/>
          <w:bCs/>
          <w:lang w:val="es-ES" w:eastAsia="es-ES"/>
        </w:rPr>
        <w:t>SICODE:</w:t>
      </w:r>
      <w:r w:rsidRPr="008A128F">
        <w:rPr>
          <w:rFonts w:ascii="Verdana" w:eastAsia="MS Mincho" w:hAnsi="Verdana" w:cs="Times New Roman"/>
          <w:lang w:val="es-ES" w:eastAsia="es-ES"/>
        </w:rPr>
        <w:t xml:space="preserve"> </w:t>
      </w:r>
      <w:r>
        <w:rPr>
          <w:rFonts w:ascii="Verdana" w:eastAsia="MS Mincho" w:hAnsi="Verdana" w:cs="Times New Roman"/>
          <w:lang w:val="es-ES" w:eastAsia="es-ES"/>
        </w:rPr>
        <w:t>S</w:t>
      </w:r>
      <w:r w:rsidRPr="008A128F">
        <w:rPr>
          <w:rFonts w:ascii="Verdana" w:eastAsia="MS Mincho" w:hAnsi="Verdana" w:cs="Times New Roman"/>
          <w:lang w:val="es-ES" w:eastAsia="es-ES"/>
        </w:rPr>
        <w:t xml:space="preserve">istema de </w:t>
      </w:r>
      <w:r>
        <w:rPr>
          <w:rFonts w:ascii="Verdana" w:eastAsia="MS Mincho" w:hAnsi="Verdana" w:cs="Times New Roman"/>
          <w:lang w:val="es-ES" w:eastAsia="es-ES"/>
        </w:rPr>
        <w:t>I</w:t>
      </w:r>
      <w:r w:rsidRPr="008A128F">
        <w:rPr>
          <w:rFonts w:ascii="Verdana" w:eastAsia="MS Mincho" w:hAnsi="Verdana" w:cs="Times New Roman"/>
          <w:lang w:val="es-ES" w:eastAsia="es-ES"/>
        </w:rPr>
        <w:t xml:space="preserve">dentificación y </w:t>
      </w:r>
      <w:r>
        <w:rPr>
          <w:rFonts w:ascii="Verdana" w:eastAsia="MS Mincho" w:hAnsi="Verdana" w:cs="Times New Roman"/>
          <w:lang w:val="es-ES" w:eastAsia="es-ES"/>
        </w:rPr>
        <w:t>C</w:t>
      </w:r>
      <w:r w:rsidRPr="008A128F">
        <w:rPr>
          <w:rFonts w:ascii="Verdana" w:eastAsia="MS Mincho" w:hAnsi="Verdana" w:cs="Times New Roman"/>
          <w:lang w:val="es-ES" w:eastAsia="es-ES"/>
        </w:rPr>
        <w:t xml:space="preserve">aracterización de </w:t>
      </w:r>
      <w:r>
        <w:rPr>
          <w:rFonts w:ascii="Verdana" w:eastAsia="MS Mincho" w:hAnsi="Verdana" w:cs="Times New Roman"/>
          <w:lang w:val="es-ES" w:eastAsia="es-ES"/>
        </w:rPr>
        <w:t>O</w:t>
      </w:r>
      <w:r w:rsidRPr="008A128F">
        <w:rPr>
          <w:rFonts w:ascii="Verdana" w:eastAsia="MS Mincho" w:hAnsi="Verdana" w:cs="Times New Roman"/>
          <w:lang w:val="es-ES" w:eastAsia="es-ES"/>
        </w:rPr>
        <w:t xml:space="preserve">ferta y </w:t>
      </w:r>
      <w:r>
        <w:rPr>
          <w:rFonts w:ascii="Verdana" w:eastAsia="MS Mincho" w:hAnsi="Verdana" w:cs="Times New Roman"/>
          <w:lang w:val="es-ES" w:eastAsia="es-ES"/>
        </w:rPr>
        <w:t>D</w:t>
      </w:r>
      <w:r w:rsidRPr="008A128F">
        <w:rPr>
          <w:rFonts w:ascii="Verdana" w:eastAsia="MS Mincho" w:hAnsi="Verdana" w:cs="Times New Roman"/>
          <w:lang w:val="es-ES" w:eastAsia="es-ES"/>
        </w:rPr>
        <w:t xml:space="preserve">emanda </w:t>
      </w:r>
      <w:r>
        <w:rPr>
          <w:rFonts w:ascii="Verdana" w:eastAsia="MS Mincho" w:hAnsi="Verdana" w:cs="Times New Roman"/>
          <w:lang w:val="es-ES" w:eastAsia="es-ES"/>
        </w:rPr>
        <w:t>E</w:t>
      </w:r>
      <w:r w:rsidRPr="008A128F">
        <w:rPr>
          <w:rFonts w:ascii="Verdana" w:eastAsia="MS Mincho" w:hAnsi="Verdana" w:cs="Times New Roman"/>
          <w:lang w:val="es-ES" w:eastAsia="es-ES"/>
        </w:rPr>
        <w:t>stadística</w:t>
      </w:r>
      <w:r>
        <w:rPr>
          <w:rFonts w:ascii="Verdana" w:eastAsia="MS Mincho" w:hAnsi="Verdana" w:cs="Times New Roman"/>
          <w:lang w:val="es-ES" w:eastAsia="es-ES"/>
        </w:rPr>
        <w:t>.</w:t>
      </w:r>
    </w:p>
    <w:p w14:paraId="20FA05CA" w14:textId="77777777" w:rsidR="00501724" w:rsidRDefault="00501724" w:rsidP="007F3078">
      <w:pPr>
        <w:spacing w:after="0" w:line="240" w:lineRule="auto"/>
        <w:rPr>
          <w:rFonts w:ascii="Verdana" w:eastAsia="MS Mincho" w:hAnsi="Verdana" w:cs="Times New Roman"/>
          <w:lang w:val="es-ES" w:eastAsia="es-ES"/>
        </w:rPr>
      </w:pPr>
    </w:p>
    <w:p w14:paraId="7D8107E2" w14:textId="77777777" w:rsidR="00501724" w:rsidRDefault="00501724" w:rsidP="007F3078">
      <w:pPr>
        <w:spacing w:after="0" w:line="240" w:lineRule="auto"/>
        <w:rPr>
          <w:rFonts w:ascii="Verdana" w:eastAsia="MS Mincho" w:hAnsi="Verdana" w:cs="Times New Roman"/>
          <w:lang w:val="es-ES" w:eastAsia="es-ES"/>
        </w:rPr>
      </w:pPr>
    </w:p>
    <w:p w14:paraId="1C3EA5DA" w14:textId="77777777" w:rsidR="00501724" w:rsidRDefault="00501724" w:rsidP="007F3078">
      <w:pPr>
        <w:spacing w:after="0" w:line="240" w:lineRule="auto"/>
        <w:rPr>
          <w:rFonts w:ascii="Verdana" w:eastAsia="MS Mincho" w:hAnsi="Verdana" w:cs="Times New Roman"/>
          <w:lang w:val="es-ES" w:eastAsia="es-ES"/>
        </w:rPr>
      </w:pPr>
    </w:p>
    <w:p w14:paraId="7FC2600F" w14:textId="77777777" w:rsidR="00501724" w:rsidRDefault="00501724" w:rsidP="007F3078">
      <w:pPr>
        <w:spacing w:after="0" w:line="240" w:lineRule="auto"/>
        <w:rPr>
          <w:rFonts w:ascii="Verdana" w:eastAsia="MS Mincho" w:hAnsi="Verdana" w:cs="Times New Roman"/>
          <w:lang w:val="es-ES" w:eastAsia="es-ES"/>
        </w:rPr>
      </w:pPr>
    </w:p>
    <w:p w14:paraId="3D3D57B1" w14:textId="77777777" w:rsidR="00501724" w:rsidRDefault="00501724" w:rsidP="007F3078">
      <w:pPr>
        <w:spacing w:after="0" w:line="240" w:lineRule="auto"/>
        <w:rPr>
          <w:rFonts w:ascii="Verdana" w:eastAsia="MS Mincho" w:hAnsi="Verdana" w:cs="Times New Roman"/>
          <w:lang w:val="es-ES" w:eastAsia="es-ES"/>
        </w:rPr>
      </w:pPr>
    </w:p>
    <w:p w14:paraId="7BB2C827" w14:textId="77777777" w:rsidR="00501724" w:rsidRDefault="00501724" w:rsidP="007F3078">
      <w:pPr>
        <w:spacing w:after="0" w:line="240" w:lineRule="auto"/>
        <w:rPr>
          <w:rFonts w:ascii="Verdana" w:eastAsia="MS Mincho" w:hAnsi="Verdana" w:cs="Times New Roman"/>
          <w:lang w:val="es-ES" w:eastAsia="es-ES"/>
        </w:rPr>
      </w:pPr>
    </w:p>
    <w:p w14:paraId="249810A9" w14:textId="77777777" w:rsidR="00501724" w:rsidRDefault="00501724" w:rsidP="007F3078">
      <w:pPr>
        <w:spacing w:after="0" w:line="240" w:lineRule="auto"/>
        <w:rPr>
          <w:rFonts w:ascii="Verdana" w:eastAsia="MS Mincho" w:hAnsi="Verdana" w:cs="Times New Roman"/>
          <w:lang w:val="es-ES" w:eastAsia="es-ES"/>
        </w:rPr>
      </w:pPr>
    </w:p>
    <w:p w14:paraId="4DD7EC4A" w14:textId="77777777" w:rsidR="00501724" w:rsidRDefault="00501724" w:rsidP="007F3078">
      <w:pPr>
        <w:spacing w:after="0" w:line="240" w:lineRule="auto"/>
        <w:rPr>
          <w:rFonts w:ascii="Verdana" w:eastAsia="MS Mincho" w:hAnsi="Verdana" w:cs="Times New Roman"/>
          <w:lang w:val="es-ES" w:eastAsia="es-ES"/>
        </w:rPr>
      </w:pPr>
    </w:p>
    <w:p w14:paraId="33E271E0" w14:textId="77777777" w:rsidR="00501724" w:rsidRDefault="00501724" w:rsidP="007F3078">
      <w:pPr>
        <w:spacing w:after="0" w:line="240" w:lineRule="auto"/>
        <w:rPr>
          <w:rFonts w:ascii="Verdana" w:eastAsia="MS Mincho" w:hAnsi="Verdana" w:cs="Times New Roman"/>
          <w:lang w:val="es-ES" w:eastAsia="es-ES"/>
        </w:rPr>
      </w:pPr>
    </w:p>
    <w:p w14:paraId="1344BE12" w14:textId="77777777" w:rsidR="00501724" w:rsidRDefault="00501724" w:rsidP="007F3078">
      <w:pPr>
        <w:spacing w:after="0" w:line="240" w:lineRule="auto"/>
        <w:rPr>
          <w:rFonts w:ascii="Verdana" w:eastAsia="MS Mincho" w:hAnsi="Verdana" w:cs="Times New Roman"/>
          <w:lang w:val="es-ES" w:eastAsia="es-ES"/>
        </w:rPr>
      </w:pPr>
    </w:p>
    <w:p w14:paraId="7F0315C6" w14:textId="77777777" w:rsidR="00501724" w:rsidRDefault="00501724" w:rsidP="007F3078">
      <w:pPr>
        <w:spacing w:after="0" w:line="240" w:lineRule="auto"/>
        <w:rPr>
          <w:rFonts w:ascii="Verdana" w:eastAsia="MS Mincho" w:hAnsi="Verdana" w:cs="Times New Roman"/>
          <w:lang w:val="es-ES" w:eastAsia="es-ES"/>
        </w:rPr>
      </w:pPr>
    </w:p>
    <w:p w14:paraId="4119E63C" w14:textId="77777777" w:rsidR="00501724" w:rsidRDefault="00501724" w:rsidP="007F3078">
      <w:pPr>
        <w:spacing w:after="0" w:line="240" w:lineRule="auto"/>
        <w:rPr>
          <w:rFonts w:ascii="Verdana" w:eastAsia="MS Mincho" w:hAnsi="Verdana" w:cs="Times New Roman"/>
          <w:lang w:val="es-ES" w:eastAsia="es-ES"/>
        </w:rPr>
      </w:pPr>
    </w:p>
    <w:p w14:paraId="2FCCA3DC" w14:textId="77777777" w:rsidR="00501724" w:rsidRDefault="00501724" w:rsidP="007F3078">
      <w:pPr>
        <w:spacing w:after="0" w:line="240" w:lineRule="auto"/>
        <w:rPr>
          <w:rFonts w:ascii="Verdana" w:eastAsia="MS Mincho" w:hAnsi="Verdana" w:cs="Times New Roman"/>
          <w:lang w:val="es-ES" w:eastAsia="es-ES"/>
        </w:rPr>
      </w:pPr>
    </w:p>
    <w:p w14:paraId="18B9E047" w14:textId="77777777" w:rsidR="00501724" w:rsidRDefault="00501724" w:rsidP="007F3078">
      <w:pPr>
        <w:spacing w:after="0" w:line="240" w:lineRule="auto"/>
        <w:rPr>
          <w:rFonts w:ascii="Verdana" w:eastAsia="MS Mincho" w:hAnsi="Verdana" w:cs="Times New Roman"/>
          <w:lang w:val="es-ES" w:eastAsia="es-ES"/>
        </w:rPr>
      </w:pPr>
    </w:p>
    <w:p w14:paraId="72CC24A9" w14:textId="77777777" w:rsidR="00501724" w:rsidRDefault="00501724" w:rsidP="007F3078">
      <w:pPr>
        <w:spacing w:after="0" w:line="240" w:lineRule="auto"/>
        <w:rPr>
          <w:rFonts w:ascii="Verdana" w:eastAsia="MS Mincho" w:hAnsi="Verdana" w:cs="Times New Roman"/>
          <w:lang w:val="es-ES" w:eastAsia="es-ES"/>
        </w:rPr>
      </w:pPr>
    </w:p>
    <w:p w14:paraId="5A2BC79E" w14:textId="77777777" w:rsidR="00501724" w:rsidRDefault="00501724" w:rsidP="007F3078">
      <w:pPr>
        <w:spacing w:after="0" w:line="240" w:lineRule="auto"/>
        <w:rPr>
          <w:rFonts w:ascii="Verdana" w:eastAsia="MS Mincho" w:hAnsi="Verdana" w:cs="Times New Roman"/>
          <w:lang w:val="es-ES" w:eastAsia="es-ES"/>
        </w:rPr>
      </w:pPr>
    </w:p>
    <w:p w14:paraId="5003C8A4" w14:textId="77777777" w:rsidR="00501724" w:rsidRDefault="00501724" w:rsidP="007F3078">
      <w:pPr>
        <w:spacing w:after="0" w:line="240" w:lineRule="auto"/>
        <w:rPr>
          <w:rFonts w:ascii="Verdana" w:eastAsia="MS Mincho" w:hAnsi="Verdana" w:cs="Times New Roman"/>
          <w:lang w:val="es-ES" w:eastAsia="es-ES"/>
        </w:rPr>
      </w:pPr>
    </w:p>
    <w:p w14:paraId="539E3580" w14:textId="77777777" w:rsidR="00501724" w:rsidRDefault="00501724" w:rsidP="007F3078">
      <w:pPr>
        <w:spacing w:after="0" w:line="240" w:lineRule="auto"/>
        <w:rPr>
          <w:rFonts w:ascii="Verdana" w:eastAsia="MS Mincho" w:hAnsi="Verdana" w:cs="Times New Roman"/>
          <w:lang w:val="es-ES" w:eastAsia="es-ES"/>
        </w:rPr>
      </w:pPr>
    </w:p>
    <w:p w14:paraId="22AF3A61" w14:textId="77777777" w:rsidR="00501724" w:rsidRDefault="00501724" w:rsidP="007F3078">
      <w:pPr>
        <w:spacing w:after="0" w:line="240" w:lineRule="auto"/>
        <w:rPr>
          <w:rFonts w:ascii="Verdana" w:eastAsia="MS Mincho" w:hAnsi="Verdana" w:cs="Times New Roman"/>
          <w:lang w:val="es-ES" w:eastAsia="es-ES"/>
        </w:rPr>
      </w:pPr>
    </w:p>
    <w:p w14:paraId="2C3E88AC" w14:textId="77777777" w:rsidR="00501724" w:rsidRDefault="00501724" w:rsidP="007F3078">
      <w:pPr>
        <w:spacing w:after="0" w:line="240" w:lineRule="auto"/>
        <w:rPr>
          <w:rFonts w:ascii="Verdana" w:eastAsia="MS Mincho" w:hAnsi="Verdana" w:cs="Times New Roman"/>
          <w:lang w:val="es-ES" w:eastAsia="es-ES"/>
        </w:rPr>
      </w:pPr>
    </w:p>
    <w:p w14:paraId="5CC048DE" w14:textId="77777777" w:rsidR="00501724" w:rsidRDefault="00501724" w:rsidP="007F3078">
      <w:pPr>
        <w:spacing w:after="0" w:line="240" w:lineRule="auto"/>
        <w:rPr>
          <w:rFonts w:ascii="Verdana" w:eastAsia="MS Mincho" w:hAnsi="Verdana" w:cs="Times New Roman"/>
          <w:lang w:val="es-ES" w:eastAsia="es-ES"/>
        </w:rPr>
      </w:pPr>
    </w:p>
    <w:p w14:paraId="7468B146" w14:textId="77777777" w:rsidR="00501724" w:rsidRDefault="00501724" w:rsidP="007F3078">
      <w:pPr>
        <w:spacing w:after="0" w:line="240" w:lineRule="auto"/>
        <w:rPr>
          <w:rFonts w:ascii="Verdana" w:eastAsia="MS Mincho" w:hAnsi="Verdana" w:cs="Times New Roman"/>
          <w:lang w:val="es-ES" w:eastAsia="es-ES"/>
        </w:rPr>
      </w:pPr>
    </w:p>
    <w:p w14:paraId="7D377170" w14:textId="77777777" w:rsidR="00501724" w:rsidRDefault="00501724" w:rsidP="007F3078">
      <w:pPr>
        <w:spacing w:after="0" w:line="240" w:lineRule="auto"/>
        <w:rPr>
          <w:rFonts w:ascii="Verdana" w:eastAsia="MS Mincho" w:hAnsi="Verdana" w:cs="Times New Roman"/>
          <w:lang w:val="es-ES" w:eastAsia="es-ES"/>
        </w:rPr>
      </w:pPr>
    </w:p>
    <w:p w14:paraId="07D28DDA" w14:textId="77777777" w:rsidR="00501724" w:rsidRDefault="00501724" w:rsidP="007F3078">
      <w:pPr>
        <w:spacing w:after="0" w:line="240" w:lineRule="auto"/>
        <w:rPr>
          <w:rFonts w:ascii="Verdana" w:eastAsia="MS Mincho" w:hAnsi="Verdana" w:cs="Times New Roman"/>
          <w:lang w:val="es-ES" w:eastAsia="es-ES"/>
        </w:rPr>
      </w:pPr>
    </w:p>
    <w:p w14:paraId="1FE1878B" w14:textId="77777777" w:rsidR="00501724" w:rsidRDefault="00501724" w:rsidP="007F3078">
      <w:pPr>
        <w:spacing w:after="0" w:line="240" w:lineRule="auto"/>
        <w:rPr>
          <w:rFonts w:ascii="Verdana" w:eastAsia="MS Mincho" w:hAnsi="Verdana" w:cs="Times New Roman"/>
          <w:lang w:val="es-ES" w:eastAsia="es-ES"/>
        </w:rPr>
      </w:pPr>
    </w:p>
    <w:p w14:paraId="71E8A5EA" w14:textId="77777777" w:rsidR="00501724" w:rsidRPr="00107C82" w:rsidRDefault="00501724" w:rsidP="007F3078">
      <w:pPr>
        <w:spacing w:after="0" w:line="240" w:lineRule="auto"/>
        <w:rPr>
          <w:rFonts w:ascii="Verdana" w:eastAsia="MS Mincho" w:hAnsi="Verdana" w:cs="Times New Roman"/>
          <w:lang w:val="es-ES" w:eastAsia="es-ES"/>
        </w:rPr>
      </w:pPr>
    </w:p>
    <w:p w14:paraId="00EFC499" w14:textId="77777777" w:rsidR="007F3078" w:rsidRPr="00AA2DD6" w:rsidRDefault="007F3078" w:rsidP="007F3078">
      <w:pPr>
        <w:keepNext/>
        <w:keepLines/>
        <w:spacing w:before="240" w:after="0" w:line="240" w:lineRule="auto"/>
        <w:outlineLvl w:val="0"/>
        <w:rPr>
          <w:rFonts w:ascii="Verdana" w:eastAsia="MS Gothic" w:hAnsi="Verdana" w:cs="Times New Roman"/>
          <w:b/>
          <w:color w:val="000000"/>
          <w:szCs w:val="32"/>
          <w:lang w:val="es-ES" w:eastAsia="es-ES"/>
        </w:rPr>
      </w:pPr>
      <w:bookmarkStart w:id="4" w:name="_Toc212222350"/>
      <w:r w:rsidRPr="00AA2DD6">
        <w:rPr>
          <w:rFonts w:ascii="Verdana" w:eastAsia="MS Gothic" w:hAnsi="Verdana" w:cs="Times New Roman"/>
          <w:b/>
          <w:color w:val="000000"/>
          <w:szCs w:val="32"/>
          <w:lang w:val="es-ES" w:eastAsia="es-ES"/>
        </w:rPr>
        <w:lastRenderedPageBreak/>
        <w:t>Clasificación temática usada en el PESI</w:t>
      </w:r>
      <w:bookmarkEnd w:id="4"/>
    </w:p>
    <w:p w14:paraId="0955D97B" w14:textId="77777777" w:rsidR="007F3078" w:rsidRDefault="007F3078" w:rsidP="007F3078">
      <w:pPr>
        <w:spacing w:before="240" w:line="240" w:lineRule="auto"/>
        <w:jc w:val="both"/>
        <w:rPr>
          <w:rFonts w:ascii="Verdana" w:hAnsi="Verdana" w:cs="Arial"/>
        </w:rPr>
      </w:pPr>
      <w:r w:rsidRPr="00D129D6">
        <w:rPr>
          <w:rFonts w:ascii="Verdana" w:hAnsi="Verdana" w:cs="Arial"/>
        </w:rPr>
        <w:t>Dentro del proceso de organización de la información estratégic</w:t>
      </w:r>
      <w:r>
        <w:rPr>
          <w:rFonts w:ascii="Verdana" w:hAnsi="Verdana" w:cs="Arial"/>
        </w:rPr>
        <w:t>a del PESI</w:t>
      </w:r>
      <w:r w:rsidRPr="00D129D6">
        <w:rPr>
          <w:rFonts w:ascii="Verdana" w:hAnsi="Verdana" w:cs="Arial"/>
        </w:rPr>
        <w:t>,</w:t>
      </w:r>
      <w:r>
        <w:rPr>
          <w:rFonts w:ascii="Verdana" w:hAnsi="Verdana" w:cs="Arial"/>
        </w:rPr>
        <w:t xml:space="preserve"> ésta se clasifica temáticamente </w:t>
      </w:r>
      <w:r w:rsidRPr="00817C68">
        <w:rPr>
          <w:rFonts w:ascii="Verdana" w:hAnsi="Verdana" w:cs="Arial"/>
        </w:rPr>
        <w:t>de acuerdo con la estructura establecida en el Plan Estadístico Nacional (PEN) 20</w:t>
      </w:r>
      <w:r>
        <w:rPr>
          <w:rFonts w:ascii="Verdana" w:hAnsi="Verdana" w:cs="Arial"/>
        </w:rPr>
        <w:t>23</w:t>
      </w:r>
      <w:r w:rsidRPr="00817C68">
        <w:rPr>
          <w:rFonts w:ascii="Verdana" w:hAnsi="Verdana" w:cs="Arial"/>
        </w:rPr>
        <w:t>-</w:t>
      </w:r>
      <w:r>
        <w:rPr>
          <w:rFonts w:ascii="Verdana" w:hAnsi="Verdana" w:cs="Arial"/>
        </w:rPr>
        <w:t xml:space="preserve"> </w:t>
      </w:r>
      <w:r w:rsidRPr="00817C68">
        <w:rPr>
          <w:rFonts w:ascii="Verdana" w:hAnsi="Verdana" w:cs="Arial"/>
        </w:rPr>
        <w:t>202</w:t>
      </w:r>
      <w:r>
        <w:rPr>
          <w:rFonts w:ascii="Verdana" w:hAnsi="Verdana" w:cs="Arial"/>
        </w:rPr>
        <w:t>7</w:t>
      </w:r>
      <w:r w:rsidRPr="00817C68">
        <w:rPr>
          <w:rFonts w:ascii="Verdana" w:hAnsi="Verdana" w:cs="Arial"/>
        </w:rPr>
        <w:t>, el cual comprende tres áreas temáticas y 30 temas (Ver Gráfica1)</w:t>
      </w:r>
      <w:r>
        <w:rPr>
          <w:rFonts w:ascii="Verdana" w:hAnsi="Verdana" w:cs="Arial"/>
        </w:rPr>
        <w:t>.</w:t>
      </w:r>
    </w:p>
    <w:p w14:paraId="3D850A7E" w14:textId="703BF56A" w:rsidR="007F3078" w:rsidRPr="002D51B2" w:rsidRDefault="007F3078" w:rsidP="007F3078">
      <w:pPr>
        <w:pStyle w:val="Descripcin"/>
        <w:keepNext/>
        <w:rPr>
          <w:rFonts w:ascii="Verdana" w:hAnsi="Verdana"/>
          <w:i w:val="0"/>
          <w:iCs w:val="0"/>
          <w:color w:val="auto"/>
          <w:sz w:val="20"/>
          <w:szCs w:val="20"/>
        </w:rPr>
      </w:pPr>
      <w:bookmarkStart w:id="5" w:name="_Toc186726216"/>
      <w:bookmarkStart w:id="6" w:name="_Toc212128950"/>
      <w:r w:rsidRPr="002D51B2">
        <w:rPr>
          <w:rFonts w:ascii="Verdana" w:hAnsi="Verdana"/>
          <w:i w:val="0"/>
          <w:iCs w:val="0"/>
          <w:color w:val="auto"/>
          <w:sz w:val="20"/>
          <w:szCs w:val="20"/>
        </w:rPr>
        <w:t xml:space="preserve">Tabla </w:t>
      </w:r>
      <w:r w:rsidRPr="002D51B2">
        <w:rPr>
          <w:rFonts w:ascii="Verdana" w:hAnsi="Verdana"/>
          <w:i w:val="0"/>
          <w:iCs w:val="0"/>
          <w:color w:val="auto"/>
          <w:sz w:val="20"/>
          <w:szCs w:val="20"/>
        </w:rPr>
        <w:fldChar w:fldCharType="begin"/>
      </w:r>
      <w:r w:rsidRPr="002D51B2">
        <w:rPr>
          <w:rFonts w:ascii="Verdana" w:hAnsi="Verdana"/>
          <w:i w:val="0"/>
          <w:iCs w:val="0"/>
          <w:color w:val="auto"/>
          <w:sz w:val="20"/>
          <w:szCs w:val="20"/>
        </w:rPr>
        <w:instrText xml:space="preserve"> SEQ Tabla \* ARABIC </w:instrText>
      </w:r>
      <w:r w:rsidRPr="002D51B2">
        <w:rPr>
          <w:rFonts w:ascii="Verdana" w:hAnsi="Verdana"/>
          <w:i w:val="0"/>
          <w:iCs w:val="0"/>
          <w:color w:val="auto"/>
          <w:sz w:val="20"/>
          <w:szCs w:val="20"/>
        </w:rPr>
        <w:fldChar w:fldCharType="separate"/>
      </w:r>
      <w:r w:rsidR="00CF35E6">
        <w:rPr>
          <w:rFonts w:ascii="Verdana" w:hAnsi="Verdana"/>
          <w:i w:val="0"/>
          <w:iCs w:val="0"/>
          <w:noProof/>
          <w:color w:val="auto"/>
          <w:sz w:val="20"/>
          <w:szCs w:val="20"/>
        </w:rPr>
        <w:t>1</w:t>
      </w:r>
      <w:r w:rsidRPr="002D51B2">
        <w:rPr>
          <w:rFonts w:ascii="Verdana" w:hAnsi="Verdana"/>
          <w:i w:val="0"/>
          <w:iCs w:val="0"/>
          <w:color w:val="auto"/>
          <w:sz w:val="20"/>
          <w:szCs w:val="20"/>
        </w:rPr>
        <w:fldChar w:fldCharType="end"/>
      </w:r>
      <w:r w:rsidRPr="002D51B2">
        <w:rPr>
          <w:rFonts w:ascii="Verdana" w:hAnsi="Verdana"/>
          <w:i w:val="0"/>
          <w:iCs w:val="0"/>
          <w:color w:val="auto"/>
          <w:sz w:val="20"/>
          <w:szCs w:val="20"/>
        </w:rPr>
        <w:t>. Clasificación temática PEN 2023-2027</w:t>
      </w:r>
      <w:bookmarkEnd w:id="5"/>
      <w:bookmarkEnd w:id="6"/>
    </w:p>
    <w:tbl>
      <w:tblPr>
        <w:tblW w:w="9204" w:type="dxa"/>
        <w:jc w:val="center"/>
        <w:tblCellMar>
          <w:left w:w="70" w:type="dxa"/>
          <w:right w:w="70" w:type="dxa"/>
        </w:tblCellMar>
        <w:tblLook w:val="04A0" w:firstRow="1" w:lastRow="0" w:firstColumn="1" w:lastColumn="0" w:noHBand="0" w:noVBand="1"/>
      </w:tblPr>
      <w:tblGrid>
        <w:gridCol w:w="852"/>
        <w:gridCol w:w="8352"/>
      </w:tblGrid>
      <w:tr w:rsidR="007F3078" w:rsidRPr="00107C82" w14:paraId="7FC8F9FE" w14:textId="77777777" w:rsidTr="00B22C69">
        <w:trPr>
          <w:trHeight w:val="301"/>
          <w:jc w:val="center"/>
        </w:trPr>
        <w:tc>
          <w:tcPr>
            <w:tcW w:w="852" w:type="dxa"/>
            <w:vMerge w:val="restart"/>
            <w:tcBorders>
              <w:top w:val="nil"/>
              <w:left w:val="single" w:sz="8" w:space="0" w:color="FFFFFF"/>
              <w:bottom w:val="nil"/>
              <w:right w:val="single" w:sz="8" w:space="0" w:color="FFFFFF"/>
            </w:tcBorders>
            <w:shd w:val="clear" w:color="auto" w:fill="009999"/>
            <w:textDirection w:val="btLr"/>
            <w:vAlign w:val="center"/>
            <w:hideMark/>
          </w:tcPr>
          <w:p w14:paraId="33F05BB4" w14:textId="77777777" w:rsidR="007F3078" w:rsidRPr="00107C82" w:rsidRDefault="007F3078" w:rsidP="00B22C69">
            <w:pPr>
              <w:spacing w:after="0" w:line="240" w:lineRule="auto"/>
              <w:jc w:val="center"/>
              <w:rPr>
                <w:rFonts w:ascii="Calibri" w:eastAsia="Times New Roman" w:hAnsi="Calibri" w:cs="Calibri"/>
                <w:b/>
                <w:bCs/>
                <w:color w:val="FFFFFF"/>
                <w:sz w:val="20"/>
                <w:szCs w:val="20"/>
                <w:lang w:eastAsia="es-CO"/>
              </w:rPr>
            </w:pPr>
            <w:r w:rsidRPr="00107C82">
              <w:rPr>
                <w:rFonts w:ascii="Calibri" w:eastAsia="Times New Roman" w:hAnsi="Calibri" w:cs="Calibri"/>
                <w:b/>
                <w:bCs/>
                <w:color w:val="FFFFFF"/>
                <w:sz w:val="20"/>
                <w:szCs w:val="20"/>
                <w:lang w:eastAsia="es-CO"/>
              </w:rPr>
              <w:t>Ambiental</w:t>
            </w:r>
          </w:p>
        </w:tc>
        <w:tc>
          <w:tcPr>
            <w:tcW w:w="8352" w:type="dxa"/>
            <w:tcBorders>
              <w:top w:val="nil"/>
              <w:left w:val="nil"/>
              <w:bottom w:val="nil"/>
              <w:right w:val="single" w:sz="8" w:space="0" w:color="FFFFFF"/>
            </w:tcBorders>
            <w:shd w:val="clear" w:color="000000" w:fill="FFFFFF"/>
            <w:vAlign w:val="center"/>
            <w:hideMark/>
          </w:tcPr>
          <w:p w14:paraId="26FAD4F8"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Asentamientos Humanos y Salud Ambiental</w:t>
            </w:r>
          </w:p>
        </w:tc>
      </w:tr>
      <w:tr w:rsidR="007F3078" w:rsidRPr="00107C82" w14:paraId="3BD7D58E" w14:textId="77777777" w:rsidTr="00B22C69">
        <w:trPr>
          <w:trHeight w:val="301"/>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5C2B858D"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52" w:type="dxa"/>
            <w:tcBorders>
              <w:top w:val="nil"/>
              <w:left w:val="nil"/>
              <w:bottom w:val="nil"/>
              <w:right w:val="single" w:sz="8" w:space="0" w:color="FFFFFF"/>
            </w:tcBorders>
            <w:shd w:val="clear" w:color="000000" w:fill="F2F2F2"/>
            <w:vAlign w:val="center"/>
            <w:hideMark/>
          </w:tcPr>
          <w:p w14:paraId="0CAF4ADE"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Condiciones y Calidad Ambiental</w:t>
            </w:r>
          </w:p>
        </w:tc>
      </w:tr>
      <w:tr w:rsidR="007F3078" w:rsidRPr="00107C82" w14:paraId="22FE61DC" w14:textId="77777777" w:rsidTr="00B22C69">
        <w:trPr>
          <w:trHeight w:val="301"/>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6228772F"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52" w:type="dxa"/>
            <w:tcBorders>
              <w:top w:val="nil"/>
              <w:left w:val="nil"/>
              <w:bottom w:val="nil"/>
              <w:right w:val="single" w:sz="8" w:space="0" w:color="FFFFFF"/>
            </w:tcBorders>
            <w:shd w:val="clear" w:color="000000" w:fill="FFFFFF"/>
            <w:vAlign w:val="center"/>
            <w:hideMark/>
          </w:tcPr>
          <w:p w14:paraId="457134AB"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Eventos Extremos y Desastres</w:t>
            </w:r>
          </w:p>
        </w:tc>
      </w:tr>
      <w:tr w:rsidR="007F3078" w:rsidRPr="00107C82" w14:paraId="63CF8BF2" w14:textId="77777777" w:rsidTr="00B22C69">
        <w:trPr>
          <w:trHeight w:val="301"/>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13FCF151"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52" w:type="dxa"/>
            <w:tcBorders>
              <w:top w:val="nil"/>
              <w:left w:val="nil"/>
              <w:bottom w:val="nil"/>
              <w:right w:val="single" w:sz="8" w:space="0" w:color="FFFFFF"/>
            </w:tcBorders>
            <w:shd w:val="clear" w:color="000000" w:fill="F2F2F2"/>
            <w:vAlign w:val="center"/>
            <w:hideMark/>
          </w:tcPr>
          <w:p w14:paraId="69C27356"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Protección Ambiental, Gestión y Participación/Acción Ciudadana</w:t>
            </w:r>
          </w:p>
        </w:tc>
      </w:tr>
      <w:tr w:rsidR="007F3078" w:rsidRPr="00107C82" w14:paraId="1C071D4E" w14:textId="77777777" w:rsidTr="00B22C69">
        <w:trPr>
          <w:trHeight w:val="301"/>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2C38BDB9"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52" w:type="dxa"/>
            <w:tcBorders>
              <w:top w:val="nil"/>
              <w:left w:val="nil"/>
              <w:bottom w:val="nil"/>
              <w:right w:val="single" w:sz="8" w:space="0" w:color="FFFFFF"/>
            </w:tcBorders>
            <w:shd w:val="clear" w:color="000000" w:fill="FFFFFF"/>
            <w:vAlign w:val="center"/>
            <w:hideMark/>
          </w:tcPr>
          <w:p w14:paraId="17D330E2"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Recursos Ambientales y su Uso</w:t>
            </w:r>
          </w:p>
        </w:tc>
      </w:tr>
      <w:tr w:rsidR="007F3078" w:rsidRPr="00107C82" w14:paraId="5CD3CE83" w14:textId="77777777" w:rsidTr="00B22C69">
        <w:trPr>
          <w:trHeight w:val="301"/>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57FBEC96"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52" w:type="dxa"/>
            <w:tcBorders>
              <w:top w:val="nil"/>
              <w:left w:val="nil"/>
              <w:bottom w:val="nil"/>
              <w:right w:val="single" w:sz="8" w:space="0" w:color="FFFFFF"/>
            </w:tcBorders>
            <w:shd w:val="clear" w:color="000000" w:fill="F2F2F2"/>
            <w:vAlign w:val="center"/>
            <w:hideMark/>
          </w:tcPr>
          <w:p w14:paraId="76B0199F"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Residuos</w:t>
            </w:r>
          </w:p>
        </w:tc>
      </w:tr>
    </w:tbl>
    <w:tbl>
      <w:tblPr>
        <w:tblpPr w:leftFromText="141" w:rightFromText="141" w:vertAnchor="text" w:horzAnchor="margin" w:tblpXSpec="center" w:tblpY="363"/>
        <w:tblW w:w="9204" w:type="dxa"/>
        <w:tblCellMar>
          <w:left w:w="70" w:type="dxa"/>
          <w:right w:w="70" w:type="dxa"/>
        </w:tblCellMar>
        <w:tblLook w:val="04A0" w:firstRow="1" w:lastRow="0" w:firstColumn="1" w:lastColumn="0" w:noHBand="0" w:noVBand="1"/>
      </w:tblPr>
      <w:tblGrid>
        <w:gridCol w:w="842"/>
        <w:gridCol w:w="8362"/>
      </w:tblGrid>
      <w:tr w:rsidR="007F3078" w:rsidRPr="00107C82" w14:paraId="1C38FCA2" w14:textId="77777777" w:rsidTr="00B22C69">
        <w:trPr>
          <w:trHeight w:val="210"/>
        </w:trPr>
        <w:tc>
          <w:tcPr>
            <w:tcW w:w="842" w:type="dxa"/>
            <w:vMerge w:val="restart"/>
            <w:tcBorders>
              <w:top w:val="nil"/>
              <w:left w:val="single" w:sz="8" w:space="0" w:color="FFFFFF"/>
              <w:bottom w:val="nil"/>
              <w:right w:val="single" w:sz="8" w:space="0" w:color="FFFFFF"/>
            </w:tcBorders>
            <w:shd w:val="clear" w:color="auto" w:fill="009999"/>
            <w:textDirection w:val="btLr"/>
            <w:vAlign w:val="center"/>
            <w:hideMark/>
          </w:tcPr>
          <w:p w14:paraId="44A66B34" w14:textId="77777777" w:rsidR="007F3078" w:rsidRPr="00107C82" w:rsidRDefault="007F3078" w:rsidP="00B22C69">
            <w:pPr>
              <w:spacing w:after="0" w:line="240" w:lineRule="auto"/>
              <w:jc w:val="center"/>
              <w:rPr>
                <w:rFonts w:ascii="Calibri" w:eastAsia="Times New Roman" w:hAnsi="Calibri" w:cs="Calibri"/>
                <w:b/>
                <w:bCs/>
                <w:color w:val="FFFFFF"/>
                <w:sz w:val="20"/>
                <w:szCs w:val="20"/>
                <w:lang w:eastAsia="es-CO"/>
              </w:rPr>
            </w:pPr>
            <w:r w:rsidRPr="00107C82">
              <w:rPr>
                <w:rFonts w:ascii="Calibri" w:eastAsia="Times New Roman" w:hAnsi="Calibri" w:cs="Calibri"/>
                <w:b/>
                <w:bCs/>
                <w:color w:val="FFFFFF"/>
                <w:sz w:val="20"/>
                <w:szCs w:val="20"/>
                <w:lang w:eastAsia="es-CO"/>
              </w:rPr>
              <w:t>Económica</w:t>
            </w:r>
          </w:p>
        </w:tc>
        <w:tc>
          <w:tcPr>
            <w:tcW w:w="8362" w:type="dxa"/>
            <w:tcBorders>
              <w:top w:val="nil"/>
              <w:left w:val="nil"/>
              <w:bottom w:val="nil"/>
              <w:right w:val="single" w:sz="8" w:space="0" w:color="FFFFFF"/>
            </w:tcBorders>
            <w:shd w:val="clear" w:color="000000" w:fill="FFFFFF"/>
            <w:vAlign w:val="center"/>
            <w:hideMark/>
          </w:tcPr>
          <w:p w14:paraId="3F6B8E25"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Agricultura, Ganadería y Pesca</w:t>
            </w:r>
          </w:p>
        </w:tc>
      </w:tr>
      <w:tr w:rsidR="007F3078" w:rsidRPr="00107C82" w14:paraId="1F5007A9"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51408880"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33C17270"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Comercio</w:t>
            </w:r>
          </w:p>
        </w:tc>
      </w:tr>
      <w:tr w:rsidR="007F3078" w:rsidRPr="00107C82" w14:paraId="4D6B950E"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5C42911F"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FFFFF"/>
            <w:vAlign w:val="center"/>
            <w:hideMark/>
          </w:tcPr>
          <w:p w14:paraId="00C62AFB"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Construcción</w:t>
            </w:r>
          </w:p>
        </w:tc>
      </w:tr>
      <w:tr w:rsidR="007F3078" w:rsidRPr="00107C82" w14:paraId="1C67F39B"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33422AEE"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0C75C089"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Cuentas Económicas</w:t>
            </w:r>
          </w:p>
        </w:tc>
      </w:tr>
      <w:tr w:rsidR="007F3078" w:rsidRPr="00107C82" w14:paraId="59036726"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5AF93EC0"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FFFFF"/>
            <w:vAlign w:val="center"/>
            <w:hideMark/>
          </w:tcPr>
          <w:p w14:paraId="26E9237E"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Finanzas Públicas y Estadísticas Fiscales</w:t>
            </w:r>
          </w:p>
        </w:tc>
      </w:tr>
      <w:tr w:rsidR="007F3078" w:rsidRPr="00107C82" w14:paraId="1F9431A5"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7298F67E"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713529DF"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Índices de Precios y Costos</w:t>
            </w:r>
          </w:p>
        </w:tc>
      </w:tr>
      <w:tr w:rsidR="007F3078" w:rsidRPr="00107C82" w14:paraId="30B95BD6"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1341547F"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FFFFF"/>
            <w:vAlign w:val="center"/>
            <w:hideMark/>
          </w:tcPr>
          <w:p w14:paraId="4C533F89"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Industria</w:t>
            </w:r>
          </w:p>
        </w:tc>
      </w:tr>
      <w:tr w:rsidR="007F3078" w:rsidRPr="00107C82" w14:paraId="62629181"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5204FE40"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249AD177"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Minero Energético</w:t>
            </w:r>
          </w:p>
        </w:tc>
      </w:tr>
      <w:tr w:rsidR="007F3078" w:rsidRPr="00107C82" w14:paraId="75D62B5C"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7A74E271"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FFFFF"/>
            <w:vAlign w:val="center"/>
            <w:hideMark/>
          </w:tcPr>
          <w:p w14:paraId="71200E6C"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Moneda, Banca y Finanzas</w:t>
            </w:r>
          </w:p>
        </w:tc>
      </w:tr>
      <w:tr w:rsidR="007F3078" w:rsidRPr="00107C82" w14:paraId="777859FC"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344A5871"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232FAFCF"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Servicios (Turismo, Hoteles, Restaurantes y Otros)</w:t>
            </w:r>
          </w:p>
        </w:tc>
      </w:tr>
      <w:tr w:rsidR="007F3078" w:rsidRPr="00107C82" w14:paraId="182F9495"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5F2104D1"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FFFFF"/>
            <w:vAlign w:val="center"/>
            <w:hideMark/>
          </w:tcPr>
          <w:p w14:paraId="10C2B1E7"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Tecnologías de la Información y las Comunicaciones</w:t>
            </w:r>
          </w:p>
        </w:tc>
      </w:tr>
      <w:tr w:rsidR="007F3078" w:rsidRPr="00107C82" w14:paraId="1C0C312A" w14:textId="77777777" w:rsidTr="00B22C69">
        <w:trPr>
          <w:trHeight w:val="210"/>
        </w:trPr>
        <w:tc>
          <w:tcPr>
            <w:tcW w:w="842" w:type="dxa"/>
            <w:vMerge/>
            <w:tcBorders>
              <w:top w:val="nil"/>
              <w:left w:val="single" w:sz="8" w:space="0" w:color="FFFFFF"/>
              <w:bottom w:val="nil"/>
              <w:right w:val="single" w:sz="8" w:space="0" w:color="FFFFFF"/>
            </w:tcBorders>
            <w:shd w:val="clear" w:color="auto" w:fill="009999"/>
            <w:vAlign w:val="center"/>
            <w:hideMark/>
          </w:tcPr>
          <w:p w14:paraId="7463CB4D"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62" w:type="dxa"/>
            <w:tcBorders>
              <w:top w:val="nil"/>
              <w:left w:val="nil"/>
              <w:bottom w:val="nil"/>
              <w:right w:val="single" w:sz="8" w:space="0" w:color="FFFFFF"/>
            </w:tcBorders>
            <w:shd w:val="clear" w:color="000000" w:fill="F2F2F2"/>
            <w:vAlign w:val="center"/>
            <w:hideMark/>
          </w:tcPr>
          <w:p w14:paraId="337B4B80"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Transporte</w:t>
            </w:r>
          </w:p>
        </w:tc>
      </w:tr>
    </w:tbl>
    <w:p w14:paraId="1AC6CC8F" w14:textId="77777777" w:rsidR="007F3078" w:rsidRDefault="007F3078" w:rsidP="007F3078">
      <w:pPr>
        <w:spacing w:before="240" w:after="0" w:line="240" w:lineRule="auto"/>
        <w:rPr>
          <w:rFonts w:ascii="Verdana" w:hAnsi="Verdana" w:cs="Arial"/>
        </w:rPr>
      </w:pPr>
    </w:p>
    <w:tbl>
      <w:tblPr>
        <w:tblW w:w="9191" w:type="dxa"/>
        <w:jc w:val="center"/>
        <w:tblCellMar>
          <w:left w:w="70" w:type="dxa"/>
          <w:right w:w="70" w:type="dxa"/>
        </w:tblCellMar>
        <w:tblLook w:val="04A0" w:firstRow="1" w:lastRow="0" w:firstColumn="1" w:lastColumn="0" w:noHBand="0" w:noVBand="1"/>
      </w:tblPr>
      <w:tblGrid>
        <w:gridCol w:w="852"/>
        <w:gridCol w:w="8339"/>
      </w:tblGrid>
      <w:tr w:rsidR="007F3078" w:rsidRPr="00107C82" w14:paraId="0B758882" w14:textId="77777777" w:rsidTr="00B22C69">
        <w:trPr>
          <w:trHeight w:val="243"/>
          <w:jc w:val="center"/>
        </w:trPr>
        <w:tc>
          <w:tcPr>
            <w:tcW w:w="852" w:type="dxa"/>
            <w:vMerge w:val="restart"/>
            <w:tcBorders>
              <w:top w:val="nil"/>
              <w:left w:val="single" w:sz="8" w:space="0" w:color="FFFFFF"/>
              <w:bottom w:val="nil"/>
              <w:right w:val="single" w:sz="8" w:space="0" w:color="FFFFFF"/>
            </w:tcBorders>
            <w:shd w:val="clear" w:color="auto" w:fill="009999"/>
            <w:textDirection w:val="btLr"/>
            <w:vAlign w:val="center"/>
            <w:hideMark/>
          </w:tcPr>
          <w:p w14:paraId="57A25B8C" w14:textId="77777777" w:rsidR="007F3078" w:rsidRPr="00107C82" w:rsidRDefault="007F3078" w:rsidP="00B22C69">
            <w:pPr>
              <w:spacing w:after="0" w:line="240" w:lineRule="auto"/>
              <w:jc w:val="center"/>
              <w:rPr>
                <w:rFonts w:ascii="Calibri" w:eastAsia="Times New Roman" w:hAnsi="Calibri" w:cs="Calibri"/>
                <w:b/>
                <w:bCs/>
                <w:color w:val="FFFFFF"/>
                <w:sz w:val="20"/>
                <w:szCs w:val="20"/>
                <w:lang w:eastAsia="es-CO"/>
              </w:rPr>
            </w:pPr>
            <w:r w:rsidRPr="00107C82">
              <w:rPr>
                <w:rFonts w:ascii="Calibri" w:eastAsia="Times New Roman" w:hAnsi="Calibri" w:cs="Calibri"/>
                <w:b/>
                <w:bCs/>
                <w:color w:val="FFFFFF"/>
                <w:sz w:val="20"/>
                <w:szCs w:val="20"/>
                <w:lang w:eastAsia="es-CO"/>
              </w:rPr>
              <w:t>Sociodemográfica</w:t>
            </w:r>
          </w:p>
        </w:tc>
        <w:tc>
          <w:tcPr>
            <w:tcW w:w="8339" w:type="dxa"/>
            <w:tcBorders>
              <w:top w:val="nil"/>
              <w:left w:val="nil"/>
              <w:bottom w:val="nil"/>
              <w:right w:val="single" w:sz="8" w:space="0" w:color="FFFFFF"/>
            </w:tcBorders>
            <w:shd w:val="clear" w:color="000000" w:fill="FFFFFF"/>
            <w:vAlign w:val="center"/>
            <w:hideMark/>
          </w:tcPr>
          <w:p w14:paraId="0A9EDC49"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Actividad Política y Asociativa</w:t>
            </w:r>
          </w:p>
        </w:tc>
      </w:tr>
      <w:tr w:rsidR="007F3078" w:rsidRPr="00107C82" w14:paraId="4155EF4E"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3702883E"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77318205"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Administración Pública</w:t>
            </w:r>
          </w:p>
        </w:tc>
      </w:tr>
      <w:tr w:rsidR="007F3078" w:rsidRPr="00107C82" w14:paraId="3EAD38B4"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18CA55FC"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FFFFF"/>
            <w:vAlign w:val="center"/>
            <w:hideMark/>
          </w:tcPr>
          <w:p w14:paraId="25516570"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Cultura</w:t>
            </w:r>
          </w:p>
        </w:tc>
      </w:tr>
      <w:tr w:rsidR="007F3078" w:rsidRPr="00107C82" w14:paraId="085E2CA6"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16652204"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40D6B803"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Demografía y Población</w:t>
            </w:r>
          </w:p>
        </w:tc>
      </w:tr>
      <w:tr w:rsidR="007F3078" w:rsidRPr="00107C82" w14:paraId="78BC2921"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1FE3A2D1"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FFFFF"/>
            <w:vAlign w:val="center"/>
            <w:hideMark/>
          </w:tcPr>
          <w:p w14:paraId="7AE9DC7A"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Deporte y Recreación</w:t>
            </w:r>
          </w:p>
        </w:tc>
      </w:tr>
      <w:tr w:rsidR="007F3078" w:rsidRPr="00107C82" w14:paraId="464E9D28"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6582DE15"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688EB8A6"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Educación, Ciencia, Tecnología e Innovación</w:t>
            </w:r>
          </w:p>
        </w:tc>
      </w:tr>
      <w:tr w:rsidR="007F3078" w:rsidRPr="00107C82" w14:paraId="2D340C22"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50EFF41A"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FFFFF"/>
            <w:vAlign w:val="center"/>
            <w:hideMark/>
          </w:tcPr>
          <w:p w14:paraId="20746ADB"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Justicia</w:t>
            </w:r>
          </w:p>
        </w:tc>
      </w:tr>
      <w:tr w:rsidR="007F3078" w:rsidRPr="00107C82" w14:paraId="7660B490"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40C22D26"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744AD881"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Mercado Laboral y Seguridad Social</w:t>
            </w:r>
          </w:p>
        </w:tc>
      </w:tr>
      <w:tr w:rsidR="007F3078" w:rsidRPr="00107C82" w14:paraId="60D1F292"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76FBE122"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FFFFF"/>
            <w:vAlign w:val="center"/>
            <w:hideMark/>
          </w:tcPr>
          <w:p w14:paraId="37F8DA0D"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Nivel, Calidad y Condiciones de Vida</w:t>
            </w:r>
          </w:p>
        </w:tc>
      </w:tr>
      <w:tr w:rsidR="007F3078" w:rsidRPr="00107C82" w14:paraId="4A25940B"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7153C0AC"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35138D6E"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Salud</w:t>
            </w:r>
          </w:p>
        </w:tc>
      </w:tr>
      <w:tr w:rsidR="007F3078" w:rsidRPr="00107C82" w14:paraId="564E1BCC"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1EAD5718"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FFFFF"/>
            <w:vAlign w:val="center"/>
            <w:hideMark/>
          </w:tcPr>
          <w:p w14:paraId="7AF2F92D"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Seguridad y Defensa</w:t>
            </w:r>
          </w:p>
        </w:tc>
      </w:tr>
      <w:tr w:rsidR="007F3078" w:rsidRPr="00107C82" w14:paraId="7E3EE8DB" w14:textId="77777777" w:rsidTr="00B22C69">
        <w:trPr>
          <w:trHeight w:val="243"/>
          <w:jc w:val="center"/>
        </w:trPr>
        <w:tc>
          <w:tcPr>
            <w:tcW w:w="852" w:type="dxa"/>
            <w:vMerge/>
            <w:tcBorders>
              <w:top w:val="nil"/>
              <w:left w:val="single" w:sz="8" w:space="0" w:color="FFFFFF"/>
              <w:bottom w:val="nil"/>
              <w:right w:val="single" w:sz="8" w:space="0" w:color="FFFFFF"/>
            </w:tcBorders>
            <w:shd w:val="clear" w:color="auto" w:fill="009999"/>
            <w:vAlign w:val="center"/>
            <w:hideMark/>
          </w:tcPr>
          <w:p w14:paraId="0D8D430B" w14:textId="77777777" w:rsidR="007F3078" w:rsidRPr="00107C82" w:rsidRDefault="007F3078" w:rsidP="00B22C69">
            <w:pPr>
              <w:spacing w:after="0" w:line="240" w:lineRule="auto"/>
              <w:rPr>
                <w:rFonts w:ascii="Calibri" w:eastAsia="Times New Roman" w:hAnsi="Calibri" w:cs="Calibri"/>
                <w:b/>
                <w:bCs/>
                <w:color w:val="FFFFFF"/>
                <w:sz w:val="20"/>
                <w:szCs w:val="20"/>
                <w:lang w:eastAsia="es-CO"/>
              </w:rPr>
            </w:pPr>
          </w:p>
        </w:tc>
        <w:tc>
          <w:tcPr>
            <w:tcW w:w="8339" w:type="dxa"/>
            <w:tcBorders>
              <w:top w:val="nil"/>
              <w:left w:val="nil"/>
              <w:bottom w:val="nil"/>
              <w:right w:val="single" w:sz="8" w:space="0" w:color="FFFFFF"/>
            </w:tcBorders>
            <w:shd w:val="clear" w:color="000000" w:fill="F2F2F2"/>
            <w:vAlign w:val="center"/>
            <w:hideMark/>
          </w:tcPr>
          <w:p w14:paraId="7F51BFFA" w14:textId="77777777" w:rsidR="007F3078" w:rsidRPr="00107C82" w:rsidRDefault="007F3078" w:rsidP="00B22C69">
            <w:pPr>
              <w:spacing w:after="0" w:line="240" w:lineRule="auto"/>
              <w:rPr>
                <w:rFonts w:ascii="Calibri" w:eastAsia="Times New Roman" w:hAnsi="Calibri" w:cs="Calibri"/>
                <w:color w:val="000000"/>
                <w:sz w:val="20"/>
                <w:szCs w:val="20"/>
                <w:lang w:eastAsia="es-CO"/>
              </w:rPr>
            </w:pPr>
            <w:r w:rsidRPr="00107C82">
              <w:rPr>
                <w:rFonts w:ascii="Calibri" w:eastAsia="Times New Roman" w:hAnsi="Calibri" w:cs="Calibri"/>
                <w:color w:val="000000"/>
                <w:sz w:val="20"/>
                <w:szCs w:val="20"/>
                <w:lang w:eastAsia="es-CO"/>
              </w:rPr>
              <w:t>Servicios Públicos Domiciliarios</w:t>
            </w:r>
          </w:p>
        </w:tc>
      </w:tr>
    </w:tbl>
    <w:p w14:paraId="4E781052" w14:textId="40FF913B" w:rsidR="007F3078" w:rsidRPr="005C1F16" w:rsidRDefault="007F3078" w:rsidP="007F3078">
      <w:pPr>
        <w:spacing w:before="240" w:after="0" w:line="240" w:lineRule="auto"/>
        <w:rPr>
          <w:rFonts w:ascii="Verdana" w:hAnsi="Verdana" w:cs="Arial"/>
          <w:sz w:val="20"/>
          <w:szCs w:val="20"/>
        </w:rPr>
      </w:pPr>
      <w:r w:rsidRPr="002D6F59">
        <w:rPr>
          <w:rFonts w:ascii="Verdana" w:hAnsi="Verdana" w:cs="Arial"/>
          <w:sz w:val="20"/>
          <w:szCs w:val="20"/>
        </w:rPr>
        <w:t>Fuente: DANE-DIRPEN. (2023)</w:t>
      </w:r>
    </w:p>
    <w:p w14:paraId="6F16EFE1" w14:textId="77CFA538" w:rsidR="007F3078" w:rsidRPr="00116873" w:rsidRDefault="007F3078" w:rsidP="00116873">
      <w:pPr>
        <w:pStyle w:val="Prrafodelista"/>
        <w:keepNext/>
        <w:keepLines/>
        <w:numPr>
          <w:ilvl w:val="0"/>
          <w:numId w:val="43"/>
        </w:numPr>
        <w:spacing w:before="240" w:after="0" w:line="240" w:lineRule="auto"/>
        <w:outlineLvl w:val="0"/>
        <w:rPr>
          <w:rFonts w:ascii="Verdana" w:eastAsia="MS Gothic" w:hAnsi="Verdana" w:cs="Times New Roman"/>
          <w:b/>
          <w:color w:val="000000"/>
          <w:lang w:val="es-ES" w:eastAsia="es-ES"/>
        </w:rPr>
      </w:pPr>
      <w:bookmarkStart w:id="7" w:name="_Toc212222351"/>
      <w:r w:rsidRPr="00116873">
        <w:rPr>
          <w:rFonts w:ascii="Verdana" w:eastAsia="MS Gothic" w:hAnsi="Verdana" w:cs="Times New Roman"/>
          <w:b/>
          <w:color w:val="000000"/>
          <w:lang w:val="es-ES" w:eastAsia="es-ES"/>
        </w:rPr>
        <w:lastRenderedPageBreak/>
        <w:t>Plan Estadístico Institucional</w:t>
      </w:r>
      <w:r w:rsidR="002D51B2" w:rsidRPr="00116873">
        <w:rPr>
          <w:rFonts w:ascii="Verdana" w:eastAsia="MS Gothic" w:hAnsi="Verdana" w:cs="Times New Roman"/>
          <w:b/>
          <w:color w:val="000000"/>
          <w:lang w:val="es-ES" w:eastAsia="es-ES"/>
        </w:rPr>
        <w:t xml:space="preserve"> </w:t>
      </w:r>
      <w:r w:rsidR="00D27522" w:rsidRPr="00116873">
        <w:rPr>
          <w:rFonts w:ascii="Verdana" w:eastAsia="MS Gothic" w:hAnsi="Verdana" w:cs="Times New Roman"/>
          <w:b/>
          <w:color w:val="000000"/>
          <w:lang w:val="es-ES" w:eastAsia="es-ES"/>
        </w:rPr>
        <w:t>(PESI)</w:t>
      </w:r>
      <w:bookmarkEnd w:id="7"/>
    </w:p>
    <w:p w14:paraId="678628B5" w14:textId="4293737F" w:rsidR="00E3719A" w:rsidRPr="006A311B" w:rsidRDefault="00E3719A" w:rsidP="006A311B">
      <w:pPr>
        <w:spacing w:before="240"/>
        <w:jc w:val="both"/>
        <w:rPr>
          <w:rFonts w:ascii="Verdana" w:hAnsi="Verdana" w:cs="Arial"/>
        </w:rPr>
      </w:pPr>
      <w:r w:rsidRPr="006A311B">
        <w:rPr>
          <w:rFonts w:ascii="Verdana" w:hAnsi="Verdana" w:cs="Arial"/>
        </w:rPr>
        <w:t xml:space="preserve">El Plan Estadístico Institucional (PESI) es el instrumento central de planificación que conecta la estrategia del Ministerio de Hacienda y Crédito Público (MHCP) con los objetivos del Sistema Estadístico Nacional (SEN), creado por la Ley 2335 de 2023. Su importancia es fundamental, </w:t>
      </w:r>
      <w:r w:rsidRPr="00E3719A">
        <w:rPr>
          <w:rFonts w:ascii="Verdana" w:hAnsi="Verdana" w:cs="Arial"/>
        </w:rPr>
        <w:t>ya que,</w:t>
      </w:r>
      <w:r w:rsidRPr="006A311B">
        <w:rPr>
          <w:rFonts w:ascii="Verdana" w:hAnsi="Verdana" w:cs="Arial"/>
        </w:rPr>
        <w:t xml:space="preserve"> a nivel nacional, es la herramienta mediante la cual el MHCP, como miembro clave del SEN, contribuye a la provisión de estadísticas oficiales de calidad, que son la base para el diseño y seguimiento de las políticas públicas y la transmisión de información a organismos internacionales. A nivel de entidad, este plan es el instrumento técnico que permite al Ministerio organizar y priorizar su producción estadística, cumplir con sus obligaciones legales de calidad dentro del SEN y fortalecer sus propios registros administrativos, garantizando así información confiable para su propia toma de decisiones macroeconómicas y fiscales. Finalmente, de cara a la ciudadanía, la implementación del PESI materializa los principios de publicidad, accesibilidad y transparencia que exige la ley, permitiendo que la sociedad en general, la academia y las empresas accedan a información clara para ejercer el control social, tomar sus propias decisiones y verificar la pertinencia de la información estadística.</w:t>
      </w:r>
    </w:p>
    <w:p w14:paraId="1190B314" w14:textId="7A1B04E2" w:rsidR="004C6654" w:rsidRPr="003504E2" w:rsidRDefault="004C6654" w:rsidP="003504E2">
      <w:pPr>
        <w:pStyle w:val="Prrafodelista"/>
        <w:keepNext/>
        <w:keepLines/>
        <w:numPr>
          <w:ilvl w:val="1"/>
          <w:numId w:val="36"/>
        </w:numPr>
        <w:spacing w:before="240" w:after="0" w:line="240" w:lineRule="auto"/>
        <w:outlineLvl w:val="0"/>
        <w:rPr>
          <w:rFonts w:ascii="Verdana" w:eastAsia="MS Gothic" w:hAnsi="Verdana" w:cs="Times New Roman"/>
          <w:szCs w:val="26"/>
          <w:lang w:val="es-ES" w:eastAsia="es-ES"/>
        </w:rPr>
      </w:pPr>
      <w:bookmarkStart w:id="8" w:name="_Toc212222352"/>
      <w:r w:rsidRPr="003504E2">
        <w:rPr>
          <w:rFonts w:ascii="Verdana" w:eastAsia="MS Gothic" w:hAnsi="Verdana" w:cs="Times New Roman"/>
          <w:szCs w:val="26"/>
          <w:lang w:val="es-ES" w:eastAsia="es-ES"/>
        </w:rPr>
        <w:t>Marco Legal del Plan Estadístico Institucional (PESI)</w:t>
      </w:r>
      <w:bookmarkEnd w:id="8"/>
    </w:p>
    <w:p w14:paraId="7732C1D5" w14:textId="12F8A211" w:rsidR="004C6654" w:rsidRPr="003504E2" w:rsidRDefault="004C6654" w:rsidP="003504E2">
      <w:pPr>
        <w:pStyle w:val="Prrafodelista"/>
        <w:keepNext/>
        <w:keepLines/>
        <w:numPr>
          <w:ilvl w:val="2"/>
          <w:numId w:val="36"/>
        </w:numPr>
        <w:spacing w:before="40" w:after="0" w:line="240" w:lineRule="auto"/>
        <w:outlineLvl w:val="1"/>
        <w:rPr>
          <w:rFonts w:ascii="Verdana" w:eastAsia="MS Gothic" w:hAnsi="Verdana" w:cs="Times New Roman"/>
          <w:szCs w:val="26"/>
          <w:lang w:val="es-ES" w:eastAsia="es-ES"/>
        </w:rPr>
      </w:pPr>
      <w:bookmarkStart w:id="9" w:name="_Toc212222353"/>
      <w:r w:rsidRPr="003504E2">
        <w:rPr>
          <w:rFonts w:ascii="Verdana" w:eastAsia="MS Gothic" w:hAnsi="Verdana" w:cs="Times New Roman"/>
          <w:szCs w:val="26"/>
          <w:lang w:val="es-ES" w:eastAsia="es-ES"/>
        </w:rPr>
        <w:t>Normatividad</w:t>
      </w:r>
      <w:bookmarkEnd w:id="9"/>
    </w:p>
    <w:p w14:paraId="7142F1BA" w14:textId="3A18480D"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15" w:anchor=":~:text=La%20presente%20ley%20establece%20el%20marco%20jur%C3%ADdico%20general,y%20administraci%C3%B3n%20de%20las%20estad%C3%ADsticas%20oficiales%20del%20pa%C3%ADs." w:history="1">
        <w:r w:rsidRPr="003504E2">
          <w:rPr>
            <w:rStyle w:val="Hipervnculo"/>
            <w:rFonts w:ascii="Verdana" w:eastAsia="MS Mincho" w:hAnsi="Verdana" w:cs="Times New Roman"/>
            <w:lang w:val="es-ES" w:eastAsia="es-ES"/>
          </w:rPr>
          <w:t>Ley 2335 de 2023</w:t>
        </w:r>
      </w:hyperlink>
      <w:r w:rsidRPr="008A128F">
        <w:rPr>
          <w:rFonts w:ascii="Verdana" w:eastAsia="MS Mincho" w:hAnsi="Verdana" w:cs="Times New Roman"/>
          <w:lang w:val="es-ES" w:eastAsia="es-ES"/>
        </w:rPr>
        <w:t xml:space="preserve"> </w:t>
      </w:r>
      <w:r w:rsidRPr="008A128F">
        <w:rPr>
          <w:rFonts w:ascii="Arial" w:eastAsia="MS Mincho" w:hAnsi="Arial" w:cs="Arial"/>
          <w:lang w:val="es-ES" w:eastAsia="es-ES"/>
        </w:rPr>
        <w:t>​</w:t>
      </w:r>
      <w:r w:rsidRPr="008A128F">
        <w:rPr>
          <w:rFonts w:ascii="Verdana" w:eastAsia="MS Mincho" w:hAnsi="Verdana" w:cs="Times New Roman"/>
          <w:lang w:val="es-ES" w:eastAsia="es-ES"/>
        </w:rPr>
        <w:t>"</w:t>
      </w:r>
      <w:r w:rsidR="003504E2" w:rsidRPr="00511B96">
        <w:rPr>
          <w:rFonts w:ascii="Verdana" w:eastAsia="MS Mincho" w:hAnsi="Verdana" w:cs="Times New Roman"/>
          <w:lang w:val="es-ES" w:eastAsia="es-ES"/>
        </w:rPr>
        <w:t>Por la cual se expiden disposiciones sobre las estadísticas oficiales en el país</w:t>
      </w:r>
      <w:r w:rsidRPr="008A128F">
        <w:rPr>
          <w:rFonts w:ascii="Verdana" w:eastAsia="MS Mincho" w:hAnsi="Verdana" w:cs="Times New Roman"/>
          <w:lang w:val="es-ES" w:eastAsia="es-ES"/>
        </w:rPr>
        <w:t>”</w:t>
      </w:r>
    </w:p>
    <w:p w14:paraId="2F18E207" w14:textId="750E755D" w:rsidR="004C6654" w:rsidRPr="009D583D" w:rsidRDefault="004C6654" w:rsidP="004C6654">
      <w:pPr>
        <w:numPr>
          <w:ilvl w:val="0"/>
          <w:numId w:val="4"/>
        </w:numPr>
        <w:spacing w:after="0" w:line="240" w:lineRule="auto"/>
        <w:jc w:val="both"/>
        <w:rPr>
          <w:rFonts w:ascii="Verdana" w:eastAsia="MS Mincho" w:hAnsi="Verdana" w:cs="Times New Roman"/>
          <w:lang w:val="es-ES" w:eastAsia="es-ES"/>
        </w:rPr>
      </w:pPr>
      <w:hyperlink r:id="rId16" w:history="1">
        <w:r w:rsidRPr="003504E2">
          <w:rPr>
            <w:rStyle w:val="Hipervnculo"/>
            <w:rFonts w:ascii="Verdana" w:eastAsia="MS Mincho" w:hAnsi="Verdana" w:cs="Times New Roman"/>
            <w:lang w:val="es-ES" w:eastAsia="es-ES"/>
          </w:rPr>
          <w:t>Decreto 1083 de 2015</w:t>
        </w:r>
      </w:hyperlink>
      <w:r w:rsidRPr="008A128F">
        <w:rPr>
          <w:rFonts w:ascii="Verdana" w:eastAsia="MS Mincho" w:hAnsi="Verdana" w:cs="Times New Roman"/>
          <w:lang w:val="es-ES" w:eastAsia="es-ES"/>
        </w:rPr>
        <w:t>- Decreto único del Sector Función Pública modificado por el Decreto 1499 de 2017.</w:t>
      </w:r>
    </w:p>
    <w:p w14:paraId="68A3F451" w14:textId="02887611" w:rsidR="004C6654" w:rsidRPr="003504E2" w:rsidRDefault="004C6654" w:rsidP="003504E2">
      <w:pPr>
        <w:pStyle w:val="Prrafodelista"/>
        <w:keepNext/>
        <w:keepLines/>
        <w:numPr>
          <w:ilvl w:val="2"/>
          <w:numId w:val="36"/>
        </w:numPr>
        <w:spacing w:before="40" w:after="0" w:line="240" w:lineRule="auto"/>
        <w:jc w:val="both"/>
        <w:outlineLvl w:val="1"/>
        <w:rPr>
          <w:rFonts w:ascii="Verdana" w:eastAsia="MS Gothic" w:hAnsi="Verdana" w:cs="Times New Roman"/>
          <w:szCs w:val="26"/>
          <w:lang w:val="es-ES" w:eastAsia="es-ES"/>
        </w:rPr>
      </w:pPr>
      <w:bookmarkStart w:id="10" w:name="_Toc212222354"/>
      <w:r w:rsidRPr="003504E2">
        <w:rPr>
          <w:rFonts w:ascii="Verdana" w:eastAsia="MS Gothic" w:hAnsi="Verdana" w:cs="Times New Roman"/>
          <w:szCs w:val="26"/>
          <w:lang w:val="es-ES" w:eastAsia="es-ES"/>
        </w:rPr>
        <w:t>Documentación</w:t>
      </w:r>
      <w:bookmarkEnd w:id="10"/>
    </w:p>
    <w:p w14:paraId="74E0B618" w14:textId="587ADCA2"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17" w:history="1">
        <w:r w:rsidRPr="003504E2">
          <w:rPr>
            <w:rStyle w:val="Hipervnculo"/>
            <w:rFonts w:ascii="Verdana" w:eastAsia="MS Mincho" w:hAnsi="Verdana" w:cs="Times New Roman"/>
            <w:lang w:val="es-ES" w:eastAsia="es-ES"/>
          </w:rPr>
          <w:t>Manual Operativo del Modelo Integrado de Planeación y Gestión V5.</w:t>
        </w:r>
      </w:hyperlink>
      <w:r w:rsidRPr="008A128F">
        <w:rPr>
          <w:rFonts w:ascii="Verdana" w:eastAsia="MS Mincho" w:hAnsi="Verdana" w:cs="Times New Roman"/>
          <w:lang w:val="es-ES" w:eastAsia="es-ES"/>
        </w:rPr>
        <w:t xml:space="preserve"> Departamento Administrativo de la Función Pública -</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DAFP. (202</w:t>
      </w:r>
      <w:r>
        <w:rPr>
          <w:rFonts w:ascii="Verdana" w:eastAsia="MS Mincho" w:hAnsi="Verdana" w:cs="Times New Roman"/>
          <w:lang w:val="es-ES" w:eastAsia="es-ES"/>
        </w:rPr>
        <w:t>3</w:t>
      </w:r>
      <w:r w:rsidRPr="008A128F">
        <w:rPr>
          <w:rFonts w:ascii="Verdana" w:eastAsia="MS Mincho" w:hAnsi="Verdana" w:cs="Times New Roman"/>
          <w:lang w:val="es-ES" w:eastAsia="es-ES"/>
        </w:rPr>
        <w:t xml:space="preserve">). </w:t>
      </w:r>
    </w:p>
    <w:p w14:paraId="6BB69B6C" w14:textId="3602108B" w:rsidR="004C6654" w:rsidRPr="004D5A2F" w:rsidRDefault="004C6654" w:rsidP="004C6654">
      <w:pPr>
        <w:numPr>
          <w:ilvl w:val="0"/>
          <w:numId w:val="4"/>
        </w:numPr>
        <w:spacing w:after="0" w:line="240" w:lineRule="auto"/>
        <w:jc w:val="both"/>
        <w:rPr>
          <w:rFonts w:ascii="Verdana" w:eastAsia="MS Mincho" w:hAnsi="Verdana" w:cs="Times New Roman"/>
          <w:lang w:val="en-US" w:eastAsia="es-ES"/>
        </w:rPr>
      </w:pPr>
      <w:hyperlink r:id="rId18" w:history="1">
        <w:r w:rsidRPr="003504E2">
          <w:rPr>
            <w:rStyle w:val="Hipervnculo"/>
            <w:rFonts w:ascii="Verdana" w:eastAsia="MS Mincho" w:hAnsi="Verdana" w:cs="Times New Roman"/>
            <w:lang w:val="en-US" w:eastAsia="es-ES"/>
          </w:rPr>
          <w:t>Guidelines for Developing Statistical Capacity.</w:t>
        </w:r>
      </w:hyperlink>
      <w:r w:rsidRPr="004D5A2F">
        <w:rPr>
          <w:rFonts w:ascii="Verdana" w:eastAsia="MS Mincho" w:hAnsi="Verdana" w:cs="Times New Roman"/>
          <w:lang w:val="en-US" w:eastAsia="es-ES"/>
        </w:rPr>
        <w:t xml:space="preserve"> A Roadmap for CapacityDevelopment 4.0. Paris 21. </w:t>
      </w:r>
      <w:r w:rsidR="003504E2">
        <w:rPr>
          <w:rFonts w:ascii="Verdana" w:eastAsia="MS Mincho" w:hAnsi="Verdana" w:cs="Times New Roman"/>
          <w:lang w:val="en-US" w:eastAsia="es-ES"/>
        </w:rPr>
        <w:t>(2020).</w:t>
      </w:r>
    </w:p>
    <w:p w14:paraId="57755CDE" w14:textId="6890DAE2" w:rsidR="004C6654" w:rsidRPr="004D5A2F" w:rsidRDefault="004C6654" w:rsidP="004C6654">
      <w:pPr>
        <w:numPr>
          <w:ilvl w:val="0"/>
          <w:numId w:val="4"/>
        </w:numPr>
        <w:spacing w:after="0" w:line="240" w:lineRule="auto"/>
        <w:jc w:val="both"/>
        <w:rPr>
          <w:rFonts w:ascii="Verdana" w:eastAsia="MS Mincho" w:hAnsi="Verdana" w:cs="Times New Roman"/>
          <w:lang w:val="en-US" w:eastAsia="es-ES"/>
        </w:rPr>
      </w:pPr>
      <w:hyperlink r:id="rId19" w:history="1">
        <w:r w:rsidRPr="003504E2">
          <w:rPr>
            <w:rStyle w:val="Hipervnculo"/>
            <w:rFonts w:ascii="Verdana" w:eastAsia="MS Mincho" w:hAnsi="Verdana" w:cs="Times New Roman"/>
            <w:lang w:val="en-US" w:eastAsia="es-ES"/>
          </w:rPr>
          <w:t>Measuring Statistical CapacityDevelopment: a reviewof current practices and ideas for the future –moving towards Statistical Capacity 4.0</w:t>
        </w:r>
        <w:r w:rsidR="003504E2" w:rsidRPr="003504E2">
          <w:rPr>
            <w:rStyle w:val="Hipervnculo"/>
            <w:rFonts w:ascii="Verdana" w:eastAsia="MS Mincho" w:hAnsi="Verdana" w:cs="Times New Roman"/>
            <w:lang w:val="en-US" w:eastAsia="es-ES"/>
          </w:rPr>
          <w:t>.</w:t>
        </w:r>
      </w:hyperlink>
      <w:r w:rsidR="003504E2">
        <w:rPr>
          <w:rFonts w:ascii="Verdana" w:eastAsia="MS Mincho" w:hAnsi="Verdana" w:cs="Times New Roman"/>
          <w:lang w:val="en-US" w:eastAsia="es-ES"/>
        </w:rPr>
        <w:t xml:space="preserve"> Paris 21. (2028).</w:t>
      </w:r>
      <w:r w:rsidRPr="004D5A2F">
        <w:rPr>
          <w:rFonts w:ascii="Verdana" w:eastAsia="MS Mincho" w:hAnsi="Verdana" w:cs="Times New Roman"/>
          <w:lang w:val="en-US" w:eastAsia="es-ES"/>
        </w:rPr>
        <w:t xml:space="preserve"> </w:t>
      </w:r>
    </w:p>
    <w:p w14:paraId="4C789A5F" w14:textId="7F2D03C8" w:rsidR="004C6654" w:rsidRPr="0004532A" w:rsidRDefault="004C6654" w:rsidP="0004532A">
      <w:pPr>
        <w:numPr>
          <w:ilvl w:val="0"/>
          <w:numId w:val="4"/>
        </w:numPr>
        <w:spacing w:after="0" w:line="240" w:lineRule="auto"/>
        <w:jc w:val="both"/>
        <w:rPr>
          <w:rFonts w:ascii="Verdana" w:eastAsia="MS Mincho" w:hAnsi="Verdana" w:cs="Times New Roman"/>
          <w:lang w:val="en-US" w:eastAsia="es-ES"/>
        </w:rPr>
      </w:pPr>
      <w:hyperlink r:id="rId20" w:history="1">
        <w:r w:rsidRPr="0004532A">
          <w:rPr>
            <w:rStyle w:val="Hipervnculo"/>
            <w:rFonts w:ascii="Verdana" w:eastAsia="MS Mincho" w:hAnsi="Verdana" w:cs="Times New Roman"/>
            <w:lang w:val="en-US" w:eastAsia="es-ES"/>
          </w:rPr>
          <w:t>Proposing a framework for Statistical Capacity Development 4.0</w:t>
        </w:r>
      </w:hyperlink>
      <w:r w:rsidR="0004532A">
        <w:rPr>
          <w:rFonts w:ascii="Verdana" w:eastAsia="MS Mincho" w:hAnsi="Verdana" w:cs="Times New Roman"/>
          <w:lang w:val="en-US" w:eastAsia="es-ES"/>
        </w:rPr>
        <w:t>. Paris 21. (s.f</w:t>
      </w:r>
      <w:r w:rsidR="0004532A" w:rsidRPr="0004532A">
        <w:rPr>
          <w:rFonts w:ascii="Verdana" w:eastAsia="MS Mincho" w:hAnsi="Verdana" w:cs="Times New Roman"/>
          <w:lang w:val="en-US" w:eastAsia="es-ES"/>
        </w:rPr>
        <w:t xml:space="preserve">). </w:t>
      </w:r>
      <w:r w:rsidRPr="0004532A">
        <w:rPr>
          <w:rFonts w:ascii="Verdana" w:eastAsia="MS Mincho" w:hAnsi="Verdana" w:cs="Times New Roman"/>
          <w:lang w:val="en-US" w:eastAsia="es-ES"/>
        </w:rPr>
        <w:t xml:space="preserve"> </w:t>
      </w:r>
    </w:p>
    <w:p w14:paraId="49C713AA" w14:textId="59D321EE"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1" w:history="1">
        <w:r w:rsidRPr="0004532A">
          <w:rPr>
            <w:rStyle w:val="Hipervnculo"/>
            <w:rFonts w:ascii="Verdana" w:eastAsia="MS Mincho" w:hAnsi="Verdana" w:cs="Times New Roman"/>
            <w:lang w:val="es-ES" w:eastAsia="es-ES"/>
          </w:rPr>
          <w:t>Guía para diseño, construcción e interpretación de indicadores.</w:t>
        </w:r>
      </w:hyperlink>
      <w:r w:rsidRPr="008A128F">
        <w:rPr>
          <w:rFonts w:ascii="Verdana" w:eastAsia="MS Mincho" w:hAnsi="Verdana" w:cs="Times New Roman"/>
          <w:lang w:val="es-ES" w:eastAsia="es-ES"/>
        </w:rPr>
        <w:t xml:space="preserve"> Departamento Administrativo Nacional de Estadística- DANE.</w:t>
      </w:r>
      <w:r w:rsidR="0004532A">
        <w:rPr>
          <w:rFonts w:ascii="Verdana" w:eastAsia="MS Mincho" w:hAnsi="Verdana" w:cs="Times New Roman"/>
          <w:lang w:val="es-ES" w:eastAsia="es-ES"/>
        </w:rPr>
        <w:t xml:space="preserve"> </w:t>
      </w:r>
      <w:r w:rsidR="0004532A">
        <w:rPr>
          <w:rFonts w:ascii="Verdana" w:eastAsia="MS Mincho" w:hAnsi="Verdana" w:cs="Times New Roman"/>
          <w:lang w:val="en-US" w:eastAsia="es-ES"/>
        </w:rPr>
        <w:t>(s.f</w:t>
      </w:r>
      <w:r w:rsidR="0004532A" w:rsidRPr="0004532A">
        <w:rPr>
          <w:rFonts w:ascii="Verdana" w:eastAsia="MS Mincho" w:hAnsi="Verdana" w:cs="Times New Roman"/>
          <w:lang w:val="en-US" w:eastAsia="es-ES"/>
        </w:rPr>
        <w:t xml:space="preserve">).  </w:t>
      </w:r>
      <w:r w:rsidRPr="008A128F">
        <w:rPr>
          <w:rFonts w:ascii="Verdana" w:eastAsia="MS Mincho" w:hAnsi="Verdana" w:cs="Times New Roman"/>
          <w:lang w:val="es-ES" w:eastAsia="es-ES"/>
        </w:rPr>
        <w:t xml:space="preserve"> </w:t>
      </w:r>
    </w:p>
    <w:p w14:paraId="754A42D6" w14:textId="43CE02B0"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2" w:history="1">
        <w:r w:rsidRPr="0004532A">
          <w:rPr>
            <w:rStyle w:val="Hipervnculo"/>
            <w:rFonts w:ascii="Verdana" w:eastAsia="MS Mincho" w:hAnsi="Verdana" w:cs="Times New Roman"/>
            <w:lang w:val="es-ES" w:eastAsia="es-ES"/>
          </w:rPr>
          <w:t>Guía para la construcción y análisis de indicadores</w:t>
        </w:r>
        <w:r w:rsidR="0004532A" w:rsidRPr="0004532A">
          <w:rPr>
            <w:rStyle w:val="Hipervnculo"/>
            <w:rFonts w:ascii="Verdana" w:eastAsia="MS Mincho" w:hAnsi="Verdana" w:cs="Times New Roman"/>
            <w:lang w:val="es-ES" w:eastAsia="es-ES"/>
          </w:rPr>
          <w:t xml:space="preserve"> de gestión</w:t>
        </w:r>
      </w:hyperlink>
      <w:r w:rsidRPr="008A128F">
        <w:rPr>
          <w:rFonts w:ascii="Verdana" w:eastAsia="MS Mincho" w:hAnsi="Verdana" w:cs="Times New Roman"/>
          <w:lang w:val="es-ES" w:eastAsia="es-ES"/>
        </w:rPr>
        <w:t xml:space="preserve">. Departamento Administrativo de la Función Pública - DAFP. </w:t>
      </w:r>
      <w:r w:rsidR="0004532A">
        <w:rPr>
          <w:rFonts w:ascii="Verdana" w:eastAsia="MS Mincho" w:hAnsi="Verdana" w:cs="Times New Roman"/>
          <w:lang w:val="es-ES" w:eastAsia="es-ES"/>
        </w:rPr>
        <w:t>(2015).</w:t>
      </w:r>
      <w:r w:rsidRPr="008A128F">
        <w:rPr>
          <w:rFonts w:ascii="Verdana" w:eastAsia="MS Mincho" w:hAnsi="Verdana" w:cs="Times New Roman"/>
          <w:lang w:val="es-ES" w:eastAsia="es-ES"/>
        </w:rPr>
        <w:t xml:space="preserve"> </w:t>
      </w:r>
    </w:p>
    <w:p w14:paraId="3CF30307" w14:textId="3A2B3188"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3" w:history="1">
        <w:r w:rsidRPr="0004532A">
          <w:rPr>
            <w:rStyle w:val="Hipervnculo"/>
            <w:rFonts w:ascii="Verdana" w:eastAsia="MS Mincho" w:hAnsi="Verdana" w:cs="Times New Roman"/>
            <w:lang w:val="es-ES" w:eastAsia="es-ES"/>
          </w:rPr>
          <w:t>Lineamientos para el proceso estadístico en el Sistema Estadístico Nacional Versión 2.0.</w:t>
        </w:r>
      </w:hyperlink>
      <w:r w:rsidRPr="008A128F">
        <w:rPr>
          <w:rFonts w:ascii="Verdana" w:eastAsia="MS Mincho" w:hAnsi="Verdana" w:cs="Times New Roman"/>
          <w:lang w:val="es-ES" w:eastAsia="es-ES"/>
        </w:rPr>
        <w:t xml:space="preserve"> Departamento Administrativo Nacional de Estadística</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 DANE. </w:t>
      </w:r>
      <w:r w:rsidR="0004532A">
        <w:rPr>
          <w:rFonts w:ascii="Verdana" w:eastAsia="MS Mincho" w:hAnsi="Verdana" w:cs="Times New Roman"/>
          <w:lang w:val="es-ES" w:eastAsia="es-ES"/>
        </w:rPr>
        <w:t>(2020).</w:t>
      </w:r>
    </w:p>
    <w:p w14:paraId="51C803FA" w14:textId="140E5FE8"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4" w:history="1">
        <w:r w:rsidRPr="0004532A">
          <w:rPr>
            <w:rStyle w:val="Hipervnculo"/>
            <w:rFonts w:ascii="Verdana" w:eastAsia="MS Mincho" w:hAnsi="Verdana" w:cs="Times New Roman"/>
            <w:lang w:val="es-ES" w:eastAsia="es-ES"/>
          </w:rPr>
          <w:t>Norma técnica de la calidad del proceso estadístico NTC PE 1000:2020.</w:t>
        </w:r>
      </w:hyperlink>
      <w:r w:rsidRPr="008A128F">
        <w:rPr>
          <w:rFonts w:ascii="Verdana" w:eastAsia="MS Mincho" w:hAnsi="Verdana" w:cs="Times New Roman"/>
          <w:lang w:val="es-ES" w:eastAsia="es-ES"/>
        </w:rPr>
        <w:t xml:space="preserve"> Departamento Administrativo Nacional de Estadística</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DANE.</w:t>
      </w:r>
      <w:r w:rsidR="0004532A">
        <w:rPr>
          <w:rFonts w:ascii="Verdana" w:eastAsia="MS Mincho" w:hAnsi="Verdana" w:cs="Times New Roman"/>
          <w:lang w:val="es-ES" w:eastAsia="es-ES"/>
        </w:rPr>
        <w:t xml:space="preserve"> (2020)</w:t>
      </w:r>
    </w:p>
    <w:p w14:paraId="014D5EE6" w14:textId="4D10EF85"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5" w:history="1">
        <w:r w:rsidRPr="0004532A">
          <w:rPr>
            <w:rStyle w:val="Hipervnculo"/>
            <w:rFonts w:ascii="Verdana" w:eastAsia="MS Mincho" w:hAnsi="Verdana" w:cs="Times New Roman"/>
            <w:lang w:val="es-ES" w:eastAsia="es-ES"/>
          </w:rPr>
          <w:t>Metodología para el desarrollo de planes estadísticos.</w:t>
        </w:r>
      </w:hyperlink>
      <w:r w:rsidRPr="008A128F">
        <w:rPr>
          <w:rFonts w:ascii="Verdana" w:eastAsia="MS Mincho" w:hAnsi="Verdana" w:cs="Times New Roman"/>
          <w:lang w:val="es-ES" w:eastAsia="es-ES"/>
        </w:rPr>
        <w:t xml:space="preserve"> Departamento Administrativo Nacional de Estadística</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 DANE. </w:t>
      </w:r>
      <w:r>
        <w:rPr>
          <w:rFonts w:ascii="Verdana" w:eastAsia="MS Mincho" w:hAnsi="Verdana" w:cs="Times New Roman"/>
          <w:lang w:val="es-ES" w:eastAsia="es-ES"/>
        </w:rPr>
        <w:t>(2020)</w:t>
      </w:r>
    </w:p>
    <w:p w14:paraId="103E3F33" w14:textId="0D310B1D" w:rsidR="004C6654" w:rsidRPr="008A128F" w:rsidRDefault="004C6654" w:rsidP="004C6654">
      <w:pPr>
        <w:numPr>
          <w:ilvl w:val="0"/>
          <w:numId w:val="4"/>
        </w:numPr>
        <w:spacing w:after="0" w:line="240" w:lineRule="auto"/>
        <w:jc w:val="both"/>
        <w:rPr>
          <w:rFonts w:ascii="Verdana" w:eastAsia="MS Mincho" w:hAnsi="Verdana" w:cs="Times New Roman"/>
          <w:lang w:val="es-ES" w:eastAsia="es-ES"/>
        </w:rPr>
      </w:pPr>
      <w:hyperlink r:id="rId26" w:history="1">
        <w:r w:rsidRPr="0004532A">
          <w:rPr>
            <w:rStyle w:val="Hipervnculo"/>
            <w:rFonts w:ascii="Verdana" w:eastAsia="MS Mincho" w:hAnsi="Verdana" w:cs="Times New Roman"/>
            <w:lang w:val="es-ES" w:eastAsia="es-ES"/>
          </w:rPr>
          <w:t>Metodología de diagnóstico de los registros administrativos para su aprovechamiento estadístico.</w:t>
        </w:r>
      </w:hyperlink>
      <w:r w:rsidRPr="008A128F">
        <w:rPr>
          <w:rFonts w:ascii="Verdana" w:eastAsia="MS Mincho" w:hAnsi="Verdana" w:cs="Times New Roman"/>
          <w:lang w:val="es-ES" w:eastAsia="es-ES"/>
        </w:rPr>
        <w:t xml:space="preserve"> Departamento Administrativo Nacional de Estadística</w:t>
      </w:r>
      <w:r>
        <w:rPr>
          <w:rFonts w:ascii="Verdana" w:eastAsia="MS Mincho" w:hAnsi="Verdana" w:cs="Times New Roman"/>
          <w:lang w:val="es-ES" w:eastAsia="es-ES"/>
        </w:rPr>
        <w:t xml:space="preserve"> </w:t>
      </w:r>
      <w:r w:rsidRPr="008A128F">
        <w:rPr>
          <w:rFonts w:ascii="Verdana" w:eastAsia="MS Mincho" w:hAnsi="Verdana" w:cs="Times New Roman"/>
          <w:lang w:val="es-ES" w:eastAsia="es-ES"/>
        </w:rPr>
        <w:t xml:space="preserve">- DANE. </w:t>
      </w:r>
      <w:r w:rsidR="0004532A">
        <w:rPr>
          <w:rFonts w:ascii="Verdana" w:eastAsia="MS Mincho" w:hAnsi="Verdana" w:cs="Times New Roman"/>
          <w:lang w:val="es-ES" w:eastAsia="es-ES"/>
        </w:rPr>
        <w:t>(2018).</w:t>
      </w:r>
    </w:p>
    <w:p w14:paraId="10D11663" w14:textId="675B6D39" w:rsidR="004C6654" w:rsidRPr="009517F8" w:rsidRDefault="004C6654" w:rsidP="009517F8">
      <w:pPr>
        <w:numPr>
          <w:ilvl w:val="0"/>
          <w:numId w:val="4"/>
        </w:numPr>
        <w:spacing w:after="0" w:line="240" w:lineRule="auto"/>
        <w:jc w:val="both"/>
        <w:rPr>
          <w:rFonts w:ascii="Verdana" w:eastAsia="MS Mincho" w:hAnsi="Verdana" w:cs="Times New Roman"/>
          <w:lang w:val="es-ES" w:eastAsia="es-ES"/>
        </w:rPr>
      </w:pPr>
      <w:hyperlink r:id="rId27" w:history="1">
        <w:r w:rsidRPr="0004532A">
          <w:rPr>
            <w:rStyle w:val="Hipervnculo"/>
            <w:rFonts w:ascii="Verdana" w:eastAsia="MS Mincho" w:hAnsi="Verdana" w:cs="Times New Roman"/>
            <w:lang w:val="es-ES" w:eastAsia="es-ES"/>
          </w:rPr>
          <w:t>Plan Estadístico Nacional- PEN (2023-2027).</w:t>
        </w:r>
      </w:hyperlink>
      <w:r w:rsidR="0004532A">
        <w:rPr>
          <w:rFonts w:ascii="Verdana" w:eastAsia="MS Mincho" w:hAnsi="Verdana" w:cs="Times New Roman"/>
          <w:lang w:val="es-ES" w:eastAsia="es-ES"/>
        </w:rPr>
        <w:t xml:space="preserve"> </w:t>
      </w:r>
      <w:r w:rsidR="0004532A" w:rsidRPr="008A128F">
        <w:rPr>
          <w:rFonts w:ascii="Verdana" w:eastAsia="MS Mincho" w:hAnsi="Verdana" w:cs="Times New Roman"/>
          <w:lang w:val="es-ES" w:eastAsia="es-ES"/>
        </w:rPr>
        <w:t>Departamento Administrativo Nacional de Estadística</w:t>
      </w:r>
      <w:r w:rsidR="0004532A">
        <w:rPr>
          <w:rFonts w:ascii="Verdana" w:eastAsia="MS Mincho" w:hAnsi="Verdana" w:cs="Times New Roman"/>
          <w:lang w:val="es-ES" w:eastAsia="es-ES"/>
        </w:rPr>
        <w:t xml:space="preserve"> </w:t>
      </w:r>
      <w:r w:rsidR="0004532A" w:rsidRPr="008A128F">
        <w:rPr>
          <w:rFonts w:ascii="Verdana" w:eastAsia="MS Mincho" w:hAnsi="Verdana" w:cs="Times New Roman"/>
          <w:lang w:val="es-ES" w:eastAsia="es-ES"/>
        </w:rPr>
        <w:t xml:space="preserve">- DANE. </w:t>
      </w:r>
      <w:r w:rsidR="0004532A">
        <w:rPr>
          <w:rFonts w:ascii="Verdana" w:eastAsia="MS Mincho" w:hAnsi="Verdana" w:cs="Times New Roman"/>
          <w:lang w:val="es-ES" w:eastAsia="es-ES"/>
        </w:rPr>
        <w:t>(2023).</w:t>
      </w:r>
    </w:p>
    <w:p w14:paraId="5DFD7FA0" w14:textId="40720655" w:rsidR="007F3078" w:rsidRPr="003504E2" w:rsidRDefault="007F3078" w:rsidP="009517F8">
      <w:pPr>
        <w:pStyle w:val="Prrafodelista"/>
        <w:keepNext/>
        <w:keepLines/>
        <w:numPr>
          <w:ilvl w:val="1"/>
          <w:numId w:val="36"/>
        </w:numPr>
        <w:spacing w:before="240" w:after="0" w:line="240" w:lineRule="auto"/>
        <w:outlineLvl w:val="0"/>
        <w:rPr>
          <w:rFonts w:ascii="Verdana" w:eastAsia="MS Gothic" w:hAnsi="Verdana" w:cs="Times New Roman"/>
          <w:szCs w:val="26"/>
          <w:lang w:val="es-ES" w:eastAsia="es-ES"/>
        </w:rPr>
      </w:pPr>
      <w:bookmarkStart w:id="11" w:name="_Toc212222355"/>
      <w:r w:rsidRPr="003504E2">
        <w:rPr>
          <w:rFonts w:ascii="Verdana" w:eastAsia="MS Gothic" w:hAnsi="Verdana" w:cs="Times New Roman"/>
          <w:szCs w:val="26"/>
          <w:lang w:val="es-ES" w:eastAsia="es-ES"/>
        </w:rPr>
        <w:t>Fases del Plan Estadístico</w:t>
      </w:r>
      <w:bookmarkEnd w:id="11"/>
      <w:r w:rsidRPr="003504E2">
        <w:rPr>
          <w:rFonts w:ascii="Verdana" w:eastAsia="MS Gothic" w:hAnsi="Verdana" w:cs="Times New Roman"/>
          <w:szCs w:val="26"/>
          <w:lang w:val="es-ES" w:eastAsia="es-ES"/>
        </w:rPr>
        <w:t xml:space="preserve"> </w:t>
      </w:r>
    </w:p>
    <w:p w14:paraId="000A457B" w14:textId="77777777" w:rsidR="004A50AD" w:rsidRPr="002D51B2" w:rsidRDefault="004A50AD" w:rsidP="006A311B">
      <w:pPr>
        <w:pStyle w:val="Descripcin"/>
        <w:spacing w:before="240"/>
        <w:rPr>
          <w:rFonts w:ascii="Verdana" w:eastAsia="MS Mincho" w:hAnsi="Verdana" w:cs="Times New Roman"/>
          <w:i w:val="0"/>
          <w:iCs w:val="0"/>
          <w:kern w:val="0"/>
          <w:sz w:val="22"/>
          <w:szCs w:val="22"/>
          <w:lang w:val="es-ES" w:eastAsia="es-ES"/>
          <w14:ligatures w14:val="none"/>
        </w:rPr>
      </w:pPr>
      <w:r w:rsidRPr="002D51B2">
        <w:rPr>
          <w:rFonts w:ascii="Verdana" w:hAnsi="Verdana"/>
          <w:i w:val="0"/>
          <w:iCs w:val="0"/>
          <w:color w:val="auto"/>
          <w:sz w:val="20"/>
          <w:szCs w:val="20"/>
        </w:rPr>
        <w:t>Ilustración 1. Fases del Plan Estadístico Institucional (PESI).</w:t>
      </w:r>
    </w:p>
    <w:p w14:paraId="25182719" w14:textId="77777777" w:rsidR="004A50AD" w:rsidRDefault="004A50AD" w:rsidP="004A50AD">
      <w:pPr>
        <w:rPr>
          <w:rFonts w:ascii="Verdana" w:eastAsia="MS Mincho" w:hAnsi="Verdana" w:cs="Times New Roman"/>
          <w:sz w:val="20"/>
          <w:szCs w:val="20"/>
          <w:lang w:val="es-ES" w:eastAsia="es-ES"/>
        </w:rPr>
      </w:pPr>
      <w:r>
        <w:rPr>
          <w:rFonts w:ascii="Verdana" w:eastAsia="MS Mincho" w:hAnsi="Verdana" w:cs="Times New Roman"/>
          <w:noProof/>
          <w:sz w:val="20"/>
          <w:szCs w:val="20"/>
          <w:lang w:val="es-ES" w:eastAsia="es-ES"/>
        </w:rPr>
        <w:drawing>
          <wp:anchor distT="0" distB="0" distL="114300" distR="114300" simplePos="0" relativeHeight="251683840" behindDoc="0" locked="0" layoutInCell="1" allowOverlap="1" wp14:anchorId="2AA0B264" wp14:editId="24147A24">
            <wp:simplePos x="0" y="0"/>
            <wp:positionH relativeFrom="column">
              <wp:posOffset>1339887</wp:posOffset>
            </wp:positionH>
            <wp:positionV relativeFrom="paragraph">
              <wp:posOffset>108585</wp:posOffset>
            </wp:positionV>
            <wp:extent cx="2904490" cy="2904490"/>
            <wp:effectExtent l="0" t="0" r="0" b="0"/>
            <wp:wrapThrough wrapText="bothSides">
              <wp:wrapPolygon edited="0">
                <wp:start x="10200" y="1039"/>
                <wp:lineTo x="8595" y="1417"/>
                <wp:lineTo x="5383" y="2361"/>
                <wp:lineTo x="5383" y="2739"/>
                <wp:lineTo x="3589" y="4250"/>
                <wp:lineTo x="2550" y="5761"/>
                <wp:lineTo x="1794" y="7272"/>
                <wp:lineTo x="1322" y="8784"/>
                <wp:lineTo x="1133" y="10389"/>
                <wp:lineTo x="1133" y="11806"/>
                <wp:lineTo x="1322" y="13317"/>
                <wp:lineTo x="1700" y="14828"/>
                <wp:lineTo x="2361" y="16339"/>
                <wp:lineTo x="3306" y="17850"/>
                <wp:lineTo x="5006" y="19362"/>
                <wp:lineTo x="5100" y="19551"/>
                <wp:lineTo x="8028" y="20873"/>
                <wp:lineTo x="9350" y="21251"/>
                <wp:lineTo x="13034" y="21251"/>
                <wp:lineTo x="14450" y="20873"/>
                <wp:lineTo x="17284" y="19551"/>
                <wp:lineTo x="17378" y="19362"/>
                <wp:lineTo x="19078" y="17850"/>
                <wp:lineTo x="20117" y="16339"/>
                <wp:lineTo x="21156" y="13317"/>
                <wp:lineTo x="21156" y="10295"/>
                <wp:lineTo x="20967" y="8784"/>
                <wp:lineTo x="20589" y="7272"/>
                <wp:lineTo x="19739" y="5761"/>
                <wp:lineTo x="18700" y="4250"/>
                <wp:lineTo x="17284" y="3117"/>
                <wp:lineTo x="16717" y="2739"/>
                <wp:lineTo x="16812" y="2267"/>
                <wp:lineTo x="12845" y="1228"/>
                <wp:lineTo x="10578" y="1039"/>
                <wp:lineTo x="10200" y="1039"/>
              </wp:wrapPolygon>
            </wp:wrapThrough>
            <wp:docPr id="1632764676" name="Imagen 8"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64676" name="Imagen 8" descr="Imagen que contiene Gráfico&#10;&#10;El contenido generado por IA puede ser incorrect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04490" cy="2904490"/>
                    </a:xfrm>
                    <a:prstGeom prst="rect">
                      <a:avLst/>
                    </a:prstGeom>
                  </pic:spPr>
                </pic:pic>
              </a:graphicData>
            </a:graphic>
            <wp14:sizeRelH relativeFrom="page">
              <wp14:pctWidth>0</wp14:pctWidth>
            </wp14:sizeRelH>
            <wp14:sizeRelV relativeFrom="page">
              <wp14:pctHeight>0</wp14:pctHeight>
            </wp14:sizeRelV>
          </wp:anchor>
        </w:drawing>
      </w:r>
      <w:r w:rsidRPr="00F00631">
        <w:rPr>
          <w:rFonts w:ascii="Verdana" w:eastAsia="MS Mincho" w:hAnsi="Verdana" w:cs="Times New Roman"/>
          <w:sz w:val="20"/>
          <w:szCs w:val="20"/>
          <w:lang w:val="es-ES" w:eastAsia="es-ES"/>
        </w:rPr>
        <w:t xml:space="preserve">Fuente: </w:t>
      </w:r>
      <w:r>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(2024).</w:t>
      </w:r>
    </w:p>
    <w:p w14:paraId="34623E58" w14:textId="77777777" w:rsidR="004A50AD" w:rsidRDefault="004A50AD" w:rsidP="007F3078">
      <w:pPr>
        <w:spacing w:before="240" w:after="0" w:line="240" w:lineRule="auto"/>
        <w:jc w:val="both"/>
        <w:rPr>
          <w:rFonts w:ascii="Verdana" w:hAnsi="Verdana" w:cs="Arial"/>
        </w:rPr>
      </w:pPr>
    </w:p>
    <w:p w14:paraId="22550413" w14:textId="77777777" w:rsidR="004A50AD" w:rsidRDefault="004A50AD" w:rsidP="007F3078">
      <w:pPr>
        <w:spacing w:before="240" w:after="0" w:line="240" w:lineRule="auto"/>
        <w:jc w:val="both"/>
        <w:rPr>
          <w:rFonts w:ascii="Verdana" w:hAnsi="Verdana" w:cs="Arial"/>
        </w:rPr>
      </w:pPr>
    </w:p>
    <w:p w14:paraId="6309D6B2" w14:textId="77777777" w:rsidR="004A50AD" w:rsidRDefault="004A50AD" w:rsidP="007F3078">
      <w:pPr>
        <w:spacing w:before="240" w:after="0" w:line="240" w:lineRule="auto"/>
        <w:jc w:val="both"/>
        <w:rPr>
          <w:rFonts w:ascii="Verdana" w:hAnsi="Verdana" w:cs="Arial"/>
        </w:rPr>
      </w:pPr>
    </w:p>
    <w:p w14:paraId="73760DCC" w14:textId="77777777" w:rsidR="004A50AD" w:rsidRDefault="004A50AD" w:rsidP="007F3078">
      <w:pPr>
        <w:spacing w:before="240" w:after="0" w:line="240" w:lineRule="auto"/>
        <w:jc w:val="both"/>
        <w:rPr>
          <w:rFonts w:ascii="Verdana" w:hAnsi="Verdana" w:cs="Arial"/>
        </w:rPr>
      </w:pPr>
    </w:p>
    <w:p w14:paraId="4DDB0856" w14:textId="77777777" w:rsidR="004A50AD" w:rsidRDefault="004A50AD" w:rsidP="007F3078">
      <w:pPr>
        <w:spacing w:before="240" w:after="0" w:line="240" w:lineRule="auto"/>
        <w:jc w:val="both"/>
        <w:rPr>
          <w:rFonts w:ascii="Verdana" w:hAnsi="Verdana" w:cs="Arial"/>
        </w:rPr>
      </w:pPr>
    </w:p>
    <w:p w14:paraId="631E358D" w14:textId="77777777" w:rsidR="004A50AD" w:rsidRDefault="004A50AD" w:rsidP="007F3078">
      <w:pPr>
        <w:spacing w:before="240" w:after="0" w:line="240" w:lineRule="auto"/>
        <w:jc w:val="both"/>
        <w:rPr>
          <w:rFonts w:ascii="Verdana" w:hAnsi="Verdana" w:cs="Arial"/>
        </w:rPr>
      </w:pPr>
    </w:p>
    <w:p w14:paraId="70336C27" w14:textId="77777777" w:rsidR="004A50AD" w:rsidRDefault="004A50AD" w:rsidP="007F3078">
      <w:pPr>
        <w:spacing w:before="240" w:after="0" w:line="240" w:lineRule="auto"/>
        <w:jc w:val="both"/>
        <w:rPr>
          <w:rFonts w:ascii="Verdana" w:hAnsi="Verdana" w:cs="Arial"/>
        </w:rPr>
      </w:pPr>
    </w:p>
    <w:p w14:paraId="034B6830" w14:textId="77777777" w:rsidR="004A50AD" w:rsidRDefault="004A50AD" w:rsidP="007F3078">
      <w:pPr>
        <w:spacing w:before="240" w:after="0" w:line="240" w:lineRule="auto"/>
        <w:jc w:val="both"/>
        <w:rPr>
          <w:rFonts w:ascii="Verdana" w:hAnsi="Verdana" w:cs="Arial"/>
        </w:rPr>
      </w:pPr>
    </w:p>
    <w:p w14:paraId="41CD343A" w14:textId="77777777" w:rsidR="004A50AD" w:rsidRDefault="004A50AD" w:rsidP="007F3078">
      <w:pPr>
        <w:spacing w:before="240" w:after="0" w:line="240" w:lineRule="auto"/>
        <w:jc w:val="both"/>
        <w:rPr>
          <w:rFonts w:ascii="Verdana" w:hAnsi="Verdana" w:cs="Arial"/>
        </w:rPr>
      </w:pPr>
    </w:p>
    <w:p w14:paraId="611604C0" w14:textId="30EE5204" w:rsidR="007F3078" w:rsidRPr="001008BF" w:rsidRDefault="007F3078" w:rsidP="007F3078">
      <w:pPr>
        <w:spacing w:before="240" w:after="0" w:line="240" w:lineRule="auto"/>
        <w:jc w:val="both"/>
        <w:rPr>
          <w:rFonts w:ascii="Verdana" w:hAnsi="Verdana" w:cs="Arial"/>
        </w:rPr>
      </w:pPr>
      <w:r w:rsidRPr="001008BF">
        <w:rPr>
          <w:rFonts w:ascii="Verdana" w:hAnsi="Verdana" w:cs="Arial"/>
        </w:rPr>
        <w:t>Para la formulación</w:t>
      </w:r>
      <w:r>
        <w:rPr>
          <w:rFonts w:ascii="Verdana" w:hAnsi="Verdana" w:cs="Arial"/>
        </w:rPr>
        <w:t xml:space="preserve"> del presente plan</w:t>
      </w:r>
      <w:r w:rsidRPr="001008BF">
        <w:rPr>
          <w:rFonts w:ascii="Verdana" w:hAnsi="Verdana" w:cs="Arial"/>
        </w:rPr>
        <w:t xml:space="preserve">, se llevaron a cabo las siguientes subfases:  </w:t>
      </w:r>
    </w:p>
    <w:p w14:paraId="24C11B9C" w14:textId="77777777" w:rsidR="007F3078" w:rsidRPr="001008BF" w:rsidRDefault="007F3078" w:rsidP="007F3078">
      <w:pPr>
        <w:spacing w:after="0" w:line="240" w:lineRule="auto"/>
        <w:jc w:val="both"/>
        <w:rPr>
          <w:rFonts w:ascii="Verdana" w:hAnsi="Verdana" w:cs="Arial"/>
        </w:rPr>
      </w:pPr>
      <w:r w:rsidRPr="001008BF">
        <w:rPr>
          <w:rFonts w:ascii="Verdana" w:hAnsi="Verdana" w:cs="Arial"/>
        </w:rPr>
        <w:t>i) preparación, ii) identificación, recolección y organización de la información, iii) consolidación y validación de la información recolectada, iv) diagnóstico, v) elaboración de la parte estratégica, vi) socialización, aprobación y difusión.</w:t>
      </w:r>
    </w:p>
    <w:p w14:paraId="1F4CEBB1" w14:textId="77777777" w:rsidR="007F3078" w:rsidRDefault="007F3078" w:rsidP="007F3078">
      <w:pPr>
        <w:spacing w:after="0" w:line="240" w:lineRule="auto"/>
        <w:jc w:val="both"/>
        <w:rPr>
          <w:rFonts w:ascii="Times New Roman" w:eastAsia="MS Mincho" w:hAnsi="Times New Roman" w:cs="Times New Roman"/>
          <w:sz w:val="24"/>
          <w:szCs w:val="24"/>
          <w:lang w:val="es-ES" w:eastAsia="es-ES"/>
        </w:rPr>
      </w:pPr>
    </w:p>
    <w:p w14:paraId="64FAABBB" w14:textId="77777777" w:rsidR="007F3078" w:rsidRPr="00F107AC" w:rsidRDefault="007F3078" w:rsidP="007F3078">
      <w:pPr>
        <w:spacing w:after="0" w:line="240" w:lineRule="auto"/>
        <w:jc w:val="both"/>
        <w:rPr>
          <w:rFonts w:ascii="Verdana" w:hAnsi="Verdana" w:cs="Arial"/>
        </w:rPr>
      </w:pPr>
      <w:r w:rsidRPr="00F107AC">
        <w:rPr>
          <w:rFonts w:ascii="Verdana" w:hAnsi="Verdana" w:cs="Arial"/>
        </w:rPr>
        <w:t>Las subfases siguientes</w:t>
      </w:r>
      <w:r>
        <w:rPr>
          <w:rFonts w:ascii="Verdana" w:hAnsi="Verdana" w:cs="Arial"/>
        </w:rPr>
        <w:t>,</w:t>
      </w:r>
      <w:r w:rsidRPr="00F107AC">
        <w:rPr>
          <w:rFonts w:ascii="Verdana" w:hAnsi="Verdana" w:cs="Arial"/>
        </w:rPr>
        <w:t xml:space="preserve"> que corresponden a la implementación del PESI son: i) </w:t>
      </w:r>
      <w:r>
        <w:rPr>
          <w:rFonts w:ascii="Verdana" w:hAnsi="Verdana" w:cs="Arial"/>
        </w:rPr>
        <w:t>s</w:t>
      </w:r>
      <w:r w:rsidRPr="00F107AC">
        <w:rPr>
          <w:rFonts w:ascii="Verdana" w:hAnsi="Verdana" w:cs="Arial"/>
        </w:rPr>
        <w:t xml:space="preserve">ocialización para la ejecución, ii) </w:t>
      </w:r>
      <w:r>
        <w:rPr>
          <w:rFonts w:ascii="Verdana" w:hAnsi="Verdana" w:cs="Arial"/>
        </w:rPr>
        <w:t>p</w:t>
      </w:r>
      <w:r w:rsidRPr="00F107AC">
        <w:rPr>
          <w:rFonts w:ascii="Verdana" w:hAnsi="Verdana" w:cs="Arial"/>
        </w:rPr>
        <w:t xml:space="preserve">laneación institucional de los productores y los usuarios participantes, iii) </w:t>
      </w:r>
      <w:r>
        <w:rPr>
          <w:rFonts w:ascii="Verdana" w:hAnsi="Verdana" w:cs="Arial"/>
        </w:rPr>
        <w:t>e</w:t>
      </w:r>
      <w:r w:rsidRPr="00F107AC">
        <w:rPr>
          <w:rFonts w:ascii="Verdana" w:hAnsi="Verdana" w:cs="Arial"/>
        </w:rPr>
        <w:t>jecución</w:t>
      </w:r>
      <w:r>
        <w:rPr>
          <w:rFonts w:ascii="Verdana" w:hAnsi="Verdana" w:cs="Arial"/>
        </w:rPr>
        <w:t>.</w:t>
      </w:r>
    </w:p>
    <w:p w14:paraId="7F9B1B3E" w14:textId="77777777" w:rsidR="007F3078" w:rsidRPr="00F107AC" w:rsidRDefault="007F3078" w:rsidP="007F3078">
      <w:pPr>
        <w:spacing w:after="0" w:line="240" w:lineRule="auto"/>
        <w:jc w:val="both"/>
        <w:rPr>
          <w:rFonts w:ascii="Verdana" w:hAnsi="Verdana" w:cs="Arial"/>
        </w:rPr>
      </w:pPr>
    </w:p>
    <w:p w14:paraId="7C711274" w14:textId="77777777" w:rsidR="007F3078" w:rsidRPr="00F107AC" w:rsidRDefault="007F3078" w:rsidP="007F3078">
      <w:pPr>
        <w:spacing w:after="0" w:line="240" w:lineRule="auto"/>
        <w:jc w:val="both"/>
        <w:rPr>
          <w:rFonts w:ascii="Verdana" w:hAnsi="Verdana" w:cs="Arial"/>
        </w:rPr>
      </w:pPr>
      <w:r w:rsidRPr="00F107AC">
        <w:rPr>
          <w:rFonts w:ascii="Verdana" w:hAnsi="Verdana" w:cs="Arial"/>
        </w:rPr>
        <w:t xml:space="preserve">En relación con el seguimiento del plan, se debe surtir las siguientes subfases: i) </w:t>
      </w:r>
      <w:r>
        <w:rPr>
          <w:rFonts w:ascii="Verdana" w:hAnsi="Verdana" w:cs="Arial"/>
        </w:rPr>
        <w:t>r</w:t>
      </w:r>
      <w:r w:rsidRPr="00F107AC">
        <w:rPr>
          <w:rFonts w:ascii="Verdana" w:hAnsi="Verdana" w:cs="Arial"/>
        </w:rPr>
        <w:t xml:space="preserve">egistro de avances y recepción de evidencias, ii) </w:t>
      </w:r>
      <w:r>
        <w:rPr>
          <w:rFonts w:ascii="Verdana" w:hAnsi="Verdana" w:cs="Arial"/>
        </w:rPr>
        <w:t>p</w:t>
      </w:r>
      <w:r w:rsidRPr="00F107AC">
        <w:rPr>
          <w:rFonts w:ascii="Verdana" w:hAnsi="Verdana" w:cs="Arial"/>
        </w:rPr>
        <w:t xml:space="preserve">resentación de resultados, iii) </w:t>
      </w:r>
      <w:r>
        <w:rPr>
          <w:rFonts w:ascii="Verdana" w:hAnsi="Verdana" w:cs="Arial"/>
        </w:rPr>
        <w:t>d</w:t>
      </w:r>
      <w:r w:rsidRPr="00F107AC">
        <w:rPr>
          <w:rFonts w:ascii="Verdana" w:hAnsi="Verdana" w:cs="Arial"/>
        </w:rPr>
        <w:t>efinición de acciones preventivas y correctivas.</w:t>
      </w:r>
    </w:p>
    <w:p w14:paraId="18DDF2F0" w14:textId="77777777" w:rsidR="007F3078" w:rsidRPr="00F107AC" w:rsidRDefault="007F3078" w:rsidP="007F3078">
      <w:pPr>
        <w:spacing w:after="0" w:line="240" w:lineRule="auto"/>
        <w:jc w:val="both"/>
        <w:rPr>
          <w:rFonts w:ascii="Verdana" w:hAnsi="Verdana" w:cs="Arial"/>
        </w:rPr>
      </w:pPr>
    </w:p>
    <w:p w14:paraId="6F95DF47" w14:textId="547C8CD4" w:rsidR="00516508" w:rsidRPr="00B86F25" w:rsidRDefault="007F3078" w:rsidP="00B86F25">
      <w:pPr>
        <w:spacing w:line="240" w:lineRule="auto"/>
        <w:jc w:val="both"/>
        <w:rPr>
          <w:rFonts w:ascii="Verdana" w:hAnsi="Verdana" w:cs="Arial"/>
        </w:rPr>
      </w:pPr>
      <w:r w:rsidRPr="00F107AC">
        <w:rPr>
          <w:rFonts w:ascii="Verdana" w:hAnsi="Verdana" w:cs="Arial"/>
        </w:rPr>
        <w:t xml:space="preserve">Por último, </w:t>
      </w:r>
      <w:r>
        <w:rPr>
          <w:rFonts w:ascii="Verdana" w:hAnsi="Verdana" w:cs="Arial"/>
        </w:rPr>
        <w:t>las dos subfases que se debe</w:t>
      </w:r>
      <w:r w:rsidR="00D27522">
        <w:rPr>
          <w:rFonts w:ascii="Verdana" w:hAnsi="Verdana" w:cs="Arial"/>
        </w:rPr>
        <w:t>n</w:t>
      </w:r>
      <w:r>
        <w:rPr>
          <w:rFonts w:ascii="Verdana" w:hAnsi="Verdana" w:cs="Arial"/>
        </w:rPr>
        <w:t xml:space="preserve"> adelantar de manera transversal </w:t>
      </w:r>
      <w:r w:rsidRPr="00F107AC">
        <w:rPr>
          <w:rFonts w:ascii="Verdana" w:hAnsi="Verdana" w:cs="Arial"/>
        </w:rPr>
        <w:t>para llevar a cabo la evaluación</w:t>
      </w:r>
      <w:r>
        <w:rPr>
          <w:rFonts w:ascii="Verdana" w:hAnsi="Verdana" w:cs="Arial"/>
        </w:rPr>
        <w:t xml:space="preserve"> del instrumento son: i) ejecución y análisis, ii) elaboración del informe de evaluación.</w:t>
      </w:r>
    </w:p>
    <w:p w14:paraId="6C8EC9E1" w14:textId="1A0C73E0" w:rsidR="007F3078" w:rsidRPr="00825117" w:rsidRDefault="007F3078" w:rsidP="007F3078">
      <w:pPr>
        <w:spacing w:after="0" w:line="240" w:lineRule="auto"/>
        <w:jc w:val="both"/>
        <w:rPr>
          <w:rFonts w:ascii="Verdana" w:hAnsi="Verdana" w:cs="Arial"/>
        </w:rPr>
      </w:pPr>
      <w:r w:rsidRPr="00825117">
        <w:rPr>
          <w:rFonts w:ascii="Verdana" w:hAnsi="Verdana" w:cs="Arial"/>
        </w:rPr>
        <w:t xml:space="preserve">Entre abril y septiembre de 2024, se llevó a cabo la primera subfase del proceso, enfocada en consolidar el diagnóstico de la oferta estadística y definir el enfoque del plan </w:t>
      </w:r>
      <w:r>
        <w:rPr>
          <w:rFonts w:ascii="Verdana" w:hAnsi="Verdana" w:cs="Arial"/>
        </w:rPr>
        <w:t>hacia el fortalecimiento de</w:t>
      </w:r>
      <w:r w:rsidRPr="00825117">
        <w:rPr>
          <w:rFonts w:ascii="Verdana" w:hAnsi="Verdana" w:cs="Arial"/>
        </w:rPr>
        <w:t xml:space="preserve"> las operaciones estadísticas existentes. </w:t>
      </w:r>
      <w:r>
        <w:rPr>
          <w:rFonts w:ascii="Verdana" w:hAnsi="Verdana" w:cs="Arial"/>
        </w:rPr>
        <w:t>Luego, entre</w:t>
      </w:r>
      <w:r w:rsidRPr="00825117">
        <w:rPr>
          <w:rFonts w:ascii="Verdana" w:hAnsi="Verdana" w:cs="Arial"/>
        </w:rPr>
        <w:t xml:space="preserve"> octubre y diciembre de 2024, se desarrolló la segunda subfase, que incluyó la definición de objetivos, estrategias, plan de acción y lineamientos para la implementación y seguimiento del </w:t>
      </w:r>
      <w:r>
        <w:rPr>
          <w:rFonts w:ascii="Verdana" w:hAnsi="Verdana" w:cs="Arial"/>
        </w:rPr>
        <w:t>PESI</w:t>
      </w:r>
      <w:r w:rsidRPr="00825117">
        <w:rPr>
          <w:rFonts w:ascii="Verdana" w:hAnsi="Verdana" w:cs="Arial"/>
        </w:rPr>
        <w:t>.</w:t>
      </w:r>
    </w:p>
    <w:p w14:paraId="1DB212F2" w14:textId="06B52ABE" w:rsidR="004A50AD" w:rsidRDefault="007F3078" w:rsidP="009517F8">
      <w:pPr>
        <w:spacing w:before="240" w:line="240" w:lineRule="auto"/>
        <w:jc w:val="both"/>
        <w:rPr>
          <w:rFonts w:ascii="Verdana" w:hAnsi="Verdana" w:cs="Arial"/>
        </w:rPr>
      </w:pPr>
      <w:r w:rsidRPr="00825117">
        <w:rPr>
          <w:rFonts w:ascii="Verdana" w:hAnsi="Verdana" w:cs="Arial"/>
        </w:rPr>
        <w:t>Una vez finalizado este proceso, el documento fue ajustado y presentado para la aprobación de la Coordinación del Grupo de Gestión Estratégica y Fortalecimiento Organizacional de la Oficina Asesora de Planeación. Con el PESI validado y aprobado, se iniciará la etapa de implementación y seguimiento.</w:t>
      </w:r>
    </w:p>
    <w:p w14:paraId="76CC9A4A" w14:textId="7F549296" w:rsidR="004A50AD" w:rsidRPr="00825117" w:rsidRDefault="004A50AD" w:rsidP="007F3078">
      <w:pPr>
        <w:spacing w:after="0" w:line="240" w:lineRule="auto"/>
        <w:jc w:val="both"/>
        <w:rPr>
          <w:rFonts w:ascii="Verdana" w:hAnsi="Verdana" w:cs="Arial"/>
        </w:rPr>
      </w:pPr>
      <w:r w:rsidRPr="004A50AD">
        <w:rPr>
          <w:rFonts w:ascii="Verdana" w:hAnsi="Verdana" w:cs="Arial"/>
        </w:rPr>
        <w:t xml:space="preserve">La etapa de implementación tendrá una duración de </w:t>
      </w:r>
      <w:r w:rsidRPr="006A311B">
        <w:rPr>
          <w:rFonts w:ascii="Verdana" w:hAnsi="Verdana" w:cs="Arial"/>
        </w:rPr>
        <w:t>cuatro años (2025-2028)</w:t>
      </w:r>
      <w:r w:rsidRPr="004A50AD">
        <w:rPr>
          <w:rFonts w:ascii="Verdana" w:hAnsi="Verdana" w:cs="Arial"/>
        </w:rPr>
        <w:t xml:space="preserve">, mientras que la de seguimiento se realizará de manera simultánea. Esta vigencia de cuatro años se alinea con los instrumentos de planificación del país. Específicamente, responde a la directriz del DANE en el marco del Modelo Integrado de Planeación y Gestión (MIPG), que establece que las entidades del Sistema Estadístico Nacional (SEN) deben contar con un </w:t>
      </w:r>
      <w:r w:rsidRPr="006A311B">
        <w:rPr>
          <w:rFonts w:ascii="Verdana" w:hAnsi="Verdana" w:cs="Arial"/>
        </w:rPr>
        <w:t>plan estadístico institucional para el cuatrienio</w:t>
      </w:r>
      <w:r w:rsidRPr="004A50AD">
        <w:rPr>
          <w:rFonts w:ascii="Verdana" w:hAnsi="Verdana" w:cs="Arial"/>
        </w:rPr>
        <w:t xml:space="preserve">. Además, este período coincide con el ciclo habitual del </w:t>
      </w:r>
      <w:r w:rsidRPr="006A311B">
        <w:rPr>
          <w:rFonts w:ascii="Verdana" w:hAnsi="Verdana" w:cs="Arial"/>
        </w:rPr>
        <w:t>Plan Nacional de Desarrollo (PND)</w:t>
      </w:r>
      <w:r w:rsidRPr="004A50AD">
        <w:rPr>
          <w:rFonts w:ascii="Verdana" w:hAnsi="Verdana" w:cs="Arial"/>
        </w:rPr>
        <w:t xml:space="preserve">, asegurando que la planificación estadística institucional esté sincronizada con las prioridades nacionales de desarrollo. Si bien este PESI opera bajo los lineamientos estratégicos del </w:t>
      </w:r>
      <w:r w:rsidRPr="006A311B">
        <w:rPr>
          <w:rFonts w:ascii="Verdana" w:hAnsi="Verdana" w:cs="Arial"/>
        </w:rPr>
        <w:t>Plan Estadístico Nacional (PEN) vigente (2023-2027</w:t>
      </w:r>
      <w:r w:rsidRPr="004A50AD">
        <w:rPr>
          <w:rFonts w:ascii="Verdana" w:hAnsi="Verdana" w:cs="Arial"/>
        </w:rPr>
        <w:t>), su duración específica de cuatro años se ajusta a los requerimientos de planificación institucional y nacional, más que al ciclo de cinco años del propio PEN. La fase de evaluación se llevará a cabo en dos momentos: a finales de 2026, como evaluación intermedia, y a finales de 2028, como evaluación final. En el último trimestre de 2028, comenzarán las actividades para la formulación del nuevo PESI.</w:t>
      </w:r>
    </w:p>
    <w:p w14:paraId="73F3B2F7" w14:textId="77777777" w:rsidR="007F3078" w:rsidRPr="00825117" w:rsidRDefault="007F3078" w:rsidP="007F3078">
      <w:pPr>
        <w:spacing w:before="240" w:line="240" w:lineRule="auto"/>
        <w:jc w:val="both"/>
        <w:rPr>
          <w:rFonts w:ascii="Verdana" w:hAnsi="Verdana" w:cs="Arial"/>
        </w:rPr>
      </w:pPr>
      <w:r w:rsidRPr="00825117">
        <w:rPr>
          <w:rFonts w:ascii="Verdana" w:hAnsi="Verdana" w:cs="Arial"/>
        </w:rPr>
        <w:t>El equipo coordinador del PESI, integrado por la Oficina Asesora de Planeación y la Dirección de Tecnología, será responsable de liderar las fases de implementación, seguimiento y evaluación. Este equipo definirá los lineamientos necesarios para ejecutar los ejes estratégicos del plan, promoviendo el uso de información estadística para el direccionamiento estratégico, la articulación de actores en el ecosistema de datos y el reporte de avances a la alta dirección.</w:t>
      </w:r>
    </w:p>
    <w:p w14:paraId="67259E32" w14:textId="77777777" w:rsidR="007F3078" w:rsidRPr="008A128F" w:rsidRDefault="007F3078" w:rsidP="007F3078">
      <w:pPr>
        <w:spacing w:line="240" w:lineRule="auto"/>
        <w:jc w:val="both"/>
        <w:rPr>
          <w:rFonts w:ascii="Times New Roman" w:eastAsia="MS Mincho" w:hAnsi="Times New Roman" w:cs="Times New Roman"/>
          <w:sz w:val="24"/>
          <w:szCs w:val="24"/>
          <w:lang w:val="es-ES" w:eastAsia="es-ES"/>
        </w:rPr>
      </w:pPr>
      <w:r w:rsidRPr="00825117">
        <w:rPr>
          <w:rFonts w:ascii="Verdana" w:hAnsi="Verdana" w:cs="Arial"/>
        </w:rPr>
        <w:lastRenderedPageBreak/>
        <w:t>Con estas acciones, el Plan Estadístico Institucional (PESI) busca construir una infraestructura de información actualizada, oportuna y sostenible, que fortalezca la capacidad estadística de la entidad para la toma de decisiones. Este objetivo está alineado con el Objetivo de Desarrollo Sostenible (ODS) 17, que destaca la importancia de mejorar las capacidades estadísticas y fomentar la producción y uso de datos confiables y desagregados, como parte del fortalecimiento de los medios de implementación y la revitalización de la Alianza Mundial para el Desarrollo Sostenible.</w:t>
      </w:r>
    </w:p>
    <w:p w14:paraId="1E64935C" w14:textId="0F5B7B35" w:rsidR="007F3078" w:rsidRPr="009D583D" w:rsidRDefault="007F3078" w:rsidP="009D583D">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12" w:name="_Toc212222356"/>
      <w:r w:rsidRPr="003504E2">
        <w:rPr>
          <w:rFonts w:ascii="Verdana" w:eastAsia="MS Gothic" w:hAnsi="Verdana" w:cs="Times New Roman"/>
          <w:szCs w:val="26"/>
          <w:lang w:val="es-ES" w:eastAsia="es-ES"/>
        </w:rPr>
        <w:t>Alcance y finalidad del Plan Estadístico Institucional del MHCP</w:t>
      </w:r>
      <w:bookmarkEnd w:id="12"/>
    </w:p>
    <w:p w14:paraId="1375F895" w14:textId="77777777" w:rsidR="007F3078" w:rsidRPr="008A128F" w:rsidRDefault="007F3078" w:rsidP="007F3078">
      <w:pPr>
        <w:spacing w:after="0" w:line="240" w:lineRule="auto"/>
        <w:rPr>
          <w:rFonts w:ascii="Verdana" w:eastAsia="MS Mincho" w:hAnsi="Verdana" w:cs="Times New Roman"/>
          <w:b/>
          <w:bCs/>
          <w:sz w:val="24"/>
          <w:szCs w:val="24"/>
          <w:lang w:val="es-ES" w:eastAsia="es-ES"/>
        </w:rPr>
      </w:pPr>
      <w:r w:rsidRPr="008A128F">
        <w:rPr>
          <w:rFonts w:ascii="Verdana" w:eastAsia="MS Mincho" w:hAnsi="Verdana" w:cs="Times New Roman"/>
          <w:b/>
          <w:bCs/>
          <w:sz w:val="24"/>
          <w:szCs w:val="24"/>
          <w:lang w:val="es-ES" w:eastAsia="es-ES"/>
        </w:rPr>
        <w:t>Alcance</w:t>
      </w:r>
    </w:p>
    <w:p w14:paraId="2FCE1C89" w14:textId="77777777" w:rsidR="007F3078" w:rsidRPr="008A128F" w:rsidRDefault="007F3078" w:rsidP="007F3078">
      <w:pPr>
        <w:spacing w:before="240" w:after="0" w:line="240" w:lineRule="auto"/>
        <w:rPr>
          <w:rFonts w:ascii="Verdana" w:eastAsia="MS Mincho" w:hAnsi="Verdana" w:cs="Times New Roman"/>
          <w:lang w:val="es-ES" w:eastAsia="es-ES"/>
        </w:rPr>
      </w:pPr>
      <w:r w:rsidRPr="008A128F">
        <w:rPr>
          <w:rFonts w:ascii="Verdana" w:eastAsia="MS Mincho" w:hAnsi="Verdana" w:cs="Times New Roman"/>
          <w:lang w:val="es-ES" w:eastAsia="es-ES"/>
        </w:rPr>
        <w:t xml:space="preserve">El alcance del Plan Estadístico Institucional del Ministerio de Hacienda y Crédito Público comprende la participación de las dependencias a cargo de </w:t>
      </w:r>
      <w:r w:rsidRPr="001356FE">
        <w:rPr>
          <w:rFonts w:ascii="Verdana" w:eastAsia="MS Mincho" w:hAnsi="Verdana" w:cs="Times New Roman"/>
          <w:color w:val="000000" w:themeColor="text1"/>
          <w:lang w:val="es-ES" w:eastAsia="es-ES"/>
        </w:rPr>
        <w:t xml:space="preserve">procesos misionales, </w:t>
      </w:r>
      <w:r w:rsidRPr="008A128F">
        <w:rPr>
          <w:rFonts w:ascii="Verdana" w:eastAsia="MS Mincho" w:hAnsi="Verdana" w:cs="Times New Roman"/>
          <w:lang w:val="es-ES" w:eastAsia="es-ES"/>
        </w:rPr>
        <w:t xml:space="preserve">a saber: </w:t>
      </w:r>
    </w:p>
    <w:p w14:paraId="11297449"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Política Macroeconómica</w:t>
      </w:r>
    </w:p>
    <w:p w14:paraId="7E5ED70D"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del Presupuesto Público Nacional</w:t>
      </w:r>
    </w:p>
    <w:p w14:paraId="176D1951"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Crédito Público y Tesoro Nacional</w:t>
      </w:r>
    </w:p>
    <w:p w14:paraId="4F70FB30"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Participaciones Estatales</w:t>
      </w:r>
    </w:p>
    <w:p w14:paraId="3C613435"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Apoyo Fiscal</w:t>
      </w:r>
    </w:p>
    <w:p w14:paraId="781CB1F0" w14:textId="77777777" w:rsidR="007F3078" w:rsidRPr="008A128F" w:rsidRDefault="007F3078">
      <w:pPr>
        <w:numPr>
          <w:ilvl w:val="0"/>
          <w:numId w:val="3"/>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Oficina de Bonos Pensionales</w:t>
      </w:r>
    </w:p>
    <w:p w14:paraId="530A439C" w14:textId="061AE037" w:rsidR="003A27DB" w:rsidRPr="00501724" w:rsidRDefault="007F3078" w:rsidP="00587E8D">
      <w:pPr>
        <w:numPr>
          <w:ilvl w:val="0"/>
          <w:numId w:val="3"/>
        </w:numPr>
        <w:spacing w:after="16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la Regulación Económica de la Seguridad Social</w:t>
      </w:r>
    </w:p>
    <w:p w14:paraId="1B84FF1A" w14:textId="77777777" w:rsidR="003A27DB" w:rsidRDefault="003A27DB" w:rsidP="00587E8D">
      <w:pPr>
        <w:pStyle w:val="Descripcin"/>
        <w:rPr>
          <w:sz w:val="20"/>
          <w:szCs w:val="20"/>
        </w:rPr>
      </w:pPr>
    </w:p>
    <w:p w14:paraId="73963CFB" w14:textId="77777777" w:rsidR="003A27DB" w:rsidRDefault="003A27DB" w:rsidP="00587E8D">
      <w:pPr>
        <w:pStyle w:val="Descripcin"/>
        <w:rPr>
          <w:sz w:val="20"/>
          <w:szCs w:val="20"/>
        </w:rPr>
      </w:pPr>
    </w:p>
    <w:p w14:paraId="6DF13970" w14:textId="77777777" w:rsidR="003A27DB" w:rsidRDefault="003A27DB" w:rsidP="00587E8D">
      <w:pPr>
        <w:pStyle w:val="Descripcin"/>
        <w:rPr>
          <w:sz w:val="20"/>
          <w:szCs w:val="20"/>
        </w:rPr>
      </w:pPr>
    </w:p>
    <w:p w14:paraId="4F009E9C" w14:textId="77777777" w:rsidR="003A27DB" w:rsidRDefault="003A27DB" w:rsidP="00587E8D">
      <w:pPr>
        <w:pStyle w:val="Descripcin"/>
        <w:rPr>
          <w:sz w:val="20"/>
          <w:szCs w:val="20"/>
        </w:rPr>
      </w:pPr>
    </w:p>
    <w:p w14:paraId="36832DB4" w14:textId="77777777" w:rsidR="003A27DB" w:rsidRDefault="003A27DB" w:rsidP="00587E8D">
      <w:pPr>
        <w:pStyle w:val="Descripcin"/>
        <w:rPr>
          <w:sz w:val="20"/>
          <w:szCs w:val="20"/>
        </w:rPr>
      </w:pPr>
    </w:p>
    <w:p w14:paraId="14BD6872" w14:textId="77777777" w:rsidR="00501724" w:rsidRDefault="00501724" w:rsidP="00501724"/>
    <w:p w14:paraId="18AD9B4D" w14:textId="77777777" w:rsidR="00501724" w:rsidRPr="00501724" w:rsidRDefault="00501724" w:rsidP="00501724"/>
    <w:p w14:paraId="16762EE1" w14:textId="77777777" w:rsidR="003A27DB" w:rsidRDefault="003A27DB" w:rsidP="00587E8D">
      <w:pPr>
        <w:pStyle w:val="Descripcin"/>
        <w:rPr>
          <w:sz w:val="20"/>
          <w:szCs w:val="20"/>
        </w:rPr>
      </w:pPr>
    </w:p>
    <w:p w14:paraId="33E75E83" w14:textId="77777777" w:rsidR="009D583D" w:rsidRDefault="009D583D" w:rsidP="009D583D"/>
    <w:p w14:paraId="03430110" w14:textId="77777777" w:rsidR="00501724" w:rsidRDefault="00501724" w:rsidP="009D583D"/>
    <w:p w14:paraId="31C30BF7" w14:textId="77777777" w:rsidR="009D583D" w:rsidRPr="009D583D" w:rsidRDefault="009D583D" w:rsidP="009D583D"/>
    <w:p w14:paraId="08487ACB" w14:textId="77777777" w:rsidR="00C60641" w:rsidRDefault="00C60641" w:rsidP="00587E8D">
      <w:pPr>
        <w:pStyle w:val="Descripcin"/>
        <w:rPr>
          <w:rFonts w:ascii="Verdana" w:hAnsi="Verdana"/>
          <w:i w:val="0"/>
          <w:iCs w:val="0"/>
          <w:color w:val="auto"/>
          <w:sz w:val="20"/>
          <w:szCs w:val="20"/>
        </w:rPr>
      </w:pPr>
    </w:p>
    <w:p w14:paraId="31178B02" w14:textId="7BE4817C" w:rsidR="00587E8D" w:rsidRPr="00587E8D" w:rsidRDefault="007F3078" w:rsidP="00587E8D">
      <w:pPr>
        <w:pStyle w:val="Descripcin"/>
        <w:rPr>
          <w:rFonts w:ascii="Verdana" w:hAnsi="Verdana"/>
          <w:i w:val="0"/>
          <w:iCs w:val="0"/>
          <w:color w:val="auto"/>
          <w:sz w:val="20"/>
          <w:szCs w:val="20"/>
        </w:rPr>
      </w:pPr>
      <w:r w:rsidRPr="002D51B2">
        <w:rPr>
          <w:rFonts w:ascii="Verdana" w:hAnsi="Verdana"/>
          <w:i w:val="0"/>
          <w:iCs w:val="0"/>
          <w:color w:val="auto"/>
          <w:sz w:val="20"/>
          <w:szCs w:val="20"/>
        </w:rPr>
        <w:lastRenderedPageBreak/>
        <w:t>Ilustración 2. Modelo de operación institucional MHCP</w:t>
      </w:r>
      <w:r w:rsidR="00587E8D">
        <w:rPr>
          <w:rFonts w:ascii="Verdana" w:hAnsi="Verdana"/>
          <w:i w:val="0"/>
          <w:iCs w:val="0"/>
          <w:color w:val="auto"/>
          <w:sz w:val="20"/>
          <w:szCs w:val="20"/>
        </w:rPr>
        <w:t xml:space="preserve"> </w:t>
      </w:r>
    </w:p>
    <w:p w14:paraId="0CB9DF09" w14:textId="4EB39245" w:rsidR="00587E8D" w:rsidRPr="00587E8D" w:rsidRDefault="00587E8D" w:rsidP="00587E8D">
      <w:r>
        <w:rPr>
          <w:noProof/>
        </w:rPr>
        <w:drawing>
          <wp:inline distT="0" distB="0" distL="0" distR="0" wp14:anchorId="45890458" wp14:editId="41B20E83">
            <wp:extent cx="5612130" cy="4998085"/>
            <wp:effectExtent l="0" t="0" r="0" b="0"/>
            <wp:docPr id="67898629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86292" name="Imagen 67898629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12130" cy="4998085"/>
                    </a:xfrm>
                    <a:prstGeom prst="rect">
                      <a:avLst/>
                    </a:prstGeom>
                  </pic:spPr>
                </pic:pic>
              </a:graphicData>
            </a:graphic>
          </wp:inline>
        </w:drawing>
      </w:r>
      <w:r>
        <w:t xml:space="preserve">  </w:t>
      </w:r>
    </w:p>
    <w:p w14:paraId="6514C12F" w14:textId="77777777" w:rsidR="007F3078" w:rsidRPr="00A513F4" w:rsidRDefault="007F3078" w:rsidP="007F3078">
      <w:pPr>
        <w:spacing w:before="240" w:after="0" w:line="240" w:lineRule="auto"/>
        <w:rPr>
          <w:rFonts w:ascii="Verdana" w:eastAsia="MS Mincho" w:hAnsi="Verdana" w:cs="Times New Roman"/>
          <w:sz w:val="20"/>
          <w:szCs w:val="20"/>
          <w:lang w:val="es-ES" w:eastAsia="es-ES"/>
        </w:rPr>
      </w:pPr>
      <w:r w:rsidRPr="00A513F4">
        <w:rPr>
          <w:rFonts w:ascii="Verdana" w:eastAsia="MS Mincho" w:hAnsi="Verdana" w:cs="Times New Roman"/>
          <w:sz w:val="20"/>
          <w:szCs w:val="20"/>
          <w:lang w:val="es-ES" w:eastAsia="es-ES"/>
        </w:rPr>
        <w:t>Fuente: Página web MHCP (2024).</w:t>
      </w:r>
    </w:p>
    <w:p w14:paraId="6844068F" w14:textId="77777777" w:rsidR="007F3078" w:rsidRPr="008A128F" w:rsidRDefault="007F3078" w:rsidP="007F3078">
      <w:pPr>
        <w:spacing w:before="240" w:after="0" w:line="240" w:lineRule="auto"/>
        <w:rPr>
          <w:rFonts w:ascii="Verdana" w:eastAsia="MS Mincho" w:hAnsi="Verdana" w:cs="Times New Roman"/>
          <w:b/>
          <w:bCs/>
          <w:lang w:val="es-ES" w:eastAsia="es-ES"/>
        </w:rPr>
      </w:pPr>
      <w:r w:rsidRPr="008A128F">
        <w:rPr>
          <w:rFonts w:ascii="Verdana" w:eastAsia="MS Mincho" w:hAnsi="Verdana" w:cs="Times New Roman"/>
          <w:b/>
          <w:bCs/>
          <w:lang w:val="es-ES" w:eastAsia="es-ES"/>
        </w:rPr>
        <w:t xml:space="preserve">Finalidad </w:t>
      </w:r>
    </w:p>
    <w:p w14:paraId="1D4774D3" w14:textId="49AA3D26" w:rsidR="007F3078" w:rsidRPr="008A128F" w:rsidRDefault="007F3078" w:rsidP="008D7412">
      <w:pPr>
        <w:spacing w:before="240" w:after="0" w:line="240" w:lineRule="auto"/>
        <w:jc w:val="both"/>
        <w:rPr>
          <w:rFonts w:ascii="Verdana" w:eastAsia="MS Mincho" w:hAnsi="Verdana" w:cs="Times New Roman"/>
          <w:lang w:val="es-ES" w:eastAsia="es-ES"/>
        </w:rPr>
      </w:pPr>
      <w:r w:rsidRPr="008A128F">
        <w:rPr>
          <w:rFonts w:ascii="Verdana" w:eastAsia="MS Mincho" w:hAnsi="Verdana" w:cs="Times New Roman"/>
          <w:lang w:val="es-ES" w:eastAsia="es-ES"/>
        </w:rPr>
        <w:t>Con la formulación del Plan Estadístico Institucional se busca incrementar las capacidades de gestión de la información estadística del Ministerio de Hacienda y Crédito Público en el área temática económica acorde a los lineamientos de calidad para la generación</w:t>
      </w:r>
      <w:r w:rsidR="00D27522">
        <w:rPr>
          <w:rFonts w:ascii="Verdana" w:eastAsia="MS Mincho" w:hAnsi="Verdana" w:cs="Times New Roman"/>
          <w:lang w:val="es-ES" w:eastAsia="es-ES"/>
        </w:rPr>
        <w:t xml:space="preserve">, </w:t>
      </w:r>
      <w:r w:rsidRPr="008A128F">
        <w:rPr>
          <w:rFonts w:ascii="Verdana" w:eastAsia="MS Mincho" w:hAnsi="Verdana" w:cs="Times New Roman"/>
          <w:lang w:val="es-ES" w:eastAsia="es-ES"/>
        </w:rPr>
        <w:t>uso y difusión de dicha información. De este modo, el ministerio estará en capacidad de contar con información estadística confiable y oportuna para los ejercicios de planeación, ejecución y seguimiento a l</w:t>
      </w:r>
      <w:r w:rsidR="00F622C7">
        <w:rPr>
          <w:rFonts w:ascii="Verdana" w:eastAsia="MS Mincho" w:hAnsi="Verdana" w:cs="Times New Roman"/>
          <w:lang w:val="es-ES" w:eastAsia="es-ES"/>
        </w:rPr>
        <w:t>o</w:t>
      </w:r>
      <w:r w:rsidRPr="008A128F">
        <w:rPr>
          <w:rFonts w:ascii="Verdana" w:eastAsia="MS Mincho" w:hAnsi="Verdana" w:cs="Times New Roman"/>
          <w:lang w:val="es-ES" w:eastAsia="es-ES"/>
        </w:rPr>
        <w:t>s políticas, programas y proyectos tanto por los hacedores de política como organismos externos y comunidad en general.</w:t>
      </w:r>
    </w:p>
    <w:p w14:paraId="595981BE" w14:textId="2ADA9FD2" w:rsidR="007F3078" w:rsidRPr="003504E2" w:rsidRDefault="007F3078" w:rsidP="008D7412">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13" w:name="_Toc212222357"/>
      <w:r w:rsidRPr="003504E2">
        <w:rPr>
          <w:rFonts w:ascii="Verdana" w:eastAsia="MS Gothic" w:hAnsi="Verdana" w:cs="Times New Roman"/>
          <w:szCs w:val="26"/>
          <w:lang w:val="es-ES" w:eastAsia="es-ES"/>
        </w:rPr>
        <w:lastRenderedPageBreak/>
        <w:t>Ecosistema de Datos del Ministerio de Hacienda y Crédito Público</w:t>
      </w:r>
      <w:bookmarkEnd w:id="13"/>
      <w:r w:rsidRPr="003504E2">
        <w:rPr>
          <w:rFonts w:ascii="Verdana" w:eastAsia="MS Gothic" w:hAnsi="Verdana" w:cs="Times New Roman"/>
          <w:szCs w:val="26"/>
          <w:lang w:val="es-ES" w:eastAsia="es-ES"/>
        </w:rPr>
        <w:t xml:space="preserve"> </w:t>
      </w:r>
    </w:p>
    <w:p w14:paraId="59D32D9D" w14:textId="3035DA64" w:rsidR="007F3078" w:rsidRPr="002D51B2" w:rsidRDefault="007F3078" w:rsidP="007F3078">
      <w:pPr>
        <w:pStyle w:val="Descripcin"/>
        <w:rPr>
          <w:rFonts w:ascii="Verdana" w:eastAsia="MS Mincho" w:hAnsi="Verdana" w:cs="Times New Roman"/>
          <w:i w:val="0"/>
          <w:iCs w:val="0"/>
          <w:noProof/>
          <w:color w:val="auto"/>
          <w:kern w:val="0"/>
          <w:sz w:val="24"/>
          <w:szCs w:val="24"/>
          <w:lang w:val="es-ES" w:eastAsia="es-ES"/>
          <w14:ligatures w14:val="none"/>
        </w:rPr>
      </w:pPr>
      <w:r w:rsidRPr="002D51B2">
        <w:rPr>
          <w:rFonts w:ascii="Verdana" w:hAnsi="Verdana"/>
          <w:i w:val="0"/>
          <w:iCs w:val="0"/>
          <w:color w:val="auto"/>
          <w:sz w:val="20"/>
          <w:szCs w:val="20"/>
        </w:rPr>
        <w:t xml:space="preserve"> Ilustración 3.  Ecosistema de datos Plan Estadístico Institucional</w:t>
      </w:r>
      <w:r w:rsidR="002D51B2">
        <w:rPr>
          <w:rFonts w:ascii="Verdana" w:hAnsi="Verdana"/>
          <w:i w:val="0"/>
          <w:iCs w:val="0"/>
          <w:color w:val="auto"/>
          <w:sz w:val="20"/>
          <w:szCs w:val="20"/>
        </w:rPr>
        <w:t xml:space="preserve"> </w:t>
      </w:r>
      <w:r w:rsidR="00D27522" w:rsidRPr="002D51B2">
        <w:rPr>
          <w:rFonts w:ascii="Verdana" w:hAnsi="Verdana"/>
          <w:i w:val="0"/>
          <w:iCs w:val="0"/>
          <w:color w:val="auto"/>
          <w:sz w:val="20"/>
          <w:szCs w:val="20"/>
        </w:rPr>
        <w:t>(PESI)</w:t>
      </w:r>
    </w:p>
    <w:p w14:paraId="3D90418F" w14:textId="1D08B94B" w:rsidR="009C6D9E" w:rsidRDefault="009517F8" w:rsidP="008D7412">
      <w:pPr>
        <w:spacing w:after="0" w:line="240" w:lineRule="auto"/>
        <w:jc w:val="center"/>
        <w:rPr>
          <w:rFonts w:ascii="Times New Roman" w:eastAsia="MS Mincho" w:hAnsi="Times New Roman" w:cs="Times New Roman"/>
          <w:sz w:val="24"/>
          <w:szCs w:val="24"/>
          <w:lang w:val="es-ES" w:eastAsia="es-ES"/>
        </w:rPr>
      </w:pPr>
      <w:r>
        <w:rPr>
          <w:rFonts w:ascii="Times New Roman" w:eastAsia="MS Mincho" w:hAnsi="Times New Roman" w:cs="Times New Roman"/>
          <w:noProof/>
          <w:sz w:val="24"/>
          <w:szCs w:val="24"/>
          <w:lang w:val="es-ES" w:eastAsia="es-ES"/>
        </w:rPr>
        <w:drawing>
          <wp:inline distT="0" distB="0" distL="0" distR="0" wp14:anchorId="4CF60309" wp14:editId="0BA27939">
            <wp:extent cx="6035071" cy="4157932"/>
            <wp:effectExtent l="0" t="0" r="3810" b="0"/>
            <wp:docPr id="10663651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65119" name="Imagen 106636511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60722" cy="4175604"/>
                    </a:xfrm>
                    <a:prstGeom prst="rect">
                      <a:avLst/>
                    </a:prstGeom>
                  </pic:spPr>
                </pic:pic>
              </a:graphicData>
            </a:graphic>
          </wp:inline>
        </w:drawing>
      </w:r>
    </w:p>
    <w:p w14:paraId="1E76E18F" w14:textId="77777777" w:rsidR="009C6D9E" w:rsidRPr="008A128F" w:rsidRDefault="009C6D9E" w:rsidP="007F3078">
      <w:pPr>
        <w:spacing w:after="0" w:line="240" w:lineRule="auto"/>
        <w:rPr>
          <w:rFonts w:ascii="Times New Roman" w:eastAsia="MS Mincho" w:hAnsi="Times New Roman" w:cs="Times New Roman"/>
          <w:sz w:val="24"/>
          <w:szCs w:val="24"/>
          <w:lang w:val="es-ES" w:eastAsia="es-ES"/>
        </w:rPr>
      </w:pPr>
    </w:p>
    <w:p w14:paraId="619DE1AC" w14:textId="08F66469" w:rsidR="007F3078" w:rsidRPr="00A513F4"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2D51B2">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(2024).</w:t>
      </w:r>
    </w:p>
    <w:p w14:paraId="00E76CD6" w14:textId="77777777" w:rsidR="007F3078" w:rsidRDefault="007F3078" w:rsidP="007F3078">
      <w:pPr>
        <w:spacing w:after="0" w:line="240" w:lineRule="auto"/>
        <w:jc w:val="both"/>
        <w:rPr>
          <w:rFonts w:ascii="Verdana" w:eastAsia="MS Mincho" w:hAnsi="Verdana" w:cs="Times New Roman"/>
          <w:lang w:eastAsia="es-ES"/>
        </w:rPr>
      </w:pPr>
      <w:r w:rsidRPr="00C008FD">
        <w:rPr>
          <w:rFonts w:ascii="Verdana" w:eastAsia="MS Mincho" w:hAnsi="Verdana" w:cs="Times New Roman"/>
          <w:lang w:eastAsia="es-ES"/>
        </w:rPr>
        <w:t>De acuerdo con</w:t>
      </w:r>
      <w:r>
        <w:rPr>
          <w:rFonts w:ascii="Verdana" w:eastAsia="MS Mincho" w:hAnsi="Verdana" w:cs="Times New Roman"/>
          <w:lang w:eastAsia="es-ES"/>
        </w:rPr>
        <w:t xml:space="preserve"> el Plan Estadístico Nacional PEN (2023-2027) y</w:t>
      </w:r>
      <w:r w:rsidRPr="00C008FD">
        <w:rPr>
          <w:rFonts w:ascii="Verdana" w:eastAsia="MS Mincho" w:hAnsi="Verdana" w:cs="Times New Roman"/>
          <w:lang w:eastAsia="es-ES"/>
        </w:rPr>
        <w:t xml:space="preserve"> la metodología establecida por el DANE para la elaboración de planes estadísticos </w:t>
      </w:r>
      <w:r>
        <w:rPr>
          <w:rFonts w:ascii="Verdana" w:eastAsia="MS Mincho" w:hAnsi="Verdana" w:cs="Times New Roman"/>
          <w:lang w:eastAsia="es-ES"/>
        </w:rPr>
        <w:t>(2020)</w:t>
      </w:r>
      <w:r w:rsidRPr="00C008FD">
        <w:rPr>
          <w:rFonts w:ascii="Verdana" w:eastAsia="MS Mincho" w:hAnsi="Verdana" w:cs="Times New Roman"/>
          <w:lang w:eastAsia="es-ES"/>
        </w:rPr>
        <w:t xml:space="preserve">, el ecosistema de datos </w:t>
      </w:r>
      <w:r w:rsidRPr="00C008FD">
        <w:rPr>
          <w:rFonts w:ascii="Verdana" w:eastAsia="MS Mincho" w:hAnsi="Verdana" w:cs="Times New Roman"/>
          <w:lang w:val="es-ES" w:eastAsia="es-ES"/>
        </w:rPr>
        <w:t>permite analizar la planificación estadística desde un enfoque sistémico e integral</w:t>
      </w:r>
      <w:r>
        <w:rPr>
          <w:rFonts w:ascii="Verdana" w:eastAsia="MS Mincho" w:hAnsi="Verdana" w:cs="Times New Roman"/>
          <w:lang w:val="es-ES" w:eastAsia="es-ES"/>
        </w:rPr>
        <w:t>, ya que evidencia</w:t>
      </w:r>
      <w:r w:rsidRPr="00C008FD">
        <w:rPr>
          <w:rFonts w:ascii="Verdana" w:eastAsia="MS Mincho" w:hAnsi="Verdana" w:cs="Times New Roman"/>
          <w:lang w:eastAsia="es-ES"/>
        </w:rPr>
        <w:t xml:space="preserve"> la manera como interactúan los actores que intervienen en la producción y uso de información estadística, así como los responsables de registros administrativos. </w:t>
      </w:r>
      <w:r>
        <w:rPr>
          <w:rFonts w:ascii="Verdana" w:eastAsia="MS Mincho" w:hAnsi="Verdana" w:cs="Times New Roman"/>
          <w:lang w:eastAsia="es-ES"/>
        </w:rPr>
        <w:t>Además, permite identificar las capacidades a nivel de sistema, entidad e individuo con el ánimo de fortalecer los procesos de producción y difusión de la información estadística.</w:t>
      </w:r>
    </w:p>
    <w:p w14:paraId="4947100E" w14:textId="77777777" w:rsidR="007F3078" w:rsidRDefault="007F3078" w:rsidP="007F3078">
      <w:pPr>
        <w:spacing w:after="0" w:line="240" w:lineRule="auto"/>
        <w:jc w:val="both"/>
        <w:rPr>
          <w:rFonts w:ascii="Verdana" w:eastAsia="MS Mincho" w:hAnsi="Verdana" w:cs="Times New Roman"/>
          <w:lang w:eastAsia="es-ES"/>
        </w:rPr>
      </w:pPr>
    </w:p>
    <w:p w14:paraId="463FB969" w14:textId="1B982070" w:rsidR="007F3078" w:rsidRPr="0066459B" w:rsidRDefault="007F3078" w:rsidP="007F3078">
      <w:pPr>
        <w:jc w:val="both"/>
        <w:rPr>
          <w:rFonts w:ascii="Verdana" w:eastAsia="MS Mincho" w:hAnsi="Verdana" w:cs="Times New Roman"/>
          <w:lang w:val="es-ES" w:eastAsia="es-ES"/>
        </w:rPr>
      </w:pPr>
      <w:r w:rsidRPr="00EE528D">
        <w:rPr>
          <w:rFonts w:ascii="Verdana" w:eastAsia="MS Mincho" w:hAnsi="Verdana" w:cs="Times New Roman"/>
          <w:lang w:eastAsia="es-ES"/>
        </w:rPr>
        <w:t xml:space="preserve">En la </w:t>
      </w:r>
      <w:r>
        <w:rPr>
          <w:rFonts w:ascii="Verdana" w:eastAsia="MS Mincho" w:hAnsi="Verdana" w:cs="Times New Roman"/>
          <w:lang w:eastAsia="es-ES"/>
        </w:rPr>
        <w:t>ilustración 3</w:t>
      </w:r>
      <w:r w:rsidRPr="00EE528D">
        <w:rPr>
          <w:rFonts w:ascii="Verdana" w:eastAsia="MS Mincho" w:hAnsi="Verdana" w:cs="Times New Roman"/>
          <w:lang w:eastAsia="es-ES"/>
        </w:rPr>
        <w:t xml:space="preserve"> se presenta el ecosistema de datos del Plan Estadístico </w:t>
      </w:r>
      <w:r w:rsidR="00D27522" w:rsidRPr="00EE528D">
        <w:rPr>
          <w:rFonts w:ascii="Verdana" w:eastAsia="MS Mincho" w:hAnsi="Verdana" w:cs="Times New Roman"/>
          <w:lang w:eastAsia="es-ES"/>
        </w:rPr>
        <w:t>Institucional</w:t>
      </w:r>
      <w:r w:rsidR="00D27522">
        <w:rPr>
          <w:rFonts w:ascii="Verdana" w:eastAsia="MS Mincho" w:hAnsi="Verdana" w:cs="Times New Roman"/>
          <w:lang w:eastAsia="es-ES"/>
        </w:rPr>
        <w:t xml:space="preserve"> (PESI)</w:t>
      </w:r>
      <w:r>
        <w:rPr>
          <w:rFonts w:ascii="Verdana" w:eastAsia="MS Mincho" w:hAnsi="Verdana" w:cs="Times New Roman"/>
          <w:lang w:eastAsia="es-ES"/>
        </w:rPr>
        <w:t>.</w:t>
      </w:r>
      <w:r w:rsidRPr="00EE528D">
        <w:rPr>
          <w:rFonts w:ascii="Verdana" w:eastAsia="MS Mincho" w:hAnsi="Verdana" w:cs="Times New Roman"/>
          <w:lang w:eastAsia="es-ES"/>
        </w:rPr>
        <w:t xml:space="preserve"> </w:t>
      </w:r>
      <w:r>
        <w:rPr>
          <w:rFonts w:ascii="Verdana" w:eastAsia="MS Mincho" w:hAnsi="Verdana" w:cs="Times New Roman"/>
          <w:lang w:val="es-ES" w:eastAsia="es-ES"/>
        </w:rPr>
        <w:t xml:space="preserve">Teniendo en cuenta que desde el Grupo de Gestión de Información y de Relación con el Ciudadano de la </w:t>
      </w:r>
      <w:r w:rsidRPr="00AF35D9">
        <w:rPr>
          <w:rFonts w:ascii="Verdana" w:eastAsia="MS Mincho" w:hAnsi="Verdana" w:cs="Times New Roman"/>
          <w:lang w:val="es-ES" w:eastAsia="es-ES"/>
        </w:rPr>
        <w:t>Dirección Administrativa</w:t>
      </w:r>
      <w:r>
        <w:rPr>
          <w:rFonts w:ascii="Verdana" w:eastAsia="MS Mincho" w:hAnsi="Verdana" w:cs="Times New Roman"/>
          <w:lang w:val="es-ES" w:eastAsia="es-ES"/>
        </w:rPr>
        <w:t xml:space="preserve"> del MHCP tienen pendiente adelantar el ejercicio de caracterización de los grupos de </w:t>
      </w:r>
      <w:r>
        <w:rPr>
          <w:rFonts w:ascii="Verdana" w:eastAsia="MS Mincho" w:hAnsi="Verdana" w:cs="Times New Roman"/>
          <w:lang w:val="es-ES" w:eastAsia="es-ES"/>
        </w:rPr>
        <w:lastRenderedPageBreak/>
        <w:t>valor, s</w:t>
      </w:r>
      <w:r w:rsidRPr="00EE528D">
        <w:rPr>
          <w:rFonts w:ascii="Verdana" w:eastAsia="MS Mincho" w:hAnsi="Verdana" w:cs="Times New Roman"/>
          <w:lang w:eastAsia="es-ES"/>
        </w:rPr>
        <w:t>e elaboró a partir de la identificación de los actores que interactúan con el Ministerio de Hacienda y Crédito Público</w:t>
      </w:r>
      <w:r>
        <w:rPr>
          <w:rFonts w:ascii="Verdana" w:eastAsia="MS Mincho" w:hAnsi="Verdana" w:cs="Times New Roman"/>
          <w:lang w:eastAsia="es-ES"/>
        </w:rPr>
        <w:t xml:space="preserve"> y al interior de éste </w:t>
      </w:r>
      <w:r w:rsidRPr="00A46647">
        <w:rPr>
          <w:rFonts w:ascii="Verdana" w:eastAsia="MS Mincho" w:hAnsi="Verdana" w:cs="Times New Roman"/>
          <w:lang w:eastAsia="es-ES"/>
        </w:rPr>
        <w:t>en torno a la información estadística para lograr que esta sea producida, difundida pero también usada para orientar la toma de decisiones</w:t>
      </w:r>
      <w:r>
        <w:rPr>
          <w:rFonts w:ascii="Verdana" w:eastAsia="MS Mincho" w:hAnsi="Verdana" w:cs="Times New Roman"/>
          <w:lang w:eastAsia="es-ES"/>
        </w:rPr>
        <w:t>. Se espera profundizar en el ejercicio una vez que se lleve a cabo la respectiva caracterización de grupos de valor.</w:t>
      </w:r>
    </w:p>
    <w:p w14:paraId="15B8CBA9" w14:textId="77777777" w:rsidR="007F3078" w:rsidRDefault="007F3078" w:rsidP="007F3078">
      <w:pPr>
        <w:spacing w:after="0" w:line="240" w:lineRule="auto"/>
        <w:jc w:val="both"/>
        <w:rPr>
          <w:rFonts w:ascii="Verdana" w:eastAsia="MS Mincho" w:hAnsi="Verdana" w:cs="Times New Roman"/>
          <w:lang w:val="es-ES" w:eastAsia="es-ES"/>
        </w:rPr>
      </w:pPr>
      <w:r w:rsidRPr="006B54FF">
        <w:rPr>
          <w:rFonts w:ascii="Verdana" w:eastAsia="MS Mincho" w:hAnsi="Verdana" w:cs="Times New Roman"/>
          <w:lang w:val="es-ES" w:eastAsia="es-ES"/>
        </w:rPr>
        <w:t>A continuación, se presentan las entidades, dependencias y actores que integran el ecosistema:</w:t>
      </w:r>
    </w:p>
    <w:p w14:paraId="6D69D60D" w14:textId="77777777" w:rsidR="007F3078" w:rsidRDefault="007F3078" w:rsidP="007F3078">
      <w:pPr>
        <w:spacing w:after="0" w:line="240" w:lineRule="auto"/>
        <w:rPr>
          <w:rFonts w:ascii="Verdana" w:eastAsia="MS Mincho" w:hAnsi="Verdana" w:cs="Times New Roman"/>
          <w:b/>
          <w:bCs/>
          <w:lang w:val="es-ES" w:eastAsia="es-ES"/>
        </w:rPr>
      </w:pPr>
    </w:p>
    <w:p w14:paraId="1045B1C1" w14:textId="77777777" w:rsidR="007F3078" w:rsidRPr="00550B69" w:rsidRDefault="007F3078" w:rsidP="007F3078">
      <w:pPr>
        <w:spacing w:line="240" w:lineRule="auto"/>
        <w:rPr>
          <w:rFonts w:ascii="Verdana" w:eastAsia="MS Mincho" w:hAnsi="Verdana" w:cs="Times New Roman"/>
          <w:b/>
          <w:bCs/>
          <w:lang w:val="es-ES" w:eastAsia="es-ES"/>
        </w:rPr>
      </w:pPr>
      <w:r w:rsidRPr="00550B69">
        <w:rPr>
          <w:rFonts w:ascii="Verdana" w:eastAsia="MS Mincho" w:hAnsi="Verdana" w:cs="Times New Roman"/>
          <w:b/>
          <w:bCs/>
          <w:lang w:val="es-ES" w:eastAsia="es-ES"/>
        </w:rPr>
        <w:t>Usuarios de información estadística:</w:t>
      </w:r>
    </w:p>
    <w:p w14:paraId="5CC0E47F" w14:textId="77777777" w:rsidR="007F3078" w:rsidRPr="00D22CE4" w:rsidRDefault="007F3078">
      <w:pPr>
        <w:pStyle w:val="Prrafodelista"/>
        <w:numPr>
          <w:ilvl w:val="0"/>
          <w:numId w:val="5"/>
        </w:numPr>
        <w:spacing w:after="0" w:line="360" w:lineRule="auto"/>
        <w:jc w:val="both"/>
        <w:rPr>
          <w:rFonts w:ascii="Verdana" w:eastAsia="MS Mincho" w:hAnsi="Verdana" w:cs="Times New Roman"/>
          <w:lang w:eastAsia="es-ES"/>
        </w:rPr>
      </w:pPr>
      <w:r w:rsidRPr="00D22CE4">
        <w:rPr>
          <w:rFonts w:ascii="Verdana" w:eastAsia="MS Mincho" w:hAnsi="Verdana" w:cs="Times New Roman"/>
          <w:lang w:eastAsia="es-ES"/>
        </w:rPr>
        <w:t>Ciudadanía (usuarios de información para el control social)</w:t>
      </w:r>
    </w:p>
    <w:p w14:paraId="6F0ABC7E" w14:textId="77777777" w:rsidR="007F3078" w:rsidRPr="00D22CE4" w:rsidRDefault="007F3078">
      <w:pPr>
        <w:pStyle w:val="Prrafodelista"/>
        <w:numPr>
          <w:ilvl w:val="0"/>
          <w:numId w:val="5"/>
        </w:numPr>
        <w:spacing w:after="0" w:line="360" w:lineRule="auto"/>
        <w:jc w:val="both"/>
        <w:rPr>
          <w:rFonts w:ascii="Verdana" w:eastAsia="MS Mincho" w:hAnsi="Verdana" w:cs="Times New Roman"/>
          <w:lang w:eastAsia="es-ES"/>
        </w:rPr>
      </w:pPr>
      <w:r w:rsidRPr="00D22CE4">
        <w:rPr>
          <w:rFonts w:ascii="Verdana" w:eastAsia="MS Mincho" w:hAnsi="Verdana" w:cs="Times New Roman"/>
          <w:lang w:eastAsia="es-ES"/>
        </w:rPr>
        <w:t>Sector Hacienda</w:t>
      </w:r>
    </w:p>
    <w:p w14:paraId="09EE1E3F" w14:textId="77777777" w:rsidR="007F3078" w:rsidRPr="00D22CE4" w:rsidRDefault="007F3078">
      <w:pPr>
        <w:pStyle w:val="Prrafodelista"/>
        <w:numPr>
          <w:ilvl w:val="0"/>
          <w:numId w:val="5"/>
        </w:numPr>
        <w:spacing w:after="0" w:line="360" w:lineRule="auto"/>
        <w:jc w:val="both"/>
        <w:rPr>
          <w:rFonts w:ascii="Verdana" w:eastAsia="MS Mincho" w:hAnsi="Verdana" w:cs="Times New Roman"/>
          <w:lang w:eastAsia="es-ES"/>
        </w:rPr>
      </w:pPr>
      <w:r w:rsidRPr="00D22CE4">
        <w:rPr>
          <w:rFonts w:ascii="Verdana" w:eastAsia="MS Mincho" w:hAnsi="Verdana" w:cs="Times New Roman"/>
          <w:lang w:eastAsia="es-ES"/>
        </w:rPr>
        <w:t>Dependencias usuarias de información estadística por proceso</w:t>
      </w:r>
    </w:p>
    <w:p w14:paraId="0F0AFCBB" w14:textId="77777777" w:rsidR="007F3078" w:rsidRPr="00550B69" w:rsidRDefault="007F3078">
      <w:pPr>
        <w:pStyle w:val="Prrafodelista"/>
        <w:numPr>
          <w:ilvl w:val="0"/>
          <w:numId w:val="5"/>
        </w:numPr>
        <w:spacing w:after="0" w:line="360" w:lineRule="auto"/>
        <w:jc w:val="both"/>
        <w:rPr>
          <w:rFonts w:ascii="Verdana" w:eastAsia="MS Mincho" w:hAnsi="Verdana" w:cs="Times New Roman"/>
          <w:lang w:val="es-ES" w:eastAsia="es-ES"/>
        </w:rPr>
      </w:pPr>
      <w:r w:rsidRPr="00D22CE4">
        <w:rPr>
          <w:rFonts w:ascii="Verdana" w:eastAsia="MS Mincho" w:hAnsi="Verdana" w:cs="Times New Roman"/>
          <w:lang w:eastAsia="es-ES"/>
        </w:rPr>
        <w:t>Gobierno</w:t>
      </w:r>
      <w:r>
        <w:rPr>
          <w:rFonts w:ascii="Verdana" w:eastAsia="MS Mincho" w:hAnsi="Verdana" w:cs="Times New Roman"/>
          <w:lang w:val="es-ES" w:eastAsia="es-ES"/>
        </w:rPr>
        <w:t xml:space="preserve"> </w:t>
      </w:r>
    </w:p>
    <w:p w14:paraId="338E3AFF" w14:textId="77777777" w:rsidR="007F3078" w:rsidRPr="00550B69" w:rsidRDefault="007F3078" w:rsidP="007F3078">
      <w:pPr>
        <w:spacing w:after="0" w:line="240" w:lineRule="auto"/>
        <w:rPr>
          <w:rFonts w:ascii="Verdana" w:eastAsia="MS Mincho" w:hAnsi="Verdana" w:cs="Times New Roman"/>
          <w:b/>
          <w:bCs/>
          <w:lang w:val="es-ES" w:eastAsia="es-ES"/>
        </w:rPr>
      </w:pPr>
      <w:r w:rsidRPr="00550B69">
        <w:rPr>
          <w:rFonts w:ascii="Verdana" w:eastAsia="MS Mincho" w:hAnsi="Verdana" w:cs="Times New Roman"/>
          <w:b/>
          <w:bCs/>
          <w:lang w:val="es-ES" w:eastAsia="es-ES"/>
        </w:rPr>
        <w:t>Productores de información estadística y/o registros administrativos del MHCP:</w:t>
      </w:r>
    </w:p>
    <w:p w14:paraId="727A10CA" w14:textId="77777777" w:rsidR="007F3078" w:rsidRDefault="007F3078" w:rsidP="007F3078">
      <w:pPr>
        <w:spacing w:after="0" w:line="240" w:lineRule="auto"/>
        <w:rPr>
          <w:rFonts w:ascii="Verdana" w:eastAsia="MS Mincho" w:hAnsi="Verdana" w:cs="Times New Roman"/>
          <w:highlight w:val="green"/>
          <w:lang w:val="es-ES" w:eastAsia="es-ES"/>
        </w:rPr>
      </w:pPr>
    </w:p>
    <w:p w14:paraId="63AB5F9C"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Política Macroeconómica</w:t>
      </w:r>
    </w:p>
    <w:p w14:paraId="407FBCB0"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del Presupuesto Público Nacional</w:t>
      </w:r>
    </w:p>
    <w:p w14:paraId="7F767DAE"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Crédito Público y Tesoro Nacional</w:t>
      </w:r>
    </w:p>
    <w:p w14:paraId="7FC082EE"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Participaciones Estatales</w:t>
      </w:r>
    </w:p>
    <w:p w14:paraId="176BD515"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Apoyo Fiscal</w:t>
      </w:r>
    </w:p>
    <w:p w14:paraId="1EDA3A68" w14:textId="77777777" w:rsidR="007D7F65" w:rsidRPr="008A128F"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Oficina de Bonos Pensionales</w:t>
      </w:r>
    </w:p>
    <w:p w14:paraId="34FF6EF7" w14:textId="77777777" w:rsidR="007D7F65" w:rsidRDefault="007D7F65" w:rsidP="007D7F65">
      <w:pPr>
        <w:numPr>
          <w:ilvl w:val="0"/>
          <w:numId w:val="5"/>
        </w:numPr>
        <w:spacing w:after="0" w:line="240" w:lineRule="auto"/>
        <w:rPr>
          <w:rFonts w:ascii="Verdana" w:eastAsia="Times New Roman" w:hAnsi="Verdana" w:cs="Times New Roman"/>
          <w:lang w:val="es-ES" w:eastAsia="es-ES"/>
        </w:rPr>
      </w:pPr>
      <w:r w:rsidRPr="008A128F">
        <w:rPr>
          <w:rFonts w:ascii="Verdana" w:eastAsia="Times New Roman" w:hAnsi="Verdana" w:cs="Times New Roman"/>
          <w:lang w:val="es-ES" w:eastAsia="es-ES"/>
        </w:rPr>
        <w:t>Dirección General de la Regulación Económica de la Seguridad Social</w:t>
      </w:r>
    </w:p>
    <w:p w14:paraId="12AA3BC8" w14:textId="275DF1E0" w:rsidR="00C8385B" w:rsidRPr="00C8385B" w:rsidRDefault="00C8385B" w:rsidP="00C8385B">
      <w:pPr>
        <w:pStyle w:val="Prrafodelista"/>
        <w:numPr>
          <w:ilvl w:val="0"/>
          <w:numId w:val="5"/>
        </w:numPr>
        <w:spacing w:line="360" w:lineRule="auto"/>
        <w:jc w:val="both"/>
        <w:rPr>
          <w:rFonts w:ascii="Verdana" w:eastAsia="MS Mincho" w:hAnsi="Verdana" w:cs="Times New Roman"/>
          <w:lang w:eastAsia="es-ES"/>
        </w:rPr>
      </w:pPr>
      <w:r>
        <w:rPr>
          <w:rFonts w:ascii="Verdana" w:eastAsia="MS Mincho" w:hAnsi="Verdana" w:cs="Times New Roman"/>
          <w:lang w:eastAsia="es-ES"/>
        </w:rPr>
        <w:t>Dirección General de Participaciones Estatales</w:t>
      </w:r>
    </w:p>
    <w:p w14:paraId="5310A564" w14:textId="77777777" w:rsidR="00C60641" w:rsidRPr="00116873" w:rsidRDefault="00C60641" w:rsidP="006A311B">
      <w:pPr>
        <w:pStyle w:val="Prrafodelista"/>
        <w:keepNext/>
        <w:keepLines/>
        <w:numPr>
          <w:ilvl w:val="0"/>
          <w:numId w:val="43"/>
        </w:numPr>
        <w:spacing w:before="240" w:after="0" w:line="240" w:lineRule="auto"/>
        <w:outlineLvl w:val="0"/>
        <w:rPr>
          <w:rFonts w:ascii="Verdana" w:eastAsia="MS Gothic" w:hAnsi="Verdana" w:cs="Times New Roman"/>
          <w:b/>
          <w:color w:val="000000"/>
          <w:lang w:val="es-ES" w:eastAsia="es-ES"/>
        </w:rPr>
      </w:pPr>
      <w:bookmarkStart w:id="14" w:name="_Toc212222358"/>
      <w:r w:rsidRPr="00116873">
        <w:rPr>
          <w:rFonts w:ascii="Verdana" w:eastAsia="MS Gothic" w:hAnsi="Verdana" w:cs="Times New Roman"/>
          <w:b/>
          <w:color w:val="000000"/>
          <w:lang w:val="es-ES" w:eastAsia="es-ES"/>
        </w:rPr>
        <w:t>Diagnóstico de la actividad estadística</w:t>
      </w:r>
      <w:bookmarkEnd w:id="14"/>
      <w:r w:rsidRPr="00116873">
        <w:rPr>
          <w:rFonts w:ascii="Verdana" w:eastAsia="MS Gothic" w:hAnsi="Verdana" w:cs="Times New Roman"/>
          <w:b/>
          <w:color w:val="000000"/>
          <w:lang w:val="es-ES" w:eastAsia="es-ES"/>
        </w:rPr>
        <w:t xml:space="preserve"> </w:t>
      </w:r>
    </w:p>
    <w:p w14:paraId="40A5CBAA" w14:textId="77777777" w:rsidR="00C60641" w:rsidRPr="00C60641" w:rsidRDefault="00C60641" w:rsidP="00C60641">
      <w:pPr>
        <w:spacing w:before="240"/>
        <w:jc w:val="both"/>
        <w:rPr>
          <w:rFonts w:ascii="Verdana" w:eastAsia="MS Mincho" w:hAnsi="Verdana" w:cs="Times New Roman"/>
          <w:lang w:eastAsia="es-ES"/>
        </w:rPr>
      </w:pPr>
      <w:r w:rsidRPr="00C60641">
        <w:rPr>
          <w:rFonts w:ascii="Verdana" w:eastAsia="MS Mincho" w:hAnsi="Verdana" w:cs="Times New Roman"/>
          <w:lang w:eastAsia="es-ES"/>
        </w:rPr>
        <w:t xml:space="preserve">La Política de Gestión de la Información Estadística </w:t>
      </w:r>
      <w:r>
        <w:rPr>
          <w:rFonts w:ascii="Verdana" w:eastAsia="MS Mincho" w:hAnsi="Verdana" w:cs="Times New Roman"/>
          <w:lang w:eastAsia="es-ES"/>
        </w:rPr>
        <w:t>liderada por el</w:t>
      </w:r>
      <w:r w:rsidRPr="00C60641">
        <w:rPr>
          <w:rFonts w:ascii="Verdana" w:eastAsia="MS Mincho" w:hAnsi="Verdana" w:cs="Times New Roman"/>
          <w:lang w:eastAsia="es-ES"/>
        </w:rPr>
        <w:t xml:space="preserve"> DANE, enmarcada en el Modelo Integrado de Planeación y Gestión (MIPG), establece una ruta de madurez para las entidades a través de cinco niveles de implementación. Estos niveles permiten clasificar la capacidad institucional para generar y utilizar información estadística de manera efectiva. De acuerdo con la documentación de dicha política, estos niveles se definen de la siguiente manera:</w:t>
      </w:r>
    </w:p>
    <w:p w14:paraId="33830689" w14:textId="77777777" w:rsidR="00C60641" w:rsidRPr="00C60641" w:rsidRDefault="00C60641" w:rsidP="00C60641">
      <w:pPr>
        <w:numPr>
          <w:ilvl w:val="0"/>
          <w:numId w:val="40"/>
        </w:numPr>
        <w:spacing w:before="240"/>
        <w:jc w:val="both"/>
        <w:rPr>
          <w:rFonts w:ascii="Verdana" w:eastAsia="MS Mincho" w:hAnsi="Verdana" w:cs="Times New Roman"/>
          <w:lang w:eastAsia="es-ES"/>
        </w:rPr>
      </w:pPr>
      <w:r w:rsidRPr="00C60641">
        <w:rPr>
          <w:rFonts w:ascii="Verdana" w:eastAsia="MS Mincho" w:hAnsi="Verdana" w:cs="Times New Roman"/>
          <w:b/>
          <w:bCs/>
          <w:lang w:eastAsia="es-ES"/>
        </w:rPr>
        <w:t xml:space="preserve">Nivel </w:t>
      </w:r>
      <w:r>
        <w:rPr>
          <w:rFonts w:ascii="Verdana" w:eastAsia="MS Mincho" w:hAnsi="Verdana" w:cs="Times New Roman"/>
          <w:b/>
          <w:bCs/>
          <w:lang w:eastAsia="es-ES"/>
        </w:rPr>
        <w:t>b</w:t>
      </w:r>
      <w:r w:rsidRPr="00C60641">
        <w:rPr>
          <w:rFonts w:ascii="Verdana" w:eastAsia="MS Mincho" w:hAnsi="Verdana" w:cs="Times New Roman"/>
          <w:b/>
          <w:bCs/>
          <w:lang w:eastAsia="es-ES"/>
        </w:rPr>
        <w:t>ásico 1:</w:t>
      </w:r>
      <w:r w:rsidRPr="00C60641">
        <w:rPr>
          <w:rFonts w:ascii="Verdana" w:eastAsia="MS Mincho" w:hAnsi="Verdana" w:cs="Times New Roman"/>
          <w:lang w:eastAsia="es-ES"/>
        </w:rPr>
        <w:t xml:space="preserve"> Las entidades usan indicadores o información estadística para la formulación de planes y programas.</w:t>
      </w:r>
    </w:p>
    <w:p w14:paraId="449E7E13" w14:textId="77777777" w:rsidR="00C60641" w:rsidRPr="00C60641" w:rsidRDefault="00C60641" w:rsidP="00C60641">
      <w:pPr>
        <w:numPr>
          <w:ilvl w:val="0"/>
          <w:numId w:val="40"/>
        </w:numPr>
        <w:spacing w:before="240"/>
        <w:jc w:val="both"/>
        <w:rPr>
          <w:rFonts w:ascii="Verdana" w:eastAsia="MS Mincho" w:hAnsi="Verdana" w:cs="Times New Roman"/>
          <w:lang w:eastAsia="es-ES"/>
        </w:rPr>
      </w:pPr>
      <w:r w:rsidRPr="00C60641">
        <w:rPr>
          <w:rFonts w:ascii="Verdana" w:eastAsia="MS Mincho" w:hAnsi="Verdana" w:cs="Times New Roman"/>
          <w:b/>
          <w:bCs/>
          <w:lang w:eastAsia="es-ES"/>
        </w:rPr>
        <w:lastRenderedPageBreak/>
        <w:t xml:space="preserve">Nivel </w:t>
      </w:r>
      <w:r>
        <w:rPr>
          <w:rFonts w:ascii="Verdana" w:eastAsia="MS Mincho" w:hAnsi="Verdana" w:cs="Times New Roman"/>
          <w:b/>
          <w:bCs/>
          <w:lang w:eastAsia="es-ES"/>
        </w:rPr>
        <w:t>b</w:t>
      </w:r>
      <w:r w:rsidRPr="00C60641">
        <w:rPr>
          <w:rFonts w:ascii="Verdana" w:eastAsia="MS Mincho" w:hAnsi="Verdana" w:cs="Times New Roman"/>
          <w:b/>
          <w:bCs/>
          <w:lang w:eastAsia="es-ES"/>
        </w:rPr>
        <w:t>ásico 2:</w:t>
      </w:r>
      <w:r w:rsidRPr="00C60641">
        <w:rPr>
          <w:rFonts w:ascii="Verdana" w:eastAsia="MS Mincho" w:hAnsi="Verdana" w:cs="Times New Roman"/>
          <w:lang w:eastAsia="es-ES"/>
        </w:rPr>
        <w:t xml:space="preserve"> Usan y calculan indicadores para la toma de decisiones y cuentan con registros administrativos que no son aprovechados.</w:t>
      </w:r>
    </w:p>
    <w:p w14:paraId="0F57839C" w14:textId="77777777" w:rsidR="00C60641" w:rsidRPr="00C60641" w:rsidRDefault="00C60641" w:rsidP="00C60641">
      <w:pPr>
        <w:numPr>
          <w:ilvl w:val="0"/>
          <w:numId w:val="40"/>
        </w:numPr>
        <w:spacing w:before="240"/>
        <w:jc w:val="both"/>
        <w:rPr>
          <w:rFonts w:ascii="Verdana" w:eastAsia="MS Mincho" w:hAnsi="Verdana" w:cs="Times New Roman"/>
          <w:lang w:eastAsia="es-ES"/>
        </w:rPr>
      </w:pPr>
      <w:r w:rsidRPr="00C60641">
        <w:rPr>
          <w:rFonts w:ascii="Verdana" w:eastAsia="MS Mincho" w:hAnsi="Verdana" w:cs="Times New Roman"/>
          <w:b/>
          <w:bCs/>
          <w:lang w:eastAsia="es-ES"/>
        </w:rPr>
        <w:t xml:space="preserve">Nivel </w:t>
      </w:r>
      <w:r>
        <w:rPr>
          <w:rFonts w:ascii="Verdana" w:eastAsia="MS Mincho" w:hAnsi="Verdana" w:cs="Times New Roman"/>
          <w:b/>
          <w:bCs/>
          <w:lang w:eastAsia="es-ES"/>
        </w:rPr>
        <w:t>i</w:t>
      </w:r>
      <w:r w:rsidRPr="00C60641">
        <w:rPr>
          <w:rFonts w:ascii="Verdana" w:eastAsia="MS Mincho" w:hAnsi="Verdana" w:cs="Times New Roman"/>
          <w:b/>
          <w:bCs/>
          <w:lang w:eastAsia="es-ES"/>
        </w:rPr>
        <w:t>ntermedio:</w:t>
      </w:r>
      <w:r w:rsidRPr="00C60641">
        <w:rPr>
          <w:rFonts w:ascii="Verdana" w:eastAsia="MS Mincho" w:hAnsi="Verdana" w:cs="Times New Roman"/>
          <w:lang w:eastAsia="es-ES"/>
        </w:rPr>
        <w:t xml:space="preserve"> Producen indicadores o estadísticas, sin implementar los lineamientos del proceso estadístico.</w:t>
      </w:r>
    </w:p>
    <w:p w14:paraId="2B60AFF2" w14:textId="77777777" w:rsidR="00C60641" w:rsidRPr="00C60641" w:rsidRDefault="00C60641" w:rsidP="00C60641">
      <w:pPr>
        <w:numPr>
          <w:ilvl w:val="0"/>
          <w:numId w:val="40"/>
        </w:numPr>
        <w:spacing w:before="240"/>
        <w:jc w:val="both"/>
        <w:rPr>
          <w:rFonts w:ascii="Verdana" w:eastAsia="MS Mincho" w:hAnsi="Verdana" w:cs="Times New Roman"/>
          <w:lang w:eastAsia="es-ES"/>
        </w:rPr>
      </w:pPr>
      <w:r w:rsidRPr="00C60641">
        <w:rPr>
          <w:rFonts w:ascii="Verdana" w:eastAsia="MS Mincho" w:hAnsi="Verdana" w:cs="Times New Roman"/>
          <w:b/>
          <w:bCs/>
          <w:lang w:eastAsia="es-ES"/>
        </w:rPr>
        <w:t xml:space="preserve">Nivel </w:t>
      </w:r>
      <w:r>
        <w:rPr>
          <w:rFonts w:ascii="Verdana" w:eastAsia="MS Mincho" w:hAnsi="Verdana" w:cs="Times New Roman"/>
          <w:b/>
          <w:bCs/>
          <w:lang w:eastAsia="es-ES"/>
        </w:rPr>
        <w:t>a</w:t>
      </w:r>
      <w:r w:rsidRPr="00C60641">
        <w:rPr>
          <w:rFonts w:ascii="Verdana" w:eastAsia="MS Mincho" w:hAnsi="Verdana" w:cs="Times New Roman"/>
          <w:b/>
          <w:bCs/>
          <w:lang w:eastAsia="es-ES"/>
        </w:rPr>
        <w:t>vanzado 1:</w:t>
      </w:r>
      <w:r w:rsidRPr="00C60641">
        <w:rPr>
          <w:rFonts w:ascii="Verdana" w:eastAsia="MS Mincho" w:hAnsi="Verdana" w:cs="Times New Roman"/>
          <w:lang w:eastAsia="es-ES"/>
        </w:rPr>
        <w:t xml:space="preserve"> Realizan procesos estadísticos implementando lineamientos del líder de la política estadística.</w:t>
      </w:r>
    </w:p>
    <w:p w14:paraId="440A74B6" w14:textId="2E07E4B7" w:rsidR="00C60641" w:rsidRPr="00421C15" w:rsidRDefault="00C60641" w:rsidP="00C60641">
      <w:pPr>
        <w:spacing w:before="240"/>
        <w:jc w:val="both"/>
        <w:rPr>
          <w:rFonts w:ascii="Verdana" w:eastAsia="MS Mincho" w:hAnsi="Verdana" w:cs="Times New Roman"/>
          <w:lang w:val="es-ES" w:eastAsia="es-ES"/>
        </w:rPr>
      </w:pPr>
      <w:r w:rsidRPr="00C60641">
        <w:rPr>
          <w:rFonts w:ascii="Verdana" w:eastAsia="MS Mincho" w:hAnsi="Verdana" w:cs="Times New Roman"/>
          <w:b/>
          <w:bCs/>
          <w:lang w:eastAsia="es-ES"/>
        </w:rPr>
        <w:t xml:space="preserve">Nivel </w:t>
      </w:r>
      <w:r>
        <w:rPr>
          <w:rFonts w:ascii="Verdana" w:eastAsia="MS Mincho" w:hAnsi="Verdana" w:cs="Times New Roman"/>
          <w:b/>
          <w:bCs/>
          <w:lang w:eastAsia="es-ES"/>
        </w:rPr>
        <w:t>a</w:t>
      </w:r>
      <w:r w:rsidRPr="00C60641">
        <w:rPr>
          <w:rFonts w:ascii="Verdana" w:eastAsia="MS Mincho" w:hAnsi="Verdana" w:cs="Times New Roman"/>
          <w:b/>
          <w:bCs/>
          <w:lang w:eastAsia="es-ES"/>
        </w:rPr>
        <w:t>vanzado 2:</w:t>
      </w:r>
      <w:r w:rsidRPr="00C60641">
        <w:rPr>
          <w:rFonts w:ascii="Verdana" w:eastAsia="MS Mincho" w:hAnsi="Verdana" w:cs="Times New Roman"/>
          <w:lang w:eastAsia="es-ES"/>
        </w:rPr>
        <w:t xml:space="preserve"> Realizan procesos estadísticos que cumplen con los lineamientos de la Norma Técnica de la Calidad del proceso estadístico vigente.</w:t>
      </w:r>
      <w:r w:rsidRPr="00421C15">
        <w:rPr>
          <w:rFonts w:ascii="Verdana" w:eastAsia="MS Mincho" w:hAnsi="Verdana" w:cs="Times New Roman"/>
          <w:lang w:val="es-ES" w:eastAsia="es-ES"/>
        </w:rPr>
        <w:t xml:space="preserve">De acuerdo con las características que ha definido el DANE, las cuales debe cumplir una entidad para encontrarse en cada uno de los niveles de implementación de la política de gestión de la información estadística, se identificó que el Ministerio de Hacienda y Crédito Público se encuentra en el “Nivel </w:t>
      </w:r>
      <w:r>
        <w:rPr>
          <w:rFonts w:ascii="Verdana" w:eastAsia="MS Mincho" w:hAnsi="Verdana" w:cs="Times New Roman"/>
          <w:lang w:val="es-ES" w:eastAsia="es-ES"/>
        </w:rPr>
        <w:t>b</w:t>
      </w:r>
      <w:r w:rsidRPr="00421C15">
        <w:rPr>
          <w:rFonts w:ascii="Verdana" w:eastAsia="MS Mincho" w:hAnsi="Verdana" w:cs="Times New Roman"/>
          <w:lang w:val="es-ES" w:eastAsia="es-ES"/>
        </w:rPr>
        <w:t xml:space="preserve">ásico 2” con algunos elementos del “Nivel </w:t>
      </w:r>
      <w:r>
        <w:rPr>
          <w:rFonts w:ascii="Verdana" w:eastAsia="MS Mincho" w:hAnsi="Verdana" w:cs="Times New Roman"/>
          <w:lang w:val="es-ES" w:eastAsia="es-ES"/>
        </w:rPr>
        <w:t>i</w:t>
      </w:r>
      <w:r w:rsidRPr="00421C15">
        <w:rPr>
          <w:rFonts w:ascii="Verdana" w:eastAsia="MS Mincho" w:hAnsi="Verdana" w:cs="Times New Roman"/>
          <w:lang w:val="es-ES" w:eastAsia="es-ES"/>
        </w:rPr>
        <w:t>ntermedio”. A continuación, se detallan los aspectos que sustentan este análisis: </w:t>
      </w:r>
    </w:p>
    <w:p w14:paraId="602C5051" w14:textId="77777777" w:rsidR="00C60641" w:rsidRPr="00A52C5B" w:rsidRDefault="00C60641" w:rsidP="00C60641">
      <w:pPr>
        <w:numPr>
          <w:ilvl w:val="0"/>
          <w:numId w:val="6"/>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d</w:t>
      </w:r>
      <w:r w:rsidRPr="00A52C5B">
        <w:rPr>
          <w:rFonts w:ascii="Verdana" w:eastAsia="MS Mincho" w:hAnsi="Verdana" w:cs="Times New Roman"/>
          <w:lang w:val="es-ES" w:eastAsia="es-ES"/>
        </w:rPr>
        <w:t>esarrollan ejercicios de planificación estadística: aunque el MHCP ha identificado y generado inventarios de sus indicadores y registros administrativos, la planificación estadística aún no está completamente incorporada en el direccionamiento estratégico institucional. </w:t>
      </w:r>
    </w:p>
    <w:p w14:paraId="1F122A57" w14:textId="77777777" w:rsidR="00C60641" w:rsidRPr="00A52C5B" w:rsidRDefault="00C60641" w:rsidP="00C60641">
      <w:pPr>
        <w:numPr>
          <w:ilvl w:val="0"/>
          <w:numId w:val="7"/>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h</w:t>
      </w:r>
      <w:r w:rsidRPr="00A52C5B">
        <w:rPr>
          <w:rFonts w:ascii="Verdana" w:eastAsia="MS Mincho" w:hAnsi="Verdana" w:cs="Times New Roman"/>
          <w:lang w:val="es-ES" w:eastAsia="es-ES"/>
        </w:rPr>
        <w:t xml:space="preserve">ace uso de información estadística disponible de fuentes externas para el cálculo de sus indicadores propios: el MHCP utiliza fuentes externas para </w:t>
      </w:r>
      <w:r>
        <w:rPr>
          <w:rFonts w:ascii="Verdana" w:eastAsia="MS Mincho" w:hAnsi="Verdana" w:cs="Times New Roman"/>
          <w:lang w:val="es-ES" w:eastAsia="es-ES"/>
        </w:rPr>
        <w:t xml:space="preserve">el cálculo de </w:t>
      </w:r>
      <w:r w:rsidRPr="00A52C5B">
        <w:rPr>
          <w:rFonts w:ascii="Verdana" w:eastAsia="MS Mincho" w:hAnsi="Verdana" w:cs="Times New Roman"/>
          <w:lang w:val="es-ES" w:eastAsia="es-ES"/>
        </w:rPr>
        <w:t>algunos de sus indicadores y ha identificado la necesidad de una mejor integración y estandarización. </w:t>
      </w:r>
    </w:p>
    <w:p w14:paraId="16EF0933" w14:textId="77777777" w:rsidR="00C60641" w:rsidRPr="00A52C5B" w:rsidRDefault="00C60641" w:rsidP="00C60641">
      <w:pPr>
        <w:numPr>
          <w:ilvl w:val="0"/>
          <w:numId w:val="8"/>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i</w:t>
      </w:r>
      <w:r w:rsidRPr="00A52C5B">
        <w:rPr>
          <w:rFonts w:ascii="Verdana" w:eastAsia="MS Mincho" w:hAnsi="Verdana" w:cs="Times New Roman"/>
          <w:lang w:val="es-ES" w:eastAsia="es-ES"/>
        </w:rPr>
        <w:t xml:space="preserve">dentifican y generan inventarios de </w:t>
      </w:r>
      <w:r w:rsidRPr="00421C15">
        <w:rPr>
          <w:rFonts w:ascii="Verdana" w:eastAsia="MS Mincho" w:hAnsi="Verdana" w:cs="Times New Roman"/>
          <w:lang w:val="es-ES" w:eastAsia="es-ES"/>
        </w:rPr>
        <w:t>lo</w:t>
      </w:r>
      <w:r w:rsidRPr="00A52C5B">
        <w:rPr>
          <w:rFonts w:ascii="Verdana" w:eastAsia="MS Mincho" w:hAnsi="Verdana" w:cs="Times New Roman"/>
          <w:lang w:val="es-ES" w:eastAsia="es-ES"/>
        </w:rPr>
        <w:t>s indicadores y de los registros administrativos propios: se han identificado dos registros administrativos activos: el "Reporte de ventas de gasolina y ACPM" y el "Sistema Integrado de Información Financiera SIIF Nación". </w:t>
      </w:r>
    </w:p>
    <w:p w14:paraId="6B40A8D7" w14:textId="77777777" w:rsidR="00C60641" w:rsidRPr="00A52C5B" w:rsidRDefault="00C60641" w:rsidP="00C60641">
      <w:pPr>
        <w:jc w:val="both"/>
        <w:rPr>
          <w:rFonts w:ascii="Verdana" w:eastAsia="MS Mincho" w:hAnsi="Verdana" w:cs="Times New Roman"/>
          <w:lang w:val="es-ES" w:eastAsia="es-ES"/>
        </w:rPr>
      </w:pPr>
      <w:r w:rsidRPr="00421C15">
        <w:rPr>
          <w:rFonts w:ascii="Verdana" w:eastAsia="MS Mincho" w:hAnsi="Verdana" w:cs="Times New Roman"/>
          <w:lang w:val="es-ES" w:eastAsia="es-ES"/>
        </w:rPr>
        <w:t>Además, se evidencia un c</w:t>
      </w:r>
      <w:r w:rsidRPr="00A52C5B">
        <w:rPr>
          <w:rFonts w:ascii="Verdana" w:eastAsia="MS Mincho" w:hAnsi="Verdana" w:cs="Times New Roman"/>
          <w:lang w:val="es-ES" w:eastAsia="es-ES"/>
        </w:rPr>
        <w:t xml:space="preserve">umplimiento parcial de </w:t>
      </w:r>
      <w:r w:rsidRPr="00421C15">
        <w:rPr>
          <w:rFonts w:ascii="Verdana" w:eastAsia="MS Mincho" w:hAnsi="Verdana" w:cs="Times New Roman"/>
          <w:lang w:val="es-ES" w:eastAsia="es-ES"/>
        </w:rPr>
        <w:t xml:space="preserve">los </w:t>
      </w:r>
      <w:r w:rsidRPr="00A52C5B">
        <w:rPr>
          <w:rFonts w:ascii="Verdana" w:eastAsia="MS Mincho" w:hAnsi="Verdana" w:cs="Times New Roman"/>
          <w:lang w:val="es-ES" w:eastAsia="es-ES"/>
        </w:rPr>
        <w:t>requisitos de</w:t>
      </w:r>
      <w:r w:rsidRPr="00421C15">
        <w:rPr>
          <w:rFonts w:ascii="Verdana" w:eastAsia="MS Mincho" w:hAnsi="Verdana" w:cs="Times New Roman"/>
          <w:lang w:val="es-ES" w:eastAsia="es-ES"/>
        </w:rPr>
        <w:t>l</w:t>
      </w:r>
      <w:r w:rsidRPr="00A52C5B">
        <w:rPr>
          <w:rFonts w:ascii="Verdana" w:eastAsia="MS Mincho" w:hAnsi="Verdana" w:cs="Times New Roman"/>
          <w:lang w:val="es-ES" w:eastAsia="es-ES"/>
        </w:rPr>
        <w:t xml:space="preserve"> “Nivel </w:t>
      </w:r>
      <w:r>
        <w:rPr>
          <w:rFonts w:ascii="Verdana" w:eastAsia="MS Mincho" w:hAnsi="Verdana" w:cs="Times New Roman"/>
          <w:lang w:val="es-ES" w:eastAsia="es-ES"/>
        </w:rPr>
        <w:t>i</w:t>
      </w:r>
      <w:r w:rsidRPr="00A52C5B">
        <w:rPr>
          <w:rFonts w:ascii="Verdana" w:eastAsia="MS Mincho" w:hAnsi="Verdana" w:cs="Times New Roman"/>
          <w:lang w:val="es-ES" w:eastAsia="es-ES"/>
        </w:rPr>
        <w:t>ntermedio”: </w:t>
      </w:r>
    </w:p>
    <w:p w14:paraId="2A9A2C9A" w14:textId="77777777" w:rsidR="00C60641" w:rsidRPr="00A52C5B" w:rsidRDefault="00C60641" w:rsidP="00C60641">
      <w:pPr>
        <w:numPr>
          <w:ilvl w:val="0"/>
          <w:numId w:val="9"/>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No se i</w:t>
      </w:r>
      <w:r w:rsidRPr="00A52C5B">
        <w:rPr>
          <w:rFonts w:ascii="Verdana" w:eastAsia="MS Mincho" w:hAnsi="Verdana" w:cs="Times New Roman"/>
          <w:lang w:val="es-ES" w:eastAsia="es-ES"/>
        </w:rPr>
        <w:t xml:space="preserve">ncorpora la planificación estadística en el direccionamiento estratégico de la entidad: la planificación estratégica (Plan Estratégico Institucional 2023-2026) mapea indicadores estratégicos, pero la integración completa de la planificación estadística en el direccionamiento estratégico no está </w:t>
      </w:r>
      <w:r w:rsidRPr="00421C15">
        <w:rPr>
          <w:rFonts w:ascii="Verdana" w:eastAsia="MS Mincho" w:hAnsi="Verdana" w:cs="Times New Roman"/>
          <w:lang w:val="es-ES" w:eastAsia="es-ES"/>
        </w:rPr>
        <w:t>plenamente integrada</w:t>
      </w:r>
      <w:r w:rsidRPr="00A52C5B">
        <w:rPr>
          <w:rFonts w:ascii="Verdana" w:eastAsia="MS Mincho" w:hAnsi="Verdana" w:cs="Times New Roman"/>
          <w:lang w:val="es-ES" w:eastAsia="es-ES"/>
        </w:rPr>
        <w:t>. </w:t>
      </w:r>
    </w:p>
    <w:p w14:paraId="77ADEA61" w14:textId="77777777" w:rsidR="00C60641" w:rsidRPr="00A52C5B" w:rsidRDefault="00C60641" w:rsidP="00C60641">
      <w:pPr>
        <w:numPr>
          <w:ilvl w:val="0"/>
          <w:numId w:val="10"/>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lastRenderedPageBreak/>
        <w:t>Se p</w:t>
      </w:r>
      <w:r w:rsidRPr="00A52C5B">
        <w:rPr>
          <w:rFonts w:ascii="Verdana" w:eastAsia="MS Mincho" w:hAnsi="Verdana" w:cs="Times New Roman"/>
          <w:lang w:val="es-ES" w:eastAsia="es-ES"/>
        </w:rPr>
        <w:t xml:space="preserve">ublican series históricas y fichas técnicas de los indicadores producidos: hay publicación de información estadística en boletines y el portal web, </w:t>
      </w:r>
      <w:r w:rsidRPr="00421C15">
        <w:rPr>
          <w:rFonts w:ascii="Verdana" w:eastAsia="MS Mincho" w:hAnsi="Verdana" w:cs="Times New Roman"/>
          <w:lang w:val="es-ES" w:eastAsia="es-ES"/>
        </w:rPr>
        <w:t>sin embargo,</w:t>
      </w:r>
      <w:r w:rsidRPr="00A52C5B">
        <w:rPr>
          <w:rFonts w:ascii="Verdana" w:eastAsia="MS Mincho" w:hAnsi="Verdana" w:cs="Times New Roman"/>
          <w:lang w:val="es-ES" w:eastAsia="es-ES"/>
        </w:rPr>
        <w:t xml:space="preserve"> la documentación técnica de respaldo es insuficiente. </w:t>
      </w:r>
    </w:p>
    <w:p w14:paraId="660594A8" w14:textId="77777777" w:rsidR="00C60641" w:rsidRPr="00A52C5B" w:rsidRDefault="00C60641" w:rsidP="00C60641">
      <w:pPr>
        <w:numPr>
          <w:ilvl w:val="0"/>
          <w:numId w:val="11"/>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p</w:t>
      </w:r>
      <w:r w:rsidRPr="00A52C5B">
        <w:rPr>
          <w:rFonts w:ascii="Verdana" w:eastAsia="MS Mincho" w:hAnsi="Verdana" w:cs="Times New Roman"/>
          <w:lang w:val="es-ES" w:eastAsia="es-ES"/>
        </w:rPr>
        <w:t>riorizan registros administrativos que den respuesta a necesidades de información identificadas en la planificación estadística: se han caracterizado operaciones estadísticas y registros administrativos en el SICODE, pero no se han documentado todas las características técnicas ni se cuenta con un repositorio centralizado. </w:t>
      </w:r>
    </w:p>
    <w:p w14:paraId="7F24CFF6" w14:textId="77777777" w:rsidR="00C60641" w:rsidRPr="00A52C5B" w:rsidRDefault="00C60641" w:rsidP="00C60641">
      <w:pPr>
        <w:numPr>
          <w:ilvl w:val="0"/>
          <w:numId w:val="12"/>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h</w:t>
      </w:r>
      <w:r w:rsidRPr="00A52C5B">
        <w:rPr>
          <w:rFonts w:ascii="Verdana" w:eastAsia="MS Mincho" w:hAnsi="Verdana" w:cs="Times New Roman"/>
          <w:lang w:val="es-ES" w:eastAsia="es-ES"/>
        </w:rPr>
        <w:t>ace uso de las bases de datos de los registros administrativos misionales de la entidad y de otras entidades para el cálculo de indicadores o la generación de estadísticas: existe uso de registros administrativos para la generación de estadísticas, aunque la interoperabilidad y comparabilidad aún requieren avances. </w:t>
      </w:r>
    </w:p>
    <w:p w14:paraId="424B15E4" w14:textId="77777777" w:rsidR="00C60641" w:rsidRPr="00A52C5B" w:rsidRDefault="00C60641" w:rsidP="00C60641">
      <w:pPr>
        <w:numPr>
          <w:ilvl w:val="0"/>
          <w:numId w:val="13"/>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d</w:t>
      </w:r>
      <w:r w:rsidRPr="00A52C5B">
        <w:rPr>
          <w:rFonts w:ascii="Verdana" w:eastAsia="MS Mincho" w:hAnsi="Verdana" w:cs="Times New Roman"/>
          <w:lang w:val="es-ES" w:eastAsia="es-ES"/>
        </w:rPr>
        <w:t>isponen en la página web entre otra información estadística, indicadores relevantes para la toma de decisiones</w:t>
      </w:r>
      <w:r w:rsidRPr="00421C15">
        <w:rPr>
          <w:rFonts w:ascii="Verdana" w:eastAsia="MS Mincho" w:hAnsi="Verdana" w:cs="Times New Roman"/>
          <w:lang w:val="es-ES" w:eastAsia="es-ES"/>
        </w:rPr>
        <w:t>. Sin embargo,</w:t>
      </w:r>
      <w:r w:rsidRPr="00A52C5B">
        <w:rPr>
          <w:rFonts w:ascii="Verdana" w:eastAsia="MS Mincho" w:hAnsi="Verdana" w:cs="Times New Roman"/>
          <w:lang w:val="es-ES" w:eastAsia="es-ES"/>
        </w:rPr>
        <w:t xml:space="preserve"> aunque el plan estratégico menciona los ODS, no hay seguimiento adecuado al cumplimiento de estos indicadores. </w:t>
      </w:r>
    </w:p>
    <w:p w14:paraId="559399AD" w14:textId="77777777" w:rsidR="00C60641" w:rsidRPr="00A52C5B" w:rsidRDefault="00C60641" w:rsidP="00C60641">
      <w:pPr>
        <w:numPr>
          <w:ilvl w:val="0"/>
          <w:numId w:val="14"/>
        </w:numPr>
        <w:spacing w:after="160" w:line="259" w:lineRule="auto"/>
        <w:jc w:val="both"/>
        <w:rPr>
          <w:rFonts w:ascii="Verdana" w:eastAsia="MS Mincho" w:hAnsi="Verdana" w:cs="Times New Roman"/>
          <w:lang w:val="es-ES" w:eastAsia="es-ES"/>
        </w:rPr>
      </w:pPr>
      <w:r w:rsidRPr="00421C15">
        <w:rPr>
          <w:rFonts w:ascii="Verdana" w:eastAsia="MS Mincho" w:hAnsi="Verdana" w:cs="Times New Roman"/>
          <w:lang w:val="es-ES" w:eastAsia="es-ES"/>
        </w:rPr>
        <w:t>Se d</w:t>
      </w:r>
      <w:r w:rsidRPr="00A52C5B">
        <w:rPr>
          <w:rFonts w:ascii="Verdana" w:eastAsia="MS Mincho" w:hAnsi="Verdana" w:cs="Times New Roman"/>
          <w:lang w:val="es-ES" w:eastAsia="es-ES"/>
        </w:rPr>
        <w:t xml:space="preserve">isponen en la página web indicadores con enfoque diferencial utilizando un lenguaje libre de estereotipos que reconozca las situaciones diferenciales: en el Portal de Transparencia Económica (PTE) se puede monitorear el detalle de la ejecución presupuestal del Presupuesto General de la Nación tanto por entidad, como por el componente de enfoque diferencial, mediante el siguiente enlace: </w:t>
      </w:r>
      <w:hyperlink r:id="rId31" w:tgtFrame="_blank" w:history="1">
        <w:r w:rsidRPr="00A52C5B">
          <w:rPr>
            <w:rFonts w:ascii="Verdana" w:eastAsia="MS Mincho" w:hAnsi="Verdana" w:cs="Times New Roman"/>
            <w:lang w:val="es-ES" w:eastAsia="es-ES"/>
          </w:rPr>
          <w:t>https://www.pte.gov.co/</w:t>
        </w:r>
      </w:hyperlink>
      <w:r>
        <w:t>.</w:t>
      </w:r>
      <w:r>
        <w:rPr>
          <w:rFonts w:ascii="Verdana" w:eastAsia="MS Mincho" w:hAnsi="Verdana" w:cs="Times New Roman"/>
          <w:lang w:val="es-ES" w:eastAsia="es-ES"/>
        </w:rPr>
        <w:t xml:space="preserve"> </w:t>
      </w:r>
      <w:r w:rsidRPr="000D507A">
        <w:rPr>
          <w:rFonts w:ascii="Verdana" w:eastAsia="MS Mincho" w:hAnsi="Verdana" w:cs="Times New Roman"/>
          <w:lang w:val="es-ES" w:eastAsia="es-ES"/>
        </w:rPr>
        <w:t xml:space="preserve"> </w:t>
      </w:r>
      <w:r w:rsidRPr="00A52C5B">
        <w:rPr>
          <w:rFonts w:ascii="Verdana" w:eastAsia="MS Mincho" w:hAnsi="Verdana" w:cs="Times New Roman"/>
          <w:lang w:val="es-ES" w:eastAsia="es-ES"/>
        </w:rPr>
        <w:t>  </w:t>
      </w:r>
    </w:p>
    <w:p w14:paraId="1A7B777D" w14:textId="77777777" w:rsidR="00C60641" w:rsidRPr="00A52C5B" w:rsidRDefault="00C60641" w:rsidP="00C60641">
      <w:pPr>
        <w:jc w:val="both"/>
        <w:rPr>
          <w:rFonts w:ascii="Verdana" w:eastAsia="MS Mincho" w:hAnsi="Verdana" w:cs="Times New Roman"/>
          <w:lang w:val="es-ES" w:eastAsia="es-ES"/>
        </w:rPr>
      </w:pPr>
      <w:r w:rsidRPr="00A52C5B">
        <w:rPr>
          <w:rFonts w:ascii="Verdana" w:eastAsia="MS Mincho" w:hAnsi="Verdana" w:cs="Times New Roman"/>
          <w:lang w:val="es-ES" w:eastAsia="es-ES"/>
        </w:rPr>
        <w:t xml:space="preserve">Áreas que </w:t>
      </w:r>
      <w:r w:rsidRPr="00421C15">
        <w:rPr>
          <w:rFonts w:ascii="Verdana" w:eastAsia="MS Mincho" w:hAnsi="Verdana" w:cs="Times New Roman"/>
          <w:lang w:val="es-ES" w:eastAsia="es-ES"/>
        </w:rPr>
        <w:t>r</w:t>
      </w:r>
      <w:r w:rsidRPr="00A52C5B">
        <w:rPr>
          <w:rFonts w:ascii="Verdana" w:eastAsia="MS Mincho" w:hAnsi="Verdana" w:cs="Times New Roman"/>
          <w:lang w:val="es-ES" w:eastAsia="es-ES"/>
        </w:rPr>
        <w:t xml:space="preserve">equieren </w:t>
      </w:r>
      <w:r w:rsidRPr="00421C15">
        <w:rPr>
          <w:rFonts w:ascii="Verdana" w:eastAsia="MS Mincho" w:hAnsi="Verdana" w:cs="Times New Roman"/>
          <w:lang w:val="es-ES" w:eastAsia="es-ES"/>
        </w:rPr>
        <w:t>m</w:t>
      </w:r>
      <w:r w:rsidRPr="00A52C5B">
        <w:rPr>
          <w:rFonts w:ascii="Verdana" w:eastAsia="MS Mincho" w:hAnsi="Verdana" w:cs="Times New Roman"/>
          <w:lang w:val="es-ES" w:eastAsia="es-ES"/>
        </w:rPr>
        <w:t xml:space="preserve">ejora para </w:t>
      </w:r>
      <w:r w:rsidRPr="00421C15">
        <w:rPr>
          <w:rFonts w:ascii="Verdana" w:eastAsia="MS Mincho" w:hAnsi="Verdana" w:cs="Times New Roman"/>
          <w:lang w:val="es-ES" w:eastAsia="es-ES"/>
        </w:rPr>
        <w:t>a</w:t>
      </w:r>
      <w:r w:rsidRPr="00A52C5B">
        <w:rPr>
          <w:rFonts w:ascii="Verdana" w:eastAsia="MS Mincho" w:hAnsi="Verdana" w:cs="Times New Roman"/>
          <w:lang w:val="es-ES" w:eastAsia="es-ES"/>
        </w:rPr>
        <w:t xml:space="preserve">lcanzar el “Nivel </w:t>
      </w:r>
      <w:r>
        <w:rPr>
          <w:rFonts w:ascii="Verdana" w:eastAsia="MS Mincho" w:hAnsi="Verdana" w:cs="Times New Roman"/>
          <w:lang w:val="es-ES" w:eastAsia="es-ES"/>
        </w:rPr>
        <w:t>i</w:t>
      </w:r>
      <w:r w:rsidRPr="00A52C5B">
        <w:rPr>
          <w:rFonts w:ascii="Verdana" w:eastAsia="MS Mincho" w:hAnsi="Verdana" w:cs="Times New Roman"/>
          <w:lang w:val="es-ES" w:eastAsia="es-ES"/>
        </w:rPr>
        <w:t>ntermedio”: </w:t>
      </w:r>
    </w:p>
    <w:p w14:paraId="0DA3B0A2" w14:textId="77777777" w:rsidR="00C60641" w:rsidRPr="00A52C5B" w:rsidRDefault="00C60641" w:rsidP="00C60641">
      <w:pPr>
        <w:numPr>
          <w:ilvl w:val="0"/>
          <w:numId w:val="15"/>
        </w:numPr>
        <w:spacing w:after="160" w:line="259" w:lineRule="auto"/>
        <w:jc w:val="both"/>
        <w:rPr>
          <w:rFonts w:ascii="Verdana" w:eastAsia="MS Mincho" w:hAnsi="Verdana" w:cs="Times New Roman"/>
          <w:lang w:val="es-ES" w:eastAsia="es-ES"/>
        </w:rPr>
      </w:pPr>
      <w:r w:rsidRPr="00A52C5B">
        <w:rPr>
          <w:rFonts w:ascii="Verdana" w:eastAsia="MS Mincho" w:hAnsi="Verdana" w:cs="Times New Roman"/>
          <w:lang w:val="es-ES" w:eastAsia="es-ES"/>
        </w:rPr>
        <w:t xml:space="preserve">Documentación </w:t>
      </w:r>
      <w:r w:rsidRPr="00421C15">
        <w:rPr>
          <w:rFonts w:ascii="Verdana" w:eastAsia="MS Mincho" w:hAnsi="Verdana" w:cs="Times New Roman"/>
          <w:lang w:val="es-ES" w:eastAsia="es-ES"/>
        </w:rPr>
        <w:t>técnica y repositorio centralizado</w:t>
      </w:r>
      <w:r w:rsidRPr="00A52C5B">
        <w:rPr>
          <w:rFonts w:ascii="Verdana" w:eastAsia="MS Mincho" w:hAnsi="Verdana" w:cs="Times New Roman"/>
          <w:lang w:val="es-ES" w:eastAsia="es-ES"/>
        </w:rPr>
        <w:t xml:space="preserve">: falta documentación técnica adecuada y un repositorio centralizado para las características de los registros administrativos y </w:t>
      </w:r>
      <w:r>
        <w:rPr>
          <w:rFonts w:ascii="Verdana" w:eastAsia="MS Mincho" w:hAnsi="Verdana" w:cs="Times New Roman"/>
          <w:lang w:val="es-ES" w:eastAsia="es-ES"/>
        </w:rPr>
        <w:t xml:space="preserve">las </w:t>
      </w:r>
      <w:r w:rsidRPr="00A52C5B">
        <w:rPr>
          <w:rFonts w:ascii="Verdana" w:eastAsia="MS Mincho" w:hAnsi="Verdana" w:cs="Times New Roman"/>
          <w:lang w:val="es-ES" w:eastAsia="es-ES"/>
        </w:rPr>
        <w:t>operaciones estadísticas. </w:t>
      </w:r>
    </w:p>
    <w:p w14:paraId="5BBBEF7F" w14:textId="77777777" w:rsidR="00C60641" w:rsidRPr="00A52C5B" w:rsidRDefault="00C60641" w:rsidP="00C60641">
      <w:pPr>
        <w:numPr>
          <w:ilvl w:val="0"/>
          <w:numId w:val="16"/>
        </w:numPr>
        <w:spacing w:after="160" w:line="259" w:lineRule="auto"/>
        <w:jc w:val="both"/>
        <w:rPr>
          <w:rFonts w:ascii="Verdana" w:eastAsia="MS Mincho" w:hAnsi="Verdana" w:cs="Times New Roman"/>
          <w:lang w:val="es-ES" w:eastAsia="es-ES"/>
        </w:rPr>
      </w:pPr>
      <w:r w:rsidRPr="00A52C5B">
        <w:rPr>
          <w:rFonts w:ascii="Verdana" w:eastAsia="MS Mincho" w:hAnsi="Verdana" w:cs="Times New Roman"/>
          <w:lang w:val="es-ES" w:eastAsia="es-ES"/>
        </w:rPr>
        <w:t>Interoperabilidad y</w:t>
      </w:r>
      <w:r w:rsidRPr="00421C15">
        <w:rPr>
          <w:rFonts w:ascii="Verdana" w:eastAsia="MS Mincho" w:hAnsi="Verdana" w:cs="Times New Roman"/>
          <w:lang w:val="es-ES" w:eastAsia="es-ES"/>
        </w:rPr>
        <w:t xml:space="preserve"> comparabilidad</w:t>
      </w:r>
      <w:r w:rsidRPr="00A52C5B">
        <w:rPr>
          <w:rFonts w:ascii="Verdana" w:eastAsia="MS Mincho" w:hAnsi="Verdana" w:cs="Times New Roman"/>
          <w:lang w:val="es-ES" w:eastAsia="es-ES"/>
        </w:rPr>
        <w:t>: no se ha avanzado significativamente en la interoperabilidad y comparabilidad de las estadísticas producidas. </w:t>
      </w:r>
    </w:p>
    <w:p w14:paraId="53DFC143" w14:textId="77777777" w:rsidR="00C60641" w:rsidRPr="00A52C5B" w:rsidRDefault="00C60641" w:rsidP="00C60641">
      <w:pPr>
        <w:numPr>
          <w:ilvl w:val="0"/>
          <w:numId w:val="17"/>
        </w:numPr>
        <w:spacing w:after="160" w:line="259" w:lineRule="auto"/>
        <w:jc w:val="both"/>
        <w:rPr>
          <w:rFonts w:ascii="Verdana" w:eastAsia="MS Mincho" w:hAnsi="Verdana" w:cs="Times New Roman"/>
          <w:lang w:val="es-ES" w:eastAsia="es-ES"/>
        </w:rPr>
      </w:pPr>
      <w:r w:rsidRPr="00A52C5B">
        <w:rPr>
          <w:rFonts w:ascii="Verdana" w:eastAsia="MS Mincho" w:hAnsi="Verdana" w:cs="Times New Roman"/>
          <w:lang w:val="es-ES" w:eastAsia="es-ES"/>
        </w:rPr>
        <w:t xml:space="preserve">Capacitación y </w:t>
      </w:r>
      <w:r w:rsidRPr="00421C15">
        <w:rPr>
          <w:rFonts w:ascii="Verdana" w:eastAsia="MS Mincho" w:hAnsi="Verdana" w:cs="Times New Roman"/>
          <w:lang w:val="es-ES" w:eastAsia="es-ES"/>
        </w:rPr>
        <w:t>auditorías</w:t>
      </w:r>
      <w:r w:rsidRPr="00A52C5B">
        <w:rPr>
          <w:rFonts w:ascii="Verdana" w:eastAsia="MS Mincho" w:hAnsi="Verdana" w:cs="Times New Roman"/>
          <w:lang w:val="es-ES" w:eastAsia="es-ES"/>
        </w:rPr>
        <w:t>: es necesario mejorar la capacitación del personal en la Norma Técnica de Calidad NTC PE 1000:2020 y realizar auditorías conforme a esta norma. </w:t>
      </w:r>
    </w:p>
    <w:p w14:paraId="4A061748" w14:textId="77777777" w:rsidR="00C60641" w:rsidRPr="00A52C5B" w:rsidRDefault="00C60641" w:rsidP="00C60641">
      <w:pPr>
        <w:numPr>
          <w:ilvl w:val="0"/>
          <w:numId w:val="18"/>
        </w:numPr>
        <w:spacing w:after="160" w:line="259" w:lineRule="auto"/>
        <w:jc w:val="both"/>
        <w:rPr>
          <w:rFonts w:ascii="Verdana" w:eastAsia="MS Mincho" w:hAnsi="Verdana" w:cs="Times New Roman"/>
          <w:lang w:val="es-ES" w:eastAsia="es-ES"/>
        </w:rPr>
      </w:pPr>
      <w:r w:rsidRPr="00A52C5B">
        <w:rPr>
          <w:rFonts w:ascii="Verdana" w:eastAsia="MS Mincho" w:hAnsi="Verdana" w:cs="Times New Roman"/>
          <w:lang w:val="es-ES" w:eastAsia="es-ES"/>
        </w:rPr>
        <w:lastRenderedPageBreak/>
        <w:t xml:space="preserve">Realimentación </w:t>
      </w:r>
      <w:r w:rsidRPr="00421C15">
        <w:rPr>
          <w:rFonts w:ascii="Verdana" w:eastAsia="MS Mincho" w:hAnsi="Verdana" w:cs="Times New Roman"/>
          <w:lang w:val="es-ES" w:eastAsia="es-ES"/>
        </w:rPr>
        <w:t>y mejora continua</w:t>
      </w:r>
      <w:r w:rsidRPr="00A52C5B">
        <w:rPr>
          <w:rFonts w:ascii="Verdana" w:eastAsia="MS Mincho" w:hAnsi="Verdana" w:cs="Times New Roman"/>
          <w:lang w:val="es-ES" w:eastAsia="es-ES"/>
        </w:rPr>
        <w:t>: la falta de consultas con grupos de valor y la ausencia de autodiagnósticos y planes de mejora indican la necesidad de establecer mecanismos de retroalimentación y mejora continua. </w:t>
      </w:r>
    </w:p>
    <w:p w14:paraId="66B80D3B" w14:textId="77777777" w:rsidR="00C60641" w:rsidRPr="00D568F7" w:rsidRDefault="00C60641" w:rsidP="00C60641">
      <w:pPr>
        <w:jc w:val="both"/>
        <w:rPr>
          <w:rFonts w:ascii="Verdana" w:eastAsia="MS Mincho" w:hAnsi="Verdana" w:cs="Times New Roman"/>
          <w:lang w:val="es-ES" w:eastAsia="es-ES"/>
        </w:rPr>
      </w:pPr>
      <w:r w:rsidRPr="00A52C5B">
        <w:rPr>
          <w:rFonts w:ascii="Verdana" w:eastAsia="MS Mincho" w:hAnsi="Verdana" w:cs="Times New Roman"/>
          <w:lang w:val="es-ES" w:eastAsia="es-ES"/>
        </w:rPr>
        <w:t>Para concluir el análisis, se debe señalar que el MHCP debe realizar mejoras significativas para consolidarse plenamente en el Nivel Intermedio. La implementación de acciones de mejora continua, la documentación técnica adecuada, y la integración completa de la planificación estadística en el direccionamiento estratégico son esenciales para avanzar en los niveles de implementación de la política de gestión de la información estadística. </w:t>
      </w:r>
    </w:p>
    <w:p w14:paraId="2230D828" w14:textId="77777777" w:rsidR="00116873" w:rsidRPr="00116873" w:rsidRDefault="00116873" w:rsidP="00116873">
      <w:pPr>
        <w:pStyle w:val="Prrafodelista"/>
        <w:keepNext/>
        <w:keepLines/>
        <w:numPr>
          <w:ilvl w:val="0"/>
          <w:numId w:val="39"/>
        </w:numPr>
        <w:spacing w:before="40" w:after="0" w:line="240" w:lineRule="auto"/>
        <w:outlineLvl w:val="2"/>
        <w:rPr>
          <w:rFonts w:ascii="Verdana" w:eastAsia="MS Gothic" w:hAnsi="Verdana" w:cs="Times New Roman"/>
          <w:i/>
          <w:vanish/>
          <w:szCs w:val="24"/>
          <w:lang w:val="es-ES" w:eastAsia="es-ES"/>
        </w:rPr>
      </w:pPr>
      <w:bookmarkStart w:id="15" w:name="_Toc212222266"/>
      <w:bookmarkStart w:id="16" w:name="_Toc212222359"/>
      <w:bookmarkEnd w:id="15"/>
      <w:bookmarkEnd w:id="16"/>
    </w:p>
    <w:p w14:paraId="4A4E5B48" w14:textId="77777777" w:rsidR="00116873" w:rsidRPr="00116873" w:rsidRDefault="00116873" w:rsidP="00116873">
      <w:pPr>
        <w:pStyle w:val="Prrafodelista"/>
        <w:keepNext/>
        <w:keepLines/>
        <w:numPr>
          <w:ilvl w:val="0"/>
          <w:numId w:val="39"/>
        </w:numPr>
        <w:spacing w:before="40" w:after="0" w:line="240" w:lineRule="auto"/>
        <w:outlineLvl w:val="2"/>
        <w:rPr>
          <w:rFonts w:ascii="Verdana" w:eastAsia="MS Gothic" w:hAnsi="Verdana" w:cs="Times New Roman"/>
          <w:i/>
          <w:vanish/>
          <w:szCs w:val="24"/>
          <w:lang w:val="es-ES" w:eastAsia="es-ES"/>
        </w:rPr>
      </w:pPr>
      <w:bookmarkStart w:id="17" w:name="_Toc212222267"/>
      <w:bookmarkStart w:id="18" w:name="_Toc212222360"/>
      <w:bookmarkEnd w:id="17"/>
      <w:bookmarkEnd w:id="18"/>
    </w:p>
    <w:p w14:paraId="0507CA7D" w14:textId="77777777" w:rsidR="00116873" w:rsidRPr="00116873" w:rsidRDefault="00116873" w:rsidP="00116873">
      <w:pPr>
        <w:pStyle w:val="Prrafodelista"/>
        <w:keepNext/>
        <w:keepLines/>
        <w:numPr>
          <w:ilvl w:val="0"/>
          <w:numId w:val="36"/>
        </w:numPr>
        <w:spacing w:before="240" w:line="240" w:lineRule="auto"/>
        <w:outlineLvl w:val="0"/>
        <w:rPr>
          <w:rFonts w:ascii="Verdana" w:eastAsia="MS Gothic" w:hAnsi="Verdana" w:cs="Times New Roman"/>
          <w:vanish/>
          <w:szCs w:val="26"/>
          <w:lang w:val="es-ES" w:eastAsia="es-ES"/>
        </w:rPr>
      </w:pPr>
      <w:bookmarkStart w:id="19" w:name="_Toc212222268"/>
      <w:bookmarkStart w:id="20" w:name="_Toc212222361"/>
      <w:bookmarkEnd w:id="19"/>
      <w:bookmarkEnd w:id="20"/>
    </w:p>
    <w:p w14:paraId="67119D50" w14:textId="385AD907" w:rsidR="00C60641" w:rsidRPr="00116873" w:rsidRDefault="00C60641" w:rsidP="00116873">
      <w:pPr>
        <w:pStyle w:val="Prrafodelista"/>
        <w:keepNext/>
        <w:keepLines/>
        <w:numPr>
          <w:ilvl w:val="1"/>
          <w:numId w:val="36"/>
        </w:numPr>
        <w:spacing w:line="240" w:lineRule="auto"/>
        <w:outlineLvl w:val="0"/>
        <w:rPr>
          <w:rFonts w:ascii="Verdana" w:eastAsia="MS Mincho" w:hAnsi="Verdana" w:cs="Times New Roman"/>
          <w:lang w:val="es-ES" w:eastAsia="es-ES"/>
        </w:rPr>
      </w:pPr>
      <w:bookmarkStart w:id="21" w:name="_Toc212222362"/>
      <w:r w:rsidRPr="00116873">
        <w:rPr>
          <w:rFonts w:ascii="Verdana" w:eastAsia="MS Gothic" w:hAnsi="Verdana" w:cs="Times New Roman"/>
          <w:szCs w:val="26"/>
          <w:lang w:val="es-ES" w:eastAsia="es-ES"/>
        </w:rPr>
        <w:t>Fortalezas</w:t>
      </w:r>
      <w:bookmarkEnd w:id="21"/>
      <w:r w:rsidRPr="00116873">
        <w:rPr>
          <w:rFonts w:ascii="Verdana" w:eastAsia="MS Gothic" w:hAnsi="Verdana" w:cs="Times New Roman"/>
          <w:szCs w:val="26"/>
          <w:lang w:val="es-ES" w:eastAsia="es-ES"/>
        </w:rPr>
        <w:t xml:space="preserve"> </w:t>
      </w:r>
    </w:p>
    <w:p w14:paraId="36E3EDFE" w14:textId="77777777" w:rsidR="00C60641" w:rsidRPr="006E7DE2" w:rsidRDefault="00C60641" w:rsidP="00C60641">
      <w:pPr>
        <w:numPr>
          <w:ilvl w:val="0"/>
          <w:numId w:val="19"/>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El MHCP utiliza boletines y el portal web para la difusión de datos estadísticos, demostrando un compromiso con la transparencia y acceso a la información.</w:t>
      </w:r>
    </w:p>
    <w:p w14:paraId="612DF34D" w14:textId="053BC351" w:rsidR="00C60641" w:rsidRPr="006E7DE2" w:rsidRDefault="00C60641" w:rsidP="00C60641">
      <w:pPr>
        <w:numPr>
          <w:ilvl w:val="0"/>
          <w:numId w:val="19"/>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A pesar de no estar generalizados, existen esfuerzos para identificar necesidades de información</w:t>
      </w:r>
      <w:r>
        <w:rPr>
          <w:rFonts w:ascii="Verdana" w:eastAsia="MS Mincho" w:hAnsi="Verdana" w:cs="Times New Roman"/>
          <w:lang w:eastAsia="es-ES"/>
        </w:rPr>
        <w:t xml:space="preserve"> y satisfacción de usuarios</w:t>
      </w:r>
      <w:r w:rsidRPr="006E7DE2">
        <w:rPr>
          <w:rFonts w:ascii="Verdana" w:eastAsia="MS Mincho" w:hAnsi="Verdana" w:cs="Times New Roman"/>
          <w:lang w:eastAsia="es-ES"/>
        </w:rPr>
        <w:t>, lo que indica un inicio hacia la estandarización y adecuación de la información estadística.</w:t>
      </w:r>
      <w:r>
        <w:rPr>
          <w:rFonts w:ascii="Verdana" w:eastAsia="MS Mincho" w:hAnsi="Verdana" w:cs="Times New Roman"/>
          <w:lang w:eastAsia="es-ES"/>
        </w:rPr>
        <w:t xml:space="preserve"> </w:t>
      </w:r>
      <w:r w:rsidRPr="006E7DE2">
        <w:rPr>
          <w:rFonts w:ascii="Verdana" w:eastAsia="MS Mincho" w:hAnsi="Verdana" w:cs="Times New Roman"/>
          <w:lang w:eastAsia="es-ES"/>
        </w:rPr>
        <w:t xml:space="preserve">Se resalta los esfuerzos de la </w:t>
      </w:r>
      <w:r w:rsidR="00CE5820">
        <w:rPr>
          <w:rFonts w:ascii="Verdana" w:eastAsia="MS Mincho" w:hAnsi="Verdana" w:cs="Times New Roman"/>
          <w:lang w:eastAsia="es-ES"/>
        </w:rPr>
        <w:t>Dirección General del Presupuesto Público Nacional</w:t>
      </w:r>
      <w:r w:rsidRPr="006E7DE2">
        <w:rPr>
          <w:rFonts w:ascii="Verdana" w:eastAsia="MS Mincho" w:hAnsi="Verdana" w:cs="Times New Roman"/>
          <w:lang w:eastAsia="es-ES"/>
        </w:rPr>
        <w:t xml:space="preserve"> (DGPPN)</w:t>
      </w:r>
      <w:r>
        <w:rPr>
          <w:rFonts w:ascii="Verdana" w:eastAsia="MS Mincho" w:hAnsi="Verdana" w:cs="Times New Roman"/>
          <w:lang w:eastAsia="es-ES"/>
        </w:rPr>
        <w:t xml:space="preserve"> y la Dirección General de Política Macroeconómica (DGPM)</w:t>
      </w:r>
      <w:r w:rsidRPr="006E7DE2">
        <w:rPr>
          <w:rFonts w:ascii="Verdana" w:eastAsia="MS Mincho" w:hAnsi="Verdana" w:cs="Times New Roman"/>
          <w:lang w:eastAsia="es-ES"/>
        </w:rPr>
        <w:t>.</w:t>
      </w:r>
    </w:p>
    <w:p w14:paraId="3ADBBC7F" w14:textId="77777777" w:rsidR="00C60641" w:rsidRPr="006E7DE2" w:rsidRDefault="00C60641" w:rsidP="00C60641">
      <w:pPr>
        <w:numPr>
          <w:ilvl w:val="0"/>
          <w:numId w:val="19"/>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La O</w:t>
      </w:r>
      <w:r>
        <w:rPr>
          <w:rFonts w:ascii="Verdana" w:eastAsia="MS Mincho" w:hAnsi="Verdana" w:cs="Times New Roman"/>
          <w:lang w:eastAsia="es-ES"/>
        </w:rPr>
        <w:t xml:space="preserve">ficina </w:t>
      </w:r>
      <w:r w:rsidRPr="006E7DE2">
        <w:rPr>
          <w:rFonts w:ascii="Verdana" w:eastAsia="MS Mincho" w:hAnsi="Verdana" w:cs="Times New Roman"/>
          <w:lang w:eastAsia="es-ES"/>
        </w:rPr>
        <w:t>A</w:t>
      </w:r>
      <w:r>
        <w:rPr>
          <w:rFonts w:ascii="Verdana" w:eastAsia="MS Mincho" w:hAnsi="Verdana" w:cs="Times New Roman"/>
          <w:lang w:eastAsia="es-ES"/>
        </w:rPr>
        <w:t xml:space="preserve">sesora de </w:t>
      </w:r>
      <w:r w:rsidRPr="006E7DE2">
        <w:rPr>
          <w:rFonts w:ascii="Verdana" w:eastAsia="MS Mincho" w:hAnsi="Verdana" w:cs="Times New Roman"/>
          <w:lang w:eastAsia="es-ES"/>
        </w:rPr>
        <w:t>P</w:t>
      </w:r>
      <w:r>
        <w:rPr>
          <w:rFonts w:ascii="Verdana" w:eastAsia="MS Mincho" w:hAnsi="Verdana" w:cs="Times New Roman"/>
          <w:lang w:eastAsia="es-ES"/>
        </w:rPr>
        <w:t>laneación (OAP)</w:t>
      </w:r>
      <w:r w:rsidRPr="006E7DE2">
        <w:rPr>
          <w:rFonts w:ascii="Verdana" w:eastAsia="MS Mincho" w:hAnsi="Verdana" w:cs="Times New Roman"/>
          <w:lang w:eastAsia="es-ES"/>
        </w:rPr>
        <w:t xml:space="preserve"> colabora activamente con distintas direcciones, como la Dirección General de Política Macroeconómica </w:t>
      </w:r>
      <w:r>
        <w:rPr>
          <w:rFonts w:ascii="Verdana" w:eastAsia="MS Mincho" w:hAnsi="Verdana" w:cs="Times New Roman"/>
          <w:lang w:eastAsia="es-ES"/>
        </w:rPr>
        <w:t xml:space="preserve">(DGPM) </w:t>
      </w:r>
      <w:r w:rsidRPr="006E7DE2">
        <w:rPr>
          <w:rFonts w:ascii="Verdana" w:eastAsia="MS Mincho" w:hAnsi="Verdana" w:cs="Times New Roman"/>
          <w:lang w:eastAsia="es-ES"/>
        </w:rPr>
        <w:t>y el Proyecto de Historias Laborales - PasivoCol, lo que facilita la articulación y manejo estratégico de la información.</w:t>
      </w:r>
    </w:p>
    <w:p w14:paraId="1ADB20B7" w14:textId="77777777" w:rsidR="00C60641" w:rsidRDefault="00C60641" w:rsidP="00C60641">
      <w:pPr>
        <w:numPr>
          <w:ilvl w:val="0"/>
          <w:numId w:val="19"/>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Los indicadores estratégicos del “Plan Estratégico Institucional 2023-2026” están a</w:t>
      </w:r>
      <w:r>
        <w:rPr>
          <w:rFonts w:ascii="Verdana" w:eastAsia="MS Mincho" w:hAnsi="Verdana" w:cs="Times New Roman"/>
          <w:lang w:eastAsia="es-ES"/>
        </w:rPr>
        <w:t>sociados</w:t>
      </w:r>
      <w:r w:rsidRPr="006E7DE2">
        <w:rPr>
          <w:rFonts w:ascii="Verdana" w:eastAsia="MS Mincho" w:hAnsi="Verdana" w:cs="Times New Roman"/>
          <w:lang w:eastAsia="es-ES"/>
        </w:rPr>
        <w:t xml:space="preserve"> con los Objetivos de Desarrollo Sostenible (ODS), un avance hacia el cumplimiento de metas de desarrollo globales.</w:t>
      </w:r>
    </w:p>
    <w:p w14:paraId="6382D862" w14:textId="77777777" w:rsidR="00C60641" w:rsidRPr="00B91ED7" w:rsidRDefault="00C60641" w:rsidP="00C60641">
      <w:pPr>
        <w:numPr>
          <w:ilvl w:val="0"/>
          <w:numId w:val="19"/>
        </w:numPr>
        <w:spacing w:before="240" w:after="160" w:line="240" w:lineRule="auto"/>
        <w:jc w:val="both"/>
        <w:rPr>
          <w:rFonts w:ascii="Verdana" w:eastAsia="MS Mincho" w:hAnsi="Verdana" w:cs="Times New Roman"/>
          <w:lang w:eastAsia="es-ES"/>
        </w:rPr>
      </w:pPr>
      <w:r>
        <w:rPr>
          <w:rFonts w:ascii="Verdana" w:eastAsia="MS Mincho" w:hAnsi="Verdana" w:cs="Times New Roman"/>
          <w:lang w:eastAsia="es-ES"/>
        </w:rPr>
        <w:t xml:space="preserve">Durante 2024, </w:t>
      </w:r>
      <w:r w:rsidRPr="00B91ED7">
        <w:rPr>
          <w:rFonts w:ascii="Verdana" w:eastAsia="MS Mincho" w:hAnsi="Verdana" w:cs="Times New Roman"/>
          <w:lang w:eastAsia="es-ES"/>
        </w:rPr>
        <w:t xml:space="preserve">se </w:t>
      </w:r>
      <w:r>
        <w:rPr>
          <w:rFonts w:ascii="Verdana" w:eastAsia="MS Mincho" w:hAnsi="Verdana" w:cs="Times New Roman"/>
          <w:lang w:eastAsia="es-ES"/>
        </w:rPr>
        <w:t>formuló y aprobó el proyecto</w:t>
      </w:r>
      <w:r w:rsidRPr="00B91ED7">
        <w:rPr>
          <w:rFonts w:ascii="Verdana" w:eastAsia="MS Mincho" w:hAnsi="Verdana" w:cs="Times New Roman"/>
          <w:lang w:eastAsia="es-ES"/>
        </w:rPr>
        <w:t xml:space="preserve"> de inversión “Diseño e implementación de un ecosistema de Inteligencia Organizacional en el Ministerio de Hacienda y Crédito Público Nacional</w:t>
      </w:r>
      <w:r>
        <w:rPr>
          <w:rFonts w:ascii="Verdana" w:eastAsia="MS Mincho" w:hAnsi="Verdana" w:cs="Times New Roman"/>
          <w:lang w:eastAsia="es-ES"/>
        </w:rPr>
        <w:t xml:space="preserve"> (2025-2030)</w:t>
      </w:r>
      <w:r w:rsidRPr="00B91ED7">
        <w:rPr>
          <w:rFonts w:ascii="Verdana" w:eastAsia="MS Mincho" w:hAnsi="Verdana" w:cs="Times New Roman"/>
          <w:lang w:eastAsia="es-ES"/>
        </w:rPr>
        <w:t>” que tiene por objetivo fortalecer las capacidades de creatividad e inteligencia organizacional, adaptación al cambio y toma de decisiones aplicadas a la transformación de prácticas institucionales, lo que conllevará a la creación de Centro de Inteligencia y Fortalecimiento Organizacional (CIFO)</w:t>
      </w:r>
      <w:r>
        <w:rPr>
          <w:rFonts w:ascii="Verdana" w:eastAsia="MS Mincho" w:hAnsi="Verdana" w:cs="Times New Roman"/>
          <w:lang w:eastAsia="es-ES"/>
        </w:rPr>
        <w:t>.</w:t>
      </w:r>
    </w:p>
    <w:p w14:paraId="2DB40184" w14:textId="77777777" w:rsidR="00C60641" w:rsidRPr="00116873" w:rsidRDefault="00C60641" w:rsidP="00116873">
      <w:pPr>
        <w:pStyle w:val="Prrafodelista"/>
        <w:keepNext/>
        <w:keepLines/>
        <w:numPr>
          <w:ilvl w:val="1"/>
          <w:numId w:val="36"/>
        </w:numPr>
        <w:spacing w:line="240" w:lineRule="auto"/>
        <w:outlineLvl w:val="0"/>
        <w:rPr>
          <w:rFonts w:ascii="Verdana" w:eastAsia="MS Gothic" w:hAnsi="Verdana" w:cs="Times New Roman"/>
          <w:szCs w:val="26"/>
          <w:lang w:val="es-ES" w:eastAsia="es-ES"/>
        </w:rPr>
      </w:pPr>
      <w:bookmarkStart w:id="22" w:name="_Toc212222363"/>
      <w:r w:rsidRPr="00116873">
        <w:rPr>
          <w:rFonts w:ascii="Verdana" w:eastAsia="MS Gothic" w:hAnsi="Verdana" w:cs="Times New Roman"/>
          <w:szCs w:val="26"/>
          <w:lang w:val="es-ES" w:eastAsia="es-ES"/>
        </w:rPr>
        <w:lastRenderedPageBreak/>
        <w:t>Oportunidades de Mejora</w:t>
      </w:r>
      <w:bookmarkEnd w:id="22"/>
    </w:p>
    <w:p w14:paraId="6DAAFD97"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 xml:space="preserve">Es necesario asegurar que los reportes </w:t>
      </w:r>
      <w:r>
        <w:rPr>
          <w:rFonts w:ascii="Verdana" w:eastAsia="MS Mincho" w:hAnsi="Verdana" w:cs="Times New Roman"/>
          <w:lang w:eastAsia="es-ES"/>
        </w:rPr>
        <w:t xml:space="preserve">del FURAG </w:t>
      </w:r>
      <w:r w:rsidRPr="006E7DE2">
        <w:rPr>
          <w:rFonts w:ascii="Verdana" w:eastAsia="MS Mincho" w:hAnsi="Verdana" w:cs="Times New Roman"/>
          <w:lang w:eastAsia="es-ES"/>
        </w:rPr>
        <w:t xml:space="preserve">reflejen fielmente la realidad institucional y que se realice un diligenciamiento periódico de la herramienta de autodiagnóstico del </w:t>
      </w:r>
      <w:r>
        <w:rPr>
          <w:rFonts w:ascii="Verdana" w:eastAsia="MS Mincho" w:hAnsi="Verdana" w:cs="Times New Roman"/>
          <w:lang w:eastAsia="es-ES"/>
        </w:rPr>
        <w:t>Departamento Administrativo de Función Pública (</w:t>
      </w:r>
      <w:r w:rsidRPr="006E7DE2">
        <w:rPr>
          <w:rFonts w:ascii="Verdana" w:eastAsia="MS Mincho" w:hAnsi="Verdana" w:cs="Times New Roman"/>
          <w:lang w:eastAsia="es-ES"/>
        </w:rPr>
        <w:t>DAFP</w:t>
      </w:r>
      <w:r>
        <w:rPr>
          <w:rFonts w:ascii="Verdana" w:eastAsia="MS Mincho" w:hAnsi="Verdana" w:cs="Times New Roman"/>
          <w:lang w:eastAsia="es-ES"/>
        </w:rPr>
        <w:t>)</w:t>
      </w:r>
      <w:r w:rsidRPr="006E7DE2">
        <w:rPr>
          <w:rFonts w:ascii="Verdana" w:eastAsia="MS Mincho" w:hAnsi="Verdana" w:cs="Times New Roman"/>
          <w:lang w:eastAsia="es-ES"/>
        </w:rPr>
        <w:t>.</w:t>
      </w:r>
    </w:p>
    <w:p w14:paraId="53CF857C"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 xml:space="preserve">Es importante implementar mecanismos de seguimiento a las operaciones estadísticas y fomentar la capacitación en lineamientos y estándares </w:t>
      </w:r>
      <w:r>
        <w:rPr>
          <w:rFonts w:ascii="Verdana" w:eastAsia="MS Mincho" w:hAnsi="Verdana" w:cs="Times New Roman"/>
          <w:lang w:eastAsia="es-ES"/>
        </w:rPr>
        <w:t xml:space="preserve">definidos por el </w:t>
      </w:r>
      <w:r w:rsidRPr="006E7DE2">
        <w:rPr>
          <w:rFonts w:ascii="Verdana" w:eastAsia="MS Mincho" w:hAnsi="Verdana" w:cs="Times New Roman"/>
          <w:lang w:eastAsia="es-ES"/>
        </w:rPr>
        <w:t>DANE.</w:t>
      </w:r>
    </w:p>
    <w:p w14:paraId="5B40DB29"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2124CC">
        <w:rPr>
          <w:rFonts w:ascii="Verdana" w:eastAsia="MS Mincho" w:hAnsi="Verdana" w:cs="Times New Roman"/>
          <w:lang w:eastAsia="es-ES"/>
        </w:rPr>
        <w:t>La</w:t>
      </w:r>
      <w:r w:rsidRPr="006E7DE2">
        <w:rPr>
          <w:rFonts w:ascii="Verdana" w:eastAsia="MS Mincho" w:hAnsi="Verdana" w:cs="Times New Roman"/>
          <w:lang w:eastAsia="es-ES"/>
        </w:rPr>
        <w:t xml:space="preserve"> falta de un marco estratégico y un Plan Estadístico Institucional limita la capacidad para coordinar y fortalecer la actividad estadística dentro del MHCP.</w:t>
      </w:r>
    </w:p>
    <w:p w14:paraId="62248A0F"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La ausencia de personal certificado en la Norma Técnica de Calidad NTC PE 1000:2020</w:t>
      </w:r>
      <w:r w:rsidRPr="002124CC">
        <w:rPr>
          <w:rFonts w:ascii="Verdana" w:eastAsia="MS Mincho" w:hAnsi="Verdana" w:cs="Times New Roman"/>
          <w:lang w:eastAsia="es-ES"/>
        </w:rPr>
        <w:t xml:space="preserve"> </w:t>
      </w:r>
      <w:r w:rsidRPr="006E7DE2">
        <w:rPr>
          <w:rFonts w:ascii="Verdana" w:eastAsia="MS Mincho" w:hAnsi="Verdana" w:cs="Times New Roman"/>
          <w:lang w:eastAsia="es-ES"/>
        </w:rPr>
        <w:t>y de auditorías periódicas es una oportunidad para mejorar la calidad de la producción estadística.</w:t>
      </w:r>
    </w:p>
    <w:p w14:paraId="2ED15D4F"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Aunque están mapeados en el plan estratégico, no se realiza un seguimiento efectivo al cumplimiento de los ODS, lo cual es una oportunidad para fortalecer la planificación y el monitoreo.</w:t>
      </w:r>
    </w:p>
    <w:p w14:paraId="30F55CD8"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Existen dos registros administrativos activos, lo que indica una oportunidad para ampliar la cobertura y utilidad de estos registros en otras áreas de interés</w:t>
      </w:r>
      <w:r>
        <w:rPr>
          <w:rFonts w:ascii="Verdana" w:eastAsia="MS Mincho" w:hAnsi="Verdana" w:cs="Times New Roman"/>
          <w:lang w:eastAsia="es-ES"/>
        </w:rPr>
        <w:t xml:space="preserve"> para el MHCP y su ecosistema de datos.</w:t>
      </w:r>
    </w:p>
    <w:p w14:paraId="4FF78656"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 xml:space="preserve">La ausencia de retroalimentación de grupos de </w:t>
      </w:r>
      <w:r>
        <w:rPr>
          <w:rFonts w:ascii="Verdana" w:eastAsia="MS Mincho" w:hAnsi="Verdana" w:cs="Times New Roman"/>
          <w:lang w:eastAsia="es-ES"/>
        </w:rPr>
        <w:t>valor</w:t>
      </w:r>
      <w:r w:rsidRPr="006E7DE2">
        <w:rPr>
          <w:rFonts w:ascii="Verdana" w:eastAsia="MS Mincho" w:hAnsi="Verdana" w:cs="Times New Roman"/>
          <w:lang w:eastAsia="es-ES"/>
        </w:rPr>
        <w:t xml:space="preserve"> sugiere una oportunidad para mejorar la calidad y relevancia de la información producida.</w:t>
      </w:r>
    </w:p>
    <w:p w14:paraId="65E97019"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6E7DE2">
        <w:rPr>
          <w:rFonts w:ascii="Verdana" w:eastAsia="MS Mincho" w:hAnsi="Verdana" w:cs="Times New Roman"/>
          <w:lang w:eastAsia="es-ES"/>
        </w:rPr>
        <w:t>La carencia de acciones para mejorar la interoperabilidad y comparabilidad limita la utilidad de la información para análisis integrados.</w:t>
      </w:r>
    </w:p>
    <w:p w14:paraId="477E6DA3" w14:textId="77777777" w:rsidR="00C60641" w:rsidRPr="006E7DE2" w:rsidRDefault="00C60641" w:rsidP="00C60641">
      <w:pPr>
        <w:numPr>
          <w:ilvl w:val="0"/>
          <w:numId w:val="20"/>
        </w:numPr>
        <w:spacing w:before="240" w:after="0" w:line="240" w:lineRule="auto"/>
        <w:jc w:val="both"/>
        <w:rPr>
          <w:rFonts w:ascii="Verdana" w:eastAsia="MS Mincho" w:hAnsi="Verdana" w:cs="Times New Roman"/>
          <w:lang w:eastAsia="es-ES"/>
        </w:rPr>
      </w:pPr>
      <w:r w:rsidRPr="00D568F7">
        <w:rPr>
          <w:rFonts w:ascii="Verdana" w:eastAsia="MS Mincho" w:hAnsi="Verdana" w:cs="Times New Roman"/>
          <w:lang w:eastAsia="es-ES"/>
        </w:rPr>
        <w:t>En el marco de la creación del proceso estratégico EST 1.5</w:t>
      </w:r>
      <w:r>
        <w:rPr>
          <w:rFonts w:ascii="Verdana" w:eastAsia="MS Mincho" w:hAnsi="Verdana" w:cs="Times New Roman"/>
          <w:lang w:eastAsia="es-ES"/>
        </w:rPr>
        <w:t xml:space="preserve"> “Inteligencia y Creatividad Organizacional”</w:t>
      </w:r>
      <w:r w:rsidRPr="00D568F7">
        <w:rPr>
          <w:rFonts w:ascii="Verdana" w:eastAsia="MS Mincho" w:hAnsi="Verdana" w:cs="Times New Roman"/>
          <w:lang w:eastAsia="es-ES"/>
        </w:rPr>
        <w:t>, surge la</w:t>
      </w:r>
      <w:r w:rsidRPr="006E7DE2">
        <w:rPr>
          <w:rFonts w:ascii="Verdana" w:eastAsia="MS Mincho" w:hAnsi="Verdana" w:cs="Times New Roman"/>
          <w:lang w:eastAsia="es-ES"/>
        </w:rPr>
        <w:t xml:space="preserve"> necesidad de establecer procedimientos y controles en la generación, procesamiento, y difusión de datos sugiere una oportunidad para mejorar la gestión estadística y alinearla con los estándares del S</w:t>
      </w:r>
      <w:r w:rsidRPr="00D568F7">
        <w:rPr>
          <w:rFonts w:ascii="Verdana" w:eastAsia="MS Mincho" w:hAnsi="Verdana" w:cs="Times New Roman"/>
          <w:lang w:eastAsia="es-ES"/>
        </w:rPr>
        <w:t xml:space="preserve">istema Único de </w:t>
      </w:r>
      <w:r w:rsidRPr="006E7DE2">
        <w:rPr>
          <w:rFonts w:ascii="Verdana" w:eastAsia="MS Mincho" w:hAnsi="Verdana" w:cs="Times New Roman"/>
          <w:lang w:eastAsia="es-ES"/>
        </w:rPr>
        <w:t>G</w:t>
      </w:r>
      <w:r w:rsidRPr="00D568F7">
        <w:rPr>
          <w:rFonts w:ascii="Verdana" w:eastAsia="MS Mincho" w:hAnsi="Verdana" w:cs="Times New Roman"/>
          <w:lang w:eastAsia="es-ES"/>
        </w:rPr>
        <w:t>estión</w:t>
      </w:r>
      <w:r w:rsidRPr="006E7DE2">
        <w:rPr>
          <w:rFonts w:ascii="Verdana" w:eastAsia="MS Mincho" w:hAnsi="Verdana" w:cs="Times New Roman"/>
          <w:lang w:eastAsia="es-ES"/>
        </w:rPr>
        <w:t>.</w:t>
      </w:r>
    </w:p>
    <w:p w14:paraId="3BE4119A" w14:textId="7FDE12D3" w:rsidR="007F3078" w:rsidRPr="008D7412" w:rsidRDefault="00B86F25" w:rsidP="006A311B">
      <w:pPr>
        <w:pStyle w:val="Prrafodelista"/>
        <w:keepNext/>
        <w:keepLines/>
        <w:numPr>
          <w:ilvl w:val="0"/>
          <w:numId w:val="39"/>
        </w:numPr>
        <w:spacing w:before="240" w:after="0" w:line="240" w:lineRule="auto"/>
        <w:outlineLvl w:val="0"/>
        <w:rPr>
          <w:rFonts w:ascii="Verdana" w:eastAsia="MS Gothic" w:hAnsi="Verdana" w:cs="Times New Roman"/>
          <w:b/>
          <w:color w:val="000000"/>
          <w:lang w:val="es-ES" w:eastAsia="es-ES"/>
        </w:rPr>
      </w:pPr>
      <w:bookmarkStart w:id="23" w:name="_Toc212222364"/>
      <w:r w:rsidRPr="008D7412">
        <w:rPr>
          <w:rFonts w:ascii="Verdana" w:eastAsia="MS Gothic" w:hAnsi="Verdana" w:cs="Times New Roman"/>
          <w:b/>
          <w:color w:val="000000"/>
          <w:lang w:val="es-ES" w:eastAsia="es-ES"/>
        </w:rPr>
        <w:t xml:space="preserve">Oferta de información estadística </w:t>
      </w:r>
      <w:bookmarkEnd w:id="23"/>
    </w:p>
    <w:p w14:paraId="37840E7F" w14:textId="4C05DF3B" w:rsidR="007F3078" w:rsidRDefault="007F3078" w:rsidP="007F3078">
      <w:pPr>
        <w:spacing w:before="240"/>
        <w:jc w:val="both"/>
        <w:rPr>
          <w:rFonts w:ascii="Verdana" w:eastAsia="MS Mincho" w:hAnsi="Verdana" w:cs="Times New Roman"/>
          <w:lang w:val="es-ES" w:eastAsia="es-ES"/>
        </w:rPr>
      </w:pPr>
      <w:r w:rsidRPr="00231C65">
        <w:rPr>
          <w:rFonts w:ascii="Verdana" w:eastAsia="MS Mincho" w:hAnsi="Verdana" w:cs="Times New Roman"/>
          <w:lang w:val="es-ES" w:eastAsia="es-ES"/>
        </w:rPr>
        <w:t xml:space="preserve">Este </w:t>
      </w:r>
      <w:r>
        <w:rPr>
          <w:rFonts w:ascii="Verdana" w:eastAsia="MS Mincho" w:hAnsi="Verdana" w:cs="Times New Roman"/>
          <w:lang w:val="es-ES" w:eastAsia="es-ES"/>
        </w:rPr>
        <w:t>apartado tiene como propósito presentar un análisis de la producción de información estadística identificada en la entidad</w:t>
      </w:r>
      <w:r w:rsidR="00B86F25">
        <w:rPr>
          <w:rFonts w:ascii="Verdana" w:eastAsia="MS Mincho" w:hAnsi="Verdana" w:cs="Times New Roman"/>
          <w:lang w:val="es-ES" w:eastAsia="es-ES"/>
        </w:rPr>
        <w:t xml:space="preserve">, que se corresponde a la oferta </w:t>
      </w:r>
      <w:r w:rsidR="00B86F25">
        <w:rPr>
          <w:rFonts w:ascii="Verdana" w:eastAsia="MS Mincho" w:hAnsi="Verdana" w:cs="Times New Roman"/>
          <w:lang w:val="es-ES" w:eastAsia="es-ES"/>
        </w:rPr>
        <w:lastRenderedPageBreak/>
        <w:t>de información</w:t>
      </w:r>
      <w:r>
        <w:rPr>
          <w:rFonts w:ascii="Verdana" w:eastAsia="MS Mincho" w:hAnsi="Verdana" w:cs="Times New Roman"/>
          <w:lang w:val="es-ES" w:eastAsia="es-ES"/>
        </w:rPr>
        <w:t>. E</w:t>
      </w:r>
      <w:r w:rsidR="00B86F25">
        <w:rPr>
          <w:rFonts w:ascii="Verdana" w:eastAsia="MS Mincho" w:hAnsi="Verdana" w:cs="Times New Roman"/>
          <w:lang w:val="es-ES" w:eastAsia="es-ES"/>
        </w:rPr>
        <w:t xml:space="preserve">ste inventario se construyó a partir de la consolidación </w:t>
      </w:r>
      <w:r>
        <w:rPr>
          <w:rFonts w:ascii="Verdana" w:eastAsia="MS Mincho" w:hAnsi="Verdana" w:cs="Times New Roman"/>
          <w:lang w:val="es-ES" w:eastAsia="es-ES"/>
        </w:rPr>
        <w:t xml:space="preserve">de </w:t>
      </w:r>
      <w:r w:rsidR="00B86F25">
        <w:rPr>
          <w:rFonts w:ascii="Verdana" w:eastAsia="MS Mincho" w:hAnsi="Verdana" w:cs="Times New Roman"/>
          <w:lang w:val="es-ES" w:eastAsia="es-ES"/>
        </w:rPr>
        <w:t xml:space="preserve">la </w:t>
      </w:r>
      <w:r>
        <w:rPr>
          <w:rFonts w:ascii="Verdana" w:eastAsia="MS Mincho" w:hAnsi="Verdana" w:cs="Times New Roman"/>
          <w:lang w:val="es-ES" w:eastAsia="es-ES"/>
        </w:rPr>
        <w:t>caracterización de indicadores, operaciones estadísticas y registros administrativos.</w:t>
      </w:r>
    </w:p>
    <w:p w14:paraId="602CF7E6" w14:textId="6626F673" w:rsidR="007F3078" w:rsidRPr="00231C65" w:rsidRDefault="007F3078" w:rsidP="007F3078">
      <w:pPr>
        <w:jc w:val="both"/>
        <w:rPr>
          <w:rFonts w:ascii="Verdana" w:eastAsia="MS Mincho" w:hAnsi="Verdana" w:cs="Times New Roman"/>
          <w:lang w:val="es-ES" w:eastAsia="es-ES"/>
        </w:rPr>
      </w:pPr>
      <w:r>
        <w:rPr>
          <w:rFonts w:ascii="Verdana" w:eastAsia="MS Mincho" w:hAnsi="Verdana" w:cs="Times New Roman"/>
          <w:lang w:val="es-ES" w:eastAsia="es-ES"/>
        </w:rPr>
        <w:t>Se tiene previsto desarrollar el ejercicio de levantamiento de necesidades de información insatisfecha (demanda) con usuarios internos y externos en el 202</w:t>
      </w:r>
      <w:r w:rsidR="00F622C7">
        <w:rPr>
          <w:rFonts w:ascii="Verdana" w:eastAsia="MS Mincho" w:hAnsi="Verdana" w:cs="Times New Roman"/>
          <w:lang w:val="es-ES" w:eastAsia="es-ES"/>
        </w:rPr>
        <w:t>6</w:t>
      </w:r>
      <w:r>
        <w:rPr>
          <w:rFonts w:ascii="Verdana" w:eastAsia="MS Mincho" w:hAnsi="Verdana" w:cs="Times New Roman"/>
          <w:lang w:val="es-ES" w:eastAsia="es-ES"/>
        </w:rPr>
        <w:t xml:space="preserve">, con el ánimo de realizar el respectivo cruce entre oferta y demanda y priorizar la producción de nueva información estadística. </w:t>
      </w:r>
      <w:r>
        <w:rPr>
          <w:rFonts w:ascii="Verdana" w:eastAsia="MS Mincho" w:hAnsi="Verdana" w:cs="Times New Roman"/>
          <w:lang w:eastAsia="es-ES"/>
        </w:rPr>
        <w:t>Esto, debido a que para la presente vigencia se decidió priorizar el avance en términos de fortalecimiento de la producción estadística actual con la que cuenta la entidad.</w:t>
      </w:r>
    </w:p>
    <w:p w14:paraId="72A9D6A3" w14:textId="77777777" w:rsidR="008D7412" w:rsidRPr="008D7412" w:rsidRDefault="008D7412" w:rsidP="008D7412">
      <w:pPr>
        <w:pStyle w:val="Prrafodelista"/>
        <w:keepNext/>
        <w:keepLines/>
        <w:numPr>
          <w:ilvl w:val="0"/>
          <w:numId w:val="36"/>
        </w:numPr>
        <w:spacing w:before="240" w:line="240" w:lineRule="auto"/>
        <w:outlineLvl w:val="0"/>
        <w:rPr>
          <w:rFonts w:ascii="Verdana" w:eastAsia="MS Gothic" w:hAnsi="Verdana" w:cs="Times New Roman"/>
          <w:vanish/>
          <w:szCs w:val="26"/>
          <w:lang w:val="es-ES" w:eastAsia="es-ES"/>
        </w:rPr>
      </w:pPr>
      <w:bookmarkStart w:id="24" w:name="_Toc212124020"/>
      <w:bookmarkStart w:id="25" w:name="_Toc212126094"/>
      <w:bookmarkStart w:id="26" w:name="_Toc212126715"/>
      <w:bookmarkStart w:id="27" w:name="_Toc212128533"/>
      <w:bookmarkStart w:id="28" w:name="_Toc212215638"/>
      <w:bookmarkStart w:id="29" w:name="_Toc212222272"/>
      <w:bookmarkStart w:id="30" w:name="_Toc212222365"/>
      <w:bookmarkEnd w:id="24"/>
      <w:bookmarkEnd w:id="25"/>
      <w:bookmarkEnd w:id="26"/>
      <w:bookmarkEnd w:id="27"/>
      <w:bookmarkEnd w:id="28"/>
      <w:bookmarkEnd w:id="29"/>
      <w:bookmarkEnd w:id="30"/>
    </w:p>
    <w:p w14:paraId="382F239F" w14:textId="695EBDF2" w:rsidR="007F3078" w:rsidRPr="008D7412" w:rsidRDefault="008D7412" w:rsidP="008D7412">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r>
        <w:rPr>
          <w:rFonts w:ascii="Verdana" w:eastAsia="MS Gothic" w:hAnsi="Verdana" w:cs="Times New Roman"/>
          <w:szCs w:val="26"/>
          <w:lang w:val="es-ES" w:eastAsia="es-ES"/>
        </w:rPr>
        <w:t xml:space="preserve"> </w:t>
      </w:r>
      <w:bookmarkStart w:id="31" w:name="_Toc212222366"/>
      <w:r w:rsidR="007F3078" w:rsidRPr="008D7412">
        <w:rPr>
          <w:rFonts w:ascii="Verdana" w:eastAsia="MS Gothic" w:hAnsi="Verdana" w:cs="Times New Roman"/>
          <w:szCs w:val="26"/>
          <w:lang w:val="es-ES" w:eastAsia="es-ES"/>
        </w:rPr>
        <w:t>Indicadores</w:t>
      </w:r>
      <w:bookmarkEnd w:id="31"/>
      <w:r w:rsidR="007F3078" w:rsidRPr="008D7412">
        <w:rPr>
          <w:rFonts w:ascii="Verdana" w:eastAsia="MS Gothic" w:hAnsi="Verdana" w:cs="Times New Roman"/>
          <w:szCs w:val="26"/>
          <w:lang w:val="es-ES" w:eastAsia="es-ES"/>
        </w:rPr>
        <w:t xml:space="preserve"> </w:t>
      </w:r>
    </w:p>
    <w:p w14:paraId="3EB1D9C2" w14:textId="7696F7C8" w:rsidR="007F3078" w:rsidRPr="00614248" w:rsidRDefault="007F3078" w:rsidP="007F3078">
      <w:pPr>
        <w:spacing w:before="240"/>
        <w:jc w:val="both"/>
        <w:rPr>
          <w:rFonts w:ascii="Verdana" w:eastAsia="MS Mincho" w:hAnsi="Verdana" w:cs="Times New Roman"/>
          <w:lang w:eastAsia="es-ES"/>
        </w:rPr>
      </w:pPr>
      <w:r w:rsidRPr="00A3084E">
        <w:rPr>
          <w:rFonts w:ascii="Verdana" w:eastAsia="MS Mincho" w:hAnsi="Verdana" w:cs="Times New Roman"/>
          <w:lang w:eastAsia="es-ES"/>
        </w:rPr>
        <w:t>Una vez se adelantó el proceso de análisis de los indicadores estratégicos</w:t>
      </w:r>
      <w:r w:rsidR="009517F8">
        <w:rPr>
          <w:rFonts w:ascii="Verdana" w:eastAsia="MS Mincho" w:hAnsi="Verdana" w:cs="Times New Roman"/>
          <w:lang w:eastAsia="es-ES"/>
        </w:rPr>
        <w:t xml:space="preserve"> correspondientes al Plan Est</w:t>
      </w:r>
      <w:r w:rsidR="00C16047">
        <w:rPr>
          <w:rFonts w:ascii="Verdana" w:eastAsia="MS Mincho" w:hAnsi="Verdana" w:cs="Times New Roman"/>
          <w:lang w:eastAsia="es-ES"/>
        </w:rPr>
        <w:t>ratégico</w:t>
      </w:r>
      <w:r w:rsidR="009517F8">
        <w:rPr>
          <w:rFonts w:ascii="Verdana" w:eastAsia="MS Mincho" w:hAnsi="Verdana" w:cs="Times New Roman"/>
          <w:lang w:eastAsia="es-ES"/>
        </w:rPr>
        <w:t xml:space="preserve"> Institucional (2023-2026)</w:t>
      </w:r>
      <w:r w:rsidRPr="00A3084E">
        <w:rPr>
          <w:rFonts w:ascii="Verdana" w:eastAsia="MS Mincho" w:hAnsi="Verdana" w:cs="Times New Roman"/>
          <w:lang w:eastAsia="es-ES"/>
        </w:rPr>
        <w:t xml:space="preserve">, y teniendo en cuenta la metodología de construcción del plan estadístico desarrollada por el DANE, se concluyó que estos indicadores no se clasifican como parte de una operación estadística formalmente constituida ni como una operación potencial. Por lo tanto, en el componente de </w:t>
      </w:r>
      <w:r>
        <w:rPr>
          <w:rFonts w:ascii="Verdana" w:eastAsia="MS Mincho" w:hAnsi="Verdana" w:cs="Times New Roman"/>
          <w:lang w:eastAsia="es-ES"/>
        </w:rPr>
        <w:t>caracterización de la oferta</w:t>
      </w:r>
      <w:r w:rsidRPr="00A3084E">
        <w:rPr>
          <w:rFonts w:ascii="Verdana" w:eastAsia="MS Mincho" w:hAnsi="Verdana" w:cs="Times New Roman"/>
          <w:lang w:eastAsia="es-ES"/>
        </w:rPr>
        <w:t>, únicamente se incluirán aquellas operaciones estadísticas reconocidas en el Sistema de Identificación y Caracterización de Oferta y Demanda Estadística (SICODE)</w:t>
      </w:r>
      <w:r>
        <w:rPr>
          <w:rFonts w:ascii="Verdana" w:eastAsia="MS Mincho" w:hAnsi="Verdana" w:cs="Times New Roman"/>
          <w:lang w:eastAsia="es-ES"/>
        </w:rPr>
        <w:t>.</w:t>
      </w:r>
    </w:p>
    <w:p w14:paraId="47FBC97C" w14:textId="38A1E28C" w:rsidR="007F3078" w:rsidRPr="008D7412" w:rsidRDefault="007F3078" w:rsidP="008D7412">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32" w:name="_Toc212222367"/>
      <w:r w:rsidRPr="008D7412">
        <w:rPr>
          <w:rFonts w:ascii="Verdana" w:eastAsia="MS Gothic" w:hAnsi="Verdana" w:cs="Times New Roman"/>
          <w:szCs w:val="26"/>
          <w:lang w:val="es-ES" w:eastAsia="es-ES"/>
        </w:rPr>
        <w:t>Operaciones estadísticas</w:t>
      </w:r>
      <w:bookmarkEnd w:id="32"/>
    </w:p>
    <w:p w14:paraId="216D6401" w14:textId="77777777" w:rsidR="007F3078" w:rsidRPr="006317BB" w:rsidRDefault="007F3078" w:rsidP="007F3078">
      <w:pPr>
        <w:jc w:val="both"/>
        <w:rPr>
          <w:rFonts w:ascii="Verdana" w:hAnsi="Verdana" w:cs="Arial"/>
          <w:bCs/>
        </w:rPr>
      </w:pPr>
      <w:r w:rsidRPr="006317BB">
        <w:rPr>
          <w:rFonts w:ascii="Verdana" w:hAnsi="Verdana" w:cs="Arial"/>
          <w:bCs/>
        </w:rPr>
        <w:t>Una Operación Estadística es el conjunto de procesos y actividades que comprende la identificación de necesidades, diseño, construcción, recolección o acopio, procesamiento, análisis, difusión y evaluación, el cual conduce a la producción de información estadística sobre un tema de interés nacional y/o territorial (art. 5, Ley 2335 de 2023). En el literal 1 del mismo artículo, se señala que las estadísticas oficiales deberán cumplir dos condiciones: estar inscrita como operación estadística en el Sistema de Identificación y caracterización de Oferta y Demanda Estadística (SICODE) del DANE, y haber obtenido la aprobación en la evaluación de la calidad estadística establecida para el SEN.</w:t>
      </w:r>
    </w:p>
    <w:p w14:paraId="7CA2388D" w14:textId="77777777" w:rsidR="007F3078" w:rsidRPr="006317BB" w:rsidRDefault="007F3078" w:rsidP="007F3078">
      <w:pPr>
        <w:jc w:val="both"/>
        <w:rPr>
          <w:rFonts w:ascii="Verdana" w:hAnsi="Verdana" w:cs="Arial"/>
          <w:bCs/>
        </w:rPr>
      </w:pPr>
      <w:r w:rsidRPr="006317BB">
        <w:rPr>
          <w:rFonts w:ascii="Verdana" w:hAnsi="Verdana" w:cs="Arial"/>
          <w:bCs/>
        </w:rPr>
        <w:t xml:space="preserve">La Oficina Asesora de Planeación (OAP) del MHCP en el marco de su rol como líder en </w:t>
      </w:r>
      <w:r w:rsidRPr="006317BB">
        <w:rPr>
          <w:rFonts w:ascii="Verdana" w:hAnsi="Verdana"/>
        </w:rPr>
        <w:t xml:space="preserve">la centralización y supervisión de la caracterización de la información estadística que produce y administra la entidad, validó el diligenciamiento de los formularios de excel F1 a cargo de las dependencias productoras, así como el ingreso y cargue o actualización respectiva de la información en el aplicativo </w:t>
      </w:r>
      <w:r w:rsidRPr="006317BB">
        <w:rPr>
          <w:rFonts w:ascii="Verdana" w:hAnsi="Verdana" w:cs="Arial"/>
          <w:bCs/>
        </w:rPr>
        <w:t xml:space="preserve">SICODE: </w:t>
      </w:r>
      <w:hyperlink r:id="rId32" w:history="1">
        <w:r w:rsidRPr="006317BB">
          <w:rPr>
            <w:rStyle w:val="Hipervnculo"/>
            <w:rFonts w:ascii="Verdana" w:hAnsi="Verdana" w:cs="Arial"/>
          </w:rPr>
          <w:t>https://inventariosen.dane.gov.co/ooee/consulta_ooee</w:t>
        </w:r>
      </w:hyperlink>
      <w:r w:rsidRPr="006317BB">
        <w:rPr>
          <w:rFonts w:ascii="Verdana" w:hAnsi="Verdana" w:cs="Arial"/>
          <w:bCs/>
        </w:rPr>
        <w:t xml:space="preserve">. Sin embargo, </w:t>
      </w:r>
      <w:r w:rsidRPr="006317BB">
        <w:rPr>
          <w:rFonts w:ascii="Verdana" w:hAnsi="Verdana" w:cs="Arial"/>
          <w:bCs/>
        </w:rPr>
        <w:lastRenderedPageBreak/>
        <w:t>actualmente, ninguna de las operaciones estadísticas (OO.EE) a cargo de la entidad cuenta con certificación de la Norma Técnica de Calidad del Proceso Estadístico NTC PE 1000:2020.</w:t>
      </w:r>
    </w:p>
    <w:p w14:paraId="76607048" w14:textId="564F6118" w:rsidR="007F3078" w:rsidRPr="00F176DF" w:rsidRDefault="007F3078" w:rsidP="007F3078">
      <w:pPr>
        <w:pStyle w:val="Descripcin"/>
        <w:keepNext/>
        <w:rPr>
          <w:rFonts w:ascii="Verdana" w:hAnsi="Verdana"/>
          <w:i w:val="0"/>
          <w:iCs w:val="0"/>
          <w:color w:val="auto"/>
          <w:sz w:val="20"/>
          <w:szCs w:val="20"/>
        </w:rPr>
      </w:pPr>
      <w:bookmarkStart w:id="33" w:name="_Toc186654760"/>
      <w:bookmarkStart w:id="34" w:name="_Toc186654808"/>
      <w:bookmarkStart w:id="35" w:name="_Toc186726218"/>
      <w:bookmarkStart w:id="36" w:name="_Toc212128951"/>
      <w:r w:rsidRPr="00F176DF">
        <w:rPr>
          <w:rFonts w:ascii="Verdana" w:hAnsi="Verdana"/>
          <w:i w:val="0"/>
          <w:iCs w:val="0"/>
          <w:color w:val="auto"/>
          <w:sz w:val="20"/>
          <w:szCs w:val="20"/>
        </w:rPr>
        <w:t xml:space="preserve">Tabla </w:t>
      </w:r>
      <w:r w:rsidRPr="00F176DF">
        <w:rPr>
          <w:rFonts w:ascii="Verdana" w:hAnsi="Verdana"/>
          <w:i w:val="0"/>
          <w:iCs w:val="0"/>
          <w:color w:val="auto"/>
          <w:sz w:val="20"/>
          <w:szCs w:val="20"/>
        </w:rPr>
        <w:fldChar w:fldCharType="begin"/>
      </w:r>
      <w:r w:rsidRPr="00F176DF">
        <w:rPr>
          <w:rFonts w:ascii="Verdana" w:hAnsi="Verdana"/>
          <w:i w:val="0"/>
          <w:iCs w:val="0"/>
          <w:color w:val="auto"/>
          <w:sz w:val="20"/>
          <w:szCs w:val="20"/>
        </w:rPr>
        <w:instrText xml:space="preserve"> SEQ Tabla \* ARABIC </w:instrText>
      </w:r>
      <w:r w:rsidRPr="00F176DF">
        <w:rPr>
          <w:rFonts w:ascii="Verdana" w:hAnsi="Verdana"/>
          <w:i w:val="0"/>
          <w:iCs w:val="0"/>
          <w:color w:val="auto"/>
          <w:sz w:val="20"/>
          <w:szCs w:val="20"/>
        </w:rPr>
        <w:fldChar w:fldCharType="separate"/>
      </w:r>
      <w:r w:rsidR="00CF35E6">
        <w:rPr>
          <w:rFonts w:ascii="Verdana" w:hAnsi="Verdana"/>
          <w:i w:val="0"/>
          <w:iCs w:val="0"/>
          <w:noProof/>
          <w:color w:val="auto"/>
          <w:sz w:val="20"/>
          <w:szCs w:val="20"/>
        </w:rPr>
        <w:t>2</w:t>
      </w:r>
      <w:r w:rsidRPr="00F176DF">
        <w:rPr>
          <w:rFonts w:ascii="Verdana" w:hAnsi="Verdana"/>
          <w:i w:val="0"/>
          <w:iCs w:val="0"/>
          <w:color w:val="auto"/>
          <w:sz w:val="20"/>
          <w:szCs w:val="20"/>
        </w:rPr>
        <w:fldChar w:fldCharType="end"/>
      </w:r>
      <w:r w:rsidRPr="00F176DF">
        <w:rPr>
          <w:rFonts w:ascii="Verdana" w:hAnsi="Verdana"/>
          <w:i w:val="0"/>
          <w:iCs w:val="0"/>
          <w:color w:val="auto"/>
          <w:sz w:val="20"/>
          <w:szCs w:val="20"/>
        </w:rPr>
        <w:t>. Caracterización de Oferta Estadística: Operaciones estadísticas a cargo del Ministerio de Hacienda y Crédito Público</w:t>
      </w:r>
      <w:bookmarkEnd w:id="33"/>
      <w:bookmarkEnd w:id="34"/>
      <w:bookmarkEnd w:id="35"/>
      <w:bookmarkEnd w:id="36"/>
    </w:p>
    <w:tbl>
      <w:tblPr>
        <w:tblStyle w:val="Tablaconcuadrcula6concolores-nfasis31"/>
        <w:tblW w:w="0" w:type="auto"/>
        <w:tblLook w:val="04A0" w:firstRow="1" w:lastRow="0" w:firstColumn="1" w:lastColumn="0" w:noHBand="0" w:noVBand="1"/>
      </w:tblPr>
      <w:tblGrid>
        <w:gridCol w:w="562"/>
        <w:gridCol w:w="3770"/>
        <w:gridCol w:w="4496"/>
      </w:tblGrid>
      <w:tr w:rsidR="007F3078" w:rsidRPr="00614248" w14:paraId="11AED3D5" w14:textId="77777777" w:rsidTr="00B22C69">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4332" w:type="dxa"/>
            <w:gridSpan w:val="2"/>
            <w:shd w:val="clear" w:color="auto" w:fill="009999"/>
            <w:vAlign w:val="center"/>
          </w:tcPr>
          <w:p w14:paraId="6CC06C1F" w14:textId="77777777" w:rsidR="007F3078" w:rsidRPr="00614248" w:rsidRDefault="007F3078" w:rsidP="00B22C69">
            <w:pPr>
              <w:jc w:val="center"/>
              <w:rPr>
                <w:rFonts w:ascii="Verdana" w:eastAsia="MS Mincho" w:hAnsi="Verdana" w:cs="Times New Roman"/>
                <w:color w:val="FFFFFF" w:themeColor="background1"/>
                <w:kern w:val="0"/>
                <w:sz w:val="20"/>
                <w:szCs w:val="20"/>
                <w:lang w:val="es-ES" w:eastAsia="es-ES"/>
                <w14:ligatures w14:val="none"/>
              </w:rPr>
            </w:pPr>
            <w:r w:rsidRPr="00614248">
              <w:rPr>
                <w:rFonts w:ascii="Verdana" w:eastAsia="MS Mincho" w:hAnsi="Verdana" w:cs="Times New Roman"/>
                <w:color w:val="FFFFFF" w:themeColor="background1"/>
                <w:kern w:val="0"/>
                <w:sz w:val="20"/>
                <w:szCs w:val="20"/>
                <w:lang w:val="es-ES" w:eastAsia="es-ES"/>
                <w14:ligatures w14:val="none"/>
              </w:rPr>
              <w:t>Nombre</w:t>
            </w:r>
          </w:p>
        </w:tc>
        <w:tc>
          <w:tcPr>
            <w:tcW w:w="4496" w:type="dxa"/>
            <w:shd w:val="clear" w:color="auto" w:fill="009999"/>
            <w:vAlign w:val="center"/>
          </w:tcPr>
          <w:p w14:paraId="2D00C5BE" w14:textId="77777777" w:rsidR="007F3078" w:rsidRPr="00614248" w:rsidRDefault="007F3078" w:rsidP="00B22C69">
            <w:pPr>
              <w:jc w:val="center"/>
              <w:cnfStyle w:val="100000000000" w:firstRow="1" w:lastRow="0" w:firstColumn="0" w:lastColumn="0" w:oddVBand="0" w:evenVBand="0" w:oddHBand="0" w:evenHBand="0" w:firstRowFirstColumn="0" w:firstRowLastColumn="0" w:lastRowFirstColumn="0" w:lastRowLastColumn="0"/>
              <w:rPr>
                <w:rFonts w:ascii="Verdana" w:eastAsia="MS Mincho" w:hAnsi="Verdana" w:cs="Times New Roman"/>
                <w:color w:val="FFFFFF" w:themeColor="background1"/>
                <w:kern w:val="0"/>
                <w:sz w:val="20"/>
                <w:szCs w:val="20"/>
                <w:lang w:val="es-ES" w:eastAsia="es-ES"/>
                <w14:ligatures w14:val="none"/>
              </w:rPr>
            </w:pPr>
            <w:r w:rsidRPr="00614248">
              <w:rPr>
                <w:rFonts w:ascii="Verdana" w:eastAsia="MS Mincho" w:hAnsi="Verdana" w:cs="Times New Roman"/>
                <w:color w:val="FFFFFF" w:themeColor="background1"/>
                <w:kern w:val="0"/>
                <w:sz w:val="20"/>
                <w:szCs w:val="20"/>
                <w:lang w:val="es-ES" w:eastAsia="es-ES"/>
                <w14:ligatures w14:val="none"/>
              </w:rPr>
              <w:t>Dependencia responsable</w:t>
            </w:r>
          </w:p>
        </w:tc>
      </w:tr>
      <w:tr w:rsidR="007F3078" w:rsidRPr="00614248" w14:paraId="0579181C" w14:textId="77777777" w:rsidTr="00B22C6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62" w:type="dxa"/>
          </w:tcPr>
          <w:p w14:paraId="7B0142A1" w14:textId="77777777" w:rsidR="007F3078" w:rsidRPr="00614248" w:rsidRDefault="007F3078">
            <w:pPr>
              <w:pStyle w:val="Prrafodelista"/>
              <w:numPr>
                <w:ilvl w:val="0"/>
                <w:numId w:val="22"/>
              </w:numPr>
              <w:spacing w:line="278" w:lineRule="auto"/>
              <w:jc w:val="both"/>
              <w:rPr>
                <w:rFonts w:ascii="Verdana" w:eastAsia="MS Mincho" w:hAnsi="Verdana" w:cs="Times New Roman"/>
                <w:kern w:val="0"/>
                <w:sz w:val="20"/>
                <w:szCs w:val="20"/>
                <w:lang w:val="es-ES" w:eastAsia="es-ES"/>
                <w14:ligatures w14:val="none"/>
              </w:rPr>
            </w:pPr>
          </w:p>
        </w:tc>
        <w:tc>
          <w:tcPr>
            <w:tcW w:w="3770" w:type="dxa"/>
          </w:tcPr>
          <w:p w14:paraId="7A6619CA" w14:textId="77777777" w:rsidR="007F3078" w:rsidRPr="00614248" w:rsidRDefault="007F3078" w:rsidP="00B22C69">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Estadísticas de Estabilidad Fiscal</w:t>
            </w:r>
          </w:p>
        </w:tc>
        <w:tc>
          <w:tcPr>
            <w:tcW w:w="4496" w:type="dxa"/>
          </w:tcPr>
          <w:p w14:paraId="39F84B9A" w14:textId="77777777" w:rsidR="007F3078" w:rsidRPr="00614248" w:rsidRDefault="007F3078" w:rsidP="00B22C69">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Dirección General de Política Macroeconómica</w:t>
            </w:r>
          </w:p>
        </w:tc>
      </w:tr>
      <w:tr w:rsidR="00F622C7" w:rsidRPr="00614248" w14:paraId="0392047A" w14:textId="77777777" w:rsidTr="00B22C69">
        <w:trPr>
          <w:trHeight w:val="516"/>
        </w:trPr>
        <w:tc>
          <w:tcPr>
            <w:cnfStyle w:val="001000000000" w:firstRow="0" w:lastRow="0" w:firstColumn="1" w:lastColumn="0" w:oddVBand="0" w:evenVBand="0" w:oddHBand="0" w:evenHBand="0" w:firstRowFirstColumn="0" w:firstRowLastColumn="0" w:lastRowFirstColumn="0" w:lastRowLastColumn="0"/>
            <w:tcW w:w="562" w:type="dxa"/>
          </w:tcPr>
          <w:p w14:paraId="7FD4CBE6" w14:textId="77777777" w:rsidR="00F622C7" w:rsidRPr="00614248" w:rsidRDefault="00F622C7" w:rsidP="00F622C7">
            <w:pPr>
              <w:pStyle w:val="Prrafodelista"/>
              <w:numPr>
                <w:ilvl w:val="0"/>
                <w:numId w:val="22"/>
              </w:numPr>
              <w:spacing w:line="278" w:lineRule="auto"/>
              <w:jc w:val="both"/>
              <w:rPr>
                <w:rFonts w:ascii="Verdana" w:eastAsia="MS Mincho" w:hAnsi="Verdana" w:cs="Times New Roman"/>
                <w:sz w:val="20"/>
                <w:szCs w:val="20"/>
                <w:lang w:val="es-ES" w:eastAsia="es-ES"/>
              </w:rPr>
            </w:pPr>
          </w:p>
        </w:tc>
        <w:tc>
          <w:tcPr>
            <w:tcW w:w="3770" w:type="dxa"/>
          </w:tcPr>
          <w:p w14:paraId="219F39E8" w14:textId="5C76BA1E" w:rsidR="00F622C7" w:rsidRPr="00614248" w:rsidRDefault="00F622C7"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sz w:val="20"/>
                <w:szCs w:val="20"/>
                <w:lang w:val="es-ES" w:eastAsia="es-ES"/>
              </w:rPr>
            </w:pPr>
            <w:r w:rsidRPr="00614248">
              <w:rPr>
                <w:rFonts w:ascii="Verdana" w:eastAsia="MS Mincho" w:hAnsi="Verdana" w:cs="Times New Roman"/>
                <w:color w:val="auto"/>
                <w:kern w:val="0"/>
                <w:sz w:val="20"/>
                <w:szCs w:val="20"/>
                <w:lang w:val="es-ES" w:eastAsia="es-ES"/>
                <w14:ligatures w14:val="none"/>
              </w:rPr>
              <w:t>Estadísticas Fiscales Base Devengo</w:t>
            </w:r>
          </w:p>
        </w:tc>
        <w:tc>
          <w:tcPr>
            <w:tcW w:w="4496" w:type="dxa"/>
          </w:tcPr>
          <w:p w14:paraId="747D3CCA" w14:textId="51CEF8F9" w:rsidR="00F622C7" w:rsidRPr="00614248" w:rsidRDefault="00F622C7"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sz w:val="20"/>
                <w:szCs w:val="20"/>
                <w:lang w:val="es-ES" w:eastAsia="es-ES"/>
              </w:rPr>
            </w:pPr>
            <w:r w:rsidRPr="00614248">
              <w:rPr>
                <w:rFonts w:ascii="Verdana" w:eastAsia="MS Mincho" w:hAnsi="Verdana" w:cs="Times New Roman"/>
                <w:color w:val="auto"/>
                <w:kern w:val="0"/>
                <w:sz w:val="20"/>
                <w:szCs w:val="20"/>
                <w:lang w:val="es-ES" w:eastAsia="es-ES"/>
                <w14:ligatures w14:val="none"/>
              </w:rPr>
              <w:t>Dirección General de Política Macroeconómica</w:t>
            </w:r>
          </w:p>
        </w:tc>
      </w:tr>
      <w:tr w:rsidR="00F622C7" w:rsidRPr="00614248" w14:paraId="39A1B351" w14:textId="77777777" w:rsidTr="00B22C6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562" w:type="dxa"/>
          </w:tcPr>
          <w:p w14:paraId="5574CA95" w14:textId="77777777" w:rsidR="00F622C7" w:rsidRPr="00614248" w:rsidRDefault="00F622C7" w:rsidP="00F622C7">
            <w:pPr>
              <w:pStyle w:val="Prrafodelista"/>
              <w:numPr>
                <w:ilvl w:val="0"/>
                <w:numId w:val="22"/>
              </w:numPr>
              <w:spacing w:line="278" w:lineRule="auto"/>
              <w:jc w:val="both"/>
              <w:rPr>
                <w:rFonts w:ascii="Verdana" w:eastAsia="MS Mincho" w:hAnsi="Verdana" w:cs="Times New Roman"/>
                <w:sz w:val="20"/>
                <w:szCs w:val="20"/>
                <w:lang w:val="es-ES" w:eastAsia="es-ES"/>
              </w:rPr>
            </w:pPr>
          </w:p>
        </w:tc>
        <w:tc>
          <w:tcPr>
            <w:tcW w:w="3770" w:type="dxa"/>
          </w:tcPr>
          <w:p w14:paraId="7C8CA83E" w14:textId="0C324DC3" w:rsidR="00F622C7" w:rsidRPr="00614248" w:rsidRDefault="00F622C7" w:rsidP="00F622C7">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sz w:val="20"/>
                <w:szCs w:val="20"/>
                <w:lang w:val="es-ES" w:eastAsia="es-ES"/>
              </w:rPr>
            </w:pPr>
            <w:r w:rsidRPr="00614248">
              <w:rPr>
                <w:rFonts w:ascii="Verdana" w:eastAsia="MS Mincho" w:hAnsi="Verdana" w:cs="Times New Roman"/>
                <w:color w:val="auto"/>
                <w:kern w:val="0"/>
                <w:sz w:val="20"/>
                <w:szCs w:val="20"/>
                <w:lang w:val="es-ES" w:eastAsia="es-ES"/>
                <w14:ligatures w14:val="none"/>
              </w:rPr>
              <w:t>Estadísticas sobre Balances Fiscales Base Caja</w:t>
            </w:r>
          </w:p>
        </w:tc>
        <w:tc>
          <w:tcPr>
            <w:tcW w:w="4496" w:type="dxa"/>
          </w:tcPr>
          <w:p w14:paraId="3B1F44DD" w14:textId="00DDFB80" w:rsidR="00F622C7" w:rsidRPr="00614248" w:rsidRDefault="00F622C7" w:rsidP="00F622C7">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sz w:val="20"/>
                <w:szCs w:val="20"/>
                <w:lang w:val="es-ES" w:eastAsia="es-ES"/>
              </w:rPr>
            </w:pPr>
            <w:r w:rsidRPr="00614248">
              <w:rPr>
                <w:rFonts w:ascii="Verdana" w:eastAsia="MS Mincho" w:hAnsi="Verdana" w:cs="Times New Roman"/>
                <w:color w:val="auto"/>
                <w:kern w:val="0"/>
                <w:sz w:val="20"/>
                <w:szCs w:val="20"/>
                <w:lang w:val="es-ES" w:eastAsia="es-ES"/>
                <w14:ligatures w14:val="none"/>
              </w:rPr>
              <w:t>Dirección General de Política Macroeconómica</w:t>
            </w:r>
          </w:p>
        </w:tc>
      </w:tr>
      <w:tr w:rsidR="00F622C7" w:rsidRPr="00614248" w14:paraId="097E8BF5" w14:textId="77777777" w:rsidTr="00B22C69">
        <w:trPr>
          <w:trHeight w:val="581"/>
        </w:trPr>
        <w:tc>
          <w:tcPr>
            <w:cnfStyle w:val="001000000000" w:firstRow="0" w:lastRow="0" w:firstColumn="1" w:lastColumn="0" w:oddVBand="0" w:evenVBand="0" w:oddHBand="0" w:evenHBand="0" w:firstRowFirstColumn="0" w:firstRowLastColumn="0" w:lastRowFirstColumn="0" w:lastRowLastColumn="0"/>
            <w:tcW w:w="562" w:type="dxa"/>
          </w:tcPr>
          <w:p w14:paraId="119E9063" w14:textId="77777777" w:rsidR="00F622C7" w:rsidRPr="00614248" w:rsidRDefault="00F622C7" w:rsidP="00F622C7">
            <w:pPr>
              <w:pStyle w:val="Prrafodelista"/>
              <w:numPr>
                <w:ilvl w:val="0"/>
                <w:numId w:val="22"/>
              </w:numPr>
              <w:spacing w:line="278" w:lineRule="auto"/>
              <w:jc w:val="both"/>
              <w:rPr>
                <w:rFonts w:ascii="Verdana" w:eastAsia="MS Mincho" w:hAnsi="Verdana" w:cs="Times New Roman"/>
                <w:kern w:val="0"/>
                <w:sz w:val="20"/>
                <w:szCs w:val="20"/>
                <w:lang w:val="es-ES" w:eastAsia="es-ES"/>
                <w14:ligatures w14:val="none"/>
              </w:rPr>
            </w:pPr>
          </w:p>
        </w:tc>
        <w:tc>
          <w:tcPr>
            <w:tcW w:w="3770" w:type="dxa"/>
          </w:tcPr>
          <w:p w14:paraId="0B15F1DF" w14:textId="77777777" w:rsidR="00F622C7" w:rsidRPr="00614248" w:rsidRDefault="00F622C7"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Estadísticas de Viabilidad Fiscal de Departamentos y Ciudades Capitales</w:t>
            </w:r>
          </w:p>
        </w:tc>
        <w:tc>
          <w:tcPr>
            <w:tcW w:w="4496" w:type="dxa"/>
          </w:tcPr>
          <w:p w14:paraId="63ECAB8F" w14:textId="77777777" w:rsidR="00F622C7" w:rsidRPr="00614248" w:rsidRDefault="00F622C7"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Dirección General de Apoyo Fiscal</w:t>
            </w:r>
          </w:p>
        </w:tc>
      </w:tr>
      <w:tr w:rsidR="00F622C7" w:rsidRPr="00614248" w14:paraId="41C2C6A2" w14:textId="77777777" w:rsidTr="00B22C6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562" w:type="dxa"/>
          </w:tcPr>
          <w:p w14:paraId="56CBE4E8" w14:textId="77777777" w:rsidR="00F622C7" w:rsidRPr="00614248" w:rsidRDefault="00F622C7" w:rsidP="00F622C7">
            <w:pPr>
              <w:pStyle w:val="Prrafodelista"/>
              <w:numPr>
                <w:ilvl w:val="0"/>
                <w:numId w:val="22"/>
              </w:numPr>
              <w:spacing w:line="278" w:lineRule="auto"/>
              <w:jc w:val="both"/>
              <w:rPr>
                <w:rFonts w:ascii="Verdana" w:eastAsia="MS Mincho" w:hAnsi="Verdana" w:cs="Times New Roman"/>
                <w:kern w:val="0"/>
                <w:sz w:val="20"/>
                <w:szCs w:val="20"/>
                <w:lang w:val="es-ES" w:eastAsia="es-ES"/>
                <w14:ligatures w14:val="none"/>
              </w:rPr>
            </w:pPr>
          </w:p>
        </w:tc>
        <w:tc>
          <w:tcPr>
            <w:tcW w:w="3770" w:type="dxa"/>
          </w:tcPr>
          <w:p w14:paraId="67198D3E" w14:textId="77777777" w:rsidR="00F622C7" w:rsidRPr="00614248" w:rsidRDefault="00F622C7" w:rsidP="00F622C7">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Estadísticas del Pasivo Pensional de las Entidades Territoriales</w:t>
            </w:r>
          </w:p>
        </w:tc>
        <w:tc>
          <w:tcPr>
            <w:tcW w:w="4496" w:type="dxa"/>
          </w:tcPr>
          <w:p w14:paraId="5A4C721E" w14:textId="77777777" w:rsidR="00F622C7" w:rsidRPr="00614248" w:rsidRDefault="00F622C7" w:rsidP="00F622C7">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614248">
              <w:rPr>
                <w:rFonts w:ascii="Verdana" w:eastAsia="MS Mincho" w:hAnsi="Verdana" w:cs="Times New Roman"/>
                <w:color w:val="auto"/>
                <w:kern w:val="0"/>
                <w:sz w:val="20"/>
                <w:szCs w:val="20"/>
                <w:lang w:val="es-ES" w:eastAsia="es-ES"/>
                <w14:ligatures w14:val="none"/>
              </w:rPr>
              <w:t>Subdirección de Pensiones- Proyecto de historias laborales Pasivocol</w:t>
            </w:r>
          </w:p>
        </w:tc>
      </w:tr>
      <w:tr w:rsidR="00F622C7" w:rsidRPr="00614248" w14:paraId="51BA1325" w14:textId="77777777" w:rsidTr="00B22C69">
        <w:trPr>
          <w:trHeight w:val="557"/>
        </w:trPr>
        <w:tc>
          <w:tcPr>
            <w:cnfStyle w:val="001000000000" w:firstRow="0" w:lastRow="0" w:firstColumn="1" w:lastColumn="0" w:oddVBand="0" w:evenVBand="0" w:oddHBand="0" w:evenHBand="0" w:firstRowFirstColumn="0" w:firstRowLastColumn="0" w:lastRowFirstColumn="0" w:lastRowLastColumn="0"/>
            <w:tcW w:w="562" w:type="dxa"/>
          </w:tcPr>
          <w:p w14:paraId="3DF4CC17" w14:textId="77777777" w:rsidR="00F622C7" w:rsidRPr="00614248" w:rsidRDefault="00F622C7" w:rsidP="00F622C7">
            <w:pPr>
              <w:pStyle w:val="Prrafodelista"/>
              <w:numPr>
                <w:ilvl w:val="0"/>
                <w:numId w:val="22"/>
              </w:numPr>
              <w:spacing w:line="278" w:lineRule="auto"/>
              <w:jc w:val="both"/>
              <w:rPr>
                <w:rFonts w:ascii="Verdana" w:eastAsia="MS Mincho" w:hAnsi="Verdana" w:cs="Times New Roman"/>
                <w:kern w:val="0"/>
                <w:sz w:val="20"/>
                <w:szCs w:val="20"/>
                <w:lang w:val="es-ES" w:eastAsia="es-ES"/>
                <w14:ligatures w14:val="none"/>
              </w:rPr>
            </w:pPr>
          </w:p>
        </w:tc>
        <w:tc>
          <w:tcPr>
            <w:tcW w:w="3770" w:type="dxa"/>
          </w:tcPr>
          <w:p w14:paraId="73465469" w14:textId="6C30201C" w:rsidR="00F622C7" w:rsidRPr="00614248" w:rsidRDefault="00F622C7"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sidRPr="00F622C7">
              <w:rPr>
                <w:rFonts w:ascii="Verdana" w:eastAsia="MS Mincho" w:hAnsi="Verdana" w:cs="Times New Roman"/>
                <w:color w:val="auto"/>
                <w:kern w:val="0"/>
                <w:sz w:val="20"/>
                <w:szCs w:val="20"/>
                <w:lang w:eastAsia="es-ES"/>
                <w14:ligatures w14:val="none"/>
              </w:rPr>
              <w:t>Ejecución de ingresos y gastos de las entidades que pertenecen al Presupuesto General de la Nación</w:t>
            </w:r>
          </w:p>
        </w:tc>
        <w:tc>
          <w:tcPr>
            <w:tcW w:w="4496" w:type="dxa"/>
          </w:tcPr>
          <w:p w14:paraId="6C2139FA" w14:textId="5BB99EA1" w:rsidR="00F622C7" w:rsidRPr="00614248" w:rsidRDefault="00CE5820" w:rsidP="00F622C7">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sz w:val="20"/>
                <w:szCs w:val="20"/>
                <w:lang w:val="es-ES" w:eastAsia="es-ES"/>
                <w14:ligatures w14:val="none"/>
              </w:rPr>
            </w:pPr>
            <w:r>
              <w:rPr>
                <w:rFonts w:ascii="Verdana" w:eastAsia="MS Mincho" w:hAnsi="Verdana" w:cs="Times New Roman"/>
                <w:color w:val="auto"/>
                <w:kern w:val="0"/>
                <w:sz w:val="20"/>
                <w:szCs w:val="20"/>
                <w:lang w:val="es-ES" w:eastAsia="es-ES"/>
                <w14:ligatures w14:val="none"/>
              </w:rPr>
              <w:t>Dirección General del Presupuesto Público Nacional</w:t>
            </w:r>
          </w:p>
        </w:tc>
      </w:tr>
    </w:tbl>
    <w:p w14:paraId="6A7D5EDC" w14:textId="77777777" w:rsidR="007F3078" w:rsidRDefault="007F3078" w:rsidP="007F3078">
      <w:pPr>
        <w:spacing w:line="240" w:lineRule="auto"/>
        <w:rPr>
          <w:rFonts w:ascii="Verdana" w:eastAsia="MS Mincho" w:hAnsi="Verdana" w:cs="Times New Roman"/>
          <w:sz w:val="20"/>
          <w:szCs w:val="20"/>
          <w:lang w:val="es-ES" w:eastAsia="es-ES"/>
        </w:rPr>
      </w:pPr>
      <w:r w:rsidRPr="0048738F">
        <w:rPr>
          <w:rFonts w:ascii="Verdana" w:eastAsia="MS Mincho" w:hAnsi="Verdana" w:cs="Times New Roman"/>
          <w:sz w:val="20"/>
          <w:szCs w:val="20"/>
          <w:lang w:val="es-ES" w:eastAsia="es-ES"/>
        </w:rPr>
        <w:t>Fuente: Sistema de Identificación y Caracterización de Oferta y Demanda Estadística- SICODE</w:t>
      </w:r>
    </w:p>
    <w:p w14:paraId="66AD17C1" w14:textId="77777777" w:rsidR="007F3078" w:rsidRPr="006317BB" w:rsidRDefault="007F3078">
      <w:pPr>
        <w:pStyle w:val="Prrafodelista"/>
        <w:numPr>
          <w:ilvl w:val="0"/>
          <w:numId w:val="24"/>
        </w:numPr>
        <w:spacing w:before="240" w:after="160" w:line="240" w:lineRule="auto"/>
        <w:rPr>
          <w:rFonts w:ascii="Verdana" w:hAnsi="Verdana" w:cs="Arial"/>
          <w:bCs/>
        </w:rPr>
      </w:pPr>
      <w:r w:rsidRPr="006317BB">
        <w:rPr>
          <w:rFonts w:ascii="Verdana" w:hAnsi="Verdana" w:cs="Arial"/>
          <w:bCs/>
        </w:rPr>
        <w:t>Estadísticas de Estabilidad Fiscal</w:t>
      </w:r>
    </w:p>
    <w:p w14:paraId="19752E4B" w14:textId="71C4F9A8" w:rsidR="007F3078" w:rsidRPr="00F176DF" w:rsidRDefault="007F3078" w:rsidP="007F3078">
      <w:pPr>
        <w:pStyle w:val="Descripcin"/>
        <w:keepNext/>
        <w:rPr>
          <w:rFonts w:ascii="Verdana" w:hAnsi="Verdana"/>
          <w:i w:val="0"/>
          <w:iCs w:val="0"/>
          <w:color w:val="auto"/>
          <w:sz w:val="20"/>
          <w:szCs w:val="20"/>
        </w:rPr>
      </w:pPr>
      <w:bookmarkStart w:id="37" w:name="_Toc186654761"/>
      <w:bookmarkStart w:id="38" w:name="_Toc186654809"/>
      <w:bookmarkStart w:id="39" w:name="_Toc186726219"/>
      <w:bookmarkStart w:id="40" w:name="_Toc212128952"/>
      <w:r w:rsidRPr="00F176DF">
        <w:rPr>
          <w:rFonts w:ascii="Verdana" w:hAnsi="Verdana"/>
          <w:i w:val="0"/>
          <w:iCs w:val="0"/>
          <w:color w:val="auto"/>
          <w:sz w:val="20"/>
          <w:szCs w:val="20"/>
        </w:rPr>
        <w:t xml:space="preserve">Tabla </w:t>
      </w:r>
      <w:r w:rsidRPr="00F176DF">
        <w:rPr>
          <w:rFonts w:ascii="Verdana" w:hAnsi="Verdana"/>
          <w:i w:val="0"/>
          <w:iCs w:val="0"/>
          <w:color w:val="auto"/>
          <w:sz w:val="20"/>
          <w:szCs w:val="20"/>
        </w:rPr>
        <w:fldChar w:fldCharType="begin"/>
      </w:r>
      <w:r w:rsidRPr="00F176DF">
        <w:rPr>
          <w:rFonts w:ascii="Verdana" w:hAnsi="Verdana"/>
          <w:i w:val="0"/>
          <w:iCs w:val="0"/>
          <w:color w:val="auto"/>
          <w:sz w:val="20"/>
          <w:szCs w:val="20"/>
        </w:rPr>
        <w:instrText xml:space="preserve"> SEQ Tabla \* ARABIC </w:instrText>
      </w:r>
      <w:r w:rsidRPr="00F176DF">
        <w:rPr>
          <w:rFonts w:ascii="Verdana" w:hAnsi="Verdana"/>
          <w:i w:val="0"/>
          <w:iCs w:val="0"/>
          <w:color w:val="auto"/>
          <w:sz w:val="20"/>
          <w:szCs w:val="20"/>
        </w:rPr>
        <w:fldChar w:fldCharType="separate"/>
      </w:r>
      <w:r w:rsidR="00CF35E6">
        <w:rPr>
          <w:rFonts w:ascii="Verdana" w:hAnsi="Verdana"/>
          <w:i w:val="0"/>
          <w:iCs w:val="0"/>
          <w:noProof/>
          <w:color w:val="auto"/>
          <w:sz w:val="20"/>
          <w:szCs w:val="20"/>
        </w:rPr>
        <w:t>3</w:t>
      </w:r>
      <w:r w:rsidRPr="00F176DF">
        <w:rPr>
          <w:rFonts w:ascii="Verdana" w:hAnsi="Verdana"/>
          <w:i w:val="0"/>
          <w:iCs w:val="0"/>
          <w:color w:val="auto"/>
          <w:sz w:val="20"/>
          <w:szCs w:val="20"/>
        </w:rPr>
        <w:fldChar w:fldCharType="end"/>
      </w:r>
      <w:r w:rsidRPr="00F176DF">
        <w:rPr>
          <w:rFonts w:ascii="Verdana" w:hAnsi="Verdana"/>
          <w:i w:val="0"/>
          <w:iCs w:val="0"/>
          <w:color w:val="auto"/>
          <w:sz w:val="20"/>
          <w:szCs w:val="20"/>
        </w:rPr>
        <w:t>. Resumen de la ficha de caracterización de la Operación Estadística OE328</w:t>
      </w:r>
      <w:bookmarkEnd w:id="37"/>
      <w:bookmarkEnd w:id="38"/>
      <w:bookmarkEnd w:id="39"/>
      <w:bookmarkEnd w:id="40"/>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7F3078" w:rsidRPr="00131E57" w14:paraId="532130FD"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F7DAB4B"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Código:</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OE328 </w:t>
            </w:r>
          </w:p>
        </w:tc>
      </w:tr>
      <w:tr w:rsidR="007F3078" w:rsidRPr="00131E57" w14:paraId="1D8C219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B614475" w14:textId="02D5C77E"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Nombre:</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Estadísticas de Estabilidad Fiscal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763B1B9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3F12C3E" w14:textId="1843F9E0"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Estado:</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Activa (actualizada al </w:t>
            </w:r>
            <w:r w:rsidR="0042395F">
              <w:rPr>
                <w:rFonts w:ascii="Verdana" w:eastAsia="Times New Roman" w:hAnsi="Verdana" w:cs="Times New Roman"/>
                <w:sz w:val="20"/>
                <w:szCs w:val="20"/>
                <w:lang w:eastAsia="es-CO"/>
              </w:rPr>
              <w:t>2025-08-21</w:t>
            </w:r>
            <w:r w:rsidRPr="00131E57">
              <w:rPr>
                <w:rFonts w:ascii="Verdana" w:eastAsia="Times New Roman" w:hAnsi="Verdana" w:cs="Times New Roman"/>
                <w:sz w:val="20"/>
                <w:szCs w:val="20"/>
                <w:lang w:eastAsia="es-CO"/>
              </w:rPr>
              <w:t>)</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35EE260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49D69BC" w14:textId="241D6F4F"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Área temática:</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171621C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C36382F" w14:textId="0518D12D"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Tema:</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7647662D"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71B1D7F" w14:textId="7393B878"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Metodología:</w:t>
            </w:r>
            <w:r w:rsidRPr="00131E57">
              <w:rPr>
                <w:rFonts w:ascii="Verdana" w:eastAsia="Times New Roman" w:hAnsi="Verdana" w:cs="Times New Roman"/>
                <w:color w:val="009999"/>
                <w:sz w:val="20"/>
                <w:szCs w:val="20"/>
                <w:lang w:eastAsia="es-CO"/>
              </w:rPr>
              <w:t xml:space="preserve"> </w:t>
            </w:r>
            <w:r w:rsidR="0042395F">
              <w:rPr>
                <w:rFonts w:ascii="Verdana" w:eastAsia="Times New Roman" w:hAnsi="Verdana" w:cs="Times New Roman"/>
                <w:sz w:val="20"/>
                <w:szCs w:val="20"/>
                <w:lang w:eastAsia="es-CO"/>
              </w:rPr>
              <w:t>A partir del</w:t>
            </w:r>
            <w:r w:rsidRPr="00131E57">
              <w:rPr>
                <w:rFonts w:ascii="Verdana" w:eastAsia="Times New Roman" w:hAnsi="Verdana" w:cs="Times New Roman"/>
                <w:sz w:val="20"/>
                <w:szCs w:val="20"/>
                <w:lang w:eastAsia="es-CO"/>
              </w:rPr>
              <w:t xml:space="preserve"> aprovechamiento de registros administrativos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0ECDA45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C27D2C5" w14:textId="762D39A0"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Objetivo:</w:t>
            </w:r>
            <w:r w:rsidRPr="00131E57">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Proporcionar información en conformidad a la Ley 1473 de 2011, que consolide la sostenibilidad de las finanzas públicas, que contribuya a evitar la volatilidad macroeconómica y garantice la viabilidad fiscal.</w:t>
            </w:r>
          </w:p>
        </w:tc>
      </w:tr>
      <w:tr w:rsidR="007F3078" w:rsidRPr="00131E57" w14:paraId="6D4436F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2255540" w14:textId="46008D32"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Unidad de observación:</w:t>
            </w:r>
            <w:r w:rsidRPr="00131E57">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Gobierno Nacional Central</w:t>
            </w:r>
            <w:r w:rsidR="0042395F">
              <w:rPr>
                <w:rFonts w:ascii="Verdana" w:eastAsia="Times New Roman" w:hAnsi="Verdana" w:cs="Times New Roman"/>
                <w:sz w:val="20"/>
                <w:szCs w:val="20"/>
                <w:lang w:eastAsia="es-CO"/>
              </w:rPr>
              <w:t>.</w:t>
            </w:r>
          </w:p>
        </w:tc>
      </w:tr>
      <w:tr w:rsidR="007F3078" w:rsidRPr="00131E57" w14:paraId="53AB569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CFD7CD8"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Principales resultados:</w:t>
            </w:r>
            <w:r w:rsidRPr="00131E57">
              <w:rPr>
                <w:rFonts w:ascii="Verdana" w:eastAsia="Times New Roman" w:hAnsi="Verdana" w:cs="Times New Roman"/>
                <w:color w:val="009999"/>
                <w:sz w:val="20"/>
                <w:szCs w:val="20"/>
                <w:lang w:eastAsia="es-CO"/>
              </w:rPr>
              <w:t> </w:t>
            </w:r>
          </w:p>
        </w:tc>
      </w:tr>
      <w:tr w:rsidR="007F3078" w:rsidRPr="00131E57" w14:paraId="15CC4F1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F25BCE3" w14:textId="5A8238AE" w:rsidR="007F3078" w:rsidRPr="00131E57" w:rsidRDefault="0042395F" w:rsidP="00B22C69">
            <w:pPr>
              <w:spacing w:after="0" w:line="240" w:lineRule="auto"/>
              <w:textAlignment w:val="baseline"/>
              <w:rPr>
                <w:rFonts w:ascii="Verdana" w:eastAsia="Times New Roman" w:hAnsi="Verdana" w:cs="Times New Roman"/>
                <w:sz w:val="20"/>
                <w:szCs w:val="20"/>
                <w:lang w:eastAsia="es-CO"/>
              </w:rPr>
            </w:pPr>
            <w:r w:rsidRPr="0042395F">
              <w:rPr>
                <w:rFonts w:ascii="Verdana" w:eastAsia="Times New Roman" w:hAnsi="Verdana" w:cs="Times New Roman"/>
                <w:sz w:val="20"/>
                <w:szCs w:val="20"/>
                <w:lang w:eastAsia="es-CO"/>
              </w:rPr>
              <w:t>Balance estructural GNC: Ingresos totales (ingresos estructurales, ingresos cíclicos)</w:t>
            </w:r>
            <w:r>
              <w:rPr>
                <w:rFonts w:ascii="Verdana" w:eastAsia="Times New Roman" w:hAnsi="Verdana" w:cs="Times New Roman"/>
                <w:sz w:val="20"/>
                <w:szCs w:val="20"/>
                <w:lang w:eastAsia="es-CO"/>
              </w:rPr>
              <w:t>.</w:t>
            </w:r>
          </w:p>
        </w:tc>
      </w:tr>
      <w:tr w:rsidR="0042395F" w:rsidRPr="00131E57" w14:paraId="23DF031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69029A1C" w14:textId="4CDC0899" w:rsidR="0042395F" w:rsidRPr="00131E57" w:rsidRDefault="0042395F" w:rsidP="00B22C69">
            <w:pPr>
              <w:spacing w:after="0" w:line="240" w:lineRule="auto"/>
              <w:textAlignment w:val="baseline"/>
              <w:rPr>
                <w:rFonts w:ascii="Verdana" w:eastAsia="Times New Roman" w:hAnsi="Verdana" w:cs="Times New Roman"/>
                <w:sz w:val="20"/>
                <w:szCs w:val="20"/>
                <w:lang w:eastAsia="es-CO"/>
              </w:rPr>
            </w:pPr>
            <w:r w:rsidRPr="0042395F">
              <w:rPr>
                <w:rFonts w:ascii="Verdana" w:eastAsia="Times New Roman" w:hAnsi="Verdana" w:cs="Times New Roman"/>
                <w:sz w:val="20"/>
                <w:szCs w:val="20"/>
                <w:lang w:eastAsia="es-CO"/>
              </w:rPr>
              <w:t>Gastos totales (Gasto estructural, gasto cíclico)</w:t>
            </w:r>
            <w:r>
              <w:rPr>
                <w:rFonts w:ascii="Verdana" w:eastAsia="Times New Roman" w:hAnsi="Verdana" w:cs="Times New Roman"/>
                <w:sz w:val="20"/>
                <w:szCs w:val="20"/>
                <w:lang w:eastAsia="es-CO"/>
              </w:rPr>
              <w:t>.</w:t>
            </w:r>
          </w:p>
        </w:tc>
      </w:tr>
      <w:tr w:rsidR="0042395F" w:rsidRPr="00131E57" w14:paraId="3FC7CB5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165B1881" w14:textId="7762FD01" w:rsidR="0042395F" w:rsidRPr="00131E57" w:rsidRDefault="0042395F" w:rsidP="00B22C69">
            <w:pPr>
              <w:spacing w:after="0" w:line="240" w:lineRule="auto"/>
              <w:textAlignment w:val="baseline"/>
              <w:rPr>
                <w:rFonts w:ascii="Verdana" w:eastAsia="Times New Roman" w:hAnsi="Verdana" w:cs="Times New Roman"/>
                <w:sz w:val="20"/>
                <w:szCs w:val="20"/>
                <w:lang w:eastAsia="es-CO"/>
              </w:rPr>
            </w:pPr>
            <w:r w:rsidRPr="0042395F">
              <w:rPr>
                <w:rFonts w:ascii="Verdana" w:eastAsia="Times New Roman" w:hAnsi="Verdana" w:cs="Times New Roman"/>
                <w:sz w:val="20"/>
                <w:szCs w:val="20"/>
                <w:lang w:eastAsia="es-CO"/>
              </w:rPr>
              <w:t>Balance total</w:t>
            </w:r>
            <w:r>
              <w:rPr>
                <w:rFonts w:ascii="Verdana" w:eastAsia="Times New Roman" w:hAnsi="Verdana" w:cs="Times New Roman"/>
                <w:sz w:val="20"/>
                <w:szCs w:val="20"/>
                <w:lang w:eastAsia="es-CO"/>
              </w:rPr>
              <w:t>.</w:t>
            </w:r>
          </w:p>
        </w:tc>
      </w:tr>
      <w:tr w:rsidR="0042395F" w:rsidRPr="00131E57" w14:paraId="5C00601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0ADD0473" w14:textId="084C7450" w:rsidR="0042395F" w:rsidRPr="00131E57" w:rsidRDefault="0042395F" w:rsidP="00B22C69">
            <w:pPr>
              <w:spacing w:after="0" w:line="240" w:lineRule="auto"/>
              <w:textAlignment w:val="baseline"/>
              <w:rPr>
                <w:rFonts w:ascii="Verdana" w:eastAsia="Times New Roman" w:hAnsi="Verdana" w:cs="Times New Roman"/>
                <w:sz w:val="20"/>
                <w:szCs w:val="20"/>
                <w:lang w:eastAsia="es-CO"/>
              </w:rPr>
            </w:pPr>
            <w:r w:rsidRPr="0042395F">
              <w:rPr>
                <w:rFonts w:ascii="Verdana" w:eastAsia="Times New Roman" w:hAnsi="Verdana" w:cs="Times New Roman"/>
                <w:sz w:val="20"/>
                <w:szCs w:val="20"/>
                <w:lang w:eastAsia="es-CO"/>
              </w:rPr>
              <w:lastRenderedPageBreak/>
              <w:t>Balance estructural y balance cíclico</w:t>
            </w:r>
            <w:r>
              <w:rPr>
                <w:rFonts w:ascii="Verdana" w:eastAsia="Times New Roman" w:hAnsi="Verdana" w:cs="Times New Roman"/>
                <w:sz w:val="20"/>
                <w:szCs w:val="20"/>
                <w:lang w:eastAsia="es-CO"/>
              </w:rPr>
              <w:t>.</w:t>
            </w:r>
          </w:p>
        </w:tc>
      </w:tr>
      <w:tr w:rsidR="007F3078" w:rsidRPr="00131E57" w14:paraId="45A2322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A0324A8" w14:textId="03C6901F"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Cobertura geográfica:</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Nacional, </w:t>
            </w:r>
            <w:r w:rsidR="00656C27">
              <w:rPr>
                <w:rFonts w:ascii="Verdana" w:eastAsia="Times New Roman" w:hAnsi="Verdana" w:cs="Times New Roman"/>
                <w:sz w:val="20"/>
                <w:szCs w:val="20"/>
                <w:lang w:eastAsia="es-CO"/>
              </w:rPr>
              <w:t>D</w:t>
            </w:r>
            <w:r w:rsidRPr="00131E57">
              <w:rPr>
                <w:rFonts w:ascii="Verdana" w:eastAsia="Times New Roman" w:hAnsi="Verdana" w:cs="Times New Roman"/>
                <w:sz w:val="20"/>
                <w:szCs w:val="20"/>
                <w:lang w:eastAsia="es-CO"/>
              </w:rPr>
              <w:t xml:space="preserve">epartamental y </w:t>
            </w:r>
            <w:r w:rsidR="00656C27">
              <w:rPr>
                <w:rFonts w:ascii="Verdana" w:eastAsia="Times New Roman" w:hAnsi="Verdana" w:cs="Times New Roman"/>
                <w:sz w:val="20"/>
                <w:szCs w:val="20"/>
                <w:lang w:eastAsia="es-CO"/>
              </w:rPr>
              <w:t>Mu</w:t>
            </w:r>
            <w:r w:rsidRPr="00131E57">
              <w:rPr>
                <w:rFonts w:ascii="Verdana" w:eastAsia="Times New Roman" w:hAnsi="Verdana" w:cs="Times New Roman"/>
                <w:sz w:val="20"/>
                <w:szCs w:val="20"/>
                <w:lang w:eastAsia="es-CO"/>
              </w:rPr>
              <w:t>nicipal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0EDDECF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A6BA676" w14:textId="49EA24E1"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Desagregación:</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Nacional; sector público no financiero; gobierno general, central, regionales y locales; seguridad social; empresas del sector público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73419B8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2D86903" w14:textId="545B3416"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b/>
                <w:bCs/>
                <w:color w:val="009999"/>
                <w:sz w:val="20"/>
                <w:szCs w:val="20"/>
                <w:lang w:eastAsia="es-CO"/>
              </w:rPr>
              <w:t>Periodicidad de difusión:</w:t>
            </w:r>
            <w:r w:rsidRPr="00131E57">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Anual, trimestral y mensual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3A27DB" w:rsidRPr="00131E57" w14:paraId="40434B2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1F133E21" w14:textId="65D79DA0" w:rsidR="003A27DB" w:rsidRPr="00131E57" w:rsidRDefault="003A27DB" w:rsidP="00B22C69">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6A311B">
              <w:rPr>
                <w:rFonts w:ascii="Verdana" w:eastAsia="Times New Roman" w:hAnsi="Verdana" w:cs="Times New Roman"/>
                <w:sz w:val="20"/>
                <w:szCs w:val="20"/>
                <w:lang w:eastAsia="es-CO"/>
              </w:rPr>
              <w:t>Sin evaluar.</w:t>
            </w:r>
          </w:p>
        </w:tc>
      </w:tr>
    </w:tbl>
    <w:p w14:paraId="36F7E182" w14:textId="77777777" w:rsidR="007F3078" w:rsidRPr="00AE6A4F" w:rsidRDefault="007F3078" w:rsidP="007F3078">
      <w:pPr>
        <w:spacing w:after="0" w:line="240" w:lineRule="auto"/>
        <w:textAlignment w:val="baseline"/>
        <w:rPr>
          <w:rFonts w:ascii="Segoe UI" w:eastAsia="Times New Roman" w:hAnsi="Segoe UI"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6EF890C7" w14:textId="77777777" w:rsidR="00F622C7" w:rsidRPr="006317BB" w:rsidRDefault="00F622C7" w:rsidP="0042395F">
      <w:pPr>
        <w:pStyle w:val="Prrafodelista"/>
        <w:numPr>
          <w:ilvl w:val="0"/>
          <w:numId w:val="24"/>
        </w:numPr>
        <w:spacing w:before="240" w:after="160" w:line="240" w:lineRule="auto"/>
        <w:rPr>
          <w:rFonts w:ascii="Verdana" w:hAnsi="Verdana" w:cs="Arial"/>
          <w:bCs/>
        </w:rPr>
      </w:pPr>
      <w:r w:rsidRPr="006317BB">
        <w:rPr>
          <w:rFonts w:ascii="Verdana" w:hAnsi="Verdana" w:cs="Arial"/>
          <w:bCs/>
        </w:rPr>
        <w:t>Estadísticas Fiscales Base Devengo</w:t>
      </w:r>
    </w:p>
    <w:p w14:paraId="50D7209F" w14:textId="7A340414" w:rsidR="00F622C7" w:rsidRPr="00BB57B5" w:rsidRDefault="00F622C7" w:rsidP="00F622C7">
      <w:pPr>
        <w:pStyle w:val="Descripcin"/>
        <w:keepNext/>
        <w:rPr>
          <w:rFonts w:ascii="Verdana" w:hAnsi="Verdana"/>
          <w:i w:val="0"/>
          <w:iCs w:val="0"/>
          <w:color w:val="auto"/>
          <w:sz w:val="20"/>
          <w:szCs w:val="20"/>
        </w:rPr>
      </w:pPr>
      <w:bookmarkStart w:id="41" w:name="_Toc186654764"/>
      <w:bookmarkStart w:id="42" w:name="_Toc186654812"/>
      <w:bookmarkStart w:id="43" w:name="_Toc186726222"/>
      <w:bookmarkStart w:id="44" w:name="_Toc212128953"/>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4</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Resumen de la ficha de caracterización de la Operación Estadística OE242</w:t>
      </w:r>
      <w:bookmarkEnd w:id="41"/>
      <w:bookmarkEnd w:id="42"/>
      <w:bookmarkEnd w:id="43"/>
      <w:bookmarkEnd w:id="44"/>
    </w:p>
    <w:tbl>
      <w:tblPr>
        <w:tblW w:w="878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9"/>
      </w:tblGrid>
      <w:tr w:rsidR="00F622C7" w:rsidRPr="00131E57" w14:paraId="161CCE11"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680B5730" w14:textId="77777777"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OE242 </w:t>
            </w:r>
          </w:p>
        </w:tc>
      </w:tr>
      <w:tr w:rsidR="00F622C7" w:rsidRPr="00131E57" w14:paraId="071C2991"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6A1A1ECA" w14:textId="4944180B"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Estadísticas Fiscales Base Devengo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089D589A"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5E734EA7" w14:textId="6AC601E8"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Activa (actualizada al 202</w:t>
            </w:r>
            <w:r w:rsidR="0042395F">
              <w:rPr>
                <w:rFonts w:ascii="Verdana" w:eastAsia="Times New Roman" w:hAnsi="Verdana" w:cs="Times New Roman"/>
                <w:sz w:val="20"/>
                <w:szCs w:val="20"/>
                <w:lang w:eastAsia="es-CO"/>
              </w:rPr>
              <w:t>5-08-12</w:t>
            </w:r>
            <w:r w:rsidRPr="00131E57">
              <w:rPr>
                <w:rFonts w:ascii="Verdana" w:eastAsia="Times New Roman" w:hAnsi="Verdana" w:cs="Times New Roman"/>
                <w:sz w:val="20"/>
                <w:szCs w:val="20"/>
                <w:lang w:eastAsia="es-CO"/>
              </w:rPr>
              <w:t>)</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5EA68732"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75CD00F" w14:textId="5BD3E35B"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72BAE5B9"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359D6866" w14:textId="2335A3A6"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6AE2814B"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70BCDCA" w14:textId="33E64018"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Metodología:</w:t>
            </w:r>
            <w:r w:rsidRPr="006C7D3F">
              <w:rPr>
                <w:rFonts w:ascii="Verdana" w:eastAsia="Times New Roman" w:hAnsi="Verdana" w:cs="Times New Roman"/>
                <w:color w:val="009999"/>
                <w:sz w:val="20"/>
                <w:szCs w:val="20"/>
                <w:lang w:eastAsia="es-CO"/>
              </w:rPr>
              <w:t xml:space="preserve"> </w:t>
            </w:r>
            <w:r w:rsidR="0042395F">
              <w:rPr>
                <w:rFonts w:ascii="Verdana" w:eastAsia="Times New Roman" w:hAnsi="Verdana" w:cs="Times New Roman"/>
                <w:sz w:val="20"/>
                <w:szCs w:val="20"/>
                <w:lang w:eastAsia="es-CO"/>
              </w:rPr>
              <w:t>A partir del</w:t>
            </w:r>
            <w:r w:rsidRPr="00131E57">
              <w:rPr>
                <w:rFonts w:ascii="Verdana" w:eastAsia="Times New Roman" w:hAnsi="Verdana" w:cs="Times New Roman"/>
                <w:sz w:val="20"/>
                <w:szCs w:val="20"/>
                <w:lang w:eastAsia="es-CO"/>
              </w:rPr>
              <w:t xml:space="preserve"> aprovechamiento de registros administrativos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6B7C9415"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E86FBF5" w14:textId="68C5B4DE"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Objetivo:</w:t>
            </w:r>
            <w:r w:rsidRPr="006C7D3F">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Analizar y evaluar los resultados de las decisiones de política fiscal, y determinar el impacto en la economía a partir de la información financiera en base devengo. Esto a su vez es necesario para comparar el desempeño de la economía colombiana a nivel internacional.</w:t>
            </w:r>
          </w:p>
        </w:tc>
      </w:tr>
      <w:tr w:rsidR="00F622C7" w:rsidRPr="00131E57" w14:paraId="1DF01579"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2549DEAB" w14:textId="7816D1B0"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Unidad de observación: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Entidades Contables Públicas</w:t>
            </w:r>
            <w:r w:rsidR="0042395F">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76FE5A54"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E748426" w14:textId="77777777"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Principales resultados:</w:t>
            </w:r>
            <w:r w:rsidRPr="006C7D3F">
              <w:rPr>
                <w:rFonts w:ascii="Verdana" w:eastAsia="Times New Roman" w:hAnsi="Verdana" w:cs="Times New Roman"/>
                <w:color w:val="009999"/>
                <w:sz w:val="20"/>
                <w:szCs w:val="20"/>
                <w:lang w:eastAsia="es-CO"/>
              </w:rPr>
              <w:t> </w:t>
            </w:r>
          </w:p>
        </w:tc>
      </w:tr>
      <w:tr w:rsidR="00F622C7" w:rsidRPr="00131E57" w14:paraId="180498E1"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6DC2F05" w14:textId="0AB74532"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Resultado operativo neto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05B2F1A6"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3699CD9" w14:textId="52290525"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Patrimonio neto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xml:space="preserve"> </w:t>
            </w:r>
          </w:p>
        </w:tc>
      </w:tr>
      <w:tr w:rsidR="00F622C7" w:rsidRPr="00131E57" w14:paraId="70BEC270"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3CED255A" w14:textId="375BA72C" w:rsidR="00F622C7" w:rsidRPr="00131E57" w:rsidRDefault="0042395F" w:rsidP="00B4790F">
            <w:pPr>
              <w:spacing w:after="0" w:line="240" w:lineRule="auto"/>
              <w:textAlignment w:val="baseline"/>
              <w:rPr>
                <w:rFonts w:ascii="Verdana" w:eastAsia="Times New Roman" w:hAnsi="Verdana" w:cs="Times New Roman"/>
                <w:sz w:val="20"/>
                <w:szCs w:val="20"/>
                <w:lang w:eastAsia="es-CO"/>
              </w:rPr>
            </w:pPr>
            <w:r>
              <w:rPr>
                <w:rFonts w:ascii="Verdana" w:eastAsia="Times New Roman" w:hAnsi="Verdana" w:cs="Times New Roman"/>
                <w:sz w:val="20"/>
                <w:szCs w:val="20"/>
                <w:lang w:eastAsia="es-CO"/>
              </w:rPr>
              <w:t>Financiamiento neto</w:t>
            </w:r>
            <w:r w:rsidR="00656C27">
              <w:rPr>
                <w:rFonts w:ascii="Verdana" w:eastAsia="Times New Roman" w:hAnsi="Verdana" w:cs="Times New Roman"/>
                <w:sz w:val="20"/>
                <w:szCs w:val="20"/>
                <w:lang w:eastAsia="es-CO"/>
              </w:rPr>
              <w:t>.</w:t>
            </w:r>
            <w:r w:rsidR="00F622C7" w:rsidRPr="00131E57">
              <w:rPr>
                <w:rFonts w:ascii="Verdana" w:eastAsia="Times New Roman" w:hAnsi="Verdana" w:cs="Times New Roman"/>
                <w:sz w:val="20"/>
                <w:szCs w:val="20"/>
                <w:lang w:eastAsia="es-CO"/>
              </w:rPr>
              <w:t> </w:t>
            </w:r>
          </w:p>
        </w:tc>
      </w:tr>
      <w:tr w:rsidR="00F622C7" w:rsidRPr="00131E57" w14:paraId="15D0F363"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7759B3B" w14:textId="7024303E"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Patrimonio financiero neto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3F0C4CA4"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C15E559" w14:textId="5D6E6BA3"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Préstamo neto/endeudamiento neto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42395F" w:rsidRPr="00131E57" w14:paraId="02A950FC"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tcPr>
          <w:p w14:paraId="648FFB51" w14:textId="31AD38F2" w:rsidR="0042395F" w:rsidRPr="00131E57" w:rsidRDefault="0042395F" w:rsidP="00B4790F">
            <w:pPr>
              <w:spacing w:after="0" w:line="240" w:lineRule="auto"/>
              <w:textAlignment w:val="baseline"/>
              <w:rPr>
                <w:rFonts w:ascii="Verdana" w:eastAsia="Times New Roman" w:hAnsi="Verdana" w:cs="Times New Roman"/>
                <w:sz w:val="20"/>
                <w:szCs w:val="20"/>
                <w:lang w:eastAsia="es-CO"/>
              </w:rPr>
            </w:pPr>
            <w:r>
              <w:rPr>
                <w:rFonts w:ascii="Verdana" w:eastAsia="Times New Roman" w:hAnsi="Verdana" w:cs="Times New Roman"/>
                <w:sz w:val="20"/>
                <w:szCs w:val="20"/>
                <w:lang w:eastAsia="es-CO"/>
              </w:rPr>
              <w:t>Carga fiscal</w:t>
            </w:r>
            <w:r w:rsidR="00656C27">
              <w:rPr>
                <w:rFonts w:ascii="Verdana" w:eastAsia="Times New Roman" w:hAnsi="Verdana" w:cs="Times New Roman"/>
                <w:sz w:val="20"/>
                <w:szCs w:val="20"/>
                <w:lang w:eastAsia="es-CO"/>
              </w:rPr>
              <w:t>.</w:t>
            </w:r>
          </w:p>
        </w:tc>
      </w:tr>
      <w:tr w:rsidR="0042395F" w:rsidRPr="00131E57" w14:paraId="0A2DD34A"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tcPr>
          <w:p w14:paraId="3FD930B1" w14:textId="5F0DDB91" w:rsidR="0042395F" w:rsidRPr="00131E57" w:rsidRDefault="0042395F" w:rsidP="00B4790F">
            <w:pPr>
              <w:spacing w:after="0" w:line="240" w:lineRule="auto"/>
              <w:textAlignment w:val="baseline"/>
              <w:rPr>
                <w:rFonts w:ascii="Verdana" w:eastAsia="Times New Roman" w:hAnsi="Verdana" w:cs="Times New Roman"/>
                <w:sz w:val="20"/>
                <w:szCs w:val="20"/>
                <w:lang w:eastAsia="es-CO"/>
              </w:rPr>
            </w:pPr>
            <w:r>
              <w:rPr>
                <w:rFonts w:ascii="Verdana" w:eastAsia="Times New Roman" w:hAnsi="Verdana" w:cs="Times New Roman"/>
                <w:sz w:val="20"/>
                <w:szCs w:val="20"/>
                <w:lang w:eastAsia="es-CO"/>
              </w:rPr>
              <w:t>Gasto de consumo final</w:t>
            </w:r>
            <w:r w:rsidR="00656C27">
              <w:rPr>
                <w:rFonts w:ascii="Verdana" w:eastAsia="Times New Roman" w:hAnsi="Verdana" w:cs="Times New Roman"/>
                <w:sz w:val="20"/>
                <w:szCs w:val="20"/>
                <w:lang w:eastAsia="es-CO"/>
              </w:rPr>
              <w:t>.</w:t>
            </w:r>
          </w:p>
        </w:tc>
      </w:tr>
      <w:tr w:rsidR="0042395F" w:rsidRPr="00131E57" w14:paraId="02C99894"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tcPr>
          <w:p w14:paraId="5C2E99A8" w14:textId="07A4F9BF" w:rsidR="0042395F" w:rsidRDefault="0042395F" w:rsidP="00B4790F">
            <w:pPr>
              <w:spacing w:after="0" w:line="240" w:lineRule="auto"/>
              <w:textAlignment w:val="baseline"/>
              <w:rPr>
                <w:rFonts w:ascii="Verdana" w:eastAsia="Times New Roman" w:hAnsi="Verdana" w:cs="Times New Roman"/>
                <w:sz w:val="20"/>
                <w:szCs w:val="20"/>
                <w:lang w:eastAsia="es-CO"/>
              </w:rPr>
            </w:pPr>
            <w:r>
              <w:rPr>
                <w:rFonts w:ascii="Verdana" w:eastAsia="Times New Roman" w:hAnsi="Verdana" w:cs="Times New Roman"/>
                <w:sz w:val="20"/>
                <w:szCs w:val="20"/>
                <w:lang w:eastAsia="es-CO"/>
              </w:rPr>
              <w:t>Gasto de capital</w:t>
            </w:r>
            <w:r w:rsidR="00656C27">
              <w:rPr>
                <w:rFonts w:ascii="Verdana" w:eastAsia="Times New Roman" w:hAnsi="Verdana" w:cs="Times New Roman"/>
                <w:sz w:val="20"/>
                <w:szCs w:val="20"/>
                <w:lang w:eastAsia="es-CO"/>
              </w:rPr>
              <w:t>.</w:t>
            </w:r>
          </w:p>
        </w:tc>
      </w:tr>
      <w:tr w:rsidR="0042395F" w:rsidRPr="00131E57" w14:paraId="4B0306DA"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tcPr>
          <w:p w14:paraId="06717E32" w14:textId="491A0E57" w:rsidR="0042395F" w:rsidRDefault="0042395F" w:rsidP="00B4790F">
            <w:pPr>
              <w:spacing w:after="0" w:line="240" w:lineRule="auto"/>
              <w:textAlignment w:val="baseline"/>
              <w:rPr>
                <w:rFonts w:ascii="Verdana" w:eastAsia="Times New Roman" w:hAnsi="Verdana" w:cs="Times New Roman"/>
                <w:sz w:val="20"/>
                <w:szCs w:val="20"/>
                <w:lang w:eastAsia="es-CO"/>
              </w:rPr>
            </w:pPr>
            <w:r>
              <w:rPr>
                <w:rFonts w:ascii="Verdana" w:eastAsia="Times New Roman" w:hAnsi="Verdana" w:cs="Times New Roman"/>
                <w:sz w:val="20"/>
                <w:szCs w:val="20"/>
                <w:lang w:eastAsia="es-CO"/>
              </w:rPr>
              <w:t>Deuda neta</w:t>
            </w:r>
            <w:r w:rsidR="00656C27">
              <w:rPr>
                <w:rFonts w:ascii="Verdana" w:eastAsia="Times New Roman" w:hAnsi="Verdana" w:cs="Times New Roman"/>
                <w:sz w:val="20"/>
                <w:szCs w:val="20"/>
                <w:lang w:eastAsia="es-CO"/>
              </w:rPr>
              <w:t>.</w:t>
            </w:r>
          </w:p>
        </w:tc>
      </w:tr>
      <w:tr w:rsidR="00F622C7" w:rsidRPr="00131E57" w14:paraId="4EC0FE61"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55E50A17" w14:textId="22F917FD"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Nacional, </w:t>
            </w:r>
            <w:r w:rsidR="00656C27">
              <w:rPr>
                <w:rFonts w:ascii="Verdana" w:eastAsia="Times New Roman" w:hAnsi="Verdana" w:cs="Times New Roman"/>
                <w:sz w:val="20"/>
                <w:szCs w:val="20"/>
                <w:lang w:eastAsia="es-CO"/>
              </w:rPr>
              <w:t>D</w:t>
            </w:r>
            <w:r w:rsidRPr="00131E57">
              <w:rPr>
                <w:rFonts w:ascii="Verdana" w:eastAsia="Times New Roman" w:hAnsi="Verdana" w:cs="Times New Roman"/>
                <w:sz w:val="20"/>
                <w:szCs w:val="20"/>
                <w:lang w:eastAsia="es-CO"/>
              </w:rPr>
              <w:t xml:space="preserve">epartamental y </w:t>
            </w:r>
            <w:r w:rsidR="00656C27">
              <w:rPr>
                <w:rFonts w:ascii="Verdana" w:eastAsia="Times New Roman" w:hAnsi="Verdana" w:cs="Times New Roman"/>
                <w:sz w:val="20"/>
                <w:szCs w:val="20"/>
                <w:lang w:eastAsia="es-CO"/>
              </w:rPr>
              <w:t>M</w:t>
            </w:r>
            <w:r w:rsidRPr="00131E57">
              <w:rPr>
                <w:rFonts w:ascii="Verdana" w:eastAsia="Times New Roman" w:hAnsi="Verdana" w:cs="Times New Roman"/>
                <w:sz w:val="20"/>
                <w:szCs w:val="20"/>
                <w:lang w:eastAsia="es-CO"/>
              </w:rPr>
              <w:t>unicipal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57E1D484"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5CEBA9E6" w14:textId="124E5461"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Nacional, </w:t>
            </w:r>
            <w:r w:rsidR="00656C27">
              <w:rPr>
                <w:rFonts w:ascii="Verdana" w:eastAsia="Times New Roman" w:hAnsi="Verdana" w:cs="Times New Roman"/>
                <w:sz w:val="20"/>
                <w:szCs w:val="20"/>
                <w:lang w:eastAsia="es-CO"/>
              </w:rPr>
              <w:t>D</w:t>
            </w:r>
            <w:r w:rsidRPr="00131E57">
              <w:rPr>
                <w:rFonts w:ascii="Verdana" w:eastAsia="Times New Roman" w:hAnsi="Verdana" w:cs="Times New Roman"/>
                <w:sz w:val="20"/>
                <w:szCs w:val="20"/>
                <w:lang w:eastAsia="es-CO"/>
              </w:rPr>
              <w:t xml:space="preserve">epartamental, </w:t>
            </w:r>
            <w:r w:rsidR="00656C27">
              <w:rPr>
                <w:rFonts w:ascii="Verdana" w:eastAsia="Times New Roman" w:hAnsi="Verdana" w:cs="Times New Roman"/>
                <w:sz w:val="20"/>
                <w:szCs w:val="20"/>
                <w:lang w:eastAsia="es-CO"/>
              </w:rPr>
              <w:t>M</w:t>
            </w:r>
            <w:r w:rsidRPr="00131E57">
              <w:rPr>
                <w:rFonts w:ascii="Verdana" w:eastAsia="Times New Roman" w:hAnsi="Verdana" w:cs="Times New Roman"/>
                <w:sz w:val="20"/>
                <w:szCs w:val="20"/>
                <w:lang w:eastAsia="es-CO"/>
              </w:rPr>
              <w:t>unicipal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131E57" w14:paraId="32A29B39"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DA29E61" w14:textId="47691BA1"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difusión: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Anual y trimestral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3A27DB" w:rsidRPr="00131E57" w14:paraId="6EF7FEAF" w14:textId="77777777" w:rsidTr="00B4790F">
        <w:trPr>
          <w:trHeight w:val="300"/>
          <w:jc w:val="center"/>
        </w:trPr>
        <w:tc>
          <w:tcPr>
            <w:tcW w:w="8789" w:type="dxa"/>
            <w:tcBorders>
              <w:top w:val="single" w:sz="6" w:space="0" w:color="auto"/>
              <w:left w:val="single" w:sz="6" w:space="0" w:color="auto"/>
              <w:bottom w:val="single" w:sz="6" w:space="0" w:color="auto"/>
              <w:right w:val="single" w:sz="6" w:space="0" w:color="auto"/>
            </w:tcBorders>
          </w:tcPr>
          <w:p w14:paraId="0145D48E" w14:textId="354F4ED2" w:rsidR="003A27DB" w:rsidRPr="006C7D3F" w:rsidRDefault="003A27DB" w:rsidP="00B4790F">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0734F9">
              <w:rPr>
                <w:rFonts w:ascii="Verdana" w:eastAsia="Times New Roman" w:hAnsi="Verdana" w:cs="Times New Roman"/>
                <w:sz w:val="20"/>
                <w:szCs w:val="20"/>
                <w:lang w:eastAsia="es-CO"/>
              </w:rPr>
              <w:t>Sin evaluar.</w:t>
            </w:r>
          </w:p>
        </w:tc>
      </w:tr>
    </w:tbl>
    <w:p w14:paraId="497F0CE6" w14:textId="32844F33" w:rsidR="00F622C7" w:rsidRPr="00F622C7" w:rsidRDefault="00F622C7" w:rsidP="00F622C7">
      <w:pPr>
        <w:spacing w:after="0" w:line="240" w:lineRule="auto"/>
        <w:textAlignment w:val="baseline"/>
        <w:rPr>
          <w:rFonts w:ascii="Aptos" w:eastAsia="Times New Roman" w:hAnsi="Aptos"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2A1EA634" w14:textId="77777777" w:rsidR="00F622C7" w:rsidRPr="006317BB" w:rsidRDefault="00F622C7" w:rsidP="0042395F">
      <w:pPr>
        <w:pStyle w:val="Prrafodelista"/>
        <w:numPr>
          <w:ilvl w:val="0"/>
          <w:numId w:val="24"/>
        </w:numPr>
        <w:spacing w:before="240" w:after="160" w:line="240" w:lineRule="auto"/>
        <w:rPr>
          <w:rFonts w:ascii="Verdana" w:hAnsi="Verdana" w:cs="Arial"/>
          <w:bCs/>
        </w:rPr>
      </w:pPr>
      <w:r w:rsidRPr="006317BB">
        <w:rPr>
          <w:rFonts w:ascii="Verdana" w:hAnsi="Verdana" w:cs="Arial"/>
          <w:bCs/>
        </w:rPr>
        <w:t>Estadísticas sobre Balances Fiscales Base Caja</w:t>
      </w:r>
    </w:p>
    <w:p w14:paraId="74DAD9C7" w14:textId="5C5BA11F" w:rsidR="00F622C7" w:rsidRPr="00BB57B5" w:rsidRDefault="00F622C7" w:rsidP="00F622C7">
      <w:pPr>
        <w:pStyle w:val="Descripcin"/>
        <w:keepNext/>
        <w:rPr>
          <w:rFonts w:ascii="Verdana" w:hAnsi="Verdana"/>
          <w:i w:val="0"/>
          <w:iCs w:val="0"/>
          <w:color w:val="auto"/>
          <w:sz w:val="20"/>
          <w:szCs w:val="20"/>
        </w:rPr>
      </w:pPr>
      <w:bookmarkStart w:id="45" w:name="_Toc186654765"/>
      <w:bookmarkStart w:id="46" w:name="_Toc186654813"/>
      <w:bookmarkStart w:id="47" w:name="_Toc186726223"/>
      <w:bookmarkStart w:id="48" w:name="_Toc212128954"/>
      <w:r w:rsidRPr="00BB57B5">
        <w:rPr>
          <w:rFonts w:ascii="Verdana" w:hAnsi="Verdana"/>
          <w:i w:val="0"/>
          <w:iCs w:val="0"/>
          <w:color w:val="auto"/>
          <w:sz w:val="20"/>
          <w:szCs w:val="20"/>
        </w:rPr>
        <w:lastRenderedPageBreak/>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5</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Resumen de la ficha de caracterización de la Operación Estadística OE233</w:t>
      </w:r>
      <w:bookmarkEnd w:id="45"/>
      <w:bookmarkEnd w:id="46"/>
      <w:bookmarkEnd w:id="47"/>
      <w:bookmarkEnd w:id="48"/>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F622C7" w:rsidRPr="005F68DA" w14:paraId="09DE7330"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AE18CAD" w14:textId="77777777"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OE233 </w:t>
            </w:r>
          </w:p>
        </w:tc>
      </w:tr>
      <w:tr w:rsidR="00F622C7" w:rsidRPr="005F68DA" w14:paraId="2AABFA62"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5F59D9A" w14:textId="5F7FDDB4"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Estadísticas sobre Balances Fiscales Base Caja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06369072"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2B1487C" w14:textId="71DDA7EB"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Activa (actualizada al </w:t>
            </w:r>
            <w:r w:rsidR="0042395F">
              <w:rPr>
                <w:rFonts w:ascii="Verdana" w:eastAsia="Times New Roman" w:hAnsi="Verdana" w:cs="Times New Roman"/>
                <w:sz w:val="20"/>
                <w:szCs w:val="20"/>
                <w:lang w:eastAsia="es-CO"/>
              </w:rPr>
              <w:t>2025-08-12</w:t>
            </w:r>
            <w:r w:rsidRPr="00131E57">
              <w:rPr>
                <w:rFonts w:ascii="Verdana" w:eastAsia="Times New Roman" w:hAnsi="Verdana" w:cs="Times New Roman"/>
                <w:sz w:val="20"/>
                <w:szCs w:val="20"/>
                <w:lang w:eastAsia="es-CO"/>
              </w:rPr>
              <w:t>)</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7ACC0981"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6501F41" w14:textId="5267C42C"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0575593D"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09594AD" w14:textId="4B74943D"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02496CB9"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1ED28F8" w14:textId="39715271"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Metodología:</w:t>
            </w:r>
            <w:r w:rsidRPr="006C7D3F">
              <w:rPr>
                <w:rFonts w:ascii="Verdana" w:eastAsia="Times New Roman" w:hAnsi="Verdana" w:cs="Times New Roman"/>
                <w:color w:val="009999"/>
                <w:sz w:val="20"/>
                <w:szCs w:val="20"/>
                <w:lang w:eastAsia="es-CO"/>
              </w:rPr>
              <w:t xml:space="preserve"> </w:t>
            </w:r>
            <w:r w:rsidR="0042395F">
              <w:rPr>
                <w:rFonts w:ascii="Verdana" w:eastAsia="Times New Roman" w:hAnsi="Verdana" w:cs="Times New Roman"/>
                <w:sz w:val="20"/>
                <w:szCs w:val="20"/>
                <w:lang w:eastAsia="es-CO"/>
              </w:rPr>
              <w:t xml:space="preserve">A </w:t>
            </w:r>
            <w:r w:rsidR="0042395F" w:rsidRPr="0042395F">
              <w:rPr>
                <w:rFonts w:ascii="Verdana" w:eastAsia="Times New Roman" w:hAnsi="Verdana" w:cs="Times New Roman"/>
                <w:sz w:val="20"/>
                <w:szCs w:val="20"/>
                <w:lang w:eastAsia="es-CO"/>
              </w:rPr>
              <w:t>partir del aprovechamiento de registros administrativos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0FC04773"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5DCB95F" w14:textId="6901352A"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Objetivo:</w:t>
            </w:r>
            <w:r w:rsidRPr="006C7D3F">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Calcular el resultado fiscal de todos los niveles de Gobierno dentro del Sector Público No Financiero - SPNF para la toma de decisiones de política macroeconómica y fiscal en el país</w:t>
            </w:r>
            <w:r w:rsidR="0042395F">
              <w:rPr>
                <w:rFonts w:ascii="Verdana" w:eastAsia="Times New Roman" w:hAnsi="Verdana" w:cs="Times New Roman"/>
                <w:sz w:val="20"/>
                <w:szCs w:val="20"/>
                <w:lang w:eastAsia="es-CO"/>
              </w:rPr>
              <w:t>.</w:t>
            </w:r>
          </w:p>
        </w:tc>
      </w:tr>
      <w:tr w:rsidR="00F622C7" w:rsidRPr="005F68DA" w14:paraId="317FC509"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E81B814" w14:textId="1F9EE47E"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Unidad de observación:</w:t>
            </w:r>
            <w:r w:rsidRPr="006C7D3F">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Entidades del Sector Público No Financiero, operaciones de caja y causación</w:t>
            </w:r>
            <w:r w:rsidR="0042395F">
              <w:rPr>
                <w:rFonts w:ascii="Verdana" w:eastAsia="Times New Roman" w:hAnsi="Verdana" w:cs="Times New Roman"/>
                <w:sz w:val="20"/>
                <w:szCs w:val="20"/>
                <w:lang w:eastAsia="es-CO"/>
              </w:rPr>
              <w:t>.</w:t>
            </w:r>
          </w:p>
        </w:tc>
      </w:tr>
      <w:tr w:rsidR="00F622C7" w:rsidRPr="005F68DA" w14:paraId="382690FE"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DB6C815" w14:textId="77777777"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Principales resultados:</w:t>
            </w:r>
            <w:r w:rsidRPr="006C7D3F">
              <w:rPr>
                <w:rFonts w:ascii="Verdana" w:eastAsia="Times New Roman" w:hAnsi="Verdana" w:cs="Times New Roman"/>
                <w:color w:val="009999"/>
                <w:sz w:val="20"/>
                <w:szCs w:val="20"/>
                <w:lang w:eastAsia="es-CO"/>
              </w:rPr>
              <w:t> </w:t>
            </w:r>
          </w:p>
        </w:tc>
      </w:tr>
      <w:tr w:rsidR="00F622C7" w:rsidRPr="005F68DA" w14:paraId="05D58AE6"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A951F10" w14:textId="5852ECA7" w:rsidR="00F622C7" w:rsidRPr="006C7D3F"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sz w:val="20"/>
                <w:szCs w:val="20"/>
                <w:lang w:eastAsia="es-CO"/>
              </w:rPr>
              <w:t xml:space="preserve">Balance Fiscal del </w:t>
            </w:r>
            <w:r w:rsidR="0042395F">
              <w:rPr>
                <w:rFonts w:ascii="Verdana" w:eastAsia="Times New Roman" w:hAnsi="Verdana" w:cs="Times New Roman"/>
                <w:sz w:val="20"/>
                <w:szCs w:val="20"/>
                <w:lang w:eastAsia="es-CO"/>
              </w:rPr>
              <w:t xml:space="preserve">Sector Público No Financiero </w:t>
            </w:r>
            <w:r w:rsidRPr="006C7D3F">
              <w:rPr>
                <w:rFonts w:ascii="Verdana" w:eastAsia="Times New Roman" w:hAnsi="Verdana" w:cs="Times New Roman"/>
                <w:sz w:val="20"/>
                <w:szCs w:val="20"/>
                <w:lang w:eastAsia="es-CO"/>
              </w:rPr>
              <w:t>SPNF</w:t>
            </w:r>
            <w:r w:rsidR="0042395F" w:rsidRPr="0042395F">
              <w:rPr>
                <w:rFonts w:ascii="Arial" w:hAnsi="Arial" w:cs="Arial"/>
                <w:color w:val="212529"/>
                <w:shd w:val="clear" w:color="auto" w:fill="FFFFFF"/>
              </w:rPr>
              <w:t xml:space="preserve"> </w:t>
            </w:r>
            <w:r w:rsidR="0042395F" w:rsidRPr="0042395F">
              <w:rPr>
                <w:rFonts w:ascii="Verdana" w:eastAsia="Times New Roman" w:hAnsi="Verdana" w:cs="Times New Roman"/>
                <w:sz w:val="20"/>
                <w:szCs w:val="20"/>
                <w:lang w:eastAsia="es-CO"/>
              </w:rPr>
              <w:t>= Balance del Gobierno General + Balance de Empresas Públicas (nivel local + nivel nacional)</w:t>
            </w:r>
            <w:r w:rsidR="0042395F">
              <w:rPr>
                <w:rFonts w:ascii="Verdana" w:eastAsia="Times New Roman" w:hAnsi="Verdana" w:cs="Times New Roman"/>
                <w:sz w:val="20"/>
                <w:szCs w:val="20"/>
                <w:lang w:eastAsia="es-CO"/>
              </w:rPr>
              <w:t>.</w:t>
            </w:r>
          </w:p>
        </w:tc>
      </w:tr>
      <w:tr w:rsidR="00F622C7" w:rsidRPr="005F68DA" w14:paraId="2BC7ECF8"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C3E441D" w14:textId="150E1546" w:rsidR="00F622C7" w:rsidRPr="006C7D3F" w:rsidRDefault="0042395F" w:rsidP="00B4790F">
            <w:pPr>
              <w:spacing w:after="0" w:line="240" w:lineRule="auto"/>
              <w:textAlignment w:val="baseline"/>
              <w:rPr>
                <w:rFonts w:ascii="Verdana" w:eastAsia="Times New Roman" w:hAnsi="Verdana" w:cs="Times New Roman"/>
                <w:sz w:val="20"/>
                <w:szCs w:val="20"/>
                <w:lang w:eastAsia="es-CO"/>
              </w:rPr>
            </w:pPr>
            <w:r w:rsidRPr="0042395F">
              <w:rPr>
                <w:rFonts w:ascii="Verdana" w:eastAsia="Times New Roman" w:hAnsi="Verdana" w:cs="Times New Roman"/>
                <w:sz w:val="20"/>
                <w:szCs w:val="20"/>
                <w:lang w:eastAsia="es-CO"/>
              </w:rPr>
              <w:t>Balance del Gobierno General = Balance Gobierno Central + Balance Regionales y Locales + Balance Seguridad Social</w:t>
            </w:r>
            <w:r>
              <w:rPr>
                <w:rFonts w:ascii="Verdana" w:eastAsia="Times New Roman" w:hAnsi="Verdana" w:cs="Times New Roman"/>
                <w:sz w:val="20"/>
                <w:szCs w:val="20"/>
                <w:lang w:eastAsia="es-CO"/>
              </w:rPr>
              <w:t>.</w:t>
            </w:r>
          </w:p>
        </w:tc>
      </w:tr>
      <w:tr w:rsidR="00F622C7" w:rsidRPr="005F68DA" w14:paraId="74B4947F"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FDAB73E" w14:textId="401D4EFF" w:rsidR="00F622C7" w:rsidRPr="006C7D3F"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sz w:val="20"/>
                <w:szCs w:val="20"/>
                <w:lang w:eastAsia="es-CO"/>
              </w:rPr>
              <w:t>Balance del Gobierno Central</w:t>
            </w:r>
            <w:r w:rsidR="0042395F">
              <w:rPr>
                <w:rFonts w:ascii="Verdana" w:eastAsia="Times New Roman" w:hAnsi="Verdana" w:cs="Times New Roman"/>
                <w:sz w:val="20"/>
                <w:szCs w:val="20"/>
                <w:lang w:eastAsia="es-CO"/>
              </w:rPr>
              <w:t>.</w:t>
            </w:r>
          </w:p>
        </w:tc>
      </w:tr>
      <w:tr w:rsidR="00F622C7" w:rsidRPr="005F68DA" w14:paraId="12CE5BD3"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EB1B735" w14:textId="316CE3F1"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Nacional, </w:t>
            </w:r>
            <w:r w:rsidR="00656C27">
              <w:rPr>
                <w:rFonts w:ascii="Verdana" w:eastAsia="Times New Roman" w:hAnsi="Verdana" w:cs="Times New Roman"/>
                <w:sz w:val="20"/>
                <w:szCs w:val="20"/>
                <w:lang w:eastAsia="es-CO"/>
              </w:rPr>
              <w:t>D</w:t>
            </w:r>
            <w:r w:rsidRPr="00131E57">
              <w:rPr>
                <w:rFonts w:ascii="Verdana" w:eastAsia="Times New Roman" w:hAnsi="Verdana" w:cs="Times New Roman"/>
                <w:sz w:val="20"/>
                <w:szCs w:val="20"/>
                <w:lang w:eastAsia="es-CO"/>
              </w:rPr>
              <w:t xml:space="preserve">epartamental y </w:t>
            </w:r>
            <w:r w:rsidR="00656C27">
              <w:rPr>
                <w:rFonts w:ascii="Verdana" w:eastAsia="Times New Roman" w:hAnsi="Verdana" w:cs="Times New Roman"/>
                <w:sz w:val="20"/>
                <w:szCs w:val="20"/>
                <w:lang w:eastAsia="es-CO"/>
              </w:rPr>
              <w:t>M</w:t>
            </w:r>
            <w:r w:rsidRPr="00131E57">
              <w:rPr>
                <w:rFonts w:ascii="Verdana" w:eastAsia="Times New Roman" w:hAnsi="Verdana" w:cs="Times New Roman"/>
                <w:sz w:val="20"/>
                <w:szCs w:val="20"/>
                <w:lang w:eastAsia="es-CO"/>
              </w:rPr>
              <w:t>unicipal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F622C7" w:rsidRPr="005F68DA" w14:paraId="13354203"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11A572E4" w14:textId="709F7203"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w:t>
            </w:r>
            <w:r w:rsidRPr="006C7D3F">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6 Sector Público No Financiero, Gobierno General, Gobierno Central, Regionales y Locales, Seguridad Social, Empresas del sector público</w:t>
            </w:r>
            <w:r w:rsidR="0042395F">
              <w:rPr>
                <w:rFonts w:ascii="Verdana" w:eastAsia="Times New Roman" w:hAnsi="Verdana" w:cs="Times New Roman"/>
                <w:sz w:val="20"/>
                <w:szCs w:val="20"/>
                <w:lang w:eastAsia="es-CO"/>
              </w:rPr>
              <w:t>.</w:t>
            </w:r>
          </w:p>
        </w:tc>
      </w:tr>
      <w:tr w:rsidR="00F622C7" w:rsidRPr="005F68DA" w14:paraId="0A23294E"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D3234DE" w14:textId="04CA3460" w:rsidR="00F622C7" w:rsidRPr="00131E57" w:rsidRDefault="00F622C7" w:rsidP="00B4790F">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difusión: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Anual y trimestral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3A27DB" w:rsidRPr="005F68DA" w14:paraId="0008E354" w14:textId="77777777" w:rsidTr="00B4790F">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06E7A746" w14:textId="50F830B6" w:rsidR="003A27DB" w:rsidRPr="006C7D3F" w:rsidRDefault="003A27DB" w:rsidP="00B4790F">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0734F9">
              <w:rPr>
                <w:rFonts w:ascii="Verdana" w:eastAsia="Times New Roman" w:hAnsi="Verdana" w:cs="Times New Roman"/>
                <w:sz w:val="20"/>
                <w:szCs w:val="20"/>
                <w:lang w:eastAsia="es-CO"/>
              </w:rPr>
              <w:t>Sin evaluar.</w:t>
            </w:r>
          </w:p>
        </w:tc>
      </w:tr>
    </w:tbl>
    <w:p w14:paraId="01F4442C" w14:textId="2DAD68CE" w:rsidR="00F622C7" w:rsidRPr="00AE6A4F" w:rsidRDefault="00F622C7" w:rsidP="00F622C7">
      <w:pPr>
        <w:spacing w:after="0" w:line="240" w:lineRule="auto"/>
        <w:textAlignment w:val="baseline"/>
        <w:rPr>
          <w:rFonts w:ascii="Segoe UI" w:eastAsia="Times New Roman" w:hAnsi="Segoe UI"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Estadítica- SICODE </w:t>
      </w:r>
    </w:p>
    <w:p w14:paraId="5E9307E0" w14:textId="77777777" w:rsidR="007F3078" w:rsidRPr="006317BB" w:rsidRDefault="007F3078" w:rsidP="0042395F">
      <w:pPr>
        <w:pStyle w:val="Prrafodelista"/>
        <w:numPr>
          <w:ilvl w:val="0"/>
          <w:numId w:val="24"/>
        </w:numPr>
        <w:spacing w:before="240" w:after="160" w:line="240" w:lineRule="auto"/>
        <w:rPr>
          <w:rFonts w:ascii="Verdana" w:hAnsi="Verdana" w:cs="Arial"/>
          <w:bCs/>
        </w:rPr>
      </w:pPr>
      <w:r w:rsidRPr="006317BB">
        <w:rPr>
          <w:rFonts w:ascii="Verdana" w:hAnsi="Verdana" w:cs="Arial"/>
          <w:bCs/>
        </w:rPr>
        <w:t>Estadísticas de Viabilidad Fiscal de Departamentos y Ciudades Capitales</w:t>
      </w:r>
    </w:p>
    <w:p w14:paraId="49A1F970" w14:textId="67707090" w:rsidR="007F3078" w:rsidRPr="00F176DF" w:rsidRDefault="007F3078" w:rsidP="007F3078">
      <w:pPr>
        <w:pStyle w:val="Descripcin"/>
        <w:keepNext/>
        <w:rPr>
          <w:rFonts w:ascii="Verdana" w:hAnsi="Verdana"/>
          <w:i w:val="0"/>
          <w:iCs w:val="0"/>
          <w:color w:val="auto"/>
          <w:sz w:val="20"/>
          <w:szCs w:val="20"/>
        </w:rPr>
      </w:pPr>
      <w:bookmarkStart w:id="49" w:name="_Toc186654762"/>
      <w:bookmarkStart w:id="50" w:name="_Toc186654810"/>
      <w:bookmarkStart w:id="51" w:name="_Toc186726220"/>
      <w:bookmarkStart w:id="52" w:name="_Toc212128955"/>
      <w:r w:rsidRPr="00F176DF">
        <w:rPr>
          <w:rFonts w:ascii="Verdana" w:hAnsi="Verdana"/>
          <w:i w:val="0"/>
          <w:iCs w:val="0"/>
          <w:color w:val="auto"/>
          <w:sz w:val="20"/>
          <w:szCs w:val="20"/>
        </w:rPr>
        <w:t xml:space="preserve">Tabla </w:t>
      </w:r>
      <w:r w:rsidRPr="00F176DF">
        <w:rPr>
          <w:rFonts w:ascii="Verdana" w:hAnsi="Verdana"/>
          <w:i w:val="0"/>
          <w:iCs w:val="0"/>
          <w:color w:val="auto"/>
          <w:sz w:val="20"/>
          <w:szCs w:val="20"/>
        </w:rPr>
        <w:fldChar w:fldCharType="begin"/>
      </w:r>
      <w:r w:rsidRPr="00F176DF">
        <w:rPr>
          <w:rFonts w:ascii="Verdana" w:hAnsi="Verdana"/>
          <w:i w:val="0"/>
          <w:iCs w:val="0"/>
          <w:color w:val="auto"/>
          <w:sz w:val="20"/>
          <w:szCs w:val="20"/>
        </w:rPr>
        <w:instrText xml:space="preserve"> SEQ Tabla \* ARABIC </w:instrText>
      </w:r>
      <w:r w:rsidRPr="00F176DF">
        <w:rPr>
          <w:rFonts w:ascii="Verdana" w:hAnsi="Verdana"/>
          <w:i w:val="0"/>
          <w:iCs w:val="0"/>
          <w:color w:val="auto"/>
          <w:sz w:val="20"/>
          <w:szCs w:val="20"/>
        </w:rPr>
        <w:fldChar w:fldCharType="separate"/>
      </w:r>
      <w:r w:rsidR="00CF35E6">
        <w:rPr>
          <w:rFonts w:ascii="Verdana" w:hAnsi="Verdana"/>
          <w:i w:val="0"/>
          <w:iCs w:val="0"/>
          <w:noProof/>
          <w:color w:val="auto"/>
          <w:sz w:val="20"/>
          <w:szCs w:val="20"/>
        </w:rPr>
        <w:t>6</w:t>
      </w:r>
      <w:r w:rsidRPr="00F176DF">
        <w:rPr>
          <w:rFonts w:ascii="Verdana" w:hAnsi="Verdana"/>
          <w:i w:val="0"/>
          <w:iCs w:val="0"/>
          <w:color w:val="auto"/>
          <w:sz w:val="20"/>
          <w:szCs w:val="20"/>
        </w:rPr>
        <w:fldChar w:fldCharType="end"/>
      </w:r>
      <w:r w:rsidRPr="00F176DF">
        <w:rPr>
          <w:rFonts w:ascii="Verdana" w:hAnsi="Verdana"/>
          <w:i w:val="0"/>
          <w:iCs w:val="0"/>
          <w:color w:val="auto"/>
          <w:sz w:val="20"/>
          <w:szCs w:val="20"/>
        </w:rPr>
        <w:t>. Resumen de la ficha de caracterización de la Operación Estadística OE428</w:t>
      </w:r>
      <w:bookmarkEnd w:id="49"/>
      <w:bookmarkEnd w:id="50"/>
      <w:bookmarkEnd w:id="51"/>
      <w:bookmarkEnd w:id="52"/>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7F3078" w:rsidRPr="00131E57" w14:paraId="04A2425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5EB0817"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OE428 </w:t>
            </w:r>
          </w:p>
        </w:tc>
      </w:tr>
      <w:tr w:rsidR="007F3078" w:rsidRPr="00131E57" w14:paraId="0F029F7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FD87B64" w14:textId="7A3956F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Estadísticas de Viabilidad Fiscal de Departamentos y Ciudades Capitales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5FC00A4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2AC86E6" w14:textId="46CE7A5F"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Activa (actualizada al 202</w:t>
            </w:r>
            <w:r w:rsidR="0042395F">
              <w:rPr>
                <w:rFonts w:ascii="Verdana" w:eastAsia="Times New Roman" w:hAnsi="Verdana" w:cs="Times New Roman"/>
                <w:sz w:val="20"/>
                <w:szCs w:val="20"/>
                <w:lang w:eastAsia="es-CO"/>
              </w:rPr>
              <w:t>5-08-12</w:t>
            </w:r>
            <w:r w:rsidRPr="00131E57">
              <w:rPr>
                <w:rFonts w:ascii="Verdana" w:eastAsia="Times New Roman" w:hAnsi="Verdana" w:cs="Times New Roman"/>
                <w:sz w:val="20"/>
                <w:szCs w:val="20"/>
                <w:lang w:eastAsia="es-CO"/>
              </w:rPr>
              <w:t>)</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3E5E9E5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556649C" w14:textId="52454755"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640F6FA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EEC8DF9" w14:textId="4F06C876"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674EDF81"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F3B76F1" w14:textId="77BF9823"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Metodología:</w:t>
            </w:r>
            <w:r w:rsidRPr="006C7D3F">
              <w:rPr>
                <w:rFonts w:ascii="Verdana" w:eastAsia="Times New Roman" w:hAnsi="Verdana" w:cs="Times New Roman"/>
                <w:color w:val="009999"/>
                <w:sz w:val="20"/>
                <w:szCs w:val="20"/>
                <w:lang w:eastAsia="es-CO"/>
              </w:rPr>
              <w:t xml:space="preserve"> </w:t>
            </w:r>
            <w:r w:rsidR="0042395F" w:rsidRPr="0042395F">
              <w:rPr>
                <w:rFonts w:ascii="Verdana" w:eastAsia="Times New Roman" w:hAnsi="Verdana" w:cs="Times New Roman"/>
                <w:sz w:val="20"/>
                <w:szCs w:val="20"/>
                <w:lang w:eastAsia="es-CO"/>
              </w:rPr>
              <w:t>A partir del aprovechamiento de registros administrativos</w:t>
            </w:r>
            <w:r w:rsidR="0042395F">
              <w:rPr>
                <w:rFonts w:ascii="Verdana" w:eastAsia="Times New Roman" w:hAnsi="Verdana" w:cs="Times New Roman"/>
                <w:sz w:val="20"/>
                <w:szCs w:val="20"/>
                <w:lang w:eastAsia="es-CO"/>
              </w:rPr>
              <w:t>.</w:t>
            </w:r>
          </w:p>
        </w:tc>
      </w:tr>
      <w:tr w:rsidR="007F3078" w:rsidRPr="00131E57" w14:paraId="7702C3A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7E13D8A" w14:textId="5E7FDEA1"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Objetivo:</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Determinar el superávit o déficit presupuestal de los departamentos y los municipios capitales, así como el cumplimiento de los límites de endeudamiento e indicadores de responsabilidad fiscal.</w:t>
            </w:r>
          </w:p>
        </w:tc>
      </w:tr>
      <w:tr w:rsidR="007F3078" w:rsidRPr="00131E57" w14:paraId="6CDD543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017D1ED" w14:textId="2E55D0B4"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Unidad de observación:</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Entidades territoriales (Departamentos y ciudades capitales) y sus des</w:t>
            </w:r>
            <w:r w:rsidR="00656C27">
              <w:rPr>
                <w:rFonts w:ascii="Verdana" w:eastAsia="Times New Roman" w:hAnsi="Verdana" w:cs="Times New Roman"/>
                <w:sz w:val="20"/>
                <w:szCs w:val="20"/>
                <w:lang w:eastAsia="es-CO"/>
              </w:rPr>
              <w:t>c</w:t>
            </w:r>
            <w:r w:rsidR="00656C27" w:rsidRPr="00656C27">
              <w:rPr>
                <w:rFonts w:ascii="Verdana" w:eastAsia="Times New Roman" w:hAnsi="Verdana" w:cs="Times New Roman"/>
                <w:sz w:val="20"/>
                <w:szCs w:val="20"/>
                <w:lang w:eastAsia="es-CO"/>
              </w:rPr>
              <w:t>entralizadas</w:t>
            </w:r>
            <w:r w:rsidR="00656C27">
              <w:rPr>
                <w:rFonts w:ascii="Verdana" w:eastAsia="Times New Roman" w:hAnsi="Verdana" w:cs="Times New Roman"/>
                <w:sz w:val="20"/>
                <w:szCs w:val="20"/>
                <w:lang w:eastAsia="es-CO"/>
              </w:rPr>
              <w:t>.</w:t>
            </w:r>
          </w:p>
        </w:tc>
      </w:tr>
      <w:tr w:rsidR="007F3078" w:rsidRPr="00131E57" w14:paraId="3312DDE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1F51AD4"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Principales resultados:</w:t>
            </w:r>
            <w:r w:rsidRPr="006C7D3F">
              <w:rPr>
                <w:rFonts w:ascii="Verdana" w:eastAsia="Times New Roman" w:hAnsi="Verdana" w:cs="Times New Roman"/>
                <w:color w:val="009999"/>
                <w:sz w:val="20"/>
                <w:szCs w:val="20"/>
                <w:lang w:eastAsia="es-CO"/>
              </w:rPr>
              <w:t> </w:t>
            </w:r>
          </w:p>
        </w:tc>
      </w:tr>
      <w:tr w:rsidR="007F3078" w:rsidRPr="00131E57" w14:paraId="729A492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5D7CB2C" w14:textId="3181109F" w:rsidR="007F3078"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Indicadores de solvencia y sostenibilidad de la Ley 358 de 1997</w:t>
            </w:r>
            <w:r>
              <w:rPr>
                <w:rFonts w:ascii="Verdana" w:eastAsia="Times New Roman" w:hAnsi="Verdana" w:cs="Times New Roman"/>
                <w:sz w:val="20"/>
                <w:szCs w:val="20"/>
                <w:lang w:eastAsia="es-CO"/>
              </w:rPr>
              <w:t>.</w:t>
            </w:r>
          </w:p>
        </w:tc>
      </w:tr>
      <w:tr w:rsidR="007F3078" w:rsidRPr="00131E57" w14:paraId="32C21815"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3F6164C" w14:textId="25159293" w:rsidR="007F3078"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lastRenderedPageBreak/>
              <w:t>Indicadores de responsabilidad fiscal</w:t>
            </w:r>
            <w:r>
              <w:rPr>
                <w:rFonts w:ascii="Verdana" w:eastAsia="Times New Roman" w:hAnsi="Verdana" w:cs="Times New Roman"/>
                <w:sz w:val="20"/>
                <w:szCs w:val="20"/>
                <w:lang w:eastAsia="es-CO"/>
              </w:rPr>
              <w:t>.</w:t>
            </w:r>
          </w:p>
        </w:tc>
      </w:tr>
      <w:tr w:rsidR="007F3078" w:rsidRPr="00131E57" w14:paraId="5E32E4C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B22B97D" w14:textId="47A4D30A"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Análisis de riesgos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6E25066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17F5D24" w14:textId="194104F8"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Balance financiero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0994FDB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1D7416A2" w14:textId="5E21D10E"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Nacional</w:t>
            </w:r>
            <w:r w:rsidR="00656C27">
              <w:rPr>
                <w:rFonts w:ascii="Verdana" w:eastAsia="Times New Roman" w:hAnsi="Verdana" w:cs="Times New Roman"/>
                <w:sz w:val="20"/>
                <w:szCs w:val="20"/>
                <w:lang w:eastAsia="es-CO"/>
              </w:rPr>
              <w:t>, Departamental, Municipal.</w:t>
            </w:r>
            <w:r w:rsidRPr="00131E57">
              <w:rPr>
                <w:rFonts w:ascii="Verdana" w:eastAsia="Times New Roman" w:hAnsi="Verdana" w:cs="Times New Roman"/>
                <w:sz w:val="20"/>
                <w:szCs w:val="20"/>
                <w:lang w:eastAsia="es-CO"/>
              </w:rPr>
              <w:t> </w:t>
            </w:r>
          </w:p>
        </w:tc>
      </w:tr>
      <w:tr w:rsidR="007F3078" w:rsidRPr="00131E57" w14:paraId="459B52F4"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3D676E1"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 geográfica:</w:t>
            </w:r>
            <w:r w:rsidRPr="006C7D3F">
              <w:rPr>
                <w:rFonts w:ascii="Verdana" w:eastAsia="Times New Roman" w:hAnsi="Verdana" w:cs="Times New Roman"/>
                <w:color w:val="009999"/>
                <w:sz w:val="20"/>
                <w:szCs w:val="20"/>
                <w:lang w:eastAsia="es-CO"/>
              </w:rPr>
              <w:t> </w:t>
            </w:r>
          </w:p>
        </w:tc>
      </w:tr>
      <w:tr w:rsidR="007F3078" w:rsidRPr="00131E57" w14:paraId="549969D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2CA43D6" w14:textId="1CAD4831"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Departamental: Todos los 32 departamentos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36A07371"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1C7E5C1D" w14:textId="56768A8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 xml:space="preserve">Municipal: </w:t>
            </w:r>
            <w:r w:rsidR="00656C27">
              <w:rPr>
                <w:rFonts w:ascii="Verdana" w:eastAsia="Times New Roman" w:hAnsi="Verdana" w:cs="Times New Roman"/>
                <w:sz w:val="20"/>
                <w:szCs w:val="20"/>
                <w:lang w:eastAsia="es-CO"/>
              </w:rPr>
              <w:t>31 ciudades capitales.</w:t>
            </w:r>
            <w:r w:rsidRPr="00131E57">
              <w:rPr>
                <w:rFonts w:ascii="Verdana" w:eastAsia="Times New Roman" w:hAnsi="Verdana" w:cs="Times New Roman"/>
                <w:sz w:val="20"/>
                <w:szCs w:val="20"/>
                <w:lang w:eastAsia="es-CO"/>
              </w:rPr>
              <w:t> </w:t>
            </w:r>
          </w:p>
        </w:tc>
      </w:tr>
      <w:tr w:rsidR="007F3078" w:rsidRPr="00131E57" w14:paraId="04E2C2E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47984A7" w14:textId="13816B56"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difusión:</w:t>
            </w:r>
            <w:r w:rsidRPr="006C7D3F">
              <w:rPr>
                <w:rFonts w:ascii="Verdana" w:eastAsia="Times New Roman" w:hAnsi="Verdana" w:cs="Times New Roman"/>
                <w:color w:val="009999"/>
                <w:sz w:val="20"/>
                <w:szCs w:val="20"/>
                <w:lang w:eastAsia="es-CO"/>
              </w:rPr>
              <w:t xml:space="preserve"> </w:t>
            </w:r>
            <w:r w:rsidR="00656C27">
              <w:rPr>
                <w:rFonts w:ascii="Verdana" w:eastAsia="Times New Roman" w:hAnsi="Verdana" w:cs="Times New Roman"/>
                <w:sz w:val="20"/>
                <w:szCs w:val="20"/>
                <w:lang w:eastAsia="es-CO"/>
              </w:rPr>
              <w:t>Semestral.</w:t>
            </w:r>
          </w:p>
        </w:tc>
      </w:tr>
      <w:tr w:rsidR="00C16047" w:rsidRPr="00131E57" w14:paraId="60F293D5"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78BF60D4" w14:textId="7D013F5D" w:rsidR="00C16047" w:rsidRPr="006C7D3F" w:rsidRDefault="00C16047" w:rsidP="00C16047">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0734F9">
              <w:rPr>
                <w:rFonts w:ascii="Verdana" w:eastAsia="Times New Roman" w:hAnsi="Verdana" w:cs="Times New Roman"/>
                <w:sz w:val="20"/>
                <w:szCs w:val="20"/>
                <w:lang w:eastAsia="es-CO"/>
              </w:rPr>
              <w:t>Sin evaluar.</w:t>
            </w:r>
          </w:p>
        </w:tc>
      </w:tr>
    </w:tbl>
    <w:p w14:paraId="0A5BCF4B" w14:textId="77777777" w:rsidR="007F3078" w:rsidRPr="00AE6A4F" w:rsidRDefault="007F3078" w:rsidP="007F3078">
      <w:pPr>
        <w:spacing w:after="0" w:line="240" w:lineRule="auto"/>
        <w:textAlignment w:val="baseline"/>
        <w:rPr>
          <w:rFonts w:ascii="Segoe UI" w:eastAsia="Times New Roman" w:hAnsi="Segoe UI"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7F2C2CA3" w14:textId="77777777" w:rsidR="007F3078" w:rsidRPr="006317BB" w:rsidRDefault="007F3078" w:rsidP="0042395F">
      <w:pPr>
        <w:pStyle w:val="Prrafodelista"/>
        <w:numPr>
          <w:ilvl w:val="0"/>
          <w:numId w:val="24"/>
        </w:numPr>
        <w:spacing w:before="240" w:after="160" w:line="240" w:lineRule="auto"/>
        <w:rPr>
          <w:rFonts w:ascii="Verdana" w:hAnsi="Verdana" w:cs="Arial"/>
          <w:bCs/>
        </w:rPr>
      </w:pPr>
      <w:r w:rsidRPr="006317BB">
        <w:rPr>
          <w:rFonts w:ascii="Verdana" w:hAnsi="Verdana" w:cs="Arial"/>
          <w:bCs/>
        </w:rPr>
        <w:t>Estadísticas del Pasivo Pensional de las Entidades Territoriales</w:t>
      </w:r>
    </w:p>
    <w:p w14:paraId="5CB9527D" w14:textId="1AB6092C" w:rsidR="007F3078" w:rsidRPr="00F176DF" w:rsidRDefault="007F3078" w:rsidP="007F3078">
      <w:pPr>
        <w:pStyle w:val="Descripcin"/>
        <w:keepNext/>
        <w:rPr>
          <w:rFonts w:ascii="Verdana" w:hAnsi="Verdana"/>
          <w:i w:val="0"/>
          <w:iCs w:val="0"/>
          <w:color w:val="auto"/>
          <w:sz w:val="20"/>
          <w:szCs w:val="20"/>
        </w:rPr>
      </w:pPr>
      <w:bookmarkStart w:id="53" w:name="_Toc186654763"/>
      <w:bookmarkStart w:id="54" w:name="_Toc186654811"/>
      <w:bookmarkStart w:id="55" w:name="_Toc186726221"/>
      <w:bookmarkStart w:id="56" w:name="_Toc212128956"/>
      <w:r w:rsidRPr="00F176DF">
        <w:rPr>
          <w:rFonts w:ascii="Verdana" w:hAnsi="Verdana"/>
          <w:i w:val="0"/>
          <w:iCs w:val="0"/>
          <w:color w:val="auto"/>
          <w:sz w:val="20"/>
          <w:szCs w:val="20"/>
        </w:rPr>
        <w:t xml:space="preserve">Tabla </w:t>
      </w:r>
      <w:r w:rsidRPr="00F176DF">
        <w:rPr>
          <w:rFonts w:ascii="Verdana" w:hAnsi="Verdana"/>
          <w:i w:val="0"/>
          <w:iCs w:val="0"/>
          <w:color w:val="auto"/>
          <w:sz w:val="20"/>
          <w:szCs w:val="20"/>
        </w:rPr>
        <w:fldChar w:fldCharType="begin"/>
      </w:r>
      <w:r w:rsidRPr="00F176DF">
        <w:rPr>
          <w:rFonts w:ascii="Verdana" w:hAnsi="Verdana"/>
          <w:i w:val="0"/>
          <w:iCs w:val="0"/>
          <w:color w:val="auto"/>
          <w:sz w:val="20"/>
          <w:szCs w:val="20"/>
        </w:rPr>
        <w:instrText xml:space="preserve"> SEQ Tabla \* ARABIC </w:instrText>
      </w:r>
      <w:r w:rsidRPr="00F176DF">
        <w:rPr>
          <w:rFonts w:ascii="Verdana" w:hAnsi="Verdana"/>
          <w:i w:val="0"/>
          <w:iCs w:val="0"/>
          <w:color w:val="auto"/>
          <w:sz w:val="20"/>
          <w:szCs w:val="20"/>
        </w:rPr>
        <w:fldChar w:fldCharType="separate"/>
      </w:r>
      <w:r w:rsidR="00CF35E6">
        <w:rPr>
          <w:rFonts w:ascii="Verdana" w:hAnsi="Verdana"/>
          <w:i w:val="0"/>
          <w:iCs w:val="0"/>
          <w:noProof/>
          <w:color w:val="auto"/>
          <w:sz w:val="20"/>
          <w:szCs w:val="20"/>
        </w:rPr>
        <w:t>7</w:t>
      </w:r>
      <w:r w:rsidRPr="00F176DF">
        <w:rPr>
          <w:rFonts w:ascii="Verdana" w:hAnsi="Verdana"/>
          <w:i w:val="0"/>
          <w:iCs w:val="0"/>
          <w:color w:val="auto"/>
          <w:sz w:val="20"/>
          <w:szCs w:val="20"/>
        </w:rPr>
        <w:fldChar w:fldCharType="end"/>
      </w:r>
      <w:r w:rsidRPr="00F176DF">
        <w:rPr>
          <w:rFonts w:ascii="Verdana" w:hAnsi="Verdana"/>
          <w:i w:val="0"/>
          <w:iCs w:val="0"/>
          <w:color w:val="auto"/>
          <w:sz w:val="20"/>
          <w:szCs w:val="20"/>
        </w:rPr>
        <w:t>. Resumen de la ficha de caracterización de la Operación Estadística OE437</w:t>
      </w:r>
      <w:bookmarkEnd w:id="53"/>
      <w:bookmarkEnd w:id="54"/>
      <w:bookmarkEnd w:id="55"/>
      <w:bookmarkEnd w:id="56"/>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7F3078" w:rsidRPr="00131E57" w14:paraId="73E99E3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C9E6731"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OE437 </w:t>
            </w:r>
          </w:p>
        </w:tc>
      </w:tr>
      <w:tr w:rsidR="007F3078" w:rsidRPr="00131E57" w14:paraId="6F084D6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4676E88" w14:textId="3C4570D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Estadísticas del Pasivo Pensional de las Entidades Territoriales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000B416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C8EDEEF" w14:textId="489FF9F8"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Activa (actualizada al 202</w:t>
            </w:r>
            <w:r w:rsidR="00656C27">
              <w:rPr>
                <w:rFonts w:ascii="Verdana" w:eastAsia="Times New Roman" w:hAnsi="Verdana" w:cs="Times New Roman"/>
                <w:sz w:val="20"/>
                <w:szCs w:val="20"/>
                <w:lang w:eastAsia="es-CO"/>
              </w:rPr>
              <w:t>5-08-12</w:t>
            </w:r>
            <w:r w:rsidRPr="00131E57">
              <w:rPr>
                <w:rFonts w:ascii="Verdana" w:eastAsia="Times New Roman" w:hAnsi="Verdana" w:cs="Times New Roman"/>
                <w:sz w:val="20"/>
                <w:szCs w:val="20"/>
                <w:lang w:eastAsia="es-CO"/>
              </w:rPr>
              <w:t>)</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59FE02A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AD7F5D0" w14:textId="6D614BA5"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4B2518AD"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0B8C332" w14:textId="50A88E20"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0281F9B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9307193" w14:textId="6CDF4898"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Metodología:</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A partir del aprovechamiento de registros administrativos</w:t>
            </w:r>
            <w:r w:rsidR="00656C27">
              <w:rPr>
                <w:rFonts w:ascii="Verdana" w:eastAsia="Times New Roman" w:hAnsi="Verdana" w:cs="Times New Roman"/>
                <w:sz w:val="20"/>
                <w:szCs w:val="20"/>
                <w:lang w:eastAsia="es-CO"/>
              </w:rPr>
              <w:t>.</w:t>
            </w:r>
          </w:p>
        </w:tc>
      </w:tr>
      <w:tr w:rsidR="007F3078" w:rsidRPr="00131E57" w14:paraId="1913AAD4"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F555E68" w14:textId="59A5D79A"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Objetivo:</w:t>
            </w:r>
            <w:r w:rsidR="00656C27">
              <w:rPr>
                <w:rFonts w:ascii="Verdana" w:eastAsia="Times New Roman" w:hAnsi="Verdana" w:cs="Times New Roman"/>
                <w:b/>
                <w:bCs/>
                <w:color w:val="009999"/>
                <w:sz w:val="20"/>
                <w:szCs w:val="20"/>
                <w:lang w:eastAsia="es-CO"/>
              </w:rPr>
              <w:t xml:space="preserve"> </w:t>
            </w:r>
            <w:r w:rsidR="00656C27" w:rsidRPr="00656C27">
              <w:rPr>
                <w:rFonts w:ascii="Verdana" w:eastAsia="Times New Roman" w:hAnsi="Verdana" w:cs="Times New Roman"/>
                <w:sz w:val="20"/>
                <w:szCs w:val="20"/>
                <w:lang w:eastAsia="es-CO"/>
              </w:rPr>
              <w:t>Estimar, actualizar y comunicar el valor del pasivo pensional de las entidades territoriales centrales, descentralizadas y hospitales, persona por persona, de tal manera que sea una herramienta para que estas entidades realicen el aprovisionamiento adecuado y pertinente para cumplir con sus obligaciones pensionales, según la normatividad vigente.</w:t>
            </w:r>
            <w:r w:rsidRPr="00131E57">
              <w:rPr>
                <w:rFonts w:ascii="Verdana" w:eastAsia="Times New Roman" w:hAnsi="Verdana" w:cs="Times New Roman"/>
                <w:sz w:val="20"/>
                <w:szCs w:val="20"/>
                <w:lang w:eastAsia="es-CO"/>
              </w:rPr>
              <w:t> </w:t>
            </w:r>
          </w:p>
        </w:tc>
      </w:tr>
      <w:tr w:rsidR="007F3078" w:rsidRPr="00131E57" w14:paraId="2395F11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28D58D7" w14:textId="4A4D14D9"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Unidad de observación: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Persona</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2E36B22F"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A4E0586"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Principales resultados:</w:t>
            </w:r>
            <w:r w:rsidRPr="006C7D3F">
              <w:rPr>
                <w:rFonts w:ascii="Verdana" w:eastAsia="Times New Roman" w:hAnsi="Verdana" w:cs="Times New Roman"/>
                <w:color w:val="009999"/>
                <w:sz w:val="20"/>
                <w:szCs w:val="20"/>
                <w:lang w:eastAsia="es-CO"/>
              </w:rPr>
              <w:t> </w:t>
            </w:r>
          </w:p>
        </w:tc>
      </w:tr>
      <w:tr w:rsidR="007F3078" w:rsidRPr="00131E57" w14:paraId="5A7B7CC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35E7A03" w14:textId="0A25A3E0"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Pasivo pensional territorial promedio por persona y por departamento</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715F6D9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E6E1D1B" w14:textId="610C7016"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Pasivo pensional promedio por grupo actuarial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127330BE"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4FC69C9" w14:textId="3534E02C"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Distribución de entidades descentralizadas inscritas en PasivoCol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6FB986E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821B214" w14:textId="4888CC34"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Pasivo pensional por entidad territorial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5473849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B7A0DE3" w14:textId="7C0E6E40"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Nacional, </w:t>
            </w:r>
            <w:r w:rsidR="00656C27">
              <w:rPr>
                <w:rFonts w:ascii="Verdana" w:eastAsia="Times New Roman" w:hAnsi="Verdana" w:cs="Times New Roman"/>
                <w:sz w:val="20"/>
                <w:szCs w:val="20"/>
                <w:lang w:eastAsia="es-CO"/>
              </w:rPr>
              <w:t>D</w:t>
            </w:r>
            <w:r w:rsidRPr="00131E57">
              <w:rPr>
                <w:rFonts w:ascii="Verdana" w:eastAsia="Times New Roman" w:hAnsi="Verdana" w:cs="Times New Roman"/>
                <w:sz w:val="20"/>
                <w:szCs w:val="20"/>
                <w:lang w:eastAsia="es-CO"/>
              </w:rPr>
              <w:t xml:space="preserve">epartamental y </w:t>
            </w:r>
            <w:r w:rsidR="00656C27">
              <w:rPr>
                <w:rFonts w:ascii="Verdana" w:eastAsia="Times New Roman" w:hAnsi="Verdana" w:cs="Times New Roman"/>
                <w:sz w:val="20"/>
                <w:szCs w:val="20"/>
                <w:lang w:eastAsia="es-CO"/>
              </w:rPr>
              <w:t>M</w:t>
            </w:r>
            <w:r w:rsidRPr="00131E57">
              <w:rPr>
                <w:rFonts w:ascii="Verdana" w:eastAsia="Times New Roman" w:hAnsi="Verdana" w:cs="Times New Roman"/>
                <w:sz w:val="20"/>
                <w:szCs w:val="20"/>
                <w:lang w:eastAsia="es-CO"/>
              </w:rPr>
              <w:t>unicipal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33B98674"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EB1BD56"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 geográfica:</w:t>
            </w:r>
            <w:r w:rsidRPr="006C7D3F">
              <w:rPr>
                <w:rFonts w:ascii="Verdana" w:eastAsia="Times New Roman" w:hAnsi="Verdana" w:cs="Times New Roman"/>
                <w:color w:val="009999"/>
                <w:sz w:val="20"/>
                <w:szCs w:val="20"/>
                <w:lang w:eastAsia="es-CO"/>
              </w:rPr>
              <w:t> </w:t>
            </w:r>
          </w:p>
        </w:tc>
      </w:tr>
      <w:tr w:rsidR="007F3078" w:rsidRPr="00131E57" w14:paraId="7C43C4FF"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F67CD81" w14:textId="3821999A"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Departamental: Todos los departamentos de Colombia (32)</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6AA09844"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EE963A5" w14:textId="57C1929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131E57">
              <w:rPr>
                <w:rFonts w:ascii="Verdana" w:eastAsia="Times New Roman" w:hAnsi="Verdana" w:cs="Times New Roman"/>
                <w:sz w:val="20"/>
                <w:szCs w:val="20"/>
                <w:lang w:eastAsia="es-CO"/>
              </w:rPr>
              <w:t>Municipal: Todos los municipios (1</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101)</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1111A03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DFE550D" w14:textId="08C3B9F5"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 por grupo: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Sexo y edad</w:t>
            </w:r>
            <w:r w:rsidR="00656C27">
              <w:rPr>
                <w:rFonts w:ascii="Verdana" w:eastAsia="Times New Roman" w:hAnsi="Verdana" w:cs="Times New Roman"/>
                <w:sz w:val="20"/>
                <w:szCs w:val="20"/>
                <w:lang w:eastAsia="es-CO"/>
              </w:rPr>
              <w:t>.</w:t>
            </w:r>
          </w:p>
        </w:tc>
      </w:tr>
      <w:tr w:rsidR="007F3078" w:rsidRPr="00131E57" w14:paraId="6B538265"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C3C9601" w14:textId="438CAE01"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difusión: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Anual</w:t>
            </w:r>
            <w:r w:rsidR="00656C27">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3A27DB" w:rsidRPr="00131E57" w14:paraId="3F76374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3FE57AC" w14:textId="1A0D4FC9" w:rsidR="003A27DB" w:rsidRPr="006C7D3F" w:rsidRDefault="003A27DB" w:rsidP="00B22C69">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0734F9">
              <w:rPr>
                <w:rFonts w:ascii="Verdana" w:eastAsia="Times New Roman" w:hAnsi="Verdana" w:cs="Times New Roman"/>
                <w:sz w:val="20"/>
                <w:szCs w:val="20"/>
                <w:lang w:eastAsia="es-CO"/>
              </w:rPr>
              <w:t>Sin evaluar.</w:t>
            </w:r>
          </w:p>
        </w:tc>
      </w:tr>
    </w:tbl>
    <w:p w14:paraId="6BAFFD2E" w14:textId="57AF122F" w:rsidR="00F176DF" w:rsidRPr="0042395F" w:rsidRDefault="007F3078" w:rsidP="007F3078">
      <w:pPr>
        <w:spacing w:after="0" w:line="240" w:lineRule="auto"/>
        <w:textAlignment w:val="baseline"/>
        <w:rPr>
          <w:rFonts w:ascii="Aptos" w:eastAsia="Times New Roman" w:hAnsi="Aptos"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2CE3430D" w14:textId="7F5519C2" w:rsidR="007F3078" w:rsidRPr="006317BB" w:rsidRDefault="00656C27" w:rsidP="0042395F">
      <w:pPr>
        <w:pStyle w:val="Prrafodelista"/>
        <w:numPr>
          <w:ilvl w:val="0"/>
          <w:numId w:val="24"/>
        </w:numPr>
        <w:spacing w:before="240" w:after="160" w:line="240" w:lineRule="auto"/>
        <w:rPr>
          <w:rFonts w:ascii="Verdana" w:hAnsi="Verdana" w:cs="Arial"/>
          <w:bCs/>
        </w:rPr>
      </w:pPr>
      <w:r w:rsidRPr="00656C27">
        <w:rPr>
          <w:rFonts w:ascii="Verdana" w:hAnsi="Verdana" w:cs="Arial"/>
          <w:bCs/>
        </w:rPr>
        <w:lastRenderedPageBreak/>
        <w:t>Ejecución de ingresos y gastos de las entidades que pertenecen al Presupuesto General de la Nación</w:t>
      </w:r>
    </w:p>
    <w:p w14:paraId="2590031F" w14:textId="48E68327" w:rsidR="007F3078" w:rsidRPr="00BB57B5" w:rsidRDefault="007F3078" w:rsidP="007F3078">
      <w:pPr>
        <w:pStyle w:val="Descripcin"/>
        <w:keepNext/>
        <w:rPr>
          <w:rFonts w:ascii="Verdana" w:hAnsi="Verdana"/>
          <w:i w:val="0"/>
          <w:iCs w:val="0"/>
          <w:color w:val="auto"/>
          <w:sz w:val="20"/>
          <w:szCs w:val="20"/>
        </w:rPr>
      </w:pPr>
      <w:bookmarkStart w:id="57" w:name="_Toc186654766"/>
      <w:bookmarkStart w:id="58" w:name="_Toc186654814"/>
      <w:bookmarkStart w:id="59" w:name="_Toc186726224"/>
      <w:bookmarkStart w:id="60" w:name="_Toc212128957"/>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8</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Resumen de la ficha de caracterización de la Operación Estadística OE281</w:t>
      </w:r>
      <w:bookmarkEnd w:id="57"/>
      <w:bookmarkEnd w:id="58"/>
      <w:bookmarkEnd w:id="59"/>
      <w:bookmarkEnd w:id="60"/>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7F3078" w:rsidRPr="00131E57" w14:paraId="1198AE4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0D474FC"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OE281 </w:t>
            </w:r>
          </w:p>
        </w:tc>
      </w:tr>
      <w:tr w:rsidR="007F3078" w:rsidRPr="00131E57" w14:paraId="4D44007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962C59E" w14:textId="6E9E2209"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Ejecución de ingresos y gastos de las entidades que pertenecen al Presupuesto General de la Nación</w:t>
            </w:r>
            <w:r w:rsidR="00656C27">
              <w:rPr>
                <w:rFonts w:ascii="Verdana" w:eastAsia="Times New Roman" w:hAnsi="Verdana" w:cs="Times New Roman"/>
                <w:sz w:val="20"/>
                <w:szCs w:val="20"/>
                <w:lang w:eastAsia="es-CO"/>
              </w:rPr>
              <w:t>.</w:t>
            </w:r>
          </w:p>
        </w:tc>
      </w:tr>
      <w:tr w:rsidR="007F3078" w:rsidRPr="00131E57" w14:paraId="7F827E6D"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4D376D4" w14:textId="243C1D0D"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Activa (actualizada al </w:t>
            </w:r>
            <w:r w:rsidR="00656C27">
              <w:rPr>
                <w:rFonts w:ascii="Verdana" w:eastAsia="Times New Roman" w:hAnsi="Verdana" w:cs="Times New Roman"/>
                <w:sz w:val="20"/>
                <w:szCs w:val="20"/>
                <w:lang w:eastAsia="es-CO"/>
              </w:rPr>
              <w:t>2025-09-02</w:t>
            </w:r>
            <w:r w:rsidRPr="00131E57">
              <w:rPr>
                <w:rFonts w:ascii="Verdana" w:eastAsia="Times New Roman" w:hAnsi="Verdana" w:cs="Times New Roman"/>
                <w:sz w:val="20"/>
                <w:szCs w:val="20"/>
                <w:lang w:eastAsia="es-CO"/>
              </w:rPr>
              <w:t>) </w:t>
            </w:r>
          </w:p>
        </w:tc>
      </w:tr>
      <w:tr w:rsidR="007F3078" w:rsidRPr="00131E57" w14:paraId="43A1F39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C390C84"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 </w:t>
            </w:r>
          </w:p>
        </w:tc>
      </w:tr>
      <w:tr w:rsidR="007F3078" w:rsidRPr="00131E57" w14:paraId="44706F21"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70B3802"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 </w:t>
            </w:r>
          </w:p>
        </w:tc>
      </w:tr>
      <w:tr w:rsidR="007F3078" w:rsidRPr="00131E57" w14:paraId="261EC43F"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8642CFE" w14:textId="5517016A"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Metodología:</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A partir del aprovechamiento de registros administrativos</w:t>
            </w:r>
            <w:r w:rsidR="00656C27">
              <w:rPr>
                <w:rFonts w:ascii="Verdana" w:eastAsia="Times New Roman" w:hAnsi="Verdana" w:cs="Times New Roman"/>
                <w:sz w:val="20"/>
                <w:szCs w:val="20"/>
                <w:lang w:eastAsia="es-CO"/>
              </w:rPr>
              <w:t>.</w:t>
            </w:r>
          </w:p>
        </w:tc>
      </w:tr>
      <w:tr w:rsidR="007F3078" w:rsidRPr="00131E57" w14:paraId="204AAC11"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55B72AB" w14:textId="6F3B8DD4"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Objetivo:</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Generar estadísticas mensuales de la ejecución presupuestal de ingresos y gastos de las entidades que conforman el Presupuesto General de la Nación en concordancia con las normas presupuestales, consagradas en el Estatuto Orgánico de presupuesto y sus modificaciones, sobre difusión de información, así como los estándares internacionales sobre transparencia y rendición de cuentas a la ciudadanía.</w:t>
            </w:r>
          </w:p>
        </w:tc>
      </w:tr>
      <w:tr w:rsidR="007F3078" w:rsidRPr="00131E57" w14:paraId="0447949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BB7C684" w14:textId="5DB955CE"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Unidad de observación:</w:t>
            </w:r>
            <w:r w:rsidRPr="006C7D3F">
              <w:rPr>
                <w:rFonts w:ascii="Verdana" w:eastAsia="Times New Roman" w:hAnsi="Verdana" w:cs="Times New Roman"/>
                <w:color w:val="009999"/>
                <w:sz w:val="20"/>
                <w:szCs w:val="20"/>
                <w:lang w:eastAsia="es-CO"/>
              </w:rPr>
              <w:t xml:space="preserve"> </w:t>
            </w:r>
            <w:r w:rsidR="00656C27" w:rsidRPr="00656C27">
              <w:rPr>
                <w:rFonts w:ascii="Verdana" w:eastAsia="Times New Roman" w:hAnsi="Verdana" w:cs="Times New Roman"/>
                <w:sz w:val="20"/>
                <w:szCs w:val="20"/>
                <w:lang w:eastAsia="es-CO"/>
              </w:rPr>
              <w:t>Entidades del Presupuesto General de Nación</w:t>
            </w:r>
            <w:r w:rsidR="00656C27">
              <w:rPr>
                <w:rFonts w:ascii="Verdana" w:eastAsia="Times New Roman" w:hAnsi="Verdana" w:cs="Times New Roman"/>
                <w:sz w:val="20"/>
                <w:szCs w:val="20"/>
                <w:lang w:eastAsia="es-CO"/>
              </w:rPr>
              <w:t>.</w:t>
            </w:r>
          </w:p>
        </w:tc>
      </w:tr>
      <w:tr w:rsidR="007F3078" w:rsidRPr="00131E57" w14:paraId="583FAB2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91C2837"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Principales resultados:</w:t>
            </w:r>
            <w:r w:rsidRPr="006C7D3F">
              <w:rPr>
                <w:rFonts w:ascii="Verdana" w:eastAsia="Times New Roman" w:hAnsi="Verdana" w:cs="Times New Roman"/>
                <w:color w:val="009999"/>
                <w:sz w:val="20"/>
                <w:szCs w:val="20"/>
                <w:lang w:eastAsia="es-CO"/>
              </w:rPr>
              <w:t> </w:t>
            </w:r>
          </w:p>
        </w:tc>
      </w:tr>
      <w:tr w:rsidR="007F3078" w:rsidRPr="00131E57" w14:paraId="7BFD883E"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1D95196F" w14:textId="55FDCC8A" w:rsidR="007F3078"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aforo por tipo de ingreso para la Nación</w:t>
            </w:r>
            <w:r>
              <w:rPr>
                <w:rFonts w:ascii="Verdana" w:eastAsia="Times New Roman" w:hAnsi="Verdana" w:cs="Times New Roman"/>
                <w:sz w:val="20"/>
                <w:szCs w:val="20"/>
                <w:lang w:eastAsia="es-CO"/>
              </w:rPr>
              <w:t>.</w:t>
            </w:r>
          </w:p>
        </w:tc>
      </w:tr>
      <w:tr w:rsidR="007F3078" w:rsidRPr="00131E57" w14:paraId="41B24FF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4860B952" w14:textId="7A3A7FCE" w:rsidR="007F3078"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aforo por tipo de ingreso para los Establecimientos Públicos del Orden Nacional</w:t>
            </w:r>
            <w:r>
              <w:rPr>
                <w:rFonts w:ascii="Verdana" w:eastAsia="Times New Roman" w:hAnsi="Verdana" w:cs="Times New Roman"/>
                <w:sz w:val="20"/>
                <w:szCs w:val="20"/>
                <w:lang w:eastAsia="es-CO"/>
              </w:rPr>
              <w:t>.</w:t>
            </w:r>
          </w:p>
        </w:tc>
      </w:tr>
      <w:tr w:rsidR="007F3078" w:rsidRPr="00131E57" w14:paraId="638204F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0B17929" w14:textId="4F7730DC" w:rsidR="007F3078"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aforo por tipo de ingreso para las Empresas Industriales y Comerciales del Estado</w:t>
            </w:r>
            <w:r>
              <w:rPr>
                <w:rFonts w:ascii="Verdana" w:eastAsia="Times New Roman" w:hAnsi="Verdana" w:cs="Times New Roman"/>
                <w:sz w:val="20"/>
                <w:szCs w:val="20"/>
                <w:lang w:eastAsia="es-CO"/>
              </w:rPr>
              <w:t>.</w:t>
            </w:r>
          </w:p>
        </w:tc>
      </w:tr>
      <w:tr w:rsidR="00656C27" w:rsidRPr="00131E57" w14:paraId="4A95A82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94BC371" w14:textId="70D6D225" w:rsidR="00656C27"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recaudo por tipo de ingreso para la Nación</w:t>
            </w:r>
            <w:r>
              <w:rPr>
                <w:rFonts w:ascii="Verdana" w:eastAsia="Times New Roman" w:hAnsi="Verdana" w:cs="Times New Roman"/>
                <w:sz w:val="20"/>
                <w:szCs w:val="20"/>
                <w:lang w:eastAsia="es-CO"/>
              </w:rPr>
              <w:t>.</w:t>
            </w:r>
          </w:p>
        </w:tc>
      </w:tr>
      <w:tr w:rsidR="00656C27" w:rsidRPr="00131E57" w14:paraId="0A6DE5EE"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83CAAB6" w14:textId="1F39768D" w:rsidR="00656C27"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recaudo por tipo de ingreso para los Establecimientos Públicos del Orden Nacional</w:t>
            </w:r>
            <w:r>
              <w:rPr>
                <w:rFonts w:ascii="Verdana" w:eastAsia="Times New Roman" w:hAnsi="Verdana" w:cs="Times New Roman"/>
                <w:sz w:val="20"/>
                <w:szCs w:val="20"/>
                <w:lang w:eastAsia="es-CO"/>
              </w:rPr>
              <w:t>.</w:t>
            </w:r>
          </w:p>
        </w:tc>
      </w:tr>
      <w:tr w:rsidR="00656C27" w:rsidRPr="00131E57" w14:paraId="3156523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2AB65E8F" w14:textId="23BB8EBC" w:rsidR="00656C27"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ingresos a nivel de recaudo por tipo de ingreso para las Empresas Industriales y Comerciales del Estado</w:t>
            </w:r>
            <w:r>
              <w:rPr>
                <w:rFonts w:ascii="Verdana" w:eastAsia="Times New Roman" w:hAnsi="Verdana" w:cs="Times New Roman"/>
                <w:sz w:val="20"/>
                <w:szCs w:val="20"/>
                <w:lang w:eastAsia="es-CO"/>
              </w:rPr>
              <w:t>.</w:t>
            </w:r>
          </w:p>
        </w:tc>
      </w:tr>
      <w:tr w:rsidR="00656C27" w:rsidRPr="00131E57" w14:paraId="55FABC5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6E308211" w14:textId="5A7FC97F" w:rsidR="00656C27"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gasto a nivel de compromiso por tipo de gasto y entidad para la Nación</w:t>
            </w:r>
            <w:r>
              <w:rPr>
                <w:rFonts w:ascii="Verdana" w:eastAsia="Times New Roman" w:hAnsi="Verdana" w:cs="Times New Roman"/>
                <w:sz w:val="20"/>
                <w:szCs w:val="20"/>
                <w:lang w:eastAsia="es-CO"/>
              </w:rPr>
              <w:t>.</w:t>
            </w:r>
          </w:p>
        </w:tc>
      </w:tr>
      <w:tr w:rsidR="00656C27" w:rsidRPr="00131E57" w14:paraId="0EBF975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1463DD9" w14:textId="40C463FC" w:rsidR="00656C27" w:rsidRPr="00131E5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gasto a nivel de compromiso por tipo de gasto y entidad para los Establecimientos Públicos del Orden Nacional</w:t>
            </w:r>
            <w:r>
              <w:rPr>
                <w:rFonts w:ascii="Verdana" w:eastAsia="Times New Roman" w:hAnsi="Verdana" w:cs="Times New Roman"/>
                <w:sz w:val="20"/>
                <w:szCs w:val="20"/>
                <w:lang w:eastAsia="es-CO"/>
              </w:rPr>
              <w:t>.</w:t>
            </w:r>
          </w:p>
        </w:tc>
      </w:tr>
      <w:tr w:rsidR="00656C27" w:rsidRPr="00131E57" w14:paraId="5C4E542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368F366" w14:textId="5BAC1411" w:rsidR="00656C27" w:rsidRPr="00656C27" w:rsidRDefault="00656C27" w:rsidP="00B22C69">
            <w:pPr>
              <w:spacing w:after="0" w:line="240" w:lineRule="auto"/>
              <w:textAlignment w:val="baseline"/>
              <w:rPr>
                <w:rFonts w:ascii="Verdana" w:eastAsia="Times New Roman" w:hAnsi="Verdana" w:cs="Times New Roman"/>
                <w:sz w:val="20"/>
                <w:szCs w:val="20"/>
                <w:lang w:eastAsia="es-CO"/>
              </w:rPr>
            </w:pPr>
            <w:r w:rsidRPr="00656C27">
              <w:rPr>
                <w:rFonts w:ascii="Verdana" w:eastAsia="Times New Roman" w:hAnsi="Verdana" w:cs="Times New Roman"/>
                <w:sz w:val="20"/>
                <w:szCs w:val="20"/>
                <w:lang w:eastAsia="es-CO"/>
              </w:rPr>
              <w:t>Ejecución de gasto a nivel de compromiso por tipo de gasto y entidad para las Empresas Industriales y Comerciales del Estado</w:t>
            </w:r>
            <w:r>
              <w:rPr>
                <w:rFonts w:ascii="Verdana" w:eastAsia="Times New Roman" w:hAnsi="Verdana" w:cs="Times New Roman"/>
                <w:sz w:val="20"/>
                <w:szCs w:val="20"/>
                <w:lang w:eastAsia="es-CO"/>
              </w:rPr>
              <w:t>.</w:t>
            </w:r>
          </w:p>
        </w:tc>
      </w:tr>
      <w:tr w:rsidR="007F3078" w:rsidRPr="00131E57" w14:paraId="0058BA36"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0E05674D" w14:textId="728ABBC9"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Nacional</w:t>
            </w:r>
            <w:r w:rsidR="00A93909">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13CABE42"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6EC56CC" w14:textId="4CE46F32"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Desagregación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Nacional</w:t>
            </w:r>
            <w:r w:rsidR="00A93909">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7F3078" w:rsidRPr="00131E57" w14:paraId="496B6335"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3F1AC49" w14:textId="52CAE5F3"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difusión: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Anual y mensual</w:t>
            </w:r>
            <w:r w:rsidR="00A93909">
              <w:rPr>
                <w:rFonts w:ascii="Verdana" w:eastAsia="Times New Roman" w:hAnsi="Verdana" w:cs="Times New Roman"/>
                <w:sz w:val="20"/>
                <w:szCs w:val="20"/>
                <w:lang w:eastAsia="es-CO"/>
              </w:rPr>
              <w:t>.</w:t>
            </w:r>
            <w:r w:rsidRPr="00131E57">
              <w:rPr>
                <w:rFonts w:ascii="Verdana" w:eastAsia="Times New Roman" w:hAnsi="Verdana" w:cs="Times New Roman"/>
                <w:sz w:val="20"/>
                <w:szCs w:val="20"/>
                <w:lang w:eastAsia="es-CO"/>
              </w:rPr>
              <w:t> </w:t>
            </w:r>
          </w:p>
        </w:tc>
      </w:tr>
      <w:tr w:rsidR="003A27DB" w:rsidRPr="00131E57" w14:paraId="3333D07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788220DE" w14:textId="6718AAE5" w:rsidR="003A27DB" w:rsidRPr="006C7D3F" w:rsidRDefault="003A27DB" w:rsidP="00B22C69">
            <w:pPr>
              <w:spacing w:after="0" w:line="240" w:lineRule="auto"/>
              <w:textAlignment w:val="baseline"/>
              <w:rPr>
                <w:rFonts w:ascii="Verdana" w:eastAsia="Times New Roman" w:hAnsi="Verdana" w:cs="Times New Roman"/>
                <w:b/>
                <w:bCs/>
                <w:color w:val="009999"/>
                <w:sz w:val="20"/>
                <w:szCs w:val="20"/>
                <w:lang w:eastAsia="es-CO"/>
              </w:rPr>
            </w:pPr>
            <w:r w:rsidRPr="003A27DB">
              <w:rPr>
                <w:rFonts w:ascii="Verdana" w:eastAsia="Times New Roman" w:hAnsi="Verdana" w:cs="Times New Roman"/>
                <w:b/>
                <w:bCs/>
                <w:color w:val="009999"/>
                <w:sz w:val="20"/>
                <w:szCs w:val="20"/>
                <w:lang w:eastAsia="es-CO"/>
              </w:rPr>
              <w:t>Estado de evaluación y certificación de la calidad estadística</w:t>
            </w:r>
            <w:r>
              <w:rPr>
                <w:rFonts w:ascii="Verdana" w:eastAsia="Times New Roman" w:hAnsi="Verdana" w:cs="Times New Roman"/>
                <w:b/>
                <w:bCs/>
                <w:color w:val="009999"/>
                <w:sz w:val="20"/>
                <w:szCs w:val="20"/>
                <w:lang w:eastAsia="es-CO"/>
              </w:rPr>
              <w:t xml:space="preserve">: </w:t>
            </w:r>
            <w:r w:rsidRPr="000734F9">
              <w:rPr>
                <w:rFonts w:ascii="Verdana" w:eastAsia="Times New Roman" w:hAnsi="Verdana" w:cs="Times New Roman"/>
                <w:sz w:val="20"/>
                <w:szCs w:val="20"/>
                <w:lang w:eastAsia="es-CO"/>
              </w:rPr>
              <w:t>Sin evaluar.</w:t>
            </w:r>
          </w:p>
        </w:tc>
      </w:tr>
    </w:tbl>
    <w:p w14:paraId="37C9B74E" w14:textId="77777777" w:rsidR="007F3078" w:rsidRPr="00AE6A4F" w:rsidRDefault="007F3078" w:rsidP="007F3078">
      <w:pPr>
        <w:spacing w:line="240" w:lineRule="auto"/>
        <w:textAlignment w:val="baseline"/>
        <w:rPr>
          <w:rFonts w:ascii="Segoe UI" w:eastAsia="Times New Roman" w:hAnsi="Segoe UI"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5089F703" w14:textId="5D0B3206" w:rsidR="007F3078" w:rsidRPr="008D7412" w:rsidRDefault="007F3078" w:rsidP="008D7412">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61" w:name="_Toc212222368"/>
      <w:r w:rsidRPr="008D7412">
        <w:rPr>
          <w:rFonts w:ascii="Verdana" w:eastAsia="MS Gothic" w:hAnsi="Verdana" w:cs="Times New Roman"/>
          <w:szCs w:val="26"/>
          <w:lang w:val="es-ES" w:eastAsia="es-ES"/>
        </w:rPr>
        <w:t>Registros administrativos</w:t>
      </w:r>
      <w:bookmarkEnd w:id="61"/>
    </w:p>
    <w:p w14:paraId="4FCBC9EC" w14:textId="39A777C1" w:rsidR="00C16047" w:rsidRDefault="009E619D" w:rsidP="007F3078">
      <w:pPr>
        <w:spacing w:before="240"/>
        <w:jc w:val="both"/>
        <w:rPr>
          <w:rFonts w:ascii="Verdana" w:hAnsi="Verdana" w:cs="Arial"/>
          <w:bCs/>
        </w:rPr>
      </w:pPr>
      <w:r w:rsidRPr="009E619D">
        <w:rPr>
          <w:rFonts w:ascii="Verdana" w:hAnsi="Verdana" w:cs="Arial"/>
          <w:bCs/>
        </w:rPr>
        <w:t xml:space="preserve">De acuerdo con la Ley 2335 de 2023, un registro administrativo (RR.AA.) es el conjunto de datos que contiene la información recogida y conservada por </w:t>
      </w:r>
      <w:r w:rsidRPr="009E619D">
        <w:rPr>
          <w:rFonts w:ascii="Verdana" w:hAnsi="Verdana" w:cs="Arial"/>
          <w:bCs/>
        </w:rPr>
        <w:lastRenderedPageBreak/>
        <w:t>entidades y organizaciones en el cumplimiento de sus funciones o competencias misionales u objetos sociales. Es posible determinar cuatro elementos distintivos de los registros administrativos: objeto, continuidad, base de datos y unidad de observación. El objeto se refiere a que la recolección de los datos está asociada al cumplimiento de la misión institucional (funciones administrativas, legales, fiscales, etc.) y por lo general no tiene un fin estadístico; la continuidad implica que tiene una producción continua garantizada a través de un fundamento normativo; la base de datos es el resultado de la consolidación estructurada de los datos capturados; y la unidad de observación es la unidad definida (como personas o empresas) sobre la cual se requiere obtener información.</w:t>
      </w:r>
    </w:p>
    <w:p w14:paraId="57D61976" w14:textId="709A616D" w:rsidR="007F3078" w:rsidRPr="006317BB" w:rsidRDefault="007F3078" w:rsidP="007F3078">
      <w:pPr>
        <w:spacing w:before="240"/>
        <w:jc w:val="both"/>
        <w:rPr>
          <w:rFonts w:ascii="Verdana" w:hAnsi="Verdana" w:cs="Arial"/>
          <w:bCs/>
        </w:rPr>
      </w:pPr>
      <w:r w:rsidRPr="006317BB">
        <w:rPr>
          <w:rFonts w:ascii="Verdana" w:hAnsi="Verdana" w:cs="Arial"/>
          <w:bCs/>
        </w:rPr>
        <w:t xml:space="preserve">La Oficina Asesora de Planeación (OAP) del MHCP en el marco de su rol como líder en la centralización y supervisión de la caracterización de la información estadística que produce y administra la entidad, validó el diligenciamiento de los formularios de </w:t>
      </w:r>
      <w:r w:rsidR="003A27DB" w:rsidRPr="006317BB">
        <w:rPr>
          <w:rFonts w:ascii="Verdana" w:hAnsi="Verdana" w:cs="Arial"/>
          <w:bCs/>
        </w:rPr>
        <w:t>Excel</w:t>
      </w:r>
      <w:r w:rsidRPr="006317BB">
        <w:rPr>
          <w:rFonts w:ascii="Verdana" w:hAnsi="Verdana" w:cs="Arial"/>
          <w:bCs/>
        </w:rPr>
        <w:t xml:space="preserve"> F3 a cargo de las dependencias productoras, así como el ingreso y cargue o actualización respectiva de la información en el aplicativo Sistema de Identificación y caracterización de Oferta y Demanda Estadística (SICODE): </w:t>
      </w:r>
      <w:hyperlink r:id="rId33" w:history="1">
        <w:r w:rsidRPr="006317BB">
          <w:rPr>
            <w:rFonts w:ascii="Verdana" w:hAnsi="Verdana" w:cs="Arial"/>
            <w:bCs/>
          </w:rPr>
          <w:t>https://inventariosen.dane.gov.co/ooee/consulta_ooee</w:t>
        </w:r>
      </w:hyperlink>
      <w:r>
        <w:rPr>
          <w:rFonts w:ascii="Verdana" w:hAnsi="Verdana" w:cs="Arial"/>
          <w:bCs/>
        </w:rPr>
        <w:t xml:space="preserve">  </w:t>
      </w:r>
    </w:p>
    <w:p w14:paraId="4B9BA8DF" w14:textId="71D6322C" w:rsidR="007F3078" w:rsidRPr="00BB57B5" w:rsidRDefault="007F3078" w:rsidP="007F3078">
      <w:pPr>
        <w:pStyle w:val="Descripcin"/>
        <w:keepNext/>
        <w:rPr>
          <w:rFonts w:ascii="Verdana" w:hAnsi="Verdana"/>
          <w:i w:val="0"/>
          <w:iCs w:val="0"/>
          <w:color w:val="auto"/>
          <w:sz w:val="20"/>
          <w:szCs w:val="20"/>
        </w:rPr>
      </w:pPr>
      <w:bookmarkStart w:id="62" w:name="_Toc186654767"/>
      <w:bookmarkStart w:id="63" w:name="_Toc186654815"/>
      <w:bookmarkStart w:id="64" w:name="_Toc186726225"/>
      <w:bookmarkStart w:id="65" w:name="_Toc212128958"/>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9</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Caracterización de Oferta Estadística: Registros Administrativos a cargo del Ministerio de Hacienda y Crédito Público</w:t>
      </w:r>
      <w:bookmarkEnd w:id="62"/>
      <w:bookmarkEnd w:id="63"/>
      <w:bookmarkEnd w:id="64"/>
      <w:bookmarkEnd w:id="65"/>
    </w:p>
    <w:tbl>
      <w:tblPr>
        <w:tblStyle w:val="Tablaconcuadrcula6concolores-nfasis31"/>
        <w:tblW w:w="0" w:type="auto"/>
        <w:tblLook w:val="04A0" w:firstRow="1" w:lastRow="0" w:firstColumn="1" w:lastColumn="0" w:noHBand="0" w:noVBand="1"/>
      </w:tblPr>
      <w:tblGrid>
        <w:gridCol w:w="888"/>
        <w:gridCol w:w="3160"/>
        <w:gridCol w:w="4780"/>
      </w:tblGrid>
      <w:tr w:rsidR="007F3078" w:rsidRPr="00AE6A4F" w14:paraId="47066659" w14:textId="77777777" w:rsidTr="00B22C69">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048" w:type="dxa"/>
            <w:gridSpan w:val="2"/>
            <w:shd w:val="clear" w:color="auto" w:fill="009999"/>
            <w:vAlign w:val="center"/>
          </w:tcPr>
          <w:p w14:paraId="2DAA4728" w14:textId="77777777" w:rsidR="007F3078" w:rsidRPr="00AE6A4F" w:rsidRDefault="007F3078" w:rsidP="00B22C69">
            <w:pPr>
              <w:jc w:val="center"/>
              <w:rPr>
                <w:rFonts w:ascii="Verdana" w:eastAsia="MS Mincho" w:hAnsi="Verdana" w:cs="Times New Roman"/>
                <w:color w:val="FFFFFF" w:themeColor="background1"/>
                <w:kern w:val="0"/>
                <w:lang w:val="es-ES" w:eastAsia="es-ES"/>
                <w14:ligatures w14:val="none"/>
              </w:rPr>
            </w:pPr>
            <w:r w:rsidRPr="00AE6A4F">
              <w:rPr>
                <w:rFonts w:ascii="Verdana" w:eastAsia="MS Mincho" w:hAnsi="Verdana" w:cs="Times New Roman"/>
                <w:color w:val="FFFFFF" w:themeColor="background1"/>
                <w:kern w:val="0"/>
                <w:lang w:val="es-ES" w:eastAsia="es-ES"/>
                <w14:ligatures w14:val="none"/>
              </w:rPr>
              <w:t>Nombre</w:t>
            </w:r>
          </w:p>
        </w:tc>
        <w:tc>
          <w:tcPr>
            <w:tcW w:w="4780" w:type="dxa"/>
            <w:shd w:val="clear" w:color="auto" w:fill="009999"/>
            <w:vAlign w:val="center"/>
          </w:tcPr>
          <w:p w14:paraId="7878A2B1" w14:textId="77777777" w:rsidR="007F3078" w:rsidRPr="00AE6A4F" w:rsidRDefault="007F3078" w:rsidP="00B22C69">
            <w:pPr>
              <w:jc w:val="center"/>
              <w:cnfStyle w:val="100000000000" w:firstRow="1" w:lastRow="0" w:firstColumn="0" w:lastColumn="0" w:oddVBand="0" w:evenVBand="0" w:oddHBand="0" w:evenHBand="0" w:firstRowFirstColumn="0" w:firstRowLastColumn="0" w:lastRowFirstColumn="0" w:lastRowLastColumn="0"/>
              <w:rPr>
                <w:rFonts w:ascii="Verdana" w:eastAsia="MS Mincho" w:hAnsi="Verdana" w:cs="Times New Roman"/>
                <w:color w:val="FFFFFF" w:themeColor="background1"/>
                <w:kern w:val="0"/>
                <w:lang w:val="es-ES" w:eastAsia="es-ES"/>
                <w14:ligatures w14:val="none"/>
              </w:rPr>
            </w:pPr>
            <w:r w:rsidRPr="00AE6A4F">
              <w:rPr>
                <w:rFonts w:ascii="Verdana" w:eastAsia="MS Mincho" w:hAnsi="Verdana" w:cs="Times New Roman"/>
                <w:color w:val="FFFFFF" w:themeColor="background1"/>
                <w:kern w:val="0"/>
                <w:lang w:val="es-ES" w:eastAsia="es-ES"/>
                <w14:ligatures w14:val="none"/>
              </w:rPr>
              <w:t>Dependencia responsable</w:t>
            </w:r>
          </w:p>
        </w:tc>
      </w:tr>
      <w:tr w:rsidR="007F3078" w:rsidRPr="00D31F79" w14:paraId="1E4AEE13" w14:textId="77777777" w:rsidTr="00B22C69">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888" w:type="dxa"/>
          </w:tcPr>
          <w:p w14:paraId="5B913C85" w14:textId="77777777" w:rsidR="007F3078" w:rsidRPr="00111B42" w:rsidRDefault="007F3078">
            <w:pPr>
              <w:pStyle w:val="Prrafodelista"/>
              <w:numPr>
                <w:ilvl w:val="0"/>
                <w:numId w:val="23"/>
              </w:numPr>
              <w:spacing w:line="278" w:lineRule="auto"/>
              <w:jc w:val="both"/>
              <w:rPr>
                <w:rFonts w:ascii="Verdana" w:eastAsia="MS Mincho" w:hAnsi="Verdana" w:cs="Times New Roman"/>
                <w:kern w:val="0"/>
                <w:sz w:val="22"/>
                <w:szCs w:val="22"/>
                <w:lang w:val="es-ES" w:eastAsia="es-ES"/>
                <w14:ligatures w14:val="none"/>
              </w:rPr>
            </w:pPr>
          </w:p>
        </w:tc>
        <w:tc>
          <w:tcPr>
            <w:tcW w:w="3160" w:type="dxa"/>
          </w:tcPr>
          <w:p w14:paraId="6DCBB280" w14:textId="77777777" w:rsidR="007F3078" w:rsidRPr="004A1EEF" w:rsidRDefault="007F3078" w:rsidP="00B22C69">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lang w:val="es-ES" w:eastAsia="es-ES"/>
                <w14:ligatures w14:val="none"/>
              </w:rPr>
            </w:pPr>
            <w:r w:rsidRPr="004A1EEF">
              <w:rPr>
                <w:rFonts w:ascii="Verdana" w:eastAsia="MS Mincho" w:hAnsi="Verdana" w:cs="Times New Roman"/>
                <w:color w:val="auto"/>
                <w:kern w:val="0"/>
                <w:lang w:val="es-ES" w:eastAsia="es-ES"/>
                <w14:ligatures w14:val="none"/>
              </w:rPr>
              <w:t>Reporte de ventas de Gasolina y ACPM</w:t>
            </w:r>
          </w:p>
        </w:tc>
        <w:tc>
          <w:tcPr>
            <w:tcW w:w="4780" w:type="dxa"/>
          </w:tcPr>
          <w:p w14:paraId="3A8BBFD4" w14:textId="77777777" w:rsidR="007F3078" w:rsidRPr="004A1EEF" w:rsidRDefault="007F3078" w:rsidP="00B22C69">
            <w:pPr>
              <w:jc w:val="both"/>
              <w:cnfStyle w:val="000000100000" w:firstRow="0" w:lastRow="0" w:firstColumn="0" w:lastColumn="0" w:oddVBand="0" w:evenVBand="0" w:oddHBand="1" w:evenHBand="0" w:firstRowFirstColumn="0" w:firstRowLastColumn="0" w:lastRowFirstColumn="0" w:lastRowLastColumn="0"/>
              <w:rPr>
                <w:rFonts w:ascii="Verdana" w:eastAsia="MS Mincho" w:hAnsi="Verdana" w:cs="Times New Roman"/>
                <w:color w:val="auto"/>
                <w:kern w:val="0"/>
                <w:lang w:val="es-ES" w:eastAsia="es-ES"/>
                <w14:ligatures w14:val="none"/>
              </w:rPr>
            </w:pPr>
            <w:r w:rsidRPr="004A1EEF">
              <w:rPr>
                <w:rFonts w:ascii="Verdana" w:eastAsia="MS Mincho" w:hAnsi="Verdana" w:cs="Times New Roman"/>
                <w:color w:val="auto"/>
                <w:kern w:val="0"/>
                <w:lang w:val="es-ES" w:eastAsia="es-ES"/>
                <w14:ligatures w14:val="none"/>
              </w:rPr>
              <w:t>Dirección General de Apoyo Fiscal</w:t>
            </w:r>
          </w:p>
        </w:tc>
      </w:tr>
      <w:tr w:rsidR="007F3078" w:rsidRPr="00D31F79" w14:paraId="6451D613" w14:textId="77777777" w:rsidTr="00B22C69">
        <w:trPr>
          <w:trHeight w:val="581"/>
        </w:trPr>
        <w:tc>
          <w:tcPr>
            <w:cnfStyle w:val="001000000000" w:firstRow="0" w:lastRow="0" w:firstColumn="1" w:lastColumn="0" w:oddVBand="0" w:evenVBand="0" w:oddHBand="0" w:evenHBand="0" w:firstRowFirstColumn="0" w:firstRowLastColumn="0" w:lastRowFirstColumn="0" w:lastRowLastColumn="0"/>
            <w:tcW w:w="888" w:type="dxa"/>
          </w:tcPr>
          <w:p w14:paraId="3B9C2260" w14:textId="77777777" w:rsidR="007F3078" w:rsidRPr="00111B42" w:rsidRDefault="007F3078">
            <w:pPr>
              <w:pStyle w:val="Prrafodelista"/>
              <w:numPr>
                <w:ilvl w:val="0"/>
                <w:numId w:val="23"/>
              </w:numPr>
              <w:spacing w:line="278" w:lineRule="auto"/>
              <w:jc w:val="both"/>
              <w:rPr>
                <w:rFonts w:ascii="Verdana" w:eastAsia="MS Mincho" w:hAnsi="Verdana" w:cs="Times New Roman"/>
                <w:kern w:val="0"/>
                <w:lang w:val="es-ES" w:eastAsia="es-ES"/>
                <w14:ligatures w14:val="none"/>
              </w:rPr>
            </w:pPr>
          </w:p>
        </w:tc>
        <w:tc>
          <w:tcPr>
            <w:tcW w:w="3160" w:type="dxa"/>
          </w:tcPr>
          <w:p w14:paraId="6FDF7DAF" w14:textId="77777777" w:rsidR="007F3078" w:rsidRPr="004A1EEF" w:rsidRDefault="007F3078" w:rsidP="00B22C69">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lang w:val="es-ES" w:eastAsia="es-ES"/>
                <w14:ligatures w14:val="none"/>
              </w:rPr>
            </w:pPr>
            <w:r w:rsidRPr="004A1EEF">
              <w:rPr>
                <w:rFonts w:ascii="Verdana" w:eastAsia="MS Mincho" w:hAnsi="Verdana" w:cs="Times New Roman"/>
                <w:color w:val="auto"/>
                <w:kern w:val="0"/>
                <w:lang w:val="es-ES" w:eastAsia="es-ES"/>
                <w14:ligatures w14:val="none"/>
              </w:rPr>
              <w:t>Sistema Integrado de Información Financiera - SIIF NACION</w:t>
            </w:r>
          </w:p>
        </w:tc>
        <w:tc>
          <w:tcPr>
            <w:tcW w:w="4780" w:type="dxa"/>
          </w:tcPr>
          <w:p w14:paraId="6BE5A758" w14:textId="77777777" w:rsidR="007F3078" w:rsidRPr="004A1EEF" w:rsidRDefault="007F3078" w:rsidP="00B22C69">
            <w:pPr>
              <w:jc w:val="both"/>
              <w:cnfStyle w:val="000000000000" w:firstRow="0" w:lastRow="0" w:firstColumn="0" w:lastColumn="0" w:oddVBand="0" w:evenVBand="0" w:oddHBand="0" w:evenHBand="0" w:firstRowFirstColumn="0" w:firstRowLastColumn="0" w:lastRowFirstColumn="0" w:lastRowLastColumn="0"/>
              <w:rPr>
                <w:rFonts w:ascii="Verdana" w:eastAsia="MS Mincho" w:hAnsi="Verdana" w:cs="Times New Roman"/>
                <w:color w:val="auto"/>
                <w:kern w:val="0"/>
                <w:lang w:val="es-ES" w:eastAsia="es-ES"/>
                <w14:ligatures w14:val="none"/>
              </w:rPr>
            </w:pPr>
            <w:r w:rsidRPr="004A1EEF">
              <w:rPr>
                <w:rFonts w:ascii="Verdana" w:eastAsia="MS Mincho" w:hAnsi="Verdana" w:cs="Times New Roman"/>
                <w:color w:val="auto"/>
                <w:kern w:val="0"/>
                <w:lang w:val="es-ES" w:eastAsia="es-ES"/>
                <w14:ligatures w14:val="none"/>
              </w:rPr>
              <w:t>Grupo de Administración del Sistema Integrado de Información Financiera- SIIF</w:t>
            </w:r>
          </w:p>
        </w:tc>
      </w:tr>
    </w:tbl>
    <w:p w14:paraId="328E8187" w14:textId="77777777" w:rsidR="007F3078" w:rsidRPr="0048738F" w:rsidRDefault="007F3078" w:rsidP="007F3078">
      <w:pPr>
        <w:spacing w:line="240" w:lineRule="auto"/>
        <w:rPr>
          <w:rFonts w:ascii="Verdana" w:eastAsia="MS Mincho" w:hAnsi="Verdana" w:cs="Times New Roman"/>
          <w:sz w:val="20"/>
          <w:szCs w:val="20"/>
          <w:lang w:val="es-ES" w:eastAsia="es-ES"/>
        </w:rPr>
      </w:pPr>
      <w:r w:rsidRPr="0048738F">
        <w:rPr>
          <w:rFonts w:ascii="Verdana" w:eastAsia="MS Mincho" w:hAnsi="Verdana" w:cs="Times New Roman"/>
          <w:sz w:val="20"/>
          <w:szCs w:val="20"/>
          <w:lang w:val="es-ES" w:eastAsia="es-ES"/>
        </w:rPr>
        <w:t>Fuente: Sistema de Identificación y Caracterización de Oferta y Demanda Estadística- SICODE</w:t>
      </w:r>
    </w:p>
    <w:p w14:paraId="200BDDBB" w14:textId="77777777" w:rsidR="007F3078" w:rsidRPr="006317BB" w:rsidRDefault="007F3078">
      <w:pPr>
        <w:pStyle w:val="Prrafodelista"/>
        <w:numPr>
          <w:ilvl w:val="0"/>
          <w:numId w:val="27"/>
        </w:numPr>
        <w:spacing w:before="240" w:after="160" w:line="278" w:lineRule="auto"/>
        <w:jc w:val="both"/>
        <w:rPr>
          <w:rFonts w:ascii="Verdana" w:hAnsi="Verdana" w:cs="Arial"/>
          <w:bCs/>
          <w:sz w:val="20"/>
          <w:szCs w:val="20"/>
        </w:rPr>
      </w:pPr>
      <w:r w:rsidRPr="006317BB">
        <w:rPr>
          <w:rFonts w:ascii="Verdana" w:hAnsi="Verdana" w:cs="Arial"/>
          <w:bCs/>
        </w:rPr>
        <w:t>Reporte de ventas de Gasolina y ACPM </w:t>
      </w:r>
    </w:p>
    <w:p w14:paraId="0245FF91" w14:textId="5417B22D" w:rsidR="007F3078" w:rsidRPr="00BB57B5" w:rsidRDefault="007F3078" w:rsidP="007F3078">
      <w:pPr>
        <w:pStyle w:val="Descripcin"/>
        <w:keepNext/>
        <w:rPr>
          <w:rFonts w:ascii="Verdana" w:hAnsi="Verdana"/>
          <w:i w:val="0"/>
          <w:iCs w:val="0"/>
          <w:color w:val="auto"/>
          <w:sz w:val="20"/>
          <w:szCs w:val="20"/>
        </w:rPr>
      </w:pPr>
      <w:bookmarkStart w:id="66" w:name="_Toc186654768"/>
      <w:bookmarkStart w:id="67" w:name="_Toc186654816"/>
      <w:bookmarkStart w:id="68" w:name="_Toc186726226"/>
      <w:bookmarkStart w:id="69" w:name="_Toc212128959"/>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10</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Resumen de la ficha de caracterización del Registro Administrativo RA643</w:t>
      </w:r>
      <w:bookmarkEnd w:id="66"/>
      <w:bookmarkEnd w:id="67"/>
      <w:bookmarkEnd w:id="68"/>
      <w:bookmarkEnd w:id="69"/>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1"/>
      </w:tblGrid>
      <w:tr w:rsidR="007F3078" w:rsidRPr="00131E57" w14:paraId="49773E7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526A0CBB"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Código: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RA643 </w:t>
            </w:r>
          </w:p>
        </w:tc>
      </w:tr>
      <w:tr w:rsidR="007F3078" w:rsidRPr="00131E57" w14:paraId="07A705B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EA47EF2"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Nombre:</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Reporte de ventas de Gasolina y ACPM </w:t>
            </w:r>
          </w:p>
        </w:tc>
      </w:tr>
      <w:tr w:rsidR="007F3078" w:rsidRPr="00131E57" w14:paraId="629B3CE1"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D925A34" w14:textId="7A3EE996"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Estado:</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Actualizada (202</w:t>
            </w:r>
            <w:r w:rsidR="00FE1165">
              <w:rPr>
                <w:rFonts w:ascii="Verdana" w:eastAsia="Times New Roman" w:hAnsi="Verdana" w:cs="Times New Roman"/>
                <w:sz w:val="20"/>
                <w:szCs w:val="20"/>
                <w:lang w:eastAsia="es-CO"/>
              </w:rPr>
              <w:t>5-08-13</w:t>
            </w:r>
            <w:r w:rsidRPr="00131E57">
              <w:rPr>
                <w:rFonts w:ascii="Verdana" w:eastAsia="Times New Roman" w:hAnsi="Verdana" w:cs="Times New Roman"/>
                <w:sz w:val="20"/>
                <w:szCs w:val="20"/>
                <w:lang w:eastAsia="es-CO"/>
              </w:rPr>
              <w:t>) </w:t>
            </w:r>
          </w:p>
        </w:tc>
      </w:tr>
      <w:tr w:rsidR="007F3078" w:rsidRPr="00131E57" w14:paraId="3074006C"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87B6238"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Área temática: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Económica </w:t>
            </w:r>
          </w:p>
        </w:tc>
      </w:tr>
      <w:tr w:rsidR="007F3078" w:rsidRPr="00131E57" w14:paraId="6F291C0F"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D40EF4C"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Tema: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Finanzas Públicas y Estadísticas Fiscales </w:t>
            </w:r>
          </w:p>
        </w:tc>
      </w:tr>
      <w:tr w:rsidR="007F3078" w:rsidRPr="00131E57" w14:paraId="37AC3B0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1726698E" w14:textId="6AA2926B"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lastRenderedPageBreak/>
              <w:t>Objetivo:</w:t>
            </w:r>
            <w:r w:rsidRPr="006C7D3F">
              <w:rPr>
                <w:rFonts w:ascii="Verdana" w:eastAsia="Times New Roman" w:hAnsi="Verdana" w:cs="Times New Roman"/>
                <w:color w:val="009999"/>
                <w:sz w:val="20"/>
                <w:szCs w:val="20"/>
                <w:lang w:eastAsia="es-CO"/>
              </w:rPr>
              <w:t xml:space="preserve"> </w:t>
            </w:r>
            <w:r w:rsidR="00FE1165" w:rsidRPr="00FE1165">
              <w:rPr>
                <w:rFonts w:ascii="Verdana" w:eastAsia="Times New Roman" w:hAnsi="Verdana" w:cs="Times New Roman"/>
                <w:sz w:val="20"/>
                <w:szCs w:val="20"/>
                <w:lang w:eastAsia="es-CO"/>
              </w:rPr>
              <w:t>El registro tiene como objetivo la recolección de información de ventas de combustibles a nivel nacional hechas por los distribuidores mayoristas, discriminado mensualmente por entidad territorial, tipo de combustible y cantidad. Puede utilizarse para fines estadísticos y de cruces de información con otras entidades, especialmente, entidades territoriales</w:t>
            </w:r>
            <w:r w:rsidR="00FE1165">
              <w:rPr>
                <w:rFonts w:ascii="Verdana" w:eastAsia="Times New Roman" w:hAnsi="Verdana" w:cs="Times New Roman"/>
                <w:sz w:val="20"/>
                <w:szCs w:val="20"/>
                <w:lang w:eastAsia="es-CO"/>
              </w:rPr>
              <w:t>.</w:t>
            </w:r>
          </w:p>
        </w:tc>
      </w:tr>
      <w:tr w:rsidR="007F3078" w:rsidRPr="00131E57" w14:paraId="6E9A721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6561A8ED" w14:textId="715BA85E"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Variables principales:</w:t>
            </w:r>
            <w:r w:rsidRPr="006C7D3F">
              <w:rPr>
                <w:rFonts w:ascii="Verdana" w:eastAsia="Times New Roman" w:hAnsi="Verdana" w:cs="Times New Roman"/>
                <w:color w:val="009999"/>
                <w:sz w:val="20"/>
                <w:szCs w:val="20"/>
                <w:lang w:eastAsia="es-CO"/>
              </w:rPr>
              <w:t xml:space="preserve"> </w:t>
            </w:r>
          </w:p>
        </w:tc>
      </w:tr>
      <w:tr w:rsidR="00FE1165" w:rsidRPr="00131E57" w14:paraId="0F84B68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0A971EF" w14:textId="6FF82A63" w:rsidR="00FE1165" w:rsidRPr="006C7D3F" w:rsidRDefault="00FE1165" w:rsidP="00B22C69">
            <w:pPr>
              <w:spacing w:after="0" w:line="240" w:lineRule="auto"/>
              <w:textAlignment w:val="baseline"/>
              <w:rPr>
                <w:rFonts w:ascii="Verdana" w:eastAsia="Times New Roman" w:hAnsi="Verdana" w:cs="Times New Roman"/>
                <w:b/>
                <w:bCs/>
                <w:color w:val="009999"/>
                <w:sz w:val="20"/>
                <w:szCs w:val="20"/>
                <w:lang w:eastAsia="es-CO"/>
              </w:rPr>
            </w:pPr>
            <w:r w:rsidRPr="00FE1165">
              <w:rPr>
                <w:rFonts w:ascii="Verdana" w:eastAsia="Times New Roman" w:hAnsi="Verdana" w:cs="Times New Roman"/>
                <w:sz w:val="20"/>
                <w:szCs w:val="20"/>
                <w:lang w:eastAsia="es-CO"/>
              </w:rPr>
              <w:t>Responsable</w:t>
            </w:r>
            <w:r>
              <w:rPr>
                <w:rFonts w:ascii="Verdana" w:eastAsia="Times New Roman" w:hAnsi="Verdana" w:cs="Times New Roman"/>
                <w:sz w:val="20"/>
                <w:szCs w:val="20"/>
                <w:lang w:eastAsia="es-CO"/>
              </w:rPr>
              <w:t>.</w:t>
            </w:r>
          </w:p>
        </w:tc>
      </w:tr>
      <w:tr w:rsidR="00FE1165" w:rsidRPr="00131E57" w14:paraId="0141E917"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D4027C0" w14:textId="74E81DFE" w:rsidR="00FE1165" w:rsidRPr="00FE1165" w:rsidRDefault="00FE1165" w:rsidP="00B22C69">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Departamento</w:t>
            </w:r>
            <w:r>
              <w:rPr>
                <w:rFonts w:ascii="Verdana" w:eastAsia="Times New Roman" w:hAnsi="Verdana" w:cs="Times New Roman"/>
                <w:sz w:val="20"/>
                <w:szCs w:val="20"/>
                <w:lang w:eastAsia="es-CO"/>
              </w:rPr>
              <w:t>.</w:t>
            </w:r>
          </w:p>
        </w:tc>
      </w:tr>
      <w:tr w:rsidR="00FE1165" w:rsidRPr="00131E57" w14:paraId="00E8281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0222822A" w14:textId="6CCFA489" w:rsidR="00FE1165" w:rsidRPr="00FE1165" w:rsidRDefault="00FE1165" w:rsidP="00B22C69">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Año</w:t>
            </w:r>
            <w:r>
              <w:rPr>
                <w:rFonts w:ascii="Verdana" w:eastAsia="Times New Roman" w:hAnsi="Verdana" w:cs="Times New Roman"/>
                <w:sz w:val="20"/>
                <w:szCs w:val="20"/>
                <w:lang w:eastAsia="es-CO"/>
              </w:rPr>
              <w:t>.</w:t>
            </w:r>
          </w:p>
        </w:tc>
      </w:tr>
      <w:tr w:rsidR="00FE1165" w:rsidRPr="00131E57" w14:paraId="1554359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6EF3AD82" w14:textId="40C101BE" w:rsidR="00FE1165" w:rsidRPr="00FE1165" w:rsidRDefault="00FE1165" w:rsidP="00B22C69">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Mes.</w:t>
            </w:r>
          </w:p>
        </w:tc>
      </w:tr>
      <w:tr w:rsidR="00FE1165" w:rsidRPr="00131E57" w14:paraId="0C588D2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7116A22D" w14:textId="7DC1FEAC"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Galones</w:t>
            </w:r>
            <w:r>
              <w:rPr>
                <w:rFonts w:ascii="Verdana" w:eastAsia="Times New Roman" w:hAnsi="Verdana" w:cs="Times New Roman"/>
                <w:sz w:val="20"/>
                <w:szCs w:val="20"/>
                <w:lang w:eastAsia="es-CO"/>
              </w:rPr>
              <w:t>.</w:t>
            </w:r>
          </w:p>
        </w:tc>
      </w:tr>
      <w:tr w:rsidR="00FE1165" w:rsidRPr="00131E57" w14:paraId="62F6A240"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081145B" w14:textId="38FA84B6"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Sobretasa</w:t>
            </w:r>
            <w:r>
              <w:rPr>
                <w:rFonts w:ascii="Verdana" w:eastAsia="Times New Roman" w:hAnsi="Verdana" w:cs="Times New Roman"/>
                <w:sz w:val="20"/>
                <w:szCs w:val="20"/>
                <w:lang w:eastAsia="es-CO"/>
              </w:rPr>
              <w:t>.</w:t>
            </w:r>
          </w:p>
        </w:tc>
      </w:tr>
      <w:tr w:rsidR="00FE1165" w:rsidRPr="00131E57" w14:paraId="71FF20E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1D2365A5" w14:textId="7BF6752F"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Intereses</w:t>
            </w:r>
            <w:r>
              <w:rPr>
                <w:rFonts w:ascii="Verdana" w:eastAsia="Times New Roman" w:hAnsi="Verdana" w:cs="Times New Roman"/>
                <w:sz w:val="20"/>
                <w:szCs w:val="20"/>
                <w:lang w:eastAsia="es-CO"/>
              </w:rPr>
              <w:t>.</w:t>
            </w:r>
          </w:p>
        </w:tc>
      </w:tr>
      <w:tr w:rsidR="00FE1165" w:rsidRPr="00131E57" w14:paraId="2D1D077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466BB574" w14:textId="683608A4"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Sanciones</w:t>
            </w:r>
            <w:r>
              <w:rPr>
                <w:rFonts w:ascii="Verdana" w:eastAsia="Times New Roman" w:hAnsi="Verdana" w:cs="Times New Roman"/>
                <w:sz w:val="20"/>
                <w:szCs w:val="20"/>
                <w:lang w:eastAsia="es-CO"/>
              </w:rPr>
              <w:t>.</w:t>
            </w:r>
          </w:p>
        </w:tc>
      </w:tr>
      <w:tr w:rsidR="00FE1165" w:rsidRPr="00131E57" w14:paraId="569AA13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8C69DA5" w14:textId="355064C1"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Valores adicionales</w:t>
            </w:r>
            <w:r>
              <w:rPr>
                <w:rFonts w:ascii="Verdana" w:eastAsia="Times New Roman" w:hAnsi="Verdana" w:cs="Times New Roman"/>
                <w:sz w:val="20"/>
                <w:szCs w:val="20"/>
                <w:lang w:eastAsia="es-CO"/>
              </w:rPr>
              <w:t>.</w:t>
            </w:r>
          </w:p>
        </w:tc>
      </w:tr>
      <w:tr w:rsidR="00FE1165" w:rsidRPr="00131E57" w14:paraId="4619C9F3"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5D70A93F" w14:textId="253D220F"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Valores descontados</w:t>
            </w:r>
            <w:r>
              <w:rPr>
                <w:rFonts w:ascii="Verdana" w:eastAsia="Times New Roman" w:hAnsi="Verdana" w:cs="Times New Roman"/>
                <w:sz w:val="20"/>
                <w:szCs w:val="20"/>
                <w:lang w:eastAsia="es-CO"/>
              </w:rPr>
              <w:t>.</w:t>
            </w:r>
          </w:p>
        </w:tc>
      </w:tr>
      <w:tr w:rsidR="00FE1165" w:rsidRPr="00131E57" w14:paraId="59F90B24"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A473CEC" w14:textId="62D8763E"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Giro departamento</w:t>
            </w:r>
            <w:r>
              <w:rPr>
                <w:rFonts w:ascii="Verdana" w:eastAsia="Times New Roman" w:hAnsi="Verdana" w:cs="Times New Roman"/>
                <w:sz w:val="20"/>
                <w:szCs w:val="20"/>
                <w:lang w:eastAsia="es-CO"/>
              </w:rPr>
              <w:t>.</w:t>
            </w:r>
          </w:p>
        </w:tc>
      </w:tr>
      <w:tr w:rsidR="00FE1165" w:rsidRPr="00131E57" w14:paraId="4D45BBE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097AF640" w14:textId="6A914A33" w:rsidR="00FE1165" w:rsidRPr="00FE1165" w:rsidRDefault="00FE1165" w:rsidP="00FE1165">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NIT agente pagador de sobretasa</w:t>
            </w:r>
            <w:r>
              <w:rPr>
                <w:rFonts w:ascii="Verdana" w:eastAsia="Times New Roman" w:hAnsi="Verdana" w:cs="Times New Roman"/>
                <w:sz w:val="20"/>
                <w:szCs w:val="20"/>
                <w:lang w:eastAsia="es-CO"/>
              </w:rPr>
              <w:t>.</w:t>
            </w:r>
          </w:p>
        </w:tc>
      </w:tr>
      <w:tr w:rsidR="00FE1165" w:rsidRPr="00131E57" w14:paraId="07457EBB"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tcPr>
          <w:p w14:paraId="310AD2CB" w14:textId="75236973" w:rsidR="00FE1165" w:rsidRPr="00FE1165" w:rsidRDefault="00FE1165" w:rsidP="00B22C69">
            <w:pPr>
              <w:spacing w:after="0" w:line="240" w:lineRule="auto"/>
              <w:textAlignment w:val="baseline"/>
              <w:rPr>
                <w:rFonts w:ascii="Verdana" w:eastAsia="Times New Roman" w:hAnsi="Verdana" w:cs="Times New Roman"/>
                <w:sz w:val="20"/>
                <w:szCs w:val="20"/>
                <w:lang w:eastAsia="es-CO"/>
              </w:rPr>
            </w:pPr>
            <w:r w:rsidRPr="00FE1165">
              <w:rPr>
                <w:rFonts w:ascii="Verdana" w:eastAsia="Times New Roman" w:hAnsi="Verdana" w:cs="Times New Roman"/>
                <w:sz w:val="20"/>
                <w:szCs w:val="20"/>
                <w:lang w:eastAsia="es-CO"/>
              </w:rPr>
              <w:t>Código DIVIPOLA Departamento</w:t>
            </w:r>
            <w:r>
              <w:rPr>
                <w:rFonts w:ascii="Verdana" w:eastAsia="Times New Roman" w:hAnsi="Verdana" w:cs="Times New Roman"/>
                <w:sz w:val="20"/>
                <w:szCs w:val="20"/>
                <w:lang w:eastAsia="es-CO"/>
              </w:rPr>
              <w:t>.</w:t>
            </w:r>
          </w:p>
        </w:tc>
      </w:tr>
      <w:tr w:rsidR="007F3078" w:rsidRPr="00131E57" w14:paraId="30EFC89A"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361724E9" w14:textId="77777777"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Frecuencia de recolección: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Mensual </w:t>
            </w:r>
          </w:p>
        </w:tc>
      </w:tr>
      <w:tr w:rsidR="007F3078" w:rsidRPr="00131E57" w14:paraId="732D6169"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79EF7A22" w14:textId="12CF3C48"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Periodicidad de recolección:</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 xml:space="preserve">Desde </w:t>
            </w:r>
            <w:r w:rsidR="00FE1165">
              <w:rPr>
                <w:rFonts w:ascii="Verdana" w:eastAsia="Times New Roman" w:hAnsi="Verdana" w:cs="Times New Roman"/>
                <w:sz w:val="20"/>
                <w:szCs w:val="20"/>
                <w:lang w:eastAsia="es-CO"/>
              </w:rPr>
              <w:t>2009</w:t>
            </w:r>
            <w:r w:rsidRPr="00131E57">
              <w:rPr>
                <w:rFonts w:ascii="Verdana" w:eastAsia="Times New Roman" w:hAnsi="Verdana" w:cs="Times New Roman"/>
                <w:sz w:val="20"/>
                <w:szCs w:val="20"/>
                <w:lang w:eastAsia="es-CO"/>
              </w:rPr>
              <w:t>-01-01 hasta 202</w:t>
            </w:r>
            <w:r w:rsidR="00FE1165">
              <w:rPr>
                <w:rFonts w:ascii="Verdana" w:eastAsia="Times New Roman" w:hAnsi="Verdana" w:cs="Times New Roman"/>
                <w:sz w:val="20"/>
                <w:szCs w:val="20"/>
                <w:lang w:eastAsia="es-CO"/>
              </w:rPr>
              <w:t>5-06-30</w:t>
            </w:r>
          </w:p>
        </w:tc>
      </w:tr>
      <w:tr w:rsidR="007F3078" w:rsidRPr="00131E57" w14:paraId="048E75A8" w14:textId="77777777" w:rsidTr="00B22C69">
        <w:trPr>
          <w:trHeight w:val="300"/>
          <w:jc w:val="center"/>
        </w:trPr>
        <w:tc>
          <w:tcPr>
            <w:tcW w:w="8781" w:type="dxa"/>
            <w:tcBorders>
              <w:top w:val="single" w:sz="6" w:space="0" w:color="auto"/>
              <w:left w:val="single" w:sz="6" w:space="0" w:color="auto"/>
              <w:bottom w:val="single" w:sz="6" w:space="0" w:color="auto"/>
              <w:right w:val="single" w:sz="6" w:space="0" w:color="auto"/>
            </w:tcBorders>
            <w:hideMark/>
          </w:tcPr>
          <w:p w14:paraId="2EFEEB1D" w14:textId="1221D98F" w:rsidR="007F3078" w:rsidRPr="00131E57" w:rsidRDefault="007F3078" w:rsidP="00B22C69">
            <w:pPr>
              <w:spacing w:after="0" w:line="240" w:lineRule="auto"/>
              <w:textAlignment w:val="baseline"/>
              <w:rPr>
                <w:rFonts w:ascii="Verdana" w:eastAsia="Times New Roman" w:hAnsi="Verdana" w:cs="Times New Roman"/>
                <w:sz w:val="20"/>
                <w:szCs w:val="20"/>
                <w:lang w:eastAsia="es-CO"/>
              </w:rPr>
            </w:pPr>
            <w:r w:rsidRPr="006C7D3F">
              <w:rPr>
                <w:rFonts w:ascii="Verdana" w:eastAsia="Times New Roman" w:hAnsi="Verdana" w:cs="Times New Roman"/>
                <w:b/>
                <w:bCs/>
                <w:color w:val="009999"/>
                <w:sz w:val="20"/>
                <w:szCs w:val="20"/>
                <w:lang w:eastAsia="es-CO"/>
              </w:rPr>
              <w:t>Cobertura geográfica:</w:t>
            </w:r>
            <w:r w:rsidRPr="006C7D3F">
              <w:rPr>
                <w:rFonts w:ascii="Verdana" w:eastAsia="Times New Roman" w:hAnsi="Verdana" w:cs="Times New Roman"/>
                <w:color w:val="009999"/>
                <w:sz w:val="20"/>
                <w:szCs w:val="20"/>
                <w:lang w:eastAsia="es-CO"/>
              </w:rPr>
              <w:t xml:space="preserve"> </w:t>
            </w:r>
            <w:r w:rsidRPr="00131E57">
              <w:rPr>
                <w:rFonts w:ascii="Verdana" w:eastAsia="Times New Roman" w:hAnsi="Verdana" w:cs="Times New Roman"/>
                <w:sz w:val="20"/>
                <w:szCs w:val="20"/>
                <w:lang w:eastAsia="es-CO"/>
              </w:rPr>
              <w:t>Nacional</w:t>
            </w:r>
            <w:r w:rsidR="00FE1165">
              <w:rPr>
                <w:rFonts w:ascii="Verdana" w:eastAsia="Times New Roman" w:hAnsi="Verdana" w:cs="Times New Roman"/>
                <w:sz w:val="20"/>
                <w:szCs w:val="20"/>
                <w:lang w:eastAsia="es-CO"/>
              </w:rPr>
              <w:t>, Departamental y Municipal.</w:t>
            </w:r>
          </w:p>
        </w:tc>
      </w:tr>
    </w:tbl>
    <w:p w14:paraId="28235907" w14:textId="32CD1CB9" w:rsidR="00BB57B5" w:rsidRPr="008D7412" w:rsidRDefault="007F3078" w:rsidP="007F3078">
      <w:pPr>
        <w:spacing w:after="0" w:line="240" w:lineRule="auto"/>
        <w:textAlignment w:val="baseline"/>
        <w:rPr>
          <w:rFonts w:ascii="Aptos" w:eastAsia="Times New Roman" w:hAnsi="Aptos" w:cs="Segoe UI"/>
          <w:sz w:val="20"/>
          <w:szCs w:val="20"/>
          <w:lang w:eastAsia="es-CO"/>
        </w:rPr>
      </w:pPr>
      <w:r w:rsidRPr="00AE6A4F">
        <w:rPr>
          <w:rFonts w:ascii="Aptos" w:eastAsia="Times New Roman" w:hAnsi="Aptos" w:cs="Segoe UI"/>
          <w:sz w:val="20"/>
          <w:szCs w:val="20"/>
          <w:lang w:eastAsia="es-CO"/>
        </w:rPr>
        <w:t>Fuente: Sistema de Identificación y Caracterización de Oferta y Demanda Estadística- SICODE </w:t>
      </w:r>
    </w:p>
    <w:p w14:paraId="1FF385B5" w14:textId="77777777" w:rsidR="007F3078" w:rsidRPr="006317BB" w:rsidRDefault="007F3078">
      <w:pPr>
        <w:pStyle w:val="Prrafodelista"/>
        <w:numPr>
          <w:ilvl w:val="0"/>
          <w:numId w:val="27"/>
        </w:numPr>
        <w:spacing w:before="240" w:after="160" w:line="278" w:lineRule="auto"/>
        <w:jc w:val="both"/>
        <w:rPr>
          <w:rFonts w:ascii="Verdana" w:hAnsi="Verdana" w:cs="Arial"/>
          <w:bCs/>
        </w:rPr>
      </w:pPr>
      <w:r w:rsidRPr="006317BB">
        <w:rPr>
          <w:rFonts w:ascii="Verdana" w:hAnsi="Verdana" w:cs="Arial"/>
          <w:bCs/>
        </w:rPr>
        <w:t>Sistema Integrado de Información Financiera SIIF Nación </w:t>
      </w:r>
    </w:p>
    <w:p w14:paraId="5C5D2773" w14:textId="3A6AC0E9" w:rsidR="007F3078" w:rsidRPr="00BB57B5" w:rsidRDefault="007F3078" w:rsidP="007F3078">
      <w:pPr>
        <w:pStyle w:val="Descripcin"/>
        <w:keepNext/>
        <w:rPr>
          <w:rFonts w:ascii="Verdana" w:hAnsi="Verdana"/>
          <w:i w:val="0"/>
          <w:iCs w:val="0"/>
          <w:color w:val="auto"/>
          <w:sz w:val="20"/>
          <w:szCs w:val="20"/>
        </w:rPr>
      </w:pPr>
      <w:bookmarkStart w:id="70" w:name="_Toc186654769"/>
      <w:bookmarkStart w:id="71" w:name="_Toc186654817"/>
      <w:bookmarkStart w:id="72" w:name="_Toc186726227"/>
      <w:bookmarkStart w:id="73" w:name="_Toc212128960"/>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11</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Resumen de la ficha de caracterización del Registro Administrativo RA440</w:t>
      </w:r>
      <w:bookmarkEnd w:id="70"/>
      <w:bookmarkEnd w:id="71"/>
      <w:bookmarkEnd w:id="72"/>
      <w:bookmarkEnd w:id="73"/>
    </w:p>
    <w:tbl>
      <w:tblPr>
        <w:tblW w:w="878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89"/>
      </w:tblGrid>
      <w:tr w:rsidR="007F3078" w:rsidRPr="00131E57" w14:paraId="538E577F"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7CBF578B" w14:textId="77777777"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Código:</w:t>
            </w:r>
            <w:r w:rsidRPr="00903690">
              <w:rPr>
                <w:rFonts w:ascii="Verdana" w:hAnsi="Verdana"/>
                <w:color w:val="009999"/>
                <w:sz w:val="20"/>
                <w:szCs w:val="20"/>
                <w:lang w:eastAsia="es-ES"/>
              </w:rPr>
              <w:t xml:space="preserve"> </w:t>
            </w:r>
            <w:r w:rsidRPr="00131E57">
              <w:rPr>
                <w:rFonts w:ascii="Verdana" w:hAnsi="Verdana"/>
                <w:sz w:val="20"/>
                <w:szCs w:val="20"/>
                <w:lang w:eastAsia="es-ES"/>
              </w:rPr>
              <w:t>RA440 </w:t>
            </w:r>
          </w:p>
        </w:tc>
      </w:tr>
      <w:tr w:rsidR="007F3078" w:rsidRPr="00131E57" w14:paraId="4BD6CCBB"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6BF8179" w14:textId="15C4EFA9"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Sistema:</w:t>
            </w:r>
            <w:r w:rsidRPr="00903690">
              <w:rPr>
                <w:rFonts w:ascii="Verdana" w:hAnsi="Verdana"/>
                <w:color w:val="009999"/>
                <w:sz w:val="20"/>
                <w:szCs w:val="20"/>
                <w:lang w:eastAsia="es-ES"/>
              </w:rPr>
              <w:t xml:space="preserve"> </w:t>
            </w:r>
            <w:r w:rsidRPr="00131E57">
              <w:rPr>
                <w:rFonts w:ascii="Verdana" w:hAnsi="Verdana"/>
                <w:sz w:val="20"/>
                <w:szCs w:val="20"/>
                <w:lang w:eastAsia="es-ES"/>
              </w:rPr>
              <w:t>Sistema Integrado de Información Financiera (SIIF Nación)</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617EC8A6"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A79109B" w14:textId="117C599D"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Estado:</w:t>
            </w:r>
            <w:r w:rsidRPr="00903690">
              <w:rPr>
                <w:rFonts w:ascii="Verdana" w:hAnsi="Verdana"/>
                <w:color w:val="009999"/>
                <w:sz w:val="20"/>
                <w:szCs w:val="20"/>
                <w:lang w:eastAsia="es-ES"/>
              </w:rPr>
              <w:t xml:space="preserve"> </w:t>
            </w:r>
            <w:r w:rsidRPr="00131E57">
              <w:rPr>
                <w:rFonts w:ascii="Verdana" w:hAnsi="Verdana"/>
                <w:sz w:val="20"/>
                <w:szCs w:val="20"/>
                <w:lang w:eastAsia="es-ES"/>
              </w:rPr>
              <w:t>Actualizada (202</w:t>
            </w:r>
            <w:r w:rsidR="00FE1165">
              <w:rPr>
                <w:rFonts w:ascii="Verdana" w:hAnsi="Verdana"/>
                <w:sz w:val="20"/>
                <w:szCs w:val="20"/>
                <w:lang w:eastAsia="es-ES"/>
              </w:rPr>
              <w:t>5-08-13</w:t>
            </w:r>
            <w:r w:rsidRPr="00131E57">
              <w:rPr>
                <w:rFonts w:ascii="Verdana" w:hAnsi="Verdana"/>
                <w:sz w:val="20"/>
                <w:szCs w:val="20"/>
                <w:lang w:eastAsia="es-ES"/>
              </w:rPr>
              <w:t>)</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704DEED5"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57E466F0" w14:textId="1D8EFC93"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Área temática:</w:t>
            </w:r>
            <w:r w:rsidRPr="00903690">
              <w:rPr>
                <w:rFonts w:ascii="Verdana" w:hAnsi="Verdana"/>
                <w:color w:val="009999"/>
                <w:sz w:val="20"/>
                <w:szCs w:val="20"/>
                <w:lang w:eastAsia="es-ES"/>
              </w:rPr>
              <w:t xml:space="preserve"> </w:t>
            </w:r>
            <w:r w:rsidRPr="00131E57">
              <w:rPr>
                <w:rFonts w:ascii="Verdana" w:hAnsi="Verdana"/>
                <w:sz w:val="20"/>
                <w:szCs w:val="20"/>
                <w:lang w:eastAsia="es-ES"/>
              </w:rPr>
              <w:t>Económica</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6DE31B5F"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78D065ED" w14:textId="35B28B19"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Tema:</w:t>
            </w:r>
            <w:r w:rsidRPr="00903690">
              <w:rPr>
                <w:rFonts w:ascii="Verdana" w:hAnsi="Verdana"/>
                <w:color w:val="009999"/>
                <w:sz w:val="20"/>
                <w:szCs w:val="20"/>
                <w:lang w:eastAsia="es-ES"/>
              </w:rPr>
              <w:t xml:space="preserve"> </w:t>
            </w:r>
            <w:r w:rsidRPr="00131E57">
              <w:rPr>
                <w:rFonts w:ascii="Verdana" w:hAnsi="Verdana"/>
                <w:sz w:val="20"/>
                <w:szCs w:val="20"/>
                <w:lang w:eastAsia="es-ES"/>
              </w:rPr>
              <w:t>Finanzas Públicas y Estadísticas Fiscales</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15DE011C"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3C9E0977" w14:textId="7C67ACF7"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Objetivo:</w:t>
            </w:r>
            <w:r w:rsidRPr="00903690">
              <w:rPr>
                <w:rFonts w:ascii="Verdana" w:hAnsi="Verdana"/>
                <w:color w:val="009999"/>
                <w:sz w:val="20"/>
                <w:szCs w:val="20"/>
                <w:lang w:eastAsia="es-ES"/>
              </w:rPr>
              <w:t xml:space="preserve"> </w:t>
            </w:r>
            <w:r w:rsidR="00FE1165" w:rsidRPr="00FE1165">
              <w:rPr>
                <w:rFonts w:ascii="Verdana" w:hAnsi="Verdana"/>
                <w:sz w:val="20"/>
                <w:szCs w:val="20"/>
                <w:lang w:eastAsia="es-ES"/>
              </w:rPr>
              <w:t>Coordinar, integrar, centralizar y estandarizar la gestión financiera pública nacional con el fin de propiciar una mayor eficiencia y seguridad en el uso de los recursos del Presupuesto General de la Nación y de brindar información oportuna y confiable. (Decreto 1068 de 2015 parte 9)</w:t>
            </w:r>
            <w:r w:rsidR="00FE1165">
              <w:rPr>
                <w:rFonts w:ascii="Verdana" w:hAnsi="Verdana"/>
                <w:sz w:val="20"/>
                <w:szCs w:val="20"/>
                <w:lang w:eastAsia="es-ES"/>
              </w:rPr>
              <w:t>.</w:t>
            </w:r>
          </w:p>
        </w:tc>
      </w:tr>
      <w:tr w:rsidR="007F3078" w:rsidRPr="00131E57" w14:paraId="459471FB"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00DD51B6" w14:textId="77777777"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Variables principales:</w:t>
            </w:r>
            <w:r w:rsidRPr="00903690">
              <w:rPr>
                <w:rFonts w:ascii="Verdana" w:hAnsi="Verdana"/>
                <w:color w:val="009999"/>
                <w:sz w:val="20"/>
                <w:szCs w:val="20"/>
                <w:lang w:eastAsia="es-ES"/>
              </w:rPr>
              <w:t> </w:t>
            </w:r>
          </w:p>
        </w:tc>
      </w:tr>
      <w:tr w:rsidR="007F3078" w:rsidRPr="00131E57" w14:paraId="044E3D11"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6AE5933B" w14:textId="11A9AF30" w:rsidR="007F3078" w:rsidRPr="00131E57" w:rsidRDefault="007F3078" w:rsidP="00B22C69">
            <w:pPr>
              <w:spacing w:after="0"/>
              <w:rPr>
                <w:rFonts w:ascii="Verdana" w:hAnsi="Verdana"/>
                <w:sz w:val="20"/>
                <w:szCs w:val="20"/>
                <w:lang w:eastAsia="es-ES"/>
              </w:rPr>
            </w:pPr>
            <w:r w:rsidRPr="00131E57">
              <w:rPr>
                <w:rFonts w:ascii="Verdana" w:hAnsi="Verdana"/>
                <w:sz w:val="20"/>
                <w:szCs w:val="20"/>
                <w:lang w:eastAsia="es-ES"/>
              </w:rPr>
              <w:t>Presupuesto General de la Nación</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5A5E21E4"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488967C1" w14:textId="723FB903" w:rsidR="007F3078" w:rsidRPr="00131E57" w:rsidRDefault="007F3078" w:rsidP="00B22C69">
            <w:pPr>
              <w:spacing w:after="0"/>
              <w:rPr>
                <w:rFonts w:ascii="Verdana" w:hAnsi="Verdana"/>
                <w:sz w:val="20"/>
                <w:szCs w:val="20"/>
                <w:lang w:eastAsia="es-ES"/>
              </w:rPr>
            </w:pPr>
            <w:r w:rsidRPr="00131E57">
              <w:rPr>
                <w:rFonts w:ascii="Verdana" w:hAnsi="Verdana"/>
                <w:sz w:val="20"/>
                <w:szCs w:val="20"/>
                <w:lang w:eastAsia="es-ES"/>
              </w:rPr>
              <w:t>Recaudos y pagos de la Nación</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08AFFC6F"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68470C4E" w14:textId="7180B8D5" w:rsidR="007F3078" w:rsidRPr="00131E57" w:rsidRDefault="007F3078" w:rsidP="00B22C69">
            <w:pPr>
              <w:spacing w:after="0"/>
              <w:rPr>
                <w:rFonts w:ascii="Verdana" w:hAnsi="Verdana"/>
                <w:sz w:val="20"/>
                <w:szCs w:val="20"/>
                <w:lang w:eastAsia="es-ES"/>
              </w:rPr>
            </w:pPr>
            <w:r w:rsidRPr="00131E57">
              <w:rPr>
                <w:rFonts w:ascii="Verdana" w:hAnsi="Verdana"/>
                <w:sz w:val="20"/>
                <w:szCs w:val="20"/>
                <w:lang w:eastAsia="es-ES"/>
              </w:rPr>
              <w:lastRenderedPageBreak/>
              <w:t>Registros contables</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112358BC"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6273D79C" w14:textId="0A476F2D" w:rsidR="007F3078" w:rsidRPr="00131E57" w:rsidRDefault="007F3078" w:rsidP="00B22C69">
            <w:pPr>
              <w:spacing w:after="0"/>
              <w:rPr>
                <w:rFonts w:ascii="Verdana" w:hAnsi="Verdana"/>
                <w:sz w:val="20"/>
                <w:szCs w:val="20"/>
                <w:lang w:eastAsia="es-ES"/>
              </w:rPr>
            </w:pPr>
            <w:r w:rsidRPr="00131E57">
              <w:rPr>
                <w:rFonts w:ascii="Verdana" w:hAnsi="Verdana"/>
                <w:sz w:val="20"/>
                <w:szCs w:val="20"/>
                <w:lang w:eastAsia="es-ES"/>
              </w:rPr>
              <w:t>Código institucional de las entidades presupuestadas</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42453107"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140FEEB4" w14:textId="53554BBD"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Frecuencia de recolección:</w:t>
            </w:r>
            <w:r w:rsidRPr="00903690">
              <w:rPr>
                <w:rFonts w:ascii="Verdana" w:hAnsi="Verdana"/>
                <w:color w:val="009999"/>
                <w:sz w:val="20"/>
                <w:szCs w:val="20"/>
                <w:lang w:eastAsia="es-ES"/>
              </w:rPr>
              <w:t xml:space="preserve"> </w:t>
            </w:r>
            <w:r w:rsidRPr="00131E57">
              <w:rPr>
                <w:rFonts w:ascii="Verdana" w:hAnsi="Verdana"/>
                <w:sz w:val="20"/>
                <w:szCs w:val="20"/>
                <w:lang w:eastAsia="es-ES"/>
              </w:rPr>
              <w:t>Diaria</w:t>
            </w:r>
            <w:r w:rsidR="00FE1165">
              <w:rPr>
                <w:rFonts w:ascii="Verdana" w:hAnsi="Verdana"/>
                <w:sz w:val="20"/>
                <w:szCs w:val="20"/>
                <w:lang w:eastAsia="es-ES"/>
              </w:rPr>
              <w:t>.</w:t>
            </w:r>
            <w:r w:rsidRPr="00131E57">
              <w:rPr>
                <w:rFonts w:ascii="Verdana" w:hAnsi="Verdana"/>
                <w:sz w:val="20"/>
                <w:szCs w:val="20"/>
                <w:lang w:eastAsia="es-ES"/>
              </w:rPr>
              <w:t> </w:t>
            </w:r>
          </w:p>
        </w:tc>
      </w:tr>
      <w:tr w:rsidR="007F3078" w:rsidRPr="00131E57" w14:paraId="2C790084"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7376B7E0" w14:textId="1E94ACAE"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Periodicidad de recolección:</w:t>
            </w:r>
            <w:r w:rsidRPr="00903690">
              <w:rPr>
                <w:rFonts w:ascii="Verdana" w:hAnsi="Verdana"/>
                <w:color w:val="009999"/>
                <w:sz w:val="20"/>
                <w:szCs w:val="20"/>
                <w:lang w:eastAsia="es-ES"/>
              </w:rPr>
              <w:t xml:space="preserve"> </w:t>
            </w:r>
            <w:r w:rsidRPr="00131E57">
              <w:rPr>
                <w:rFonts w:ascii="Verdana" w:hAnsi="Verdana"/>
                <w:sz w:val="20"/>
                <w:szCs w:val="20"/>
                <w:lang w:eastAsia="es-ES"/>
              </w:rPr>
              <w:t>Desde 2000-01-01 hasta 202</w:t>
            </w:r>
            <w:r w:rsidR="00FE1165">
              <w:rPr>
                <w:rFonts w:ascii="Verdana" w:hAnsi="Verdana"/>
                <w:sz w:val="20"/>
                <w:szCs w:val="20"/>
                <w:lang w:eastAsia="es-ES"/>
              </w:rPr>
              <w:t>5-08-13</w:t>
            </w:r>
          </w:p>
        </w:tc>
      </w:tr>
      <w:tr w:rsidR="007F3078" w:rsidRPr="00131E57" w14:paraId="0B51D86D" w14:textId="77777777" w:rsidTr="00B22C69">
        <w:trPr>
          <w:trHeight w:val="300"/>
          <w:jc w:val="center"/>
        </w:trPr>
        <w:tc>
          <w:tcPr>
            <w:tcW w:w="8789" w:type="dxa"/>
            <w:tcBorders>
              <w:top w:val="single" w:sz="6" w:space="0" w:color="auto"/>
              <w:left w:val="single" w:sz="6" w:space="0" w:color="auto"/>
              <w:bottom w:val="single" w:sz="6" w:space="0" w:color="auto"/>
              <w:right w:val="single" w:sz="6" w:space="0" w:color="auto"/>
            </w:tcBorders>
            <w:hideMark/>
          </w:tcPr>
          <w:p w14:paraId="39159069" w14:textId="48B1429D" w:rsidR="007F3078" w:rsidRPr="00131E57" w:rsidRDefault="007F3078" w:rsidP="00B22C69">
            <w:pPr>
              <w:spacing w:after="0"/>
              <w:rPr>
                <w:rFonts w:ascii="Verdana" w:hAnsi="Verdana"/>
                <w:sz w:val="20"/>
                <w:szCs w:val="20"/>
                <w:lang w:eastAsia="es-ES"/>
              </w:rPr>
            </w:pPr>
            <w:r w:rsidRPr="00903690">
              <w:rPr>
                <w:rFonts w:ascii="Verdana" w:hAnsi="Verdana"/>
                <w:b/>
                <w:bCs/>
                <w:color w:val="009999"/>
                <w:sz w:val="20"/>
                <w:szCs w:val="20"/>
                <w:lang w:eastAsia="es-ES"/>
              </w:rPr>
              <w:t>Cobertura geográfica:</w:t>
            </w:r>
            <w:r w:rsidRPr="00903690">
              <w:rPr>
                <w:rFonts w:ascii="Verdana" w:hAnsi="Verdana"/>
                <w:color w:val="009999"/>
                <w:sz w:val="20"/>
                <w:szCs w:val="20"/>
                <w:lang w:eastAsia="es-ES"/>
              </w:rPr>
              <w:t xml:space="preserve"> </w:t>
            </w:r>
            <w:r w:rsidRPr="00131E57">
              <w:rPr>
                <w:rFonts w:ascii="Verdana" w:hAnsi="Verdana"/>
                <w:sz w:val="20"/>
                <w:szCs w:val="20"/>
                <w:lang w:eastAsia="es-ES"/>
              </w:rPr>
              <w:t>Nacional</w:t>
            </w:r>
            <w:r w:rsidR="00FE1165">
              <w:rPr>
                <w:rFonts w:ascii="Verdana" w:hAnsi="Verdana"/>
                <w:sz w:val="20"/>
                <w:szCs w:val="20"/>
                <w:lang w:eastAsia="es-ES"/>
              </w:rPr>
              <w:t>.</w:t>
            </w:r>
            <w:r w:rsidRPr="00131E57">
              <w:rPr>
                <w:rFonts w:ascii="Verdana" w:hAnsi="Verdana"/>
                <w:sz w:val="20"/>
                <w:szCs w:val="20"/>
                <w:lang w:eastAsia="es-ES"/>
              </w:rPr>
              <w:t> </w:t>
            </w:r>
          </w:p>
        </w:tc>
      </w:tr>
    </w:tbl>
    <w:p w14:paraId="5DE87DA0" w14:textId="77777777" w:rsidR="007F3078" w:rsidRPr="00903690" w:rsidRDefault="007F3078" w:rsidP="007F3078">
      <w:pPr>
        <w:rPr>
          <w:sz w:val="20"/>
          <w:szCs w:val="20"/>
          <w:lang w:eastAsia="es-ES"/>
        </w:rPr>
      </w:pPr>
      <w:r w:rsidRPr="00AE6A4F">
        <w:rPr>
          <w:sz w:val="20"/>
          <w:szCs w:val="20"/>
          <w:lang w:eastAsia="es-ES"/>
        </w:rPr>
        <w:t>Fuente: Sistema de Identificación y Caracterización de Oferta y Demanda Estadística- SICODE </w:t>
      </w:r>
    </w:p>
    <w:p w14:paraId="3B284D86" w14:textId="6D989472" w:rsidR="007F3078" w:rsidRPr="00903690" w:rsidRDefault="003A27DB" w:rsidP="00DB3B1B">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74" w:name="_Toc212222369"/>
      <w:r>
        <w:rPr>
          <w:rFonts w:ascii="Verdana" w:eastAsia="MS Gothic" w:hAnsi="Verdana" w:cs="Times New Roman"/>
          <w:szCs w:val="26"/>
          <w:lang w:val="es-ES" w:eastAsia="es-ES"/>
        </w:rPr>
        <w:t>D</w:t>
      </w:r>
      <w:r w:rsidR="007F3078" w:rsidRPr="003A27DB">
        <w:rPr>
          <w:rFonts w:ascii="Verdana" w:eastAsia="MS Gothic" w:hAnsi="Verdana" w:cs="Times New Roman"/>
          <w:szCs w:val="26"/>
          <w:lang w:val="es-ES" w:eastAsia="es-ES"/>
        </w:rPr>
        <w:t>emanda estadística</w:t>
      </w:r>
      <w:bookmarkEnd w:id="74"/>
    </w:p>
    <w:p w14:paraId="1A0DA13D" w14:textId="02B00881" w:rsidR="007F3078" w:rsidRPr="00CA3379" w:rsidRDefault="007F3078" w:rsidP="007F3078">
      <w:pPr>
        <w:suppressAutoHyphens/>
        <w:spacing w:after="0" w:line="240" w:lineRule="auto"/>
        <w:jc w:val="both"/>
        <w:rPr>
          <w:rFonts w:ascii="Verdana" w:eastAsia="MS Mincho" w:hAnsi="Verdana" w:cs="Times New Roman"/>
          <w:lang w:val="es-ES" w:eastAsia="es-ES"/>
        </w:rPr>
      </w:pPr>
      <w:r w:rsidRPr="00CA3379">
        <w:rPr>
          <w:rFonts w:ascii="Verdana" w:eastAsia="MS Mincho" w:hAnsi="Verdana" w:cs="Times New Roman"/>
          <w:lang w:val="es-ES" w:eastAsia="es-ES"/>
        </w:rPr>
        <w:t>Se tiene previsto que para el 202</w:t>
      </w:r>
      <w:r w:rsidR="00997C9F">
        <w:rPr>
          <w:rFonts w:ascii="Verdana" w:eastAsia="MS Mincho" w:hAnsi="Verdana" w:cs="Times New Roman"/>
          <w:lang w:val="es-ES" w:eastAsia="es-ES"/>
        </w:rPr>
        <w:t>6</w:t>
      </w:r>
      <w:r w:rsidRPr="00CA3379">
        <w:rPr>
          <w:rFonts w:ascii="Verdana" w:eastAsia="MS Mincho" w:hAnsi="Verdana" w:cs="Times New Roman"/>
          <w:lang w:val="es-ES" w:eastAsia="es-ES"/>
        </w:rPr>
        <w:t xml:space="preserve"> en cuanto se realice el levantamiento de demandas de información estadística insatisfecha se delimiten los factores a tener en cuenta para la priorización de esta, se definan posibles responsables en la producción y se avance en la satisfacción de estas.</w:t>
      </w:r>
      <w:r>
        <w:rPr>
          <w:rFonts w:ascii="Verdana" w:eastAsia="MS Mincho" w:hAnsi="Verdana" w:cs="Times New Roman"/>
          <w:lang w:val="es-ES" w:eastAsia="es-ES"/>
        </w:rPr>
        <w:t xml:space="preserve"> Sin embargo, vale la pena señalar que el presente PESI centra su enfoque </w:t>
      </w:r>
      <w:r>
        <w:rPr>
          <w:rFonts w:ascii="Verdana" w:hAnsi="Verdana" w:cs="Arial"/>
        </w:rPr>
        <w:t>hacia el fortalecimiento de</w:t>
      </w:r>
      <w:r w:rsidRPr="00825117">
        <w:rPr>
          <w:rFonts w:ascii="Verdana" w:hAnsi="Verdana" w:cs="Arial"/>
        </w:rPr>
        <w:t xml:space="preserve"> la</w:t>
      </w:r>
      <w:r>
        <w:rPr>
          <w:rFonts w:ascii="Verdana" w:hAnsi="Verdana" w:cs="Arial"/>
        </w:rPr>
        <w:t xml:space="preserve"> producción estadística </w:t>
      </w:r>
      <w:r w:rsidRPr="00825117">
        <w:rPr>
          <w:rFonts w:ascii="Verdana" w:hAnsi="Verdana" w:cs="Arial"/>
        </w:rPr>
        <w:t>existente</w:t>
      </w:r>
      <w:r>
        <w:rPr>
          <w:rFonts w:ascii="Verdana" w:hAnsi="Verdana" w:cs="Arial"/>
        </w:rPr>
        <w:t>.</w:t>
      </w:r>
    </w:p>
    <w:p w14:paraId="6DCF0588" w14:textId="08198EBA" w:rsidR="007F3078" w:rsidRPr="00116873" w:rsidRDefault="007F3078" w:rsidP="00116873">
      <w:pPr>
        <w:pStyle w:val="Prrafodelista"/>
        <w:keepNext/>
        <w:keepLines/>
        <w:numPr>
          <w:ilvl w:val="0"/>
          <w:numId w:val="45"/>
        </w:numPr>
        <w:spacing w:before="240" w:after="0" w:line="240" w:lineRule="auto"/>
        <w:outlineLvl w:val="0"/>
        <w:rPr>
          <w:rFonts w:ascii="Verdana" w:eastAsia="MS Gothic" w:hAnsi="Verdana" w:cs="Times New Roman"/>
          <w:b/>
          <w:color w:val="000000"/>
          <w:szCs w:val="32"/>
          <w:lang w:val="es-ES" w:eastAsia="es-ES"/>
        </w:rPr>
      </w:pPr>
      <w:bookmarkStart w:id="75" w:name="_Toc212222370"/>
      <w:r w:rsidRPr="00116873">
        <w:rPr>
          <w:rFonts w:ascii="Verdana" w:eastAsia="MS Gothic" w:hAnsi="Verdana" w:cs="Times New Roman"/>
          <w:b/>
          <w:color w:val="000000"/>
          <w:lang w:val="es-ES" w:eastAsia="es-ES"/>
        </w:rPr>
        <w:t>Estrategias del Plan Estadístico Institucional</w:t>
      </w:r>
      <w:r w:rsidR="00BB57B5" w:rsidRPr="00116873">
        <w:rPr>
          <w:rFonts w:ascii="Verdana" w:eastAsia="MS Gothic" w:hAnsi="Verdana" w:cs="Times New Roman"/>
          <w:b/>
          <w:color w:val="000000"/>
          <w:lang w:val="es-ES" w:eastAsia="es-ES"/>
        </w:rPr>
        <w:t xml:space="preserve"> </w:t>
      </w:r>
      <w:r w:rsidR="00D27522" w:rsidRPr="00116873">
        <w:rPr>
          <w:rFonts w:ascii="Verdana" w:eastAsia="MS Gothic" w:hAnsi="Verdana" w:cs="Times New Roman"/>
          <w:b/>
          <w:color w:val="000000"/>
          <w:lang w:val="es-ES" w:eastAsia="es-ES"/>
        </w:rPr>
        <w:t>(PESI)</w:t>
      </w:r>
      <w:bookmarkEnd w:id="75"/>
    </w:p>
    <w:p w14:paraId="7F2C7541" w14:textId="77777777" w:rsidR="00116873" w:rsidRPr="00116873" w:rsidRDefault="00116873" w:rsidP="00116873">
      <w:pPr>
        <w:pStyle w:val="Prrafodelista"/>
        <w:keepNext/>
        <w:keepLines/>
        <w:numPr>
          <w:ilvl w:val="0"/>
          <w:numId w:val="36"/>
        </w:numPr>
        <w:spacing w:before="240" w:line="240" w:lineRule="auto"/>
        <w:outlineLvl w:val="0"/>
        <w:rPr>
          <w:rFonts w:ascii="Verdana" w:eastAsia="MS Gothic" w:hAnsi="Verdana" w:cs="Times New Roman"/>
          <w:vanish/>
          <w:szCs w:val="26"/>
          <w:lang w:val="es-ES" w:eastAsia="es-ES"/>
        </w:rPr>
      </w:pPr>
      <w:bookmarkStart w:id="76" w:name="_Toc212222278"/>
      <w:bookmarkStart w:id="77" w:name="_Toc212222371"/>
      <w:bookmarkEnd w:id="76"/>
      <w:bookmarkEnd w:id="77"/>
    </w:p>
    <w:p w14:paraId="3A1429B1" w14:textId="7CEE1786" w:rsidR="007F3078" w:rsidRPr="006A311B" w:rsidRDefault="007F3078" w:rsidP="00116873">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78" w:name="_Toc212222372"/>
      <w:r w:rsidRPr="006A311B">
        <w:rPr>
          <w:rFonts w:ascii="Verdana" w:eastAsia="MS Gothic" w:hAnsi="Verdana" w:cs="Times New Roman"/>
          <w:szCs w:val="26"/>
          <w:lang w:val="es-ES" w:eastAsia="es-ES"/>
        </w:rPr>
        <w:t>Objetivo General</w:t>
      </w:r>
      <w:bookmarkEnd w:id="78"/>
    </w:p>
    <w:p w14:paraId="32904BBC" w14:textId="77777777" w:rsidR="007F3078" w:rsidRPr="004C5A38" w:rsidRDefault="007F3078" w:rsidP="007F3078">
      <w:pPr>
        <w:jc w:val="both"/>
        <w:rPr>
          <w:rFonts w:ascii="Verdana" w:eastAsia="MS Mincho" w:hAnsi="Verdana" w:cs="Times New Roman"/>
          <w:lang w:eastAsia="es-ES"/>
        </w:rPr>
      </w:pPr>
      <w:r w:rsidRPr="004C5A38">
        <w:rPr>
          <w:rFonts w:ascii="Verdana" w:eastAsia="MS Mincho" w:hAnsi="Verdana" w:cs="Times New Roman"/>
          <w:lang w:eastAsia="es-ES"/>
        </w:rPr>
        <w:t>Fortalecer la gestión de la información estadística del Ministerio de Hacienda y Crédito Público mediante la implementación de herramientas técnicas, estratégicas y operativas que garanticen la planificación, producción, análisis, difusión y uso efectivo de datos, cumpliendo con los estándares del Sistema Estadístico Nacional (SEN) y promoviendo la toma de decisiones informadas, la transparencia y la satisfacción de los grupos de valor.</w:t>
      </w:r>
    </w:p>
    <w:p w14:paraId="64B63C5E" w14:textId="4426ED87" w:rsidR="007F3078" w:rsidRPr="00116873" w:rsidRDefault="007F3078" w:rsidP="00116873">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79" w:name="_Toc212222373"/>
      <w:r w:rsidRPr="00116873">
        <w:rPr>
          <w:rFonts w:ascii="Verdana" w:eastAsia="MS Gothic" w:hAnsi="Verdana" w:cs="Times New Roman"/>
          <w:szCs w:val="26"/>
          <w:lang w:val="es-ES" w:eastAsia="es-ES"/>
        </w:rPr>
        <w:t>Objetivos Específicos</w:t>
      </w:r>
      <w:bookmarkEnd w:id="79"/>
    </w:p>
    <w:p w14:paraId="53988DEF" w14:textId="77777777" w:rsidR="003D5551" w:rsidRDefault="003D5551" w:rsidP="00116873">
      <w:pPr>
        <w:pStyle w:val="Prrafodelista"/>
        <w:numPr>
          <w:ilvl w:val="0"/>
          <w:numId w:val="2"/>
        </w:numPr>
        <w:spacing w:before="240" w:after="160" w:line="278" w:lineRule="auto"/>
        <w:jc w:val="both"/>
        <w:rPr>
          <w:rFonts w:ascii="Verdana" w:eastAsia="MS Mincho" w:hAnsi="Verdana" w:cs="Times New Roman"/>
          <w:lang w:eastAsia="es-ES"/>
        </w:rPr>
      </w:pPr>
      <w:r w:rsidRPr="003D5551">
        <w:rPr>
          <w:rFonts w:ascii="Verdana" w:eastAsia="MS Mincho" w:hAnsi="Verdana" w:cs="Times New Roman"/>
          <w:lang w:eastAsia="es-ES"/>
        </w:rPr>
        <w:t>Integrar la gestión de la información estadística en el direccionamiento estratégico, la cultura organizacional y los ciclos de planeación y presupuesto de la entidad, asegurando una respuesta pertinente, oportuna y coordinada a las necesidades de información de los grupos de valor internos y externos.</w:t>
      </w:r>
    </w:p>
    <w:p w14:paraId="288CCA3C" w14:textId="47A1ADC1" w:rsidR="003D5551" w:rsidRPr="003D5551" w:rsidRDefault="003D5551" w:rsidP="003D5551">
      <w:pPr>
        <w:pStyle w:val="Prrafodelista"/>
        <w:numPr>
          <w:ilvl w:val="0"/>
          <w:numId w:val="2"/>
        </w:numPr>
        <w:spacing w:after="160" w:line="259" w:lineRule="auto"/>
        <w:jc w:val="both"/>
        <w:rPr>
          <w:rFonts w:ascii="Verdana" w:eastAsia="MS Mincho" w:hAnsi="Verdana" w:cs="Times New Roman"/>
          <w:lang w:eastAsia="es-ES"/>
        </w:rPr>
      </w:pPr>
      <w:r w:rsidRPr="003D5551">
        <w:rPr>
          <w:rFonts w:ascii="Verdana" w:eastAsia="MS Mincho" w:hAnsi="Verdana" w:cs="Times New Roman"/>
          <w:lang w:eastAsia="es-ES"/>
        </w:rPr>
        <w:t>Transformar los registros administrativos misionales clave en activos estadísticos de alto valor, garantizando su calidad, documentación, interoperabilidad y aprovechamiento para la generación de estadísticas oficiales, en cumplimiento de la metodología definida por el DANE.</w:t>
      </w:r>
    </w:p>
    <w:p w14:paraId="297CF31D" w14:textId="608166DD" w:rsidR="003D5551" w:rsidRPr="00F20F45" w:rsidRDefault="003D5551" w:rsidP="00F20F45">
      <w:pPr>
        <w:pStyle w:val="Prrafodelista"/>
        <w:numPr>
          <w:ilvl w:val="0"/>
          <w:numId w:val="2"/>
        </w:numPr>
        <w:spacing w:after="160" w:line="278" w:lineRule="auto"/>
        <w:jc w:val="both"/>
        <w:rPr>
          <w:rFonts w:ascii="Verdana" w:eastAsia="MS Mincho" w:hAnsi="Verdana" w:cs="Times New Roman"/>
          <w:lang w:eastAsia="es-ES"/>
        </w:rPr>
      </w:pPr>
      <w:r>
        <w:rPr>
          <w:rFonts w:ascii="Verdana" w:eastAsia="MS Mincho" w:hAnsi="Verdana" w:cs="Times New Roman"/>
          <w:lang w:eastAsia="es-ES"/>
        </w:rPr>
        <w:t>Garantizar</w:t>
      </w:r>
      <w:r w:rsidRPr="003D5551">
        <w:rPr>
          <w:rFonts w:ascii="Verdana" w:eastAsia="MS Mincho" w:hAnsi="Verdana" w:cs="Times New Roman"/>
          <w:lang w:eastAsia="es-ES"/>
        </w:rPr>
        <w:t xml:space="preserve"> </w:t>
      </w:r>
      <w:r w:rsidR="00F20F45">
        <w:rPr>
          <w:rFonts w:ascii="Verdana" w:eastAsia="MS Mincho" w:hAnsi="Verdana" w:cs="Times New Roman"/>
          <w:lang w:eastAsia="es-ES"/>
        </w:rPr>
        <w:t xml:space="preserve">que </w:t>
      </w:r>
      <w:r w:rsidRPr="003D5551">
        <w:rPr>
          <w:rFonts w:ascii="Verdana" w:eastAsia="MS Mincho" w:hAnsi="Verdana" w:cs="Times New Roman"/>
          <w:lang w:eastAsia="es-ES"/>
        </w:rPr>
        <w:t>la producción estadística del Ministerio cumpla con los principios y requisitos de la Norma Técnica de Calidad del Proceso Estadístico NTC PE 1000:2020, fortaleciendo las capacidades del talento humano, documentando cada fase del proceso y mejorando la difusión y accesibilidad de los productos estadísticos.</w:t>
      </w:r>
    </w:p>
    <w:p w14:paraId="3A8F9E46" w14:textId="09F92F3A" w:rsidR="007F3078" w:rsidRPr="0084330B" w:rsidRDefault="007F3078" w:rsidP="00116873">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80" w:name="_Toc212222374"/>
      <w:r w:rsidRPr="00116873">
        <w:rPr>
          <w:rFonts w:ascii="Verdana" w:eastAsia="MS Gothic" w:hAnsi="Verdana" w:cs="Times New Roman"/>
          <w:szCs w:val="26"/>
          <w:lang w:val="es-ES" w:eastAsia="es-ES"/>
        </w:rPr>
        <w:lastRenderedPageBreak/>
        <w:t>Ejes estratégicos</w:t>
      </w:r>
      <w:bookmarkEnd w:id="80"/>
      <w:r w:rsidRPr="00116873">
        <w:rPr>
          <w:rFonts w:ascii="Verdana" w:eastAsia="MS Gothic" w:hAnsi="Verdana" w:cs="Times New Roman"/>
          <w:szCs w:val="26"/>
          <w:lang w:val="es-ES" w:eastAsia="es-ES"/>
        </w:rPr>
        <w:t xml:space="preserve"> </w:t>
      </w:r>
    </w:p>
    <w:p w14:paraId="65BBFBD3" w14:textId="77777777" w:rsidR="00116873" w:rsidRPr="00E20560" w:rsidRDefault="00116873" w:rsidP="00116873">
      <w:pPr>
        <w:spacing w:before="240" w:after="160"/>
        <w:jc w:val="both"/>
        <w:rPr>
          <w:rFonts w:ascii="Verdana" w:eastAsia="MS Mincho" w:hAnsi="Verdana" w:cs="Times New Roman"/>
          <w:lang w:eastAsia="es-ES"/>
        </w:rPr>
      </w:pPr>
      <w:r w:rsidRPr="00CC7652">
        <w:rPr>
          <w:rFonts w:ascii="Verdana" w:eastAsia="MS Mincho" w:hAnsi="Verdana" w:cs="Times New Roman"/>
          <w:lang w:eastAsia="es-ES"/>
        </w:rPr>
        <w:t>El Plan Estadístico Institucional (PESI) 2025-2028 representa un instrumento estratégic</w:t>
      </w:r>
      <w:r>
        <w:rPr>
          <w:rFonts w:ascii="Verdana" w:eastAsia="MS Mincho" w:hAnsi="Verdana" w:cs="Times New Roman"/>
          <w:lang w:eastAsia="es-ES"/>
        </w:rPr>
        <w:t>o</w:t>
      </w:r>
      <w:r w:rsidRPr="00CC7652">
        <w:rPr>
          <w:rFonts w:ascii="Verdana" w:eastAsia="MS Mincho" w:hAnsi="Verdana" w:cs="Times New Roman"/>
          <w:lang w:eastAsia="es-ES"/>
        </w:rPr>
        <w:t xml:space="preserve"> para el Ministerio de Hacienda y Crédito Público (MHCP). Su formulación no responde únicamente a un requerimiento normativo, sino a la necesidad de mejorar la capacidad de gestión de la información estadística de la entidad, de forma tal que la producción estadística no solo sea robusta y pertinente, sino que también cumpla con la ruta de certificación de la calidad bajo los más altos estándares nacionales. Esta ambición es coherente con la misión del Ministerio de garantizar la sostenibilidad de las finanzas públicas y promover el crecimiento económico, objetivos que dependen intrínsecamente de la disponibilidad de datos confiables y de alta calidad.</w:t>
      </w:r>
    </w:p>
    <w:p w14:paraId="77B8B20E" w14:textId="77777777" w:rsidR="00116873" w:rsidRPr="003A0EA7" w:rsidRDefault="00116873" w:rsidP="00116873">
      <w:pPr>
        <w:spacing w:after="0" w:line="259" w:lineRule="auto"/>
        <w:jc w:val="both"/>
        <w:rPr>
          <w:rFonts w:ascii="Verdana" w:eastAsia="MS Mincho" w:hAnsi="Verdana" w:cs="Times New Roman"/>
          <w:lang w:eastAsia="es-ES"/>
        </w:rPr>
      </w:pPr>
      <w:r w:rsidRPr="003A0EA7">
        <w:rPr>
          <w:rFonts w:ascii="Verdana" w:eastAsia="MS Mincho" w:hAnsi="Verdana" w:cs="Times New Roman"/>
          <w:lang w:eastAsia="es-ES"/>
        </w:rPr>
        <w:t>Para materializar esta visión, el PESI se articula sobre tres ejes estratégicos interdependientes, alineados con los mecanismos de implementación de la política de gestión de la información estadística del Modelo Integrado de Planeación y Gestión (MIPG). Estos ejes son:</w:t>
      </w:r>
    </w:p>
    <w:p w14:paraId="0393AC37" w14:textId="77777777" w:rsidR="00116873" w:rsidRPr="003A0EA7" w:rsidRDefault="00116873" w:rsidP="00116873">
      <w:pPr>
        <w:numPr>
          <w:ilvl w:val="0"/>
          <w:numId w:val="42"/>
        </w:numPr>
        <w:spacing w:after="0" w:line="259" w:lineRule="auto"/>
        <w:jc w:val="both"/>
        <w:rPr>
          <w:rFonts w:ascii="Verdana" w:eastAsia="MS Mincho" w:hAnsi="Verdana" w:cs="Times New Roman"/>
          <w:lang w:eastAsia="es-ES"/>
        </w:rPr>
      </w:pPr>
      <w:r w:rsidRPr="003A0EA7">
        <w:rPr>
          <w:rFonts w:ascii="Verdana" w:eastAsia="MS Mincho" w:hAnsi="Verdana" w:cs="Times New Roman"/>
          <w:b/>
          <w:bCs/>
          <w:lang w:eastAsia="es-ES"/>
        </w:rPr>
        <w:t>Planificación estadística:</w:t>
      </w:r>
      <w:r w:rsidRPr="003A0EA7">
        <w:rPr>
          <w:rFonts w:ascii="Verdana" w:eastAsia="MS Mincho" w:hAnsi="Verdana" w:cs="Times New Roman"/>
          <w:lang w:eastAsia="es-ES"/>
        </w:rPr>
        <w:t xml:space="preserve"> </w:t>
      </w:r>
      <w:r w:rsidRPr="00CC7652">
        <w:rPr>
          <w:rFonts w:ascii="Verdana" w:eastAsia="MS Mincho" w:hAnsi="Verdana" w:cs="Times New Roman"/>
          <w:lang w:eastAsia="es-ES"/>
        </w:rPr>
        <w:t>c</w:t>
      </w:r>
      <w:r w:rsidRPr="003A0EA7">
        <w:rPr>
          <w:rFonts w:ascii="Verdana" w:eastAsia="MS Mincho" w:hAnsi="Verdana" w:cs="Times New Roman"/>
          <w:lang w:eastAsia="es-ES"/>
        </w:rPr>
        <w:t>onstituye el marco de gobernanza y direccionamiento. Este eje se enfoca en integrar la gestión de la información estadística en la cultura organizacional, los ciclos de planeación y el presupuesto de la entidad, asegurando una respuesta coordinada y pertinente a las necesidades de los grupos de valor.</w:t>
      </w:r>
    </w:p>
    <w:p w14:paraId="53426776" w14:textId="77777777" w:rsidR="00116873" w:rsidRPr="003A0EA7" w:rsidRDefault="00116873" w:rsidP="00116873">
      <w:pPr>
        <w:numPr>
          <w:ilvl w:val="0"/>
          <w:numId w:val="42"/>
        </w:numPr>
        <w:spacing w:after="0" w:line="259" w:lineRule="auto"/>
        <w:jc w:val="both"/>
        <w:rPr>
          <w:rFonts w:ascii="Verdana" w:eastAsia="MS Mincho" w:hAnsi="Verdana" w:cs="Times New Roman"/>
          <w:lang w:eastAsia="es-ES"/>
        </w:rPr>
      </w:pPr>
      <w:r w:rsidRPr="003A0EA7">
        <w:rPr>
          <w:rFonts w:ascii="Verdana" w:eastAsia="MS Mincho" w:hAnsi="Verdana" w:cs="Times New Roman"/>
          <w:b/>
          <w:bCs/>
          <w:lang w:eastAsia="es-ES"/>
        </w:rPr>
        <w:t xml:space="preserve">Fortalecimiento de registros administrativos: </w:t>
      </w:r>
      <w:r w:rsidRPr="00CC7652">
        <w:rPr>
          <w:rFonts w:ascii="Verdana" w:eastAsia="MS Mincho" w:hAnsi="Verdana" w:cs="Times New Roman"/>
          <w:lang w:eastAsia="es-ES"/>
        </w:rPr>
        <w:t>a</w:t>
      </w:r>
      <w:r w:rsidRPr="003A0EA7">
        <w:rPr>
          <w:rFonts w:ascii="Verdana" w:eastAsia="MS Mincho" w:hAnsi="Verdana" w:cs="Times New Roman"/>
          <w:lang w:eastAsia="es-ES"/>
        </w:rPr>
        <w:t>borda la calidad de l</w:t>
      </w:r>
      <w:r>
        <w:rPr>
          <w:rFonts w:ascii="Verdana" w:eastAsia="MS Mincho" w:hAnsi="Verdana" w:cs="Times New Roman"/>
          <w:lang w:eastAsia="es-ES"/>
        </w:rPr>
        <w:t xml:space="preserve">as fuentes </w:t>
      </w:r>
      <w:r w:rsidRPr="003A0EA7">
        <w:rPr>
          <w:rFonts w:ascii="Verdana" w:eastAsia="MS Mincho" w:hAnsi="Verdana" w:cs="Times New Roman"/>
          <w:lang w:eastAsia="es-ES"/>
        </w:rPr>
        <w:t>de la información. Su propósito es transformar los registros administrativos misionales en activos estadísticos de alto valor, garantizando su calidad, documentación e interoperabilidad para la generación de estadísticas oficiales.</w:t>
      </w:r>
    </w:p>
    <w:p w14:paraId="3587FD86" w14:textId="77777777" w:rsidR="00116873" w:rsidRPr="003A0EA7" w:rsidRDefault="00116873" w:rsidP="00116873">
      <w:pPr>
        <w:numPr>
          <w:ilvl w:val="0"/>
          <w:numId w:val="42"/>
        </w:numPr>
        <w:spacing w:line="259" w:lineRule="auto"/>
        <w:jc w:val="both"/>
        <w:rPr>
          <w:rFonts w:ascii="Verdana" w:eastAsia="MS Mincho" w:hAnsi="Verdana" w:cs="Times New Roman"/>
          <w:lang w:eastAsia="es-ES"/>
        </w:rPr>
      </w:pPr>
      <w:r w:rsidRPr="003A0EA7">
        <w:rPr>
          <w:rFonts w:ascii="Verdana" w:eastAsia="MS Mincho" w:hAnsi="Verdana" w:cs="Times New Roman"/>
          <w:b/>
          <w:bCs/>
          <w:lang w:eastAsia="es-ES"/>
        </w:rPr>
        <w:t>Calidad estadística:</w:t>
      </w:r>
      <w:r w:rsidRPr="003A0EA7">
        <w:rPr>
          <w:rFonts w:ascii="Verdana" w:eastAsia="MS Mincho" w:hAnsi="Verdana" w:cs="Times New Roman"/>
          <w:lang w:eastAsia="es-ES"/>
        </w:rPr>
        <w:t xml:space="preserve"> </w:t>
      </w:r>
      <w:r w:rsidRPr="00CC7652">
        <w:rPr>
          <w:rFonts w:ascii="Verdana" w:eastAsia="MS Mincho" w:hAnsi="Verdana" w:cs="Times New Roman"/>
          <w:lang w:eastAsia="es-ES"/>
        </w:rPr>
        <w:t>r</w:t>
      </w:r>
      <w:r w:rsidRPr="003A0EA7">
        <w:rPr>
          <w:rFonts w:ascii="Verdana" w:eastAsia="MS Mincho" w:hAnsi="Verdana" w:cs="Times New Roman"/>
          <w:lang w:eastAsia="es-ES"/>
        </w:rPr>
        <w:t>epresenta el objetivo final del proceso de producción. Este eje busca garantizar que toda la producción estadística del Ministerio cumpla con los principios y requisitos de la Norma Técnica de Calidad del Proceso Estadístico NTC PE 1000:2020, fortaleciendo las capacidades técnicas y mejorando la difusión y accesibilidad de los productos.</w:t>
      </w:r>
    </w:p>
    <w:p w14:paraId="38AD3A6D" w14:textId="4BDD7BC7" w:rsidR="00116873" w:rsidRPr="006A311B" w:rsidRDefault="00116873" w:rsidP="006A311B">
      <w:pPr>
        <w:spacing w:after="0" w:line="259" w:lineRule="auto"/>
        <w:jc w:val="both"/>
        <w:rPr>
          <w:rFonts w:ascii="Verdana" w:eastAsia="MS Mincho" w:hAnsi="Verdana" w:cs="Times New Roman"/>
          <w:lang w:eastAsia="es-ES"/>
        </w:rPr>
      </w:pPr>
      <w:r w:rsidRPr="003A0EA7">
        <w:rPr>
          <w:rFonts w:ascii="Verdana" w:eastAsia="MS Mincho" w:hAnsi="Verdana" w:cs="Times New Roman"/>
          <w:lang w:eastAsia="es-ES"/>
        </w:rPr>
        <w:t xml:space="preserve">La relación entre estos tres ejes </w:t>
      </w:r>
      <w:r w:rsidRPr="00CC7652">
        <w:rPr>
          <w:rFonts w:ascii="Verdana" w:eastAsia="MS Mincho" w:hAnsi="Verdana" w:cs="Times New Roman"/>
          <w:lang w:eastAsia="es-ES"/>
        </w:rPr>
        <w:t>es</w:t>
      </w:r>
      <w:r w:rsidRPr="003A0EA7">
        <w:rPr>
          <w:rFonts w:ascii="Verdana" w:eastAsia="MS Mincho" w:hAnsi="Verdana" w:cs="Times New Roman"/>
          <w:lang w:eastAsia="es-ES"/>
        </w:rPr>
        <w:t xml:space="preserve"> causal y sinérgica. La consecución de una </w:t>
      </w:r>
      <w:r>
        <w:rPr>
          <w:rFonts w:ascii="Verdana" w:eastAsia="MS Mincho" w:hAnsi="Verdana" w:cs="Times New Roman"/>
          <w:lang w:eastAsia="es-ES"/>
        </w:rPr>
        <w:t>c</w:t>
      </w:r>
      <w:r w:rsidRPr="003A0EA7">
        <w:rPr>
          <w:rFonts w:ascii="Verdana" w:eastAsia="MS Mincho" w:hAnsi="Verdana" w:cs="Times New Roman"/>
          <w:lang w:eastAsia="es-ES"/>
        </w:rPr>
        <w:t xml:space="preserve">alidad estadística certificada (Eje 3) </w:t>
      </w:r>
      <w:r>
        <w:rPr>
          <w:rFonts w:ascii="Verdana" w:eastAsia="MS Mincho" w:hAnsi="Verdana" w:cs="Times New Roman"/>
          <w:lang w:eastAsia="es-ES"/>
        </w:rPr>
        <w:t>no es posible</w:t>
      </w:r>
      <w:r w:rsidRPr="003A0EA7">
        <w:rPr>
          <w:rFonts w:ascii="Verdana" w:eastAsia="MS Mincho" w:hAnsi="Verdana" w:cs="Times New Roman"/>
          <w:lang w:eastAsia="es-ES"/>
        </w:rPr>
        <w:t xml:space="preserve"> sin la existencia de fuentes de datos confiables y bien documentadas. Dado que la mayoría de las operaciones estadísticas del Ministerio se basan en el aprovechamiento de registros administrativos</w:t>
      </w:r>
      <w:r w:rsidRPr="00CC7652">
        <w:rPr>
          <w:rFonts w:ascii="Verdana" w:eastAsia="MS Mincho" w:hAnsi="Verdana" w:cs="Times New Roman"/>
          <w:lang w:eastAsia="es-ES"/>
        </w:rPr>
        <w:t xml:space="preserve">. Por lo tanto, </w:t>
      </w:r>
      <w:r w:rsidRPr="003A0EA7">
        <w:rPr>
          <w:rFonts w:ascii="Verdana" w:eastAsia="MS Mincho" w:hAnsi="Verdana" w:cs="Times New Roman"/>
          <w:lang w:eastAsia="es-ES"/>
        </w:rPr>
        <w:t xml:space="preserve">el Fortalecimiento de registros administrativos (Eje 2) se convierte en un prerrequisito fundamental. A su vez, tanto el aseguramiento de la calidad como la mejora de los registros requieren </w:t>
      </w:r>
      <w:r w:rsidRPr="003A0EA7">
        <w:rPr>
          <w:rFonts w:ascii="Verdana" w:eastAsia="MS Mincho" w:hAnsi="Verdana" w:cs="Times New Roman"/>
          <w:lang w:eastAsia="es-ES"/>
        </w:rPr>
        <w:lastRenderedPageBreak/>
        <w:t xml:space="preserve">una asignación de recursos, una priorización de esfuerzos y un marco de gobernanza claro, funciones que son provistas por el eje de Planificación estadística (Eje 1). Entender esta interdependencia es crucial: el </w:t>
      </w:r>
      <w:r>
        <w:rPr>
          <w:rFonts w:ascii="Verdana" w:eastAsia="MS Mincho" w:hAnsi="Verdana" w:cs="Times New Roman"/>
          <w:lang w:eastAsia="es-ES"/>
        </w:rPr>
        <w:t xml:space="preserve">PESI </w:t>
      </w:r>
      <w:r w:rsidR="007D7F65">
        <w:rPr>
          <w:rFonts w:ascii="Verdana" w:eastAsia="MS Mincho" w:hAnsi="Verdana" w:cs="Times New Roman"/>
          <w:lang w:eastAsia="es-ES"/>
        </w:rPr>
        <w:t xml:space="preserve">constituye </w:t>
      </w:r>
      <w:r w:rsidR="007D7F65" w:rsidRPr="003A0EA7">
        <w:rPr>
          <w:rFonts w:ascii="Verdana" w:eastAsia="MS Mincho" w:hAnsi="Verdana" w:cs="Times New Roman"/>
          <w:lang w:eastAsia="es-ES"/>
        </w:rPr>
        <w:t>un</w:t>
      </w:r>
      <w:r w:rsidRPr="003A0EA7">
        <w:rPr>
          <w:rFonts w:ascii="Verdana" w:eastAsia="MS Mincho" w:hAnsi="Verdana" w:cs="Times New Roman"/>
          <w:lang w:eastAsia="es-ES"/>
        </w:rPr>
        <w:t xml:space="preserve"> sistema integrado donde la planificación habilita la mejora de las fuentes, y la mejora de las fuentes es la base indispensable para alcanzar la calidad certificada.</w:t>
      </w:r>
    </w:p>
    <w:p w14:paraId="32B7C117" w14:textId="2994487A" w:rsidR="007F3078" w:rsidRDefault="007F3078" w:rsidP="007F3078">
      <w:pPr>
        <w:spacing w:before="240"/>
        <w:jc w:val="both"/>
        <w:rPr>
          <w:rFonts w:ascii="Verdana" w:eastAsia="MS Mincho" w:hAnsi="Verdana" w:cs="Times New Roman"/>
          <w:lang w:val="es-ES" w:eastAsia="es-ES"/>
        </w:rPr>
      </w:pPr>
      <w:r w:rsidRPr="00970B39">
        <w:rPr>
          <w:rFonts w:ascii="Verdana" w:eastAsia="MS Mincho" w:hAnsi="Verdana" w:cs="Times New Roman"/>
          <w:lang w:val="es-ES" w:eastAsia="es-ES"/>
        </w:rPr>
        <w:t xml:space="preserve">A continuación, se presentan los </w:t>
      </w:r>
      <w:r w:rsidR="003D5551">
        <w:rPr>
          <w:rFonts w:ascii="Verdana" w:eastAsia="MS Mincho" w:hAnsi="Verdana" w:cs="Times New Roman"/>
          <w:lang w:val="es-ES" w:eastAsia="es-ES"/>
        </w:rPr>
        <w:t>3</w:t>
      </w:r>
      <w:r w:rsidRPr="00970B39">
        <w:rPr>
          <w:rFonts w:ascii="Verdana" w:eastAsia="MS Mincho" w:hAnsi="Verdana" w:cs="Times New Roman"/>
          <w:lang w:val="es-ES" w:eastAsia="es-ES"/>
        </w:rPr>
        <w:t xml:space="preserve"> ejes estratégicos del PESI y las actividades a desarrollar en los próximos </w:t>
      </w:r>
      <w:r>
        <w:rPr>
          <w:rFonts w:ascii="Verdana" w:eastAsia="MS Mincho" w:hAnsi="Verdana" w:cs="Times New Roman"/>
          <w:lang w:val="es-ES" w:eastAsia="es-ES"/>
        </w:rPr>
        <w:t>cuatro</w:t>
      </w:r>
      <w:r w:rsidRPr="00970B39">
        <w:rPr>
          <w:rFonts w:ascii="Verdana" w:eastAsia="MS Mincho" w:hAnsi="Verdana" w:cs="Times New Roman"/>
          <w:lang w:val="es-ES" w:eastAsia="es-ES"/>
        </w:rPr>
        <w:t xml:space="preserve"> años para alcanzar los objetivos p</w:t>
      </w:r>
      <w:r>
        <w:rPr>
          <w:rFonts w:ascii="Verdana" w:eastAsia="MS Mincho" w:hAnsi="Verdana" w:cs="Times New Roman"/>
          <w:lang w:val="es-ES" w:eastAsia="es-ES"/>
        </w:rPr>
        <w:t>lanteado</w:t>
      </w:r>
      <w:r w:rsidRPr="00970B39">
        <w:rPr>
          <w:rFonts w:ascii="Verdana" w:eastAsia="MS Mincho" w:hAnsi="Verdana" w:cs="Times New Roman"/>
          <w:lang w:val="es-ES" w:eastAsia="es-ES"/>
        </w:rPr>
        <w:t>s</w:t>
      </w:r>
      <w:r>
        <w:rPr>
          <w:rFonts w:ascii="Verdana" w:eastAsia="MS Mincho" w:hAnsi="Verdana" w:cs="Times New Roman"/>
          <w:lang w:val="es-ES" w:eastAsia="es-ES"/>
        </w:rPr>
        <w:t xml:space="preserve"> en el documento</w:t>
      </w:r>
      <w:r w:rsidRPr="00970B39">
        <w:rPr>
          <w:rFonts w:ascii="Verdana" w:eastAsia="MS Mincho" w:hAnsi="Verdana" w:cs="Times New Roman"/>
          <w:lang w:val="es-ES" w:eastAsia="es-ES"/>
        </w:rPr>
        <w:t xml:space="preserve"> (ver </w:t>
      </w:r>
      <w:r>
        <w:rPr>
          <w:rFonts w:ascii="Verdana" w:eastAsia="MS Mincho" w:hAnsi="Verdana" w:cs="Times New Roman"/>
          <w:lang w:val="es-ES" w:eastAsia="es-ES"/>
        </w:rPr>
        <w:t>A</w:t>
      </w:r>
      <w:r w:rsidRPr="00970B39">
        <w:rPr>
          <w:rFonts w:ascii="Verdana" w:eastAsia="MS Mincho" w:hAnsi="Verdana" w:cs="Times New Roman"/>
          <w:lang w:val="es-ES" w:eastAsia="es-ES"/>
        </w:rPr>
        <w:t>nexo</w:t>
      </w:r>
      <w:r>
        <w:rPr>
          <w:rFonts w:ascii="Verdana" w:eastAsia="MS Mincho" w:hAnsi="Verdana" w:cs="Times New Roman"/>
          <w:lang w:val="es-ES" w:eastAsia="es-ES"/>
        </w:rPr>
        <w:t xml:space="preserve"> D. </w:t>
      </w:r>
      <w:r w:rsidRPr="00970B39">
        <w:rPr>
          <w:rFonts w:ascii="Verdana" w:eastAsia="MS Mincho" w:hAnsi="Verdana" w:cs="Times New Roman"/>
          <w:lang w:val="es-ES" w:eastAsia="es-ES"/>
        </w:rPr>
        <w:t>Plan de acción Plan Estadístico Institucional</w:t>
      </w:r>
      <w:r w:rsidR="00BB57B5">
        <w:rPr>
          <w:rFonts w:ascii="Verdana" w:eastAsia="MS Mincho" w:hAnsi="Verdana" w:cs="Times New Roman"/>
          <w:lang w:val="es-ES" w:eastAsia="es-ES"/>
        </w:rPr>
        <w:t xml:space="preserve"> </w:t>
      </w:r>
      <w:r w:rsidR="00D27522">
        <w:rPr>
          <w:rFonts w:ascii="Verdana" w:eastAsia="MS Mincho" w:hAnsi="Verdana" w:cs="Times New Roman"/>
          <w:lang w:val="es-ES" w:eastAsia="es-ES"/>
        </w:rPr>
        <w:t>(PESI)</w:t>
      </w:r>
      <w:r w:rsidRPr="00970B39">
        <w:rPr>
          <w:rFonts w:ascii="Verdana" w:eastAsia="MS Mincho" w:hAnsi="Verdana" w:cs="Times New Roman"/>
          <w:lang w:val="es-ES" w:eastAsia="es-ES"/>
        </w:rPr>
        <w:t xml:space="preserve"> MHCP 202</w:t>
      </w:r>
      <w:r>
        <w:rPr>
          <w:rFonts w:ascii="Verdana" w:eastAsia="MS Mincho" w:hAnsi="Verdana" w:cs="Times New Roman"/>
          <w:lang w:val="es-ES" w:eastAsia="es-ES"/>
        </w:rPr>
        <w:t>5</w:t>
      </w:r>
      <w:r w:rsidRPr="00970B39">
        <w:rPr>
          <w:rFonts w:ascii="Verdana" w:eastAsia="MS Mincho" w:hAnsi="Verdana" w:cs="Times New Roman"/>
          <w:lang w:val="es-ES" w:eastAsia="es-ES"/>
        </w:rPr>
        <w:t>-202</w:t>
      </w:r>
      <w:r>
        <w:rPr>
          <w:rFonts w:ascii="Verdana" w:eastAsia="MS Mincho" w:hAnsi="Verdana" w:cs="Times New Roman"/>
          <w:lang w:val="es-ES" w:eastAsia="es-ES"/>
        </w:rPr>
        <w:t>8</w:t>
      </w:r>
      <w:r w:rsidRPr="00970B39">
        <w:rPr>
          <w:rFonts w:ascii="Verdana" w:eastAsia="MS Mincho" w:hAnsi="Verdana" w:cs="Times New Roman"/>
          <w:lang w:val="es-ES" w:eastAsia="es-ES"/>
        </w:rPr>
        <w:t>)</w:t>
      </w:r>
      <w:r>
        <w:rPr>
          <w:rFonts w:ascii="Verdana" w:eastAsia="MS Mincho" w:hAnsi="Verdana" w:cs="Times New Roman"/>
          <w:lang w:val="es-ES" w:eastAsia="es-ES"/>
        </w:rPr>
        <w:t>.</w:t>
      </w:r>
    </w:p>
    <w:p w14:paraId="4E776B24" w14:textId="3E376389" w:rsidR="007F3078" w:rsidRPr="00BB57B5" w:rsidRDefault="007F3078" w:rsidP="007F3078">
      <w:pPr>
        <w:pStyle w:val="Descripcin"/>
        <w:keepNext/>
        <w:rPr>
          <w:rFonts w:ascii="Verdana" w:hAnsi="Verdana"/>
          <w:i w:val="0"/>
          <w:iCs w:val="0"/>
          <w:color w:val="auto"/>
          <w:sz w:val="20"/>
          <w:szCs w:val="20"/>
        </w:rPr>
      </w:pPr>
      <w:bookmarkStart w:id="81" w:name="_Toc186654770"/>
      <w:bookmarkStart w:id="82" w:name="_Toc186654818"/>
      <w:bookmarkStart w:id="83" w:name="_Toc186726228"/>
      <w:bookmarkStart w:id="84" w:name="_Toc212128961"/>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12</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Ejes estratégicos del PESI (2025-2028)</w:t>
      </w:r>
      <w:bookmarkEnd w:id="81"/>
      <w:bookmarkEnd w:id="82"/>
      <w:bookmarkEnd w:id="83"/>
      <w:bookmarkEnd w:id="84"/>
    </w:p>
    <w:tbl>
      <w:tblPr>
        <w:tblStyle w:val="Tablaconcuadrcula"/>
        <w:tblW w:w="0" w:type="auto"/>
        <w:tblLook w:val="04A0" w:firstRow="1" w:lastRow="0" w:firstColumn="1" w:lastColumn="0" w:noHBand="0" w:noVBand="1"/>
      </w:tblPr>
      <w:tblGrid>
        <w:gridCol w:w="6430"/>
        <w:gridCol w:w="2398"/>
      </w:tblGrid>
      <w:tr w:rsidR="007F3078" w:rsidRPr="003D5551" w14:paraId="0AA77EDA" w14:textId="77777777" w:rsidTr="009670A0">
        <w:trPr>
          <w:trHeight w:val="609"/>
          <w:tblHeader/>
        </w:trPr>
        <w:tc>
          <w:tcPr>
            <w:tcW w:w="0" w:type="auto"/>
            <w:shd w:val="clear" w:color="auto" w:fill="009999"/>
            <w:vAlign w:val="center"/>
          </w:tcPr>
          <w:p w14:paraId="56563179" w14:textId="77777777" w:rsidR="007F3078" w:rsidRPr="009C46A4" w:rsidRDefault="007F3078" w:rsidP="00B22C69">
            <w:pPr>
              <w:jc w:val="center"/>
              <w:rPr>
                <w:rFonts w:ascii="Verdana" w:eastAsia="MS Mincho" w:hAnsi="Verdana" w:cs="Times New Roman"/>
                <w:b/>
                <w:bCs/>
                <w:color w:val="FFFFFF" w:themeColor="background1"/>
                <w:sz w:val="20"/>
                <w:szCs w:val="20"/>
                <w:lang w:val="es-ES" w:eastAsia="es-ES"/>
              </w:rPr>
            </w:pPr>
            <w:r w:rsidRPr="009C46A4">
              <w:rPr>
                <w:rFonts w:ascii="Verdana" w:eastAsia="MS Mincho" w:hAnsi="Verdana" w:cs="Times New Roman"/>
                <w:b/>
                <w:bCs/>
                <w:color w:val="FFFFFF" w:themeColor="background1"/>
                <w:sz w:val="20"/>
                <w:szCs w:val="20"/>
                <w:lang w:val="es-ES" w:eastAsia="es-ES"/>
              </w:rPr>
              <w:t>Objetivos específicos</w:t>
            </w:r>
          </w:p>
        </w:tc>
        <w:tc>
          <w:tcPr>
            <w:tcW w:w="0" w:type="auto"/>
            <w:shd w:val="clear" w:color="auto" w:fill="009999"/>
            <w:vAlign w:val="center"/>
          </w:tcPr>
          <w:p w14:paraId="43B4D04A" w14:textId="77777777" w:rsidR="007F3078" w:rsidRPr="009C46A4" w:rsidRDefault="007F3078" w:rsidP="00B22C69">
            <w:pPr>
              <w:jc w:val="center"/>
              <w:rPr>
                <w:rFonts w:ascii="Verdana" w:eastAsia="MS Mincho" w:hAnsi="Verdana" w:cs="Times New Roman"/>
                <w:b/>
                <w:bCs/>
                <w:color w:val="FFFFFF" w:themeColor="background1"/>
                <w:sz w:val="20"/>
                <w:szCs w:val="20"/>
                <w:lang w:val="es-ES" w:eastAsia="es-ES"/>
              </w:rPr>
            </w:pPr>
            <w:r w:rsidRPr="009C46A4">
              <w:rPr>
                <w:rFonts w:ascii="Verdana" w:eastAsia="MS Mincho" w:hAnsi="Verdana" w:cs="Times New Roman"/>
                <w:b/>
                <w:bCs/>
                <w:color w:val="FFFFFF" w:themeColor="background1"/>
                <w:sz w:val="20"/>
                <w:szCs w:val="20"/>
                <w:lang w:val="es-ES" w:eastAsia="es-ES"/>
              </w:rPr>
              <w:t>Estrategias</w:t>
            </w:r>
          </w:p>
        </w:tc>
      </w:tr>
      <w:tr w:rsidR="007F3078" w:rsidRPr="003D5551" w14:paraId="5A0A7225" w14:textId="77777777" w:rsidTr="009670A0">
        <w:tc>
          <w:tcPr>
            <w:tcW w:w="0" w:type="auto"/>
            <w:shd w:val="clear" w:color="auto" w:fill="EDEDED"/>
          </w:tcPr>
          <w:p w14:paraId="56BA2E1C" w14:textId="2809BCDF" w:rsidR="007F3078" w:rsidRPr="009C46A4" w:rsidRDefault="009C46A4" w:rsidP="009C46A4">
            <w:pPr>
              <w:pStyle w:val="Prrafodelista"/>
              <w:numPr>
                <w:ilvl w:val="0"/>
                <w:numId w:val="1"/>
              </w:numPr>
              <w:jc w:val="both"/>
              <w:rPr>
                <w:rFonts w:ascii="Verdana" w:eastAsiaTheme="minorEastAsia" w:hAnsi="Verdana"/>
                <w:sz w:val="20"/>
                <w:szCs w:val="20"/>
                <w:lang w:val="es-ES" w:eastAsia="es-ES"/>
              </w:rPr>
            </w:pPr>
            <w:bookmarkStart w:id="85" w:name="_Hlk206485577"/>
            <w:r w:rsidRPr="009C46A4">
              <w:rPr>
                <w:rFonts w:ascii="Verdana" w:eastAsiaTheme="minorEastAsia" w:hAnsi="Verdana"/>
                <w:sz w:val="20"/>
                <w:szCs w:val="20"/>
                <w:lang w:val="es-ES" w:eastAsia="es-ES"/>
              </w:rPr>
              <w:t>Integrar la gestión de la información estadística en el direccionamiento estratégico, la cultura organizacional y los ciclos de planeación y presupuesto de la entidad, asegurando una respuesta pertinente, oportuna y coordinada a las necesidades de información de los grupos de valor internos y externos.</w:t>
            </w:r>
          </w:p>
        </w:tc>
        <w:tc>
          <w:tcPr>
            <w:tcW w:w="0" w:type="auto"/>
            <w:shd w:val="clear" w:color="auto" w:fill="EDEDED"/>
            <w:vAlign w:val="center"/>
          </w:tcPr>
          <w:p w14:paraId="3F87DBDD" w14:textId="55F116EE" w:rsidR="007F3078" w:rsidRPr="009C46A4" w:rsidRDefault="009C46A4" w:rsidP="009C46A4">
            <w:pPr>
              <w:jc w:val="center"/>
              <w:rPr>
                <w:rFonts w:ascii="Verdana" w:eastAsia="Verdana" w:hAnsi="Verdana" w:cs="Verdana"/>
                <w:b/>
                <w:bCs/>
                <w:sz w:val="20"/>
                <w:szCs w:val="20"/>
                <w:lang w:val="es-ES"/>
              </w:rPr>
            </w:pPr>
            <w:r w:rsidRPr="009C46A4">
              <w:rPr>
                <w:rFonts w:ascii="Verdana" w:eastAsia="Verdana" w:hAnsi="Verdana" w:cs="Verdana"/>
                <w:b/>
                <w:bCs/>
                <w:sz w:val="20"/>
                <w:szCs w:val="20"/>
                <w:lang w:val="es-ES"/>
              </w:rPr>
              <w:t>Planificación estadística</w:t>
            </w:r>
          </w:p>
        </w:tc>
      </w:tr>
      <w:tr w:rsidR="007F3078" w:rsidRPr="003D5551" w14:paraId="15DB2674" w14:textId="77777777" w:rsidTr="009670A0">
        <w:tc>
          <w:tcPr>
            <w:tcW w:w="0" w:type="auto"/>
            <w:shd w:val="clear" w:color="auto" w:fill="FFFFFF" w:themeFill="background1"/>
          </w:tcPr>
          <w:p w14:paraId="5DC9CC82" w14:textId="27989363" w:rsidR="007F3078" w:rsidRPr="009C46A4" w:rsidRDefault="009C46A4" w:rsidP="009C46A4">
            <w:pPr>
              <w:pStyle w:val="Prrafodelista"/>
              <w:numPr>
                <w:ilvl w:val="0"/>
                <w:numId w:val="30"/>
              </w:numPr>
              <w:jc w:val="both"/>
              <w:rPr>
                <w:rFonts w:ascii="Verdana" w:eastAsiaTheme="minorEastAsia" w:hAnsi="Verdana"/>
                <w:sz w:val="20"/>
                <w:szCs w:val="20"/>
                <w:lang w:val="es-ES" w:eastAsia="es-ES"/>
              </w:rPr>
            </w:pPr>
            <w:r w:rsidRPr="009C46A4">
              <w:rPr>
                <w:rFonts w:ascii="Verdana" w:eastAsiaTheme="minorEastAsia" w:hAnsi="Verdana"/>
                <w:sz w:val="20"/>
                <w:szCs w:val="20"/>
                <w:lang w:val="es-ES" w:eastAsia="es-ES"/>
              </w:rPr>
              <w:t>Transformar los registros administrativos misionales clave en activos estadísticos de alto valor, garantizando su calidad, documentación, interoperabilidad y aprovechamiento para la generación de estadísticas oficiales, en cumplimiento de la metodología definida por el DANE.</w:t>
            </w:r>
          </w:p>
        </w:tc>
        <w:tc>
          <w:tcPr>
            <w:tcW w:w="0" w:type="auto"/>
            <w:shd w:val="clear" w:color="auto" w:fill="FFFFFF" w:themeFill="background1"/>
            <w:vAlign w:val="center"/>
          </w:tcPr>
          <w:p w14:paraId="21B7739E" w14:textId="4C177E8F" w:rsidR="007F3078" w:rsidRPr="009C46A4" w:rsidRDefault="007F3078" w:rsidP="009C46A4">
            <w:pPr>
              <w:jc w:val="center"/>
              <w:rPr>
                <w:rFonts w:ascii="Verdana" w:eastAsia="Verdana" w:hAnsi="Verdana" w:cs="Verdana"/>
                <w:b/>
                <w:bCs/>
                <w:sz w:val="20"/>
                <w:szCs w:val="20"/>
                <w:lang w:val="es-ES"/>
              </w:rPr>
            </w:pPr>
            <w:r w:rsidRPr="009C46A4">
              <w:rPr>
                <w:rFonts w:ascii="Verdana" w:eastAsia="Verdana" w:hAnsi="Verdana" w:cs="Verdana"/>
                <w:b/>
                <w:bCs/>
                <w:sz w:val="20"/>
                <w:szCs w:val="20"/>
                <w:lang w:val="es-ES"/>
              </w:rPr>
              <w:t xml:space="preserve">Fortalecimiento </w:t>
            </w:r>
            <w:r w:rsidR="009C46A4" w:rsidRPr="009C46A4">
              <w:rPr>
                <w:rFonts w:ascii="Verdana" w:eastAsia="Verdana" w:hAnsi="Verdana" w:cs="Verdana"/>
                <w:b/>
                <w:bCs/>
                <w:sz w:val="20"/>
                <w:szCs w:val="20"/>
                <w:lang w:val="es-ES"/>
              </w:rPr>
              <w:t>de registros administrativos</w:t>
            </w:r>
          </w:p>
        </w:tc>
      </w:tr>
      <w:tr w:rsidR="007F3078" w:rsidRPr="003D5551" w14:paraId="19920F20" w14:textId="77777777" w:rsidTr="009670A0">
        <w:tc>
          <w:tcPr>
            <w:tcW w:w="0" w:type="auto"/>
            <w:shd w:val="clear" w:color="auto" w:fill="EDEDED"/>
          </w:tcPr>
          <w:p w14:paraId="135EF082" w14:textId="5F540A3F" w:rsidR="007F3078" w:rsidRPr="009C46A4" w:rsidRDefault="009C46A4" w:rsidP="009C46A4">
            <w:pPr>
              <w:pStyle w:val="Prrafodelista"/>
              <w:numPr>
                <w:ilvl w:val="0"/>
                <w:numId w:val="31"/>
              </w:numPr>
              <w:jc w:val="both"/>
              <w:rPr>
                <w:rFonts w:ascii="Verdana" w:eastAsiaTheme="minorEastAsia" w:hAnsi="Verdana"/>
                <w:sz w:val="20"/>
                <w:szCs w:val="20"/>
                <w:lang w:val="es-ES" w:eastAsia="es-ES"/>
              </w:rPr>
            </w:pPr>
            <w:r w:rsidRPr="009C46A4">
              <w:rPr>
                <w:rFonts w:ascii="Verdana" w:eastAsiaTheme="minorEastAsia" w:hAnsi="Verdana"/>
                <w:sz w:val="20"/>
                <w:szCs w:val="20"/>
                <w:lang w:val="es-ES" w:eastAsia="es-ES"/>
              </w:rPr>
              <w:t>Garantizar que la producción estadística del Ministerio cumpla con los principios y requisitos de la Norma Técnica de Calidad del Proceso Estadístico NTC PE 1000:2020, fortaleciendo las capacidades del talento humano, documentando cada fase del proceso y mejorando la difusión y accesibilidad de los productos estadísticos.</w:t>
            </w:r>
          </w:p>
        </w:tc>
        <w:tc>
          <w:tcPr>
            <w:tcW w:w="0" w:type="auto"/>
            <w:shd w:val="clear" w:color="auto" w:fill="EDEDED"/>
            <w:vAlign w:val="center"/>
          </w:tcPr>
          <w:p w14:paraId="3C3D5FD4" w14:textId="7110D150" w:rsidR="007F3078" w:rsidRPr="009C46A4" w:rsidRDefault="009C46A4" w:rsidP="009C46A4">
            <w:pPr>
              <w:jc w:val="center"/>
              <w:rPr>
                <w:rFonts w:ascii="Verdana" w:hAnsi="Verdana"/>
                <w:b/>
                <w:bCs/>
                <w:sz w:val="20"/>
                <w:szCs w:val="20"/>
              </w:rPr>
            </w:pPr>
            <w:r w:rsidRPr="009C46A4">
              <w:rPr>
                <w:rFonts w:ascii="Verdana" w:eastAsia="Verdana" w:hAnsi="Verdana" w:cs="Verdana"/>
                <w:b/>
                <w:bCs/>
                <w:sz w:val="20"/>
                <w:szCs w:val="20"/>
                <w:lang w:val="es-ES"/>
              </w:rPr>
              <w:t>Calidad estadística</w:t>
            </w:r>
          </w:p>
        </w:tc>
      </w:tr>
    </w:tbl>
    <w:bookmarkEnd w:id="85"/>
    <w:p w14:paraId="36FF6608" w14:textId="6B5C2208" w:rsidR="007F3078" w:rsidRPr="00F00631"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6A0EEF">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(2024).</w:t>
      </w:r>
    </w:p>
    <w:p w14:paraId="7EFA1FD6" w14:textId="12677D9A" w:rsidR="007F3078" w:rsidRPr="00D51F0D" w:rsidRDefault="007F3078" w:rsidP="007F3078">
      <w:pPr>
        <w:rPr>
          <w:rFonts w:ascii="Verdana" w:eastAsia="Verdana" w:hAnsi="Verdana" w:cs="Verdana"/>
          <w:b/>
          <w:bCs/>
          <w:lang w:val="es-ES"/>
        </w:rPr>
      </w:pPr>
      <w:r w:rsidRPr="00D51F0D">
        <w:rPr>
          <w:rFonts w:ascii="Verdana" w:eastAsia="Verdana" w:hAnsi="Verdana" w:cs="Verdana"/>
          <w:b/>
          <w:bCs/>
          <w:lang w:val="es-ES"/>
        </w:rPr>
        <w:t>Estrategia 1. Plan</w:t>
      </w:r>
      <w:r w:rsidR="003D5551">
        <w:rPr>
          <w:rFonts w:ascii="Verdana" w:eastAsia="Verdana" w:hAnsi="Verdana" w:cs="Verdana"/>
          <w:b/>
          <w:bCs/>
          <w:lang w:val="es-ES"/>
        </w:rPr>
        <w:t>ificación estadística</w:t>
      </w:r>
    </w:p>
    <w:p w14:paraId="509EE97B" w14:textId="4665829F" w:rsidR="003D5551" w:rsidRPr="003D5551" w:rsidRDefault="007F3078" w:rsidP="007F3078">
      <w:pPr>
        <w:spacing w:before="240"/>
        <w:jc w:val="both"/>
        <w:rPr>
          <w:rFonts w:ascii="Verdana" w:eastAsia="MS Mincho" w:hAnsi="Verdana" w:cs="Times New Roman"/>
          <w:lang w:val="es-ES" w:eastAsia="es-ES"/>
        </w:rPr>
      </w:pPr>
      <w:r w:rsidRPr="003D5551">
        <w:rPr>
          <w:rFonts w:ascii="Verdana" w:eastAsia="MS Mincho" w:hAnsi="Verdana" w:cs="Times New Roman"/>
          <w:lang w:val="es-ES" w:eastAsia="es-ES"/>
        </w:rPr>
        <w:t xml:space="preserve">Esta estrategia se orienta a fortalecer la articulación entre la gestión de la información estadística y el direccionamiento estratégico de la entidad, alineándose con los objetivos definidos en el Plan Estratégico Institucional (PEI). A través de actividades orientadas a optimizar la asignación de recursos, fomentar la toma de decisiones informadas mediante la consolidación de </w:t>
      </w:r>
      <w:r w:rsidRPr="003D5551">
        <w:rPr>
          <w:rFonts w:ascii="Verdana" w:eastAsia="MS Mincho" w:hAnsi="Verdana" w:cs="Times New Roman"/>
          <w:lang w:val="es-ES" w:eastAsia="es-ES"/>
        </w:rPr>
        <w:lastRenderedPageBreak/>
        <w:t>indicadores, promover un monitoreo continuo y efectivo de la implementación del Plan Estadístico Institucional (PESI)</w:t>
      </w:r>
      <w:r w:rsidR="000D1ECA">
        <w:rPr>
          <w:rFonts w:ascii="Verdana" w:eastAsia="MS Mincho" w:hAnsi="Verdana" w:cs="Times New Roman"/>
          <w:lang w:val="es-ES" w:eastAsia="es-ES"/>
        </w:rPr>
        <w:t>,</w:t>
      </w:r>
      <w:r w:rsidR="003D5551" w:rsidRPr="003D5551">
        <w:rPr>
          <w:rFonts w:ascii="Verdana" w:eastAsia="MS Mincho" w:hAnsi="Verdana" w:cs="Times New Roman"/>
          <w:lang w:val="es-ES" w:eastAsia="es-ES"/>
        </w:rPr>
        <w:t xml:space="preserve"> así como </w:t>
      </w:r>
      <w:r w:rsidR="003D5551" w:rsidRPr="00CC47BA">
        <w:rPr>
          <w:rFonts w:ascii="Verdana" w:eastAsia="MS Mincho" w:hAnsi="Verdana" w:cs="Times New Roman"/>
          <w:lang w:val="es-ES" w:eastAsia="es-ES"/>
        </w:rPr>
        <w:t>la gestión sistemática de la demanda de información.</w:t>
      </w:r>
    </w:p>
    <w:p w14:paraId="2827B08E" w14:textId="7EBB8F9C" w:rsidR="007F3078" w:rsidRPr="00BB57B5" w:rsidRDefault="007F3078" w:rsidP="007F3078">
      <w:pPr>
        <w:pStyle w:val="Descripcin"/>
        <w:keepNext/>
        <w:rPr>
          <w:rFonts w:ascii="Verdana" w:hAnsi="Verdana"/>
          <w:i w:val="0"/>
          <w:iCs w:val="0"/>
          <w:color w:val="auto"/>
          <w:sz w:val="20"/>
          <w:szCs w:val="20"/>
        </w:rPr>
      </w:pPr>
      <w:bookmarkStart w:id="86" w:name="_Toc186654771"/>
      <w:bookmarkStart w:id="87" w:name="_Toc186654819"/>
      <w:bookmarkStart w:id="88" w:name="_Toc186726229"/>
      <w:bookmarkStart w:id="89" w:name="_Toc212128962"/>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13</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Entregables por actividad- estrategia 1</w:t>
      </w:r>
      <w:bookmarkEnd w:id="86"/>
      <w:bookmarkEnd w:id="87"/>
      <w:bookmarkEnd w:id="88"/>
      <w:bookmarkEnd w:id="89"/>
    </w:p>
    <w:tbl>
      <w:tblPr>
        <w:tblStyle w:val="Tablaconcuadrcula"/>
        <w:tblW w:w="0" w:type="auto"/>
        <w:tblLook w:val="04A0" w:firstRow="1" w:lastRow="0" w:firstColumn="1" w:lastColumn="0" w:noHBand="0" w:noVBand="1"/>
      </w:tblPr>
      <w:tblGrid>
        <w:gridCol w:w="5528"/>
        <w:gridCol w:w="3300"/>
      </w:tblGrid>
      <w:tr w:rsidR="007F3078" w:rsidRPr="00F0788D" w14:paraId="051F61E0" w14:textId="77777777" w:rsidTr="00B1240E">
        <w:tc>
          <w:tcPr>
            <w:tcW w:w="0" w:type="auto"/>
            <w:shd w:val="clear" w:color="auto" w:fill="009999"/>
            <w:vAlign w:val="center"/>
          </w:tcPr>
          <w:p w14:paraId="15AD06DD" w14:textId="77777777" w:rsidR="007F3078" w:rsidRPr="00F0788D" w:rsidRDefault="007F3078" w:rsidP="00B1240E">
            <w:pPr>
              <w:jc w:val="center"/>
              <w:rPr>
                <w:rFonts w:ascii="Verdana" w:eastAsia="MS Mincho" w:hAnsi="Verdana" w:cs="Times New Roman"/>
                <w:b/>
                <w:bCs/>
                <w:color w:val="FFFFFF" w:themeColor="background1"/>
                <w:sz w:val="20"/>
                <w:szCs w:val="20"/>
                <w:lang w:val="es-ES" w:eastAsia="es-ES"/>
              </w:rPr>
            </w:pPr>
            <w:r w:rsidRPr="00F0788D">
              <w:rPr>
                <w:rFonts w:ascii="Verdana" w:eastAsia="MS Mincho" w:hAnsi="Verdana" w:cs="Times New Roman"/>
                <w:b/>
                <w:bCs/>
                <w:color w:val="FFFFFF" w:themeColor="background1"/>
                <w:sz w:val="20"/>
                <w:szCs w:val="20"/>
                <w:lang w:val="es-ES" w:eastAsia="es-ES"/>
              </w:rPr>
              <w:t>Actividades</w:t>
            </w:r>
          </w:p>
        </w:tc>
        <w:tc>
          <w:tcPr>
            <w:tcW w:w="0" w:type="auto"/>
            <w:shd w:val="clear" w:color="auto" w:fill="009999"/>
            <w:vAlign w:val="center"/>
          </w:tcPr>
          <w:p w14:paraId="29ED0682" w14:textId="77777777" w:rsidR="007F3078" w:rsidRPr="00F0788D" w:rsidRDefault="007F3078" w:rsidP="00B1240E">
            <w:pPr>
              <w:jc w:val="center"/>
              <w:rPr>
                <w:rFonts w:ascii="Verdana" w:eastAsia="MS Mincho" w:hAnsi="Verdana" w:cs="Times New Roman"/>
                <w:b/>
                <w:bCs/>
                <w:color w:val="FFFFFF" w:themeColor="background1"/>
                <w:sz w:val="20"/>
                <w:szCs w:val="20"/>
                <w:lang w:val="es-ES" w:eastAsia="es-ES"/>
              </w:rPr>
            </w:pPr>
            <w:r>
              <w:rPr>
                <w:rFonts w:ascii="Verdana" w:eastAsia="MS Mincho" w:hAnsi="Verdana" w:cs="Times New Roman"/>
                <w:b/>
                <w:bCs/>
                <w:color w:val="FFFFFF" w:themeColor="background1"/>
                <w:sz w:val="20"/>
                <w:szCs w:val="20"/>
                <w:lang w:val="es-ES" w:eastAsia="es-ES"/>
              </w:rPr>
              <w:t>Entregables</w:t>
            </w:r>
          </w:p>
        </w:tc>
      </w:tr>
      <w:tr w:rsidR="007F3078" w:rsidRPr="00F0788D" w14:paraId="2C24491C" w14:textId="77777777" w:rsidTr="00B1240E">
        <w:tc>
          <w:tcPr>
            <w:tcW w:w="0" w:type="auto"/>
            <w:vAlign w:val="center"/>
          </w:tcPr>
          <w:p w14:paraId="1FFA8E24" w14:textId="653F9A18" w:rsidR="007F3078" w:rsidRPr="00B1240E"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hAnsi="Verdana"/>
                <w:sz w:val="20"/>
                <w:szCs w:val="20"/>
              </w:rPr>
              <w:t xml:space="preserve"> </w:t>
            </w:r>
            <w:r w:rsidR="000D1ECA" w:rsidRPr="00B1240E">
              <w:rPr>
                <w:rFonts w:ascii="Verdana" w:hAnsi="Verdana"/>
                <w:sz w:val="20"/>
                <w:szCs w:val="20"/>
              </w:rPr>
              <w:t>Establecer y formalizar el rol del equipo gestor de la información estadística, definiendo un cronograma de reuniones periódicas para el seguimiento del PESI.</w:t>
            </w:r>
          </w:p>
        </w:tc>
        <w:tc>
          <w:tcPr>
            <w:tcW w:w="0" w:type="auto"/>
            <w:vAlign w:val="center"/>
          </w:tcPr>
          <w:p w14:paraId="6A2BC4A8" w14:textId="26A5EDAE" w:rsidR="007F3078" w:rsidRPr="00F0788D" w:rsidRDefault="00B1240E" w:rsidP="00B1240E">
            <w:pPr>
              <w:jc w:val="both"/>
              <w:rPr>
                <w:rFonts w:ascii="Verdana" w:eastAsia="MS Mincho" w:hAnsi="Verdana" w:cs="Times New Roman"/>
                <w:sz w:val="20"/>
                <w:szCs w:val="20"/>
                <w:lang w:val="es-ES" w:eastAsia="es-ES"/>
              </w:rPr>
            </w:pPr>
            <w:r w:rsidRPr="00B1240E">
              <w:rPr>
                <w:rFonts w:ascii="Verdana" w:eastAsia="MS Mincho" w:hAnsi="Verdana" w:cs="Times New Roman"/>
                <w:sz w:val="20"/>
                <w:szCs w:val="20"/>
                <w:lang w:val="es-ES" w:eastAsia="es-ES"/>
              </w:rPr>
              <w:t xml:space="preserve">Actas de reunión </w:t>
            </w:r>
            <w:r>
              <w:rPr>
                <w:rFonts w:ascii="Verdana" w:eastAsia="MS Mincho" w:hAnsi="Verdana" w:cs="Times New Roman"/>
                <w:sz w:val="20"/>
                <w:szCs w:val="20"/>
                <w:lang w:val="es-ES" w:eastAsia="es-ES"/>
              </w:rPr>
              <w:t>d</w:t>
            </w:r>
            <w:r w:rsidRPr="00B1240E">
              <w:rPr>
                <w:rFonts w:ascii="Verdana" w:eastAsia="MS Mincho" w:hAnsi="Verdana" w:cs="Times New Roman"/>
                <w:sz w:val="20"/>
                <w:szCs w:val="20"/>
                <w:lang w:val="es-ES" w:eastAsia="es-ES"/>
              </w:rPr>
              <w:t>el equipo gestor de la información estadística e informes de seguimiento semestral</w:t>
            </w:r>
            <w:r>
              <w:rPr>
                <w:rFonts w:ascii="Verdana" w:eastAsia="MS Mincho" w:hAnsi="Verdana" w:cs="Times New Roman"/>
                <w:sz w:val="20"/>
                <w:szCs w:val="20"/>
                <w:lang w:val="es-ES" w:eastAsia="es-ES"/>
              </w:rPr>
              <w:t>.</w:t>
            </w:r>
          </w:p>
        </w:tc>
      </w:tr>
      <w:tr w:rsidR="000D1ECA" w:rsidRPr="00F0788D" w14:paraId="507062BC" w14:textId="77777777" w:rsidTr="00B1240E">
        <w:tc>
          <w:tcPr>
            <w:tcW w:w="0" w:type="auto"/>
            <w:vAlign w:val="center"/>
          </w:tcPr>
          <w:p w14:paraId="4F09ABFE" w14:textId="54076A2D" w:rsidR="000D1ECA" w:rsidRPr="00B1240E"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eastAsia="MS Mincho" w:hAnsi="Verdana" w:cs="Times New Roman"/>
                <w:sz w:val="20"/>
                <w:szCs w:val="20"/>
                <w:lang w:val="es-ES" w:eastAsia="es-ES"/>
              </w:rPr>
              <w:t xml:space="preserve"> </w:t>
            </w:r>
            <w:r w:rsidR="000D1ECA" w:rsidRPr="00B1240E">
              <w:rPr>
                <w:rFonts w:ascii="Verdana" w:eastAsia="MS Mincho" w:hAnsi="Verdana" w:cs="Times New Roman"/>
                <w:sz w:val="20"/>
                <w:szCs w:val="20"/>
                <w:lang w:val="es-ES" w:eastAsia="es-ES"/>
              </w:rPr>
              <w:t>Articular el seguimiento a la implementación del PESI al Sistema de Monitoreo a la Gestión Integral (SMGI).</w:t>
            </w:r>
          </w:p>
        </w:tc>
        <w:tc>
          <w:tcPr>
            <w:tcW w:w="0" w:type="auto"/>
            <w:vAlign w:val="center"/>
          </w:tcPr>
          <w:p w14:paraId="4117FDCC" w14:textId="23487A83" w:rsidR="000D1ECA" w:rsidRPr="00F0788D" w:rsidRDefault="00B1240E" w:rsidP="00B1240E">
            <w:pPr>
              <w:jc w:val="both"/>
              <w:rPr>
                <w:rFonts w:ascii="Verdana" w:hAnsi="Verdana"/>
                <w:sz w:val="20"/>
                <w:szCs w:val="20"/>
              </w:rPr>
            </w:pPr>
            <w:r w:rsidRPr="00B1240E">
              <w:rPr>
                <w:rFonts w:ascii="Verdana" w:hAnsi="Verdana"/>
                <w:sz w:val="20"/>
                <w:szCs w:val="20"/>
              </w:rPr>
              <w:t>Reportes de carga y validación en el aplicativo SMGI</w:t>
            </w:r>
            <w:r>
              <w:rPr>
                <w:rFonts w:ascii="Verdana" w:hAnsi="Verdana"/>
                <w:sz w:val="20"/>
                <w:szCs w:val="20"/>
              </w:rPr>
              <w:t>.</w:t>
            </w:r>
          </w:p>
        </w:tc>
      </w:tr>
      <w:tr w:rsidR="000D1ECA" w:rsidRPr="00F0788D" w14:paraId="3B6150CD" w14:textId="77777777" w:rsidTr="00B1240E">
        <w:tc>
          <w:tcPr>
            <w:tcW w:w="0" w:type="auto"/>
            <w:vAlign w:val="center"/>
          </w:tcPr>
          <w:p w14:paraId="3A2B0363" w14:textId="1FC05BA8" w:rsidR="000D1ECA" w:rsidRPr="00F0788D"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eastAsia="MS Mincho" w:hAnsi="Verdana" w:cs="Times New Roman"/>
                <w:sz w:val="20"/>
                <w:szCs w:val="20"/>
                <w:lang w:val="es-ES" w:eastAsia="es-ES"/>
              </w:rPr>
              <w:t xml:space="preserve"> </w:t>
            </w:r>
            <w:r w:rsidR="000D1ECA" w:rsidRPr="000D1ECA">
              <w:rPr>
                <w:rFonts w:ascii="Verdana" w:eastAsia="MS Mincho" w:hAnsi="Verdana" w:cs="Times New Roman"/>
                <w:sz w:val="20"/>
                <w:szCs w:val="20"/>
                <w:lang w:val="es-ES" w:eastAsia="es-ES"/>
              </w:rPr>
              <w:t>Elaborar un presupuesto específico por dependencia para la gestión de la información estadística.</w:t>
            </w:r>
          </w:p>
        </w:tc>
        <w:tc>
          <w:tcPr>
            <w:tcW w:w="0" w:type="auto"/>
            <w:vAlign w:val="center"/>
          </w:tcPr>
          <w:p w14:paraId="1F2DCEC0" w14:textId="6B7AB94A" w:rsidR="000D1ECA" w:rsidRPr="00F0788D" w:rsidRDefault="00B1240E" w:rsidP="00B1240E">
            <w:pPr>
              <w:jc w:val="both"/>
              <w:rPr>
                <w:rFonts w:ascii="Verdana" w:hAnsi="Verdana"/>
                <w:sz w:val="20"/>
                <w:szCs w:val="20"/>
              </w:rPr>
            </w:pPr>
            <w:r w:rsidRPr="00B1240E">
              <w:rPr>
                <w:rFonts w:ascii="Verdana" w:hAnsi="Verdana"/>
                <w:sz w:val="20"/>
                <w:szCs w:val="20"/>
              </w:rPr>
              <w:t>Documento con el cálculo del presupuesto consolidado</w:t>
            </w:r>
            <w:r>
              <w:rPr>
                <w:rFonts w:ascii="Verdana" w:hAnsi="Verdana"/>
                <w:sz w:val="20"/>
                <w:szCs w:val="20"/>
              </w:rPr>
              <w:t>.</w:t>
            </w:r>
          </w:p>
        </w:tc>
      </w:tr>
      <w:tr w:rsidR="000D1ECA" w:rsidRPr="00F0788D" w14:paraId="74B1A3F6" w14:textId="77777777" w:rsidTr="00B1240E">
        <w:tc>
          <w:tcPr>
            <w:tcW w:w="0" w:type="auto"/>
            <w:vAlign w:val="center"/>
          </w:tcPr>
          <w:p w14:paraId="7711EABF" w14:textId="5771CB93" w:rsidR="000D1ECA" w:rsidRPr="00F0788D"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eastAsia="MS Mincho" w:hAnsi="Verdana" w:cs="Times New Roman"/>
                <w:sz w:val="20"/>
                <w:szCs w:val="20"/>
                <w:lang w:val="es-ES" w:eastAsia="es-ES"/>
              </w:rPr>
              <w:t xml:space="preserve"> </w:t>
            </w:r>
            <w:r w:rsidR="000D1ECA" w:rsidRPr="000D1ECA">
              <w:rPr>
                <w:rFonts w:ascii="Verdana" w:eastAsia="MS Mincho" w:hAnsi="Verdana" w:cs="Times New Roman"/>
                <w:sz w:val="20"/>
                <w:szCs w:val="20"/>
                <w:lang w:val="es-ES" w:eastAsia="es-ES"/>
              </w:rPr>
              <w:t>Incorporar los objetivos y metas del PESI en los Planes de Acción Anuales de las dependencias responsables.</w:t>
            </w:r>
          </w:p>
        </w:tc>
        <w:tc>
          <w:tcPr>
            <w:tcW w:w="0" w:type="auto"/>
            <w:vAlign w:val="center"/>
          </w:tcPr>
          <w:p w14:paraId="0567A856" w14:textId="74C5353D" w:rsidR="000D1ECA" w:rsidRPr="00F0788D" w:rsidRDefault="00B1240E" w:rsidP="00B1240E">
            <w:pPr>
              <w:jc w:val="both"/>
              <w:rPr>
                <w:rFonts w:ascii="Verdana" w:hAnsi="Verdana"/>
                <w:sz w:val="20"/>
                <w:szCs w:val="20"/>
              </w:rPr>
            </w:pPr>
            <w:r w:rsidRPr="00B1240E">
              <w:rPr>
                <w:rFonts w:ascii="Verdana" w:hAnsi="Verdana"/>
                <w:sz w:val="20"/>
                <w:szCs w:val="20"/>
              </w:rPr>
              <w:t>Planes de Acción Anuales con metas PESI incorporadas</w:t>
            </w:r>
            <w:r>
              <w:rPr>
                <w:rFonts w:ascii="Verdana" w:hAnsi="Verdana"/>
                <w:sz w:val="20"/>
                <w:szCs w:val="20"/>
              </w:rPr>
              <w:t>.</w:t>
            </w:r>
          </w:p>
        </w:tc>
      </w:tr>
      <w:tr w:rsidR="000D1ECA" w:rsidRPr="00F0788D" w14:paraId="4E770F49" w14:textId="77777777" w:rsidTr="00B1240E">
        <w:tc>
          <w:tcPr>
            <w:tcW w:w="0" w:type="auto"/>
            <w:vAlign w:val="center"/>
          </w:tcPr>
          <w:p w14:paraId="220729DA" w14:textId="3351B3D0" w:rsidR="000D1ECA" w:rsidRPr="00F0788D"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eastAsia="MS Mincho" w:hAnsi="Verdana" w:cs="Times New Roman"/>
                <w:sz w:val="20"/>
                <w:szCs w:val="20"/>
                <w:lang w:val="es-ES" w:eastAsia="es-ES"/>
              </w:rPr>
              <w:t xml:space="preserve"> </w:t>
            </w:r>
            <w:r w:rsidR="000D1ECA" w:rsidRPr="000D1ECA">
              <w:rPr>
                <w:rFonts w:ascii="Verdana" w:eastAsia="MS Mincho" w:hAnsi="Verdana" w:cs="Times New Roman"/>
                <w:sz w:val="20"/>
                <w:szCs w:val="20"/>
                <w:lang w:val="es-ES" w:eastAsia="es-ES"/>
              </w:rPr>
              <w:t>Realizar el levantamiento sistemático anual de demandas de información estadística insatisfechas por proceso y a nivel global como entidad.</w:t>
            </w:r>
          </w:p>
        </w:tc>
        <w:tc>
          <w:tcPr>
            <w:tcW w:w="0" w:type="auto"/>
            <w:vAlign w:val="center"/>
          </w:tcPr>
          <w:p w14:paraId="07DD439A" w14:textId="78E966A2" w:rsidR="000D1ECA" w:rsidRPr="00F0788D" w:rsidRDefault="00B1240E" w:rsidP="00B1240E">
            <w:pPr>
              <w:jc w:val="both"/>
              <w:rPr>
                <w:rFonts w:ascii="Verdana" w:hAnsi="Verdana"/>
                <w:sz w:val="20"/>
                <w:szCs w:val="20"/>
              </w:rPr>
            </w:pPr>
            <w:r w:rsidRPr="00B1240E">
              <w:rPr>
                <w:rFonts w:ascii="Verdana" w:hAnsi="Verdana"/>
                <w:sz w:val="20"/>
                <w:szCs w:val="20"/>
              </w:rPr>
              <w:t xml:space="preserve">Informe consolidado de </w:t>
            </w:r>
            <w:r>
              <w:rPr>
                <w:rFonts w:ascii="Verdana" w:hAnsi="Verdana"/>
                <w:sz w:val="20"/>
                <w:szCs w:val="20"/>
              </w:rPr>
              <w:t xml:space="preserve">cruce entra la oferta y la </w:t>
            </w:r>
            <w:r w:rsidRPr="00B1240E">
              <w:rPr>
                <w:rFonts w:ascii="Verdana" w:hAnsi="Verdana"/>
                <w:sz w:val="20"/>
                <w:szCs w:val="20"/>
              </w:rPr>
              <w:t>demanda</w:t>
            </w:r>
            <w:r>
              <w:rPr>
                <w:rFonts w:ascii="Verdana" w:hAnsi="Verdana"/>
                <w:sz w:val="20"/>
                <w:szCs w:val="20"/>
              </w:rPr>
              <w:t xml:space="preserve"> </w:t>
            </w:r>
            <w:r w:rsidRPr="00B1240E">
              <w:rPr>
                <w:rFonts w:ascii="Verdana" w:hAnsi="Verdana"/>
                <w:sz w:val="20"/>
                <w:szCs w:val="20"/>
              </w:rPr>
              <w:t>de información</w:t>
            </w:r>
            <w:r>
              <w:rPr>
                <w:rFonts w:ascii="Verdana" w:hAnsi="Verdana"/>
                <w:sz w:val="20"/>
                <w:szCs w:val="20"/>
              </w:rPr>
              <w:t xml:space="preserve"> estadística insatisfecha.</w:t>
            </w:r>
          </w:p>
        </w:tc>
      </w:tr>
      <w:tr w:rsidR="000D1ECA" w:rsidRPr="00F0788D" w14:paraId="36DD09D4" w14:textId="77777777" w:rsidTr="00B1240E">
        <w:tc>
          <w:tcPr>
            <w:tcW w:w="0" w:type="auto"/>
            <w:vAlign w:val="center"/>
          </w:tcPr>
          <w:p w14:paraId="2534F218" w14:textId="1E8C77BE" w:rsidR="000D1ECA" w:rsidRPr="00F0788D" w:rsidRDefault="00B1240E" w:rsidP="00B1240E">
            <w:pPr>
              <w:pStyle w:val="Prrafodelista"/>
              <w:numPr>
                <w:ilvl w:val="1"/>
                <w:numId w:val="32"/>
              </w:numPr>
              <w:jc w:val="both"/>
              <w:rPr>
                <w:rFonts w:ascii="Verdana" w:eastAsia="MS Mincho" w:hAnsi="Verdana" w:cs="Times New Roman"/>
                <w:sz w:val="20"/>
                <w:szCs w:val="20"/>
                <w:lang w:val="es-ES" w:eastAsia="es-ES"/>
              </w:rPr>
            </w:pPr>
            <w:r>
              <w:rPr>
                <w:rFonts w:ascii="Verdana" w:eastAsia="MS Mincho" w:hAnsi="Verdana" w:cs="Times New Roman"/>
                <w:sz w:val="20"/>
                <w:szCs w:val="20"/>
                <w:lang w:val="es-ES" w:eastAsia="es-ES"/>
              </w:rPr>
              <w:t xml:space="preserve"> </w:t>
            </w:r>
            <w:r w:rsidRPr="00B1240E">
              <w:rPr>
                <w:rFonts w:ascii="Verdana" w:eastAsia="MS Mincho" w:hAnsi="Verdana" w:cs="Times New Roman"/>
                <w:sz w:val="20"/>
                <w:szCs w:val="20"/>
                <w:lang w:val="es-ES" w:eastAsia="es-ES"/>
              </w:rPr>
              <w:t>Diseñar y ejecutar encuestas anuales de satisfacción de usuarios frente a la calidad, completitud, oportunidad y transparencia de la información estadística publicada.</w:t>
            </w:r>
          </w:p>
        </w:tc>
        <w:tc>
          <w:tcPr>
            <w:tcW w:w="0" w:type="auto"/>
            <w:vAlign w:val="center"/>
          </w:tcPr>
          <w:p w14:paraId="7B383884" w14:textId="1FE834B1" w:rsidR="000D1ECA" w:rsidRPr="00F0788D" w:rsidRDefault="00B1240E" w:rsidP="00B1240E">
            <w:pPr>
              <w:jc w:val="both"/>
              <w:rPr>
                <w:rFonts w:ascii="Verdana" w:hAnsi="Verdana"/>
                <w:sz w:val="20"/>
                <w:szCs w:val="20"/>
              </w:rPr>
            </w:pPr>
            <w:r w:rsidRPr="00B1240E">
              <w:rPr>
                <w:rFonts w:ascii="Verdana" w:hAnsi="Verdana"/>
                <w:sz w:val="20"/>
                <w:szCs w:val="20"/>
              </w:rPr>
              <w:t>Instrumento de encuesta, base de datos de respuestas e informe de resultados</w:t>
            </w:r>
            <w:r>
              <w:rPr>
                <w:rFonts w:ascii="Verdana" w:hAnsi="Verdana"/>
                <w:sz w:val="20"/>
                <w:szCs w:val="20"/>
              </w:rPr>
              <w:t>.</w:t>
            </w:r>
          </w:p>
        </w:tc>
      </w:tr>
    </w:tbl>
    <w:p w14:paraId="5345D076" w14:textId="13FA0954" w:rsidR="007F3078" w:rsidRPr="00F00631"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6A0EEF">
        <w:rPr>
          <w:rFonts w:ascii="Verdana" w:eastAsia="MS Mincho" w:hAnsi="Verdana" w:cs="Times New Roman"/>
          <w:sz w:val="20"/>
          <w:szCs w:val="20"/>
          <w:lang w:val="es-ES" w:eastAsia="es-ES"/>
        </w:rPr>
        <w:t>Elaboración</w:t>
      </w:r>
      <w:r w:rsidRPr="00F00631">
        <w:rPr>
          <w:rFonts w:ascii="Verdana" w:eastAsia="MS Mincho" w:hAnsi="Verdana" w:cs="Times New Roman"/>
          <w:sz w:val="20"/>
          <w:szCs w:val="20"/>
          <w:lang w:val="es-ES" w:eastAsia="es-ES"/>
        </w:rPr>
        <w:t xml:space="preserve"> propia MHCP- OAP (202</w:t>
      </w:r>
      <w:r w:rsidR="00B1240E">
        <w:rPr>
          <w:rFonts w:ascii="Verdana" w:eastAsia="MS Mincho" w:hAnsi="Verdana" w:cs="Times New Roman"/>
          <w:sz w:val="20"/>
          <w:szCs w:val="20"/>
          <w:lang w:val="es-ES" w:eastAsia="es-ES"/>
        </w:rPr>
        <w:t>5</w:t>
      </w:r>
      <w:r w:rsidRPr="00F00631">
        <w:rPr>
          <w:rFonts w:ascii="Verdana" w:eastAsia="MS Mincho" w:hAnsi="Verdana" w:cs="Times New Roman"/>
          <w:sz w:val="20"/>
          <w:szCs w:val="20"/>
          <w:lang w:val="es-ES" w:eastAsia="es-ES"/>
        </w:rPr>
        <w:t>).</w:t>
      </w:r>
    </w:p>
    <w:p w14:paraId="385B1569" w14:textId="7D3393C8" w:rsidR="007F3078" w:rsidRPr="00D51F0D" w:rsidRDefault="007F3078" w:rsidP="007F3078">
      <w:pPr>
        <w:rPr>
          <w:rFonts w:ascii="Verdana" w:eastAsia="Verdana" w:hAnsi="Verdana" w:cs="Verdana"/>
          <w:b/>
          <w:bCs/>
          <w:lang w:val="es-ES"/>
        </w:rPr>
      </w:pPr>
      <w:r w:rsidRPr="00D51F0D">
        <w:rPr>
          <w:rFonts w:ascii="Verdana" w:eastAsia="Verdana" w:hAnsi="Verdana" w:cs="Verdana"/>
          <w:b/>
          <w:bCs/>
          <w:lang w:val="es-ES"/>
        </w:rPr>
        <w:t xml:space="preserve">Estrategia 2. Fortalecimiento </w:t>
      </w:r>
      <w:r w:rsidR="003D5551">
        <w:rPr>
          <w:rFonts w:ascii="Verdana" w:eastAsia="Verdana" w:hAnsi="Verdana" w:cs="Verdana"/>
          <w:b/>
          <w:bCs/>
          <w:lang w:val="es-ES"/>
        </w:rPr>
        <w:t>de registros administrativos</w:t>
      </w:r>
    </w:p>
    <w:p w14:paraId="1029FA36" w14:textId="47901092" w:rsidR="003D5551" w:rsidRPr="009C46A4" w:rsidRDefault="003D5551" w:rsidP="009C46A4">
      <w:pPr>
        <w:spacing w:after="160" w:line="259" w:lineRule="auto"/>
        <w:jc w:val="both"/>
        <w:rPr>
          <w:rFonts w:ascii="Verdana" w:eastAsia="MS Mincho" w:hAnsi="Verdana" w:cs="Times New Roman"/>
          <w:lang w:val="es-ES" w:eastAsia="es-ES"/>
        </w:rPr>
      </w:pPr>
      <w:bookmarkStart w:id="90" w:name="_Toc186654772"/>
      <w:bookmarkStart w:id="91" w:name="_Toc186654820"/>
      <w:bookmarkStart w:id="92" w:name="_Toc186726230"/>
      <w:r w:rsidRPr="00CC47BA">
        <w:rPr>
          <w:rFonts w:ascii="Verdana" w:eastAsia="MS Mincho" w:hAnsi="Verdana" w:cs="Times New Roman"/>
          <w:lang w:val="es-ES" w:eastAsia="es-ES"/>
        </w:rPr>
        <w:t>Est</w:t>
      </w:r>
      <w:r>
        <w:rPr>
          <w:rFonts w:ascii="Verdana" w:eastAsia="MS Mincho" w:hAnsi="Verdana" w:cs="Times New Roman"/>
          <w:lang w:val="es-ES" w:eastAsia="es-ES"/>
        </w:rPr>
        <w:t>a estrategia</w:t>
      </w:r>
      <w:r w:rsidRPr="00CC47BA">
        <w:rPr>
          <w:rFonts w:ascii="Verdana" w:eastAsia="MS Mincho" w:hAnsi="Verdana" w:cs="Times New Roman"/>
          <w:lang w:val="es-ES" w:eastAsia="es-ES"/>
        </w:rPr>
        <w:t xml:space="preserve"> se enfoca en la calidad de los datos de entrada, reconociendo que la confiabilidad de cualquier producto estadístico depende</w:t>
      </w:r>
      <w:r>
        <w:rPr>
          <w:rFonts w:ascii="Verdana" w:eastAsia="MS Mincho" w:hAnsi="Verdana" w:cs="Times New Roman"/>
          <w:lang w:val="es-ES" w:eastAsia="es-ES"/>
        </w:rPr>
        <w:t xml:space="preserve"> </w:t>
      </w:r>
      <w:r w:rsidR="003415E7">
        <w:rPr>
          <w:rFonts w:ascii="Verdana" w:eastAsia="MS Mincho" w:hAnsi="Verdana" w:cs="Times New Roman"/>
          <w:lang w:val="es-ES" w:eastAsia="es-ES"/>
        </w:rPr>
        <w:t>directamente</w:t>
      </w:r>
      <w:r w:rsidRPr="00CC47BA">
        <w:rPr>
          <w:rFonts w:ascii="Verdana" w:eastAsia="MS Mincho" w:hAnsi="Verdana" w:cs="Times New Roman"/>
          <w:lang w:val="es-ES" w:eastAsia="es-ES"/>
        </w:rPr>
        <w:t xml:space="preserve"> de la calidad de </w:t>
      </w:r>
      <w:r>
        <w:rPr>
          <w:rFonts w:ascii="Verdana" w:eastAsia="MS Mincho" w:hAnsi="Verdana" w:cs="Times New Roman"/>
          <w:lang w:val="es-ES" w:eastAsia="es-ES"/>
        </w:rPr>
        <w:t>las fuentes de información</w:t>
      </w:r>
      <w:r w:rsidRPr="00CC47BA">
        <w:rPr>
          <w:rFonts w:ascii="Verdana" w:eastAsia="MS Mincho" w:hAnsi="Verdana" w:cs="Times New Roman"/>
          <w:lang w:val="es-ES" w:eastAsia="es-ES"/>
        </w:rPr>
        <w:t xml:space="preserve">. Para el MHCP, esta materia prima reside en </w:t>
      </w:r>
      <w:r w:rsidR="00B1240E">
        <w:rPr>
          <w:rFonts w:ascii="Verdana" w:eastAsia="MS Mincho" w:hAnsi="Verdana" w:cs="Times New Roman"/>
          <w:lang w:val="es-ES" w:eastAsia="es-ES"/>
        </w:rPr>
        <w:t xml:space="preserve">los conjuntos de datos que soportan </w:t>
      </w:r>
      <w:r w:rsidRPr="00CC47BA">
        <w:rPr>
          <w:rFonts w:ascii="Verdana" w:eastAsia="MS Mincho" w:hAnsi="Verdana" w:cs="Times New Roman"/>
          <w:lang w:val="es-ES" w:eastAsia="es-ES"/>
        </w:rPr>
        <w:t>sus sistemas de información misionales. La estrategia consiste en aplicar un proceso riguroso de</w:t>
      </w:r>
      <w:r>
        <w:rPr>
          <w:rFonts w:ascii="Verdana" w:eastAsia="MS Mincho" w:hAnsi="Verdana" w:cs="Times New Roman"/>
          <w:lang w:val="es-ES" w:eastAsia="es-ES"/>
        </w:rPr>
        <w:t xml:space="preserve"> identificación, caracterización, </w:t>
      </w:r>
      <w:r w:rsidRPr="00CC47BA">
        <w:rPr>
          <w:rFonts w:ascii="Verdana" w:eastAsia="MS Mincho" w:hAnsi="Verdana" w:cs="Times New Roman"/>
          <w:lang w:val="es-ES" w:eastAsia="es-ES"/>
        </w:rPr>
        <w:t xml:space="preserve">diagnóstico, documentación y mejora </w:t>
      </w:r>
      <w:r w:rsidR="003415E7">
        <w:rPr>
          <w:rFonts w:ascii="Verdana" w:eastAsia="MS Mincho" w:hAnsi="Verdana" w:cs="Times New Roman"/>
          <w:lang w:val="es-ES" w:eastAsia="es-ES"/>
        </w:rPr>
        <w:t xml:space="preserve">mediante la puesta en marcha de planes de fortalecimiento </w:t>
      </w:r>
      <w:r w:rsidRPr="00CC47BA">
        <w:rPr>
          <w:rFonts w:ascii="Verdana" w:eastAsia="MS Mincho" w:hAnsi="Verdana" w:cs="Times New Roman"/>
          <w:lang w:val="es-ES" w:eastAsia="es-ES"/>
        </w:rPr>
        <w:t xml:space="preserve">sobre los registros administrativos más </w:t>
      </w:r>
      <w:r>
        <w:rPr>
          <w:rFonts w:ascii="Verdana" w:eastAsia="MS Mincho" w:hAnsi="Verdana" w:cs="Times New Roman"/>
          <w:lang w:val="es-ES" w:eastAsia="es-ES"/>
        </w:rPr>
        <w:t>estratégicos y relevantes</w:t>
      </w:r>
      <w:r w:rsidRPr="00CC47BA">
        <w:rPr>
          <w:rFonts w:ascii="Verdana" w:eastAsia="MS Mincho" w:hAnsi="Verdana" w:cs="Times New Roman"/>
          <w:lang w:val="es-ES" w:eastAsia="es-ES"/>
        </w:rPr>
        <w:t xml:space="preserve"> para la entidad.</w:t>
      </w:r>
    </w:p>
    <w:p w14:paraId="63535636" w14:textId="69FC22B9" w:rsidR="007F3078" w:rsidRPr="00BB57B5" w:rsidRDefault="007F3078" w:rsidP="007F3078">
      <w:pPr>
        <w:pStyle w:val="Descripcin"/>
        <w:keepNext/>
        <w:rPr>
          <w:rFonts w:ascii="Verdana" w:hAnsi="Verdana"/>
          <w:i w:val="0"/>
          <w:iCs w:val="0"/>
          <w:color w:val="auto"/>
          <w:sz w:val="20"/>
          <w:szCs w:val="20"/>
        </w:rPr>
      </w:pPr>
      <w:bookmarkStart w:id="93" w:name="_Toc212128963"/>
      <w:r w:rsidRPr="00BB57B5">
        <w:rPr>
          <w:rFonts w:ascii="Verdana" w:hAnsi="Verdana"/>
          <w:i w:val="0"/>
          <w:iCs w:val="0"/>
          <w:color w:val="auto"/>
          <w:sz w:val="20"/>
          <w:szCs w:val="20"/>
        </w:rPr>
        <w:lastRenderedPageBreak/>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14</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Entregables por actividad- estrategia 2</w:t>
      </w:r>
      <w:bookmarkEnd w:id="90"/>
      <w:bookmarkEnd w:id="91"/>
      <w:bookmarkEnd w:id="92"/>
      <w:bookmarkEnd w:id="93"/>
    </w:p>
    <w:tbl>
      <w:tblPr>
        <w:tblStyle w:val="Tablaconcuadrcula"/>
        <w:tblW w:w="0" w:type="auto"/>
        <w:tblLook w:val="04A0" w:firstRow="1" w:lastRow="0" w:firstColumn="1" w:lastColumn="0" w:noHBand="0" w:noVBand="1"/>
      </w:tblPr>
      <w:tblGrid>
        <w:gridCol w:w="4914"/>
        <w:gridCol w:w="3914"/>
      </w:tblGrid>
      <w:tr w:rsidR="007F3078" w:rsidRPr="00F0788D" w14:paraId="1B437B21" w14:textId="77777777" w:rsidTr="000A5D32">
        <w:trPr>
          <w:tblHeader/>
        </w:trPr>
        <w:tc>
          <w:tcPr>
            <w:tcW w:w="0" w:type="auto"/>
            <w:shd w:val="clear" w:color="auto" w:fill="009999"/>
            <w:vAlign w:val="center"/>
          </w:tcPr>
          <w:p w14:paraId="0F1F493C" w14:textId="77777777" w:rsidR="007F3078" w:rsidRPr="00F0788D" w:rsidRDefault="007F3078" w:rsidP="00B9109D">
            <w:pPr>
              <w:jc w:val="center"/>
              <w:rPr>
                <w:rFonts w:ascii="Verdana" w:eastAsia="MS Mincho" w:hAnsi="Verdana" w:cs="Times New Roman"/>
                <w:b/>
                <w:bCs/>
                <w:color w:val="FFFFFF" w:themeColor="background1"/>
                <w:sz w:val="20"/>
                <w:szCs w:val="20"/>
                <w:lang w:val="es-ES" w:eastAsia="es-ES"/>
              </w:rPr>
            </w:pPr>
            <w:r w:rsidRPr="00F0788D">
              <w:rPr>
                <w:rFonts w:ascii="Verdana" w:eastAsia="MS Mincho" w:hAnsi="Verdana" w:cs="Times New Roman"/>
                <w:b/>
                <w:bCs/>
                <w:color w:val="FFFFFF" w:themeColor="background1"/>
                <w:sz w:val="20"/>
                <w:szCs w:val="20"/>
                <w:lang w:val="es-ES" w:eastAsia="es-ES"/>
              </w:rPr>
              <w:t>Actividades</w:t>
            </w:r>
          </w:p>
        </w:tc>
        <w:tc>
          <w:tcPr>
            <w:tcW w:w="0" w:type="auto"/>
            <w:shd w:val="clear" w:color="auto" w:fill="009999"/>
            <w:vAlign w:val="center"/>
          </w:tcPr>
          <w:p w14:paraId="3E4940B0" w14:textId="77777777" w:rsidR="007F3078" w:rsidRPr="00F0788D" w:rsidRDefault="007F3078" w:rsidP="00B9109D">
            <w:pPr>
              <w:jc w:val="center"/>
              <w:rPr>
                <w:rFonts w:ascii="Verdana" w:eastAsia="MS Mincho" w:hAnsi="Verdana" w:cs="Times New Roman"/>
                <w:b/>
                <w:bCs/>
                <w:color w:val="FFFFFF" w:themeColor="background1"/>
                <w:sz w:val="20"/>
                <w:szCs w:val="20"/>
                <w:lang w:val="es-ES" w:eastAsia="es-ES"/>
              </w:rPr>
            </w:pPr>
            <w:r>
              <w:rPr>
                <w:rFonts w:ascii="Verdana" w:eastAsia="MS Mincho" w:hAnsi="Verdana" w:cs="Times New Roman"/>
                <w:b/>
                <w:bCs/>
                <w:color w:val="FFFFFF" w:themeColor="background1"/>
                <w:sz w:val="20"/>
                <w:szCs w:val="20"/>
                <w:lang w:val="es-ES" w:eastAsia="es-ES"/>
              </w:rPr>
              <w:t>Entregables</w:t>
            </w:r>
          </w:p>
        </w:tc>
      </w:tr>
      <w:tr w:rsidR="007F3078" w:rsidRPr="00F0788D" w14:paraId="4418EFCE" w14:textId="77777777" w:rsidTr="000A5D32">
        <w:trPr>
          <w:hidden/>
        </w:trPr>
        <w:tc>
          <w:tcPr>
            <w:tcW w:w="0" w:type="auto"/>
            <w:vAlign w:val="center"/>
          </w:tcPr>
          <w:p w14:paraId="545DC084" w14:textId="77777777" w:rsidR="00B9109D" w:rsidRPr="00B9109D" w:rsidRDefault="00B9109D" w:rsidP="00B9109D">
            <w:pPr>
              <w:pStyle w:val="Prrafodelista"/>
              <w:numPr>
                <w:ilvl w:val="0"/>
                <w:numId w:val="32"/>
              </w:numPr>
              <w:rPr>
                <w:rFonts w:ascii="Verdana" w:hAnsi="Verdana"/>
                <w:vanish/>
                <w:sz w:val="20"/>
                <w:szCs w:val="20"/>
              </w:rPr>
            </w:pPr>
          </w:p>
          <w:p w14:paraId="06D756A4" w14:textId="1C6863F3" w:rsidR="007F3078" w:rsidRPr="00B9109D" w:rsidRDefault="00B1240E" w:rsidP="00B9109D">
            <w:pPr>
              <w:pStyle w:val="Prrafodelista"/>
              <w:numPr>
                <w:ilvl w:val="1"/>
                <w:numId w:val="32"/>
              </w:numPr>
              <w:rPr>
                <w:rFonts w:ascii="Verdana" w:hAnsi="Verdana"/>
                <w:sz w:val="20"/>
                <w:szCs w:val="20"/>
              </w:rPr>
            </w:pPr>
            <w:r w:rsidRPr="00B9109D">
              <w:rPr>
                <w:rFonts w:ascii="Verdana" w:hAnsi="Verdana"/>
                <w:sz w:val="20"/>
                <w:szCs w:val="20"/>
              </w:rPr>
              <w:t>Priorizar los registros administrativos a ser intervenidos durante la vigencia del PESI.</w:t>
            </w:r>
          </w:p>
        </w:tc>
        <w:tc>
          <w:tcPr>
            <w:tcW w:w="0" w:type="auto"/>
            <w:vAlign w:val="center"/>
          </w:tcPr>
          <w:p w14:paraId="0404B824" w14:textId="11A2436E" w:rsidR="007F3078" w:rsidRPr="00B9109D" w:rsidRDefault="00B9109D" w:rsidP="00B9109D">
            <w:pPr>
              <w:spacing w:line="278" w:lineRule="auto"/>
              <w:jc w:val="center"/>
              <w:rPr>
                <w:rFonts w:ascii="Verdana" w:hAnsi="Verdana"/>
                <w:sz w:val="20"/>
                <w:szCs w:val="20"/>
              </w:rPr>
            </w:pPr>
            <w:r w:rsidRPr="00B9109D">
              <w:rPr>
                <w:rFonts w:ascii="Verdana" w:hAnsi="Verdana"/>
                <w:sz w:val="20"/>
                <w:szCs w:val="20"/>
              </w:rPr>
              <w:t>Documento técnico de priorización.</w:t>
            </w:r>
          </w:p>
        </w:tc>
      </w:tr>
      <w:tr w:rsidR="00B1240E" w:rsidRPr="00F0788D" w14:paraId="2948B5C2" w14:textId="77777777" w:rsidTr="000A5D32">
        <w:tc>
          <w:tcPr>
            <w:tcW w:w="0" w:type="auto"/>
            <w:vAlign w:val="center"/>
          </w:tcPr>
          <w:p w14:paraId="5428F857" w14:textId="6BCF1307"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Aplicar la metodología completa de diagnóstico del DANE a los RR.AA. priorizados.</w:t>
            </w:r>
          </w:p>
        </w:tc>
        <w:tc>
          <w:tcPr>
            <w:tcW w:w="0" w:type="auto"/>
            <w:vAlign w:val="center"/>
          </w:tcPr>
          <w:p w14:paraId="42CC0E2D" w14:textId="6557706F" w:rsidR="00B1240E" w:rsidRPr="00F0788D" w:rsidRDefault="00B9109D" w:rsidP="00B9109D">
            <w:pPr>
              <w:pStyle w:val="Prrafodelista"/>
              <w:spacing w:line="278" w:lineRule="auto"/>
              <w:ind w:left="502"/>
              <w:jc w:val="center"/>
              <w:rPr>
                <w:rFonts w:ascii="Verdana" w:hAnsi="Verdana"/>
                <w:sz w:val="20"/>
                <w:szCs w:val="20"/>
              </w:rPr>
            </w:pPr>
            <w:r w:rsidRPr="00B9109D">
              <w:rPr>
                <w:rFonts w:ascii="Verdana" w:hAnsi="Verdana"/>
                <w:sz w:val="20"/>
                <w:szCs w:val="20"/>
              </w:rPr>
              <w:t>Informe de diagnóstico y plan de fortalecimiento por cada R</w:t>
            </w:r>
            <w:r>
              <w:rPr>
                <w:rFonts w:ascii="Verdana" w:hAnsi="Verdana"/>
                <w:sz w:val="20"/>
                <w:szCs w:val="20"/>
              </w:rPr>
              <w:t>R.A</w:t>
            </w:r>
            <w:r w:rsidRPr="00B9109D">
              <w:rPr>
                <w:rFonts w:ascii="Verdana" w:hAnsi="Verdana"/>
                <w:sz w:val="20"/>
                <w:szCs w:val="20"/>
              </w:rPr>
              <w:t>A</w:t>
            </w:r>
            <w:r w:rsidR="003241D0">
              <w:rPr>
                <w:rFonts w:ascii="Verdana" w:hAnsi="Verdana"/>
                <w:sz w:val="20"/>
                <w:szCs w:val="20"/>
              </w:rPr>
              <w:t>.</w:t>
            </w:r>
          </w:p>
        </w:tc>
      </w:tr>
      <w:tr w:rsidR="00B1240E" w:rsidRPr="00F0788D" w14:paraId="6C801AB4" w14:textId="77777777" w:rsidTr="000A5D32">
        <w:tc>
          <w:tcPr>
            <w:tcW w:w="0" w:type="auto"/>
            <w:vAlign w:val="center"/>
          </w:tcPr>
          <w:p w14:paraId="0D23E234" w14:textId="0219E4C4"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Identificar y caracterizar nuevos registros administrativos con potencial estadístico en otros procesos misionales del MHCP, para ser incorporados en futuros ciclos de mejora.</w:t>
            </w:r>
          </w:p>
        </w:tc>
        <w:tc>
          <w:tcPr>
            <w:tcW w:w="0" w:type="auto"/>
            <w:vAlign w:val="center"/>
          </w:tcPr>
          <w:p w14:paraId="34A9ADDF" w14:textId="1EC5DABB" w:rsidR="00B1240E" w:rsidRPr="00F0788D" w:rsidRDefault="003241D0" w:rsidP="00B9109D">
            <w:pPr>
              <w:pStyle w:val="Prrafodelista"/>
              <w:spacing w:line="278" w:lineRule="auto"/>
              <w:ind w:left="502"/>
              <w:jc w:val="center"/>
              <w:rPr>
                <w:rFonts w:ascii="Verdana" w:hAnsi="Verdana"/>
                <w:sz w:val="20"/>
                <w:szCs w:val="20"/>
              </w:rPr>
            </w:pPr>
            <w:r w:rsidRPr="003241D0">
              <w:rPr>
                <w:rFonts w:ascii="Verdana" w:hAnsi="Verdana"/>
                <w:sz w:val="20"/>
                <w:szCs w:val="20"/>
              </w:rPr>
              <w:t xml:space="preserve">Fichas de caracterización </w:t>
            </w:r>
            <w:r>
              <w:rPr>
                <w:rFonts w:ascii="Verdana" w:hAnsi="Verdana"/>
                <w:sz w:val="20"/>
                <w:szCs w:val="20"/>
              </w:rPr>
              <w:t xml:space="preserve">(F3) </w:t>
            </w:r>
            <w:r w:rsidRPr="003241D0">
              <w:rPr>
                <w:rFonts w:ascii="Verdana" w:hAnsi="Verdana"/>
                <w:sz w:val="20"/>
                <w:szCs w:val="20"/>
              </w:rPr>
              <w:t>preliminar</w:t>
            </w:r>
            <w:r>
              <w:rPr>
                <w:rFonts w:ascii="Verdana" w:hAnsi="Verdana"/>
                <w:sz w:val="20"/>
                <w:szCs w:val="20"/>
              </w:rPr>
              <w:t xml:space="preserve"> y cargue en el Sistema de Identificación de Oferta y Demanda Estadística (SICODE).</w:t>
            </w:r>
          </w:p>
        </w:tc>
      </w:tr>
      <w:tr w:rsidR="00B1240E" w:rsidRPr="00F0788D" w14:paraId="4CC09099" w14:textId="77777777" w:rsidTr="000A5D32">
        <w:tc>
          <w:tcPr>
            <w:tcW w:w="0" w:type="auto"/>
            <w:vAlign w:val="center"/>
          </w:tcPr>
          <w:p w14:paraId="679B3890" w14:textId="3669D200"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Elaborar y publicar las fichas técnicas y/o metodológicas para cada registro administrativo diagnosticado, siguiendo los formatos y lineamientos del DANE.</w:t>
            </w:r>
          </w:p>
        </w:tc>
        <w:tc>
          <w:tcPr>
            <w:tcW w:w="0" w:type="auto"/>
            <w:vAlign w:val="center"/>
          </w:tcPr>
          <w:p w14:paraId="48D5CA59" w14:textId="44CE225B" w:rsidR="00B1240E" w:rsidRPr="00F0788D" w:rsidRDefault="003241D0" w:rsidP="00B9109D">
            <w:pPr>
              <w:pStyle w:val="Prrafodelista"/>
              <w:spacing w:line="278" w:lineRule="auto"/>
              <w:ind w:left="502"/>
              <w:jc w:val="center"/>
              <w:rPr>
                <w:rFonts w:ascii="Verdana" w:hAnsi="Verdana"/>
                <w:sz w:val="20"/>
                <w:szCs w:val="20"/>
              </w:rPr>
            </w:pPr>
            <w:r w:rsidRPr="003241D0">
              <w:rPr>
                <w:rFonts w:ascii="Verdana" w:hAnsi="Verdana"/>
                <w:sz w:val="20"/>
                <w:szCs w:val="20"/>
              </w:rPr>
              <w:t>Ficha técnica/metodológica publicada en la web</w:t>
            </w:r>
            <w:r>
              <w:rPr>
                <w:rFonts w:ascii="Verdana" w:hAnsi="Verdana"/>
                <w:sz w:val="20"/>
                <w:szCs w:val="20"/>
              </w:rPr>
              <w:t>.</w:t>
            </w:r>
          </w:p>
        </w:tc>
      </w:tr>
      <w:tr w:rsidR="00B1240E" w:rsidRPr="00F0788D" w14:paraId="542D40C7" w14:textId="77777777" w:rsidTr="000A5D32">
        <w:tc>
          <w:tcPr>
            <w:tcW w:w="0" w:type="auto"/>
            <w:vAlign w:val="center"/>
          </w:tcPr>
          <w:p w14:paraId="20901FDA" w14:textId="14AA1695"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Elaborar y mantener actualizada la documentación de metadatos, incluyendo el diccionario de datos detallado para cada variable del registro.</w:t>
            </w:r>
          </w:p>
        </w:tc>
        <w:tc>
          <w:tcPr>
            <w:tcW w:w="0" w:type="auto"/>
            <w:vAlign w:val="center"/>
          </w:tcPr>
          <w:p w14:paraId="5422C004" w14:textId="31BA29A5" w:rsidR="00B1240E" w:rsidRPr="00F0788D" w:rsidRDefault="003241D0" w:rsidP="00B9109D">
            <w:pPr>
              <w:pStyle w:val="Prrafodelista"/>
              <w:spacing w:line="278" w:lineRule="auto"/>
              <w:ind w:left="502"/>
              <w:jc w:val="center"/>
              <w:rPr>
                <w:rFonts w:ascii="Verdana" w:hAnsi="Verdana"/>
                <w:sz w:val="20"/>
                <w:szCs w:val="20"/>
              </w:rPr>
            </w:pPr>
            <w:r w:rsidRPr="003241D0">
              <w:rPr>
                <w:rFonts w:ascii="Verdana" w:hAnsi="Verdana"/>
                <w:sz w:val="20"/>
                <w:szCs w:val="20"/>
              </w:rPr>
              <w:t>Documento de diccionario de datos</w:t>
            </w:r>
            <w:r>
              <w:rPr>
                <w:rFonts w:ascii="Verdana" w:hAnsi="Verdana"/>
                <w:sz w:val="20"/>
                <w:szCs w:val="20"/>
              </w:rPr>
              <w:t xml:space="preserve"> por cada RR.AA.</w:t>
            </w:r>
          </w:p>
        </w:tc>
      </w:tr>
      <w:tr w:rsidR="00B1240E" w:rsidRPr="00F0788D" w14:paraId="148A2EE3" w14:textId="77777777" w:rsidTr="000A5D32">
        <w:tc>
          <w:tcPr>
            <w:tcW w:w="0" w:type="auto"/>
            <w:vAlign w:val="center"/>
          </w:tcPr>
          <w:p w14:paraId="6ED867CC" w14:textId="5C310EAB"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Formular un plan de modernización tecnológica para los sistemas de información que soportan los RR.AA. priorizados.</w:t>
            </w:r>
          </w:p>
        </w:tc>
        <w:tc>
          <w:tcPr>
            <w:tcW w:w="0" w:type="auto"/>
            <w:vAlign w:val="center"/>
          </w:tcPr>
          <w:p w14:paraId="7F12EFE5" w14:textId="4FF6C943" w:rsidR="00B1240E" w:rsidRPr="00F0788D" w:rsidRDefault="003241D0" w:rsidP="00B9109D">
            <w:pPr>
              <w:pStyle w:val="Prrafodelista"/>
              <w:spacing w:line="278" w:lineRule="auto"/>
              <w:ind w:left="502"/>
              <w:jc w:val="center"/>
              <w:rPr>
                <w:rFonts w:ascii="Verdana" w:hAnsi="Verdana"/>
                <w:sz w:val="20"/>
                <w:szCs w:val="20"/>
              </w:rPr>
            </w:pPr>
            <w:r w:rsidRPr="003241D0">
              <w:rPr>
                <w:rFonts w:ascii="Verdana" w:hAnsi="Verdana"/>
                <w:sz w:val="20"/>
                <w:szCs w:val="20"/>
              </w:rPr>
              <w:t>Plan de modernización tecnológica</w:t>
            </w:r>
            <w:r>
              <w:rPr>
                <w:rFonts w:ascii="Verdana" w:hAnsi="Verdana"/>
                <w:sz w:val="20"/>
                <w:szCs w:val="20"/>
              </w:rPr>
              <w:t>.</w:t>
            </w:r>
          </w:p>
        </w:tc>
      </w:tr>
      <w:tr w:rsidR="00B1240E" w:rsidRPr="00F0788D" w14:paraId="30D80B56" w14:textId="77777777" w:rsidTr="000A5D32">
        <w:tc>
          <w:tcPr>
            <w:tcW w:w="0" w:type="auto"/>
            <w:vAlign w:val="center"/>
          </w:tcPr>
          <w:p w14:paraId="1A36DBDA" w14:textId="610CAD55" w:rsidR="00B1240E" w:rsidRPr="00F0788D" w:rsidRDefault="00B9109D" w:rsidP="00B9109D">
            <w:pPr>
              <w:pStyle w:val="Prrafodelista"/>
              <w:numPr>
                <w:ilvl w:val="1"/>
                <w:numId w:val="32"/>
              </w:numPr>
              <w:rPr>
                <w:rFonts w:ascii="Verdana" w:hAnsi="Verdana"/>
                <w:sz w:val="20"/>
                <w:szCs w:val="20"/>
              </w:rPr>
            </w:pPr>
            <w:r w:rsidRPr="00B9109D">
              <w:rPr>
                <w:rFonts w:ascii="Verdana" w:hAnsi="Verdana"/>
                <w:sz w:val="20"/>
                <w:szCs w:val="20"/>
              </w:rPr>
              <w:t>Definir y documentar los parámetros técnicos y legales para la difusión e intercambio de información de los RR.AA. entre las dependencias del MHCP y con otras entidades del SEN, garantizando la seguridad y confidencialidad de la información.</w:t>
            </w:r>
          </w:p>
        </w:tc>
        <w:tc>
          <w:tcPr>
            <w:tcW w:w="0" w:type="auto"/>
            <w:vAlign w:val="center"/>
          </w:tcPr>
          <w:p w14:paraId="459CF10B" w14:textId="07299CC2" w:rsidR="00B1240E" w:rsidRPr="00F0788D" w:rsidRDefault="003241D0" w:rsidP="00B9109D">
            <w:pPr>
              <w:pStyle w:val="Prrafodelista"/>
              <w:spacing w:line="278" w:lineRule="auto"/>
              <w:ind w:left="502"/>
              <w:jc w:val="center"/>
              <w:rPr>
                <w:rFonts w:ascii="Verdana" w:hAnsi="Verdana"/>
                <w:sz w:val="20"/>
                <w:szCs w:val="20"/>
              </w:rPr>
            </w:pPr>
            <w:r w:rsidRPr="003241D0">
              <w:rPr>
                <w:rFonts w:ascii="Verdana" w:hAnsi="Verdana"/>
                <w:sz w:val="20"/>
                <w:szCs w:val="20"/>
              </w:rPr>
              <w:t>Documento de política de intercambio de datos</w:t>
            </w:r>
            <w:r>
              <w:rPr>
                <w:rFonts w:ascii="Verdana" w:hAnsi="Verdana"/>
                <w:sz w:val="20"/>
                <w:szCs w:val="20"/>
              </w:rPr>
              <w:t>.</w:t>
            </w:r>
          </w:p>
        </w:tc>
      </w:tr>
    </w:tbl>
    <w:p w14:paraId="2EFF9FBC" w14:textId="77E5CA33" w:rsidR="007F3078" w:rsidRPr="00F00631"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6A0EEF">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w:t>
      </w:r>
      <w:r w:rsidR="00B9109D">
        <w:rPr>
          <w:rFonts w:ascii="Verdana" w:eastAsia="MS Mincho" w:hAnsi="Verdana" w:cs="Times New Roman"/>
          <w:sz w:val="20"/>
          <w:szCs w:val="20"/>
          <w:lang w:val="es-ES" w:eastAsia="es-ES"/>
        </w:rPr>
        <w:t>5</w:t>
      </w:r>
      <w:r w:rsidRPr="00F00631">
        <w:rPr>
          <w:rFonts w:ascii="Verdana" w:eastAsia="MS Mincho" w:hAnsi="Verdana" w:cs="Times New Roman"/>
          <w:sz w:val="20"/>
          <w:szCs w:val="20"/>
          <w:lang w:val="es-ES" w:eastAsia="es-ES"/>
        </w:rPr>
        <w:t>).</w:t>
      </w:r>
    </w:p>
    <w:p w14:paraId="00CC3DFA" w14:textId="783AF8E5" w:rsidR="00517DA6" w:rsidRPr="005758BA" w:rsidRDefault="007F3078" w:rsidP="005758BA">
      <w:pPr>
        <w:rPr>
          <w:rFonts w:ascii="Verdana" w:eastAsia="Verdana" w:hAnsi="Verdana" w:cs="Verdana"/>
          <w:b/>
          <w:bCs/>
          <w:lang w:val="es-ES"/>
        </w:rPr>
      </w:pPr>
      <w:r w:rsidRPr="00D51F0D">
        <w:rPr>
          <w:rFonts w:ascii="Verdana" w:eastAsia="Verdana" w:hAnsi="Verdana" w:cs="Verdana"/>
          <w:b/>
          <w:bCs/>
          <w:lang w:val="es-ES"/>
        </w:rPr>
        <w:t xml:space="preserve">Estrategia 3. </w:t>
      </w:r>
      <w:r w:rsidR="003D5551">
        <w:rPr>
          <w:rFonts w:ascii="Verdana" w:eastAsia="Verdana" w:hAnsi="Verdana" w:cs="Verdana"/>
          <w:b/>
          <w:bCs/>
          <w:lang w:val="es-ES"/>
        </w:rPr>
        <w:t>Calidad estadística</w:t>
      </w:r>
      <w:bookmarkStart w:id="94" w:name="_Toc186654773"/>
      <w:bookmarkStart w:id="95" w:name="_Toc186654821"/>
      <w:bookmarkStart w:id="96" w:name="_Toc186726231"/>
    </w:p>
    <w:p w14:paraId="7477F4AD" w14:textId="29CEE24C" w:rsidR="00F20F45" w:rsidRPr="00CC47BA" w:rsidRDefault="00F20F45" w:rsidP="00F20F45">
      <w:p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Este eje se enfoca en la estandarización y mejora del proceso de producción y de</w:t>
      </w:r>
      <w:r>
        <w:rPr>
          <w:rFonts w:ascii="Verdana" w:eastAsia="MS Mincho" w:hAnsi="Verdana" w:cs="Times New Roman"/>
          <w:lang w:val="es-ES" w:eastAsia="es-ES"/>
        </w:rPr>
        <w:t xml:space="preserve"> los</w:t>
      </w:r>
      <w:r w:rsidRPr="00CC47BA">
        <w:rPr>
          <w:rFonts w:ascii="Verdana" w:eastAsia="MS Mincho" w:hAnsi="Verdana" w:cs="Times New Roman"/>
          <w:lang w:val="es-ES" w:eastAsia="es-ES"/>
        </w:rPr>
        <w:t xml:space="preserve"> producto</w:t>
      </w:r>
      <w:r>
        <w:rPr>
          <w:rFonts w:ascii="Verdana" w:eastAsia="MS Mincho" w:hAnsi="Verdana" w:cs="Times New Roman"/>
          <w:lang w:val="es-ES" w:eastAsia="es-ES"/>
        </w:rPr>
        <w:t>s</w:t>
      </w:r>
      <w:r w:rsidRPr="00CC47BA">
        <w:rPr>
          <w:rFonts w:ascii="Verdana" w:eastAsia="MS Mincho" w:hAnsi="Verdana" w:cs="Times New Roman"/>
          <w:lang w:val="es-ES" w:eastAsia="es-ES"/>
        </w:rPr>
        <w:t xml:space="preserve"> estadístico</w:t>
      </w:r>
      <w:r>
        <w:rPr>
          <w:rFonts w:ascii="Verdana" w:eastAsia="MS Mincho" w:hAnsi="Verdana" w:cs="Times New Roman"/>
          <w:lang w:val="es-ES" w:eastAsia="es-ES"/>
        </w:rPr>
        <w:t>s</w:t>
      </w:r>
      <w:r w:rsidRPr="00CC47BA">
        <w:rPr>
          <w:rFonts w:ascii="Verdana" w:eastAsia="MS Mincho" w:hAnsi="Verdana" w:cs="Times New Roman"/>
          <w:lang w:val="es-ES" w:eastAsia="es-ES"/>
        </w:rPr>
        <w:t xml:space="preserve"> </w:t>
      </w:r>
      <w:r>
        <w:rPr>
          <w:rFonts w:ascii="Verdana" w:eastAsia="MS Mincho" w:hAnsi="Verdana" w:cs="Times New Roman"/>
          <w:lang w:val="es-ES" w:eastAsia="es-ES"/>
        </w:rPr>
        <w:t>difundidos por la entidad</w:t>
      </w:r>
      <w:r w:rsidRPr="00CC47BA">
        <w:rPr>
          <w:rFonts w:ascii="Verdana" w:eastAsia="MS Mincho" w:hAnsi="Verdana" w:cs="Times New Roman"/>
          <w:lang w:val="es-ES" w:eastAsia="es-ES"/>
        </w:rPr>
        <w:t xml:space="preserve">. </w:t>
      </w:r>
      <w:r w:rsidR="003241D0">
        <w:rPr>
          <w:rFonts w:ascii="Verdana" w:eastAsia="MS Mincho" w:hAnsi="Verdana" w:cs="Times New Roman"/>
          <w:lang w:val="es-ES" w:eastAsia="es-ES"/>
        </w:rPr>
        <w:t>Toma como referente,</w:t>
      </w:r>
      <w:r>
        <w:rPr>
          <w:rFonts w:ascii="Verdana" w:eastAsia="MS Mincho" w:hAnsi="Verdana" w:cs="Times New Roman"/>
          <w:lang w:val="es-ES" w:eastAsia="es-ES"/>
        </w:rPr>
        <w:t xml:space="preserve"> </w:t>
      </w:r>
      <w:r w:rsidRPr="00CC47BA">
        <w:rPr>
          <w:rFonts w:ascii="Verdana" w:eastAsia="MS Mincho" w:hAnsi="Verdana" w:cs="Times New Roman"/>
          <w:lang w:val="es-ES" w:eastAsia="es-ES"/>
        </w:rPr>
        <w:t xml:space="preserve">la NTC PE 1000:2020 </w:t>
      </w:r>
      <w:r w:rsidR="003241D0">
        <w:rPr>
          <w:rFonts w:ascii="Verdana" w:eastAsia="MS Mincho" w:hAnsi="Verdana" w:cs="Times New Roman"/>
          <w:lang w:val="es-ES" w:eastAsia="es-ES"/>
        </w:rPr>
        <w:t>para</w:t>
      </w:r>
      <w:r w:rsidRPr="00CC47BA">
        <w:rPr>
          <w:rFonts w:ascii="Verdana" w:eastAsia="MS Mincho" w:hAnsi="Verdana" w:cs="Times New Roman"/>
          <w:lang w:val="es-ES" w:eastAsia="es-ES"/>
        </w:rPr>
        <w:t xml:space="preserve"> garantizar que las operaciones estadísticas (OO.EE.) del Ministerio sean confiables, transparentes y comparables. </w:t>
      </w:r>
      <w:r w:rsidR="003241D0">
        <w:rPr>
          <w:rFonts w:ascii="Verdana" w:eastAsia="MS Mincho" w:hAnsi="Verdana" w:cs="Times New Roman"/>
          <w:lang w:val="es-ES" w:eastAsia="es-ES"/>
        </w:rPr>
        <w:t>Las actividades establecidas,</w:t>
      </w:r>
      <w:r w:rsidRPr="00CC47BA">
        <w:rPr>
          <w:rFonts w:ascii="Verdana" w:eastAsia="MS Mincho" w:hAnsi="Verdana" w:cs="Times New Roman"/>
          <w:lang w:val="es-ES" w:eastAsia="es-ES"/>
        </w:rPr>
        <w:t xml:space="preserve"> se </w:t>
      </w:r>
      <w:r w:rsidR="003241D0">
        <w:rPr>
          <w:rFonts w:ascii="Verdana" w:eastAsia="MS Mincho" w:hAnsi="Verdana" w:cs="Times New Roman"/>
          <w:lang w:val="es-ES" w:eastAsia="es-ES"/>
        </w:rPr>
        <w:t xml:space="preserve">deben desarrollar para todas las operaciones estadísticas que </w:t>
      </w:r>
      <w:r w:rsidR="003241D0">
        <w:rPr>
          <w:rFonts w:ascii="Verdana" w:eastAsia="MS Mincho" w:hAnsi="Verdana" w:cs="Times New Roman"/>
          <w:lang w:val="es-ES" w:eastAsia="es-ES"/>
        </w:rPr>
        <w:lastRenderedPageBreak/>
        <w:t xml:space="preserve">se identifiquen y caractericen en la entidad, iniciando por </w:t>
      </w:r>
      <w:r w:rsidRPr="00CC47BA">
        <w:rPr>
          <w:rFonts w:ascii="Verdana" w:eastAsia="MS Mincho" w:hAnsi="Verdana" w:cs="Times New Roman"/>
          <w:lang w:val="es-ES" w:eastAsia="es-ES"/>
        </w:rPr>
        <w:t>las seis operaciones estadísticas identificada</w:t>
      </w:r>
      <w:r w:rsidR="003241D0">
        <w:rPr>
          <w:rFonts w:ascii="Verdana" w:eastAsia="MS Mincho" w:hAnsi="Verdana" w:cs="Times New Roman"/>
          <w:lang w:val="es-ES" w:eastAsia="es-ES"/>
        </w:rPr>
        <w:t>s</w:t>
      </w:r>
      <w:r w:rsidRPr="00CC47BA">
        <w:rPr>
          <w:rFonts w:ascii="Verdana" w:eastAsia="MS Mincho" w:hAnsi="Verdana" w:cs="Times New Roman"/>
          <w:lang w:val="es-ES" w:eastAsia="es-ES"/>
        </w:rPr>
        <w:t>:</w:t>
      </w:r>
    </w:p>
    <w:p w14:paraId="38F28CDB" w14:textId="6AD51090"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Estadísticas de Estabilidad Fiscal</w:t>
      </w:r>
      <w:r w:rsidR="003241D0">
        <w:rPr>
          <w:rFonts w:ascii="Verdana" w:eastAsia="MS Mincho" w:hAnsi="Verdana" w:cs="Times New Roman"/>
          <w:lang w:val="es-ES" w:eastAsia="es-ES"/>
        </w:rPr>
        <w:t>- Dirección General de Política Macroeconómica (DGPM).</w:t>
      </w:r>
    </w:p>
    <w:p w14:paraId="0FB5002D" w14:textId="6560F94B"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Estadísticas Fiscales Base Devengo</w:t>
      </w:r>
      <w:r w:rsidR="003241D0">
        <w:rPr>
          <w:rFonts w:ascii="Verdana" w:eastAsia="MS Mincho" w:hAnsi="Verdana" w:cs="Times New Roman"/>
          <w:lang w:val="es-ES" w:eastAsia="es-ES"/>
        </w:rPr>
        <w:t>- Dirección General de Política Macroeconómica (DGPM).</w:t>
      </w:r>
    </w:p>
    <w:p w14:paraId="2DD487B4" w14:textId="01AE1194"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Estadísticas sobre Balances Fiscales Base Caja</w:t>
      </w:r>
      <w:r w:rsidR="003241D0">
        <w:rPr>
          <w:rFonts w:ascii="Verdana" w:eastAsia="MS Mincho" w:hAnsi="Verdana" w:cs="Times New Roman"/>
          <w:lang w:val="es-ES" w:eastAsia="es-ES"/>
        </w:rPr>
        <w:t>- Dirección General de Política Macroeconómica (DGPM).</w:t>
      </w:r>
    </w:p>
    <w:p w14:paraId="4C1278B6" w14:textId="6A16A159"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Estadísticas de Viabilidad Fiscal de Departamentos y Ciudades Capitales</w:t>
      </w:r>
      <w:r w:rsidR="003241D0">
        <w:rPr>
          <w:rFonts w:ascii="Verdana" w:eastAsia="MS Mincho" w:hAnsi="Verdana" w:cs="Times New Roman"/>
          <w:lang w:val="es-ES" w:eastAsia="es-ES"/>
        </w:rPr>
        <w:t>- Dirección General de Apoyo Fiscal (DAF).</w:t>
      </w:r>
    </w:p>
    <w:p w14:paraId="7BADBF12" w14:textId="2D5A6FF2"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CC47BA">
        <w:rPr>
          <w:rFonts w:ascii="Verdana" w:eastAsia="MS Mincho" w:hAnsi="Verdana" w:cs="Times New Roman"/>
          <w:lang w:val="es-ES" w:eastAsia="es-ES"/>
        </w:rPr>
        <w:t>Estadísticas del Pasivo Pensional de las Entidades Territoriales</w:t>
      </w:r>
      <w:r w:rsidR="003241D0">
        <w:rPr>
          <w:rFonts w:ascii="Verdana" w:eastAsia="MS Mincho" w:hAnsi="Verdana" w:cs="Times New Roman"/>
          <w:lang w:val="es-ES" w:eastAsia="es-ES"/>
        </w:rPr>
        <w:t>- Dirección General de Regulación Económica de la Seguridad Social (D</w:t>
      </w:r>
      <w:r w:rsidR="000A5D32">
        <w:rPr>
          <w:rFonts w:ascii="Verdana" w:eastAsia="MS Mincho" w:hAnsi="Verdana" w:cs="Times New Roman"/>
          <w:lang w:val="es-ES" w:eastAsia="es-ES"/>
        </w:rPr>
        <w:t>GR</w:t>
      </w:r>
      <w:r w:rsidR="003241D0">
        <w:rPr>
          <w:rFonts w:ascii="Verdana" w:eastAsia="MS Mincho" w:hAnsi="Verdana" w:cs="Times New Roman"/>
          <w:lang w:val="es-ES" w:eastAsia="es-ES"/>
        </w:rPr>
        <w:t>ES</w:t>
      </w:r>
      <w:r w:rsidR="000A5D32">
        <w:rPr>
          <w:rFonts w:ascii="Verdana" w:eastAsia="MS Mincho" w:hAnsi="Verdana" w:cs="Times New Roman"/>
          <w:lang w:val="es-ES" w:eastAsia="es-ES"/>
        </w:rPr>
        <w:t>S</w:t>
      </w:r>
      <w:r w:rsidR="003241D0">
        <w:rPr>
          <w:rFonts w:ascii="Verdana" w:eastAsia="MS Mincho" w:hAnsi="Verdana" w:cs="Times New Roman"/>
          <w:lang w:val="es-ES" w:eastAsia="es-ES"/>
        </w:rPr>
        <w:t>).</w:t>
      </w:r>
    </w:p>
    <w:p w14:paraId="4C8CDE85" w14:textId="692638B9" w:rsidR="00F20F45" w:rsidRPr="00CC47BA" w:rsidRDefault="00F20F45" w:rsidP="00F20F45">
      <w:pPr>
        <w:numPr>
          <w:ilvl w:val="0"/>
          <w:numId w:val="29"/>
        </w:numPr>
        <w:spacing w:after="160" w:line="259" w:lineRule="auto"/>
        <w:jc w:val="both"/>
        <w:rPr>
          <w:rFonts w:ascii="Verdana" w:eastAsia="MS Mincho" w:hAnsi="Verdana" w:cs="Times New Roman"/>
          <w:lang w:val="es-ES" w:eastAsia="es-ES"/>
        </w:rPr>
      </w:pPr>
      <w:r w:rsidRPr="00F20F45">
        <w:rPr>
          <w:rFonts w:ascii="Verdana" w:eastAsia="MS Mincho" w:hAnsi="Verdana" w:cs="Times New Roman"/>
          <w:lang w:val="es-ES" w:eastAsia="es-ES"/>
        </w:rPr>
        <w:t>Ejecución de ingresos y gastos de las entidades que pertenecen al Presupuesto General de la Nación</w:t>
      </w:r>
      <w:r w:rsidR="003241D0">
        <w:rPr>
          <w:rFonts w:ascii="Verdana" w:eastAsia="MS Mincho" w:hAnsi="Verdana" w:cs="Times New Roman"/>
          <w:lang w:val="es-ES" w:eastAsia="es-ES"/>
        </w:rPr>
        <w:t xml:space="preserve">- </w:t>
      </w:r>
      <w:r w:rsidR="00CE5820">
        <w:rPr>
          <w:rFonts w:ascii="Verdana" w:eastAsia="MS Mincho" w:hAnsi="Verdana" w:cs="Times New Roman"/>
          <w:lang w:val="es-ES" w:eastAsia="es-ES"/>
        </w:rPr>
        <w:t>Dirección General del Presupuesto Público Nacional</w:t>
      </w:r>
      <w:r w:rsidR="003241D0">
        <w:rPr>
          <w:rFonts w:ascii="Verdana" w:eastAsia="MS Mincho" w:hAnsi="Verdana" w:cs="Times New Roman"/>
          <w:lang w:val="es-ES" w:eastAsia="es-ES"/>
        </w:rPr>
        <w:t xml:space="preserve"> (DGPPN).</w:t>
      </w:r>
    </w:p>
    <w:p w14:paraId="2EDDAC4E" w14:textId="1787B6F1" w:rsidR="007F3078" w:rsidRPr="00BB57B5" w:rsidRDefault="007F3078" w:rsidP="007F3078">
      <w:pPr>
        <w:pStyle w:val="Descripcin"/>
        <w:keepNext/>
        <w:rPr>
          <w:rFonts w:ascii="Verdana" w:hAnsi="Verdana"/>
          <w:i w:val="0"/>
          <w:iCs w:val="0"/>
          <w:color w:val="auto"/>
          <w:sz w:val="20"/>
          <w:szCs w:val="20"/>
        </w:rPr>
      </w:pPr>
      <w:bookmarkStart w:id="97" w:name="_Toc212128964"/>
      <w:r w:rsidRPr="00BB57B5">
        <w:rPr>
          <w:rFonts w:ascii="Verdana" w:hAnsi="Verdana"/>
          <w:i w:val="0"/>
          <w:iCs w:val="0"/>
          <w:color w:val="auto"/>
          <w:sz w:val="20"/>
          <w:szCs w:val="20"/>
        </w:rPr>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15</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Entregables por actividad- estrategia 3</w:t>
      </w:r>
      <w:bookmarkEnd w:id="94"/>
      <w:bookmarkEnd w:id="95"/>
      <w:bookmarkEnd w:id="96"/>
      <w:bookmarkEnd w:id="97"/>
    </w:p>
    <w:tbl>
      <w:tblPr>
        <w:tblStyle w:val="Tablaconcuadrcula"/>
        <w:tblW w:w="0" w:type="auto"/>
        <w:tblLook w:val="04A0" w:firstRow="1" w:lastRow="0" w:firstColumn="1" w:lastColumn="0" w:noHBand="0" w:noVBand="1"/>
      </w:tblPr>
      <w:tblGrid>
        <w:gridCol w:w="5654"/>
        <w:gridCol w:w="3174"/>
      </w:tblGrid>
      <w:tr w:rsidR="007F3078" w:rsidRPr="004F7315" w14:paraId="586F15EB" w14:textId="77777777" w:rsidTr="009670A0">
        <w:trPr>
          <w:tblHeader/>
        </w:trPr>
        <w:tc>
          <w:tcPr>
            <w:tcW w:w="0" w:type="auto"/>
            <w:shd w:val="clear" w:color="auto" w:fill="009999"/>
          </w:tcPr>
          <w:p w14:paraId="0927FED6" w14:textId="77777777" w:rsidR="007F3078" w:rsidRPr="004F7315" w:rsidRDefault="007F3078" w:rsidP="00B22C69">
            <w:pPr>
              <w:jc w:val="center"/>
              <w:rPr>
                <w:rFonts w:ascii="Verdana" w:eastAsia="MS Mincho" w:hAnsi="Verdana" w:cs="Times New Roman"/>
                <w:b/>
                <w:bCs/>
                <w:color w:val="FFFFFF" w:themeColor="background1"/>
                <w:sz w:val="20"/>
                <w:szCs w:val="20"/>
                <w:lang w:val="es-ES" w:eastAsia="es-ES"/>
              </w:rPr>
            </w:pPr>
            <w:r w:rsidRPr="004F7315">
              <w:rPr>
                <w:rFonts w:ascii="Verdana" w:eastAsia="MS Mincho" w:hAnsi="Verdana" w:cs="Times New Roman"/>
                <w:b/>
                <w:bCs/>
                <w:color w:val="FFFFFF" w:themeColor="background1"/>
                <w:sz w:val="20"/>
                <w:szCs w:val="20"/>
                <w:lang w:val="es-ES" w:eastAsia="es-ES"/>
              </w:rPr>
              <w:t>Actividades</w:t>
            </w:r>
          </w:p>
        </w:tc>
        <w:tc>
          <w:tcPr>
            <w:tcW w:w="0" w:type="auto"/>
            <w:shd w:val="clear" w:color="auto" w:fill="009999"/>
          </w:tcPr>
          <w:p w14:paraId="5E680AB1" w14:textId="77777777" w:rsidR="007F3078" w:rsidRPr="004F7315" w:rsidRDefault="007F3078" w:rsidP="00B22C69">
            <w:pPr>
              <w:jc w:val="center"/>
              <w:rPr>
                <w:rFonts w:ascii="Verdana" w:eastAsia="MS Mincho" w:hAnsi="Verdana" w:cs="Times New Roman"/>
                <w:b/>
                <w:bCs/>
                <w:color w:val="FFFFFF" w:themeColor="background1"/>
                <w:sz w:val="20"/>
                <w:szCs w:val="20"/>
                <w:lang w:val="es-ES" w:eastAsia="es-ES"/>
              </w:rPr>
            </w:pPr>
            <w:r>
              <w:rPr>
                <w:rFonts w:ascii="Verdana" w:eastAsia="MS Mincho" w:hAnsi="Verdana" w:cs="Times New Roman"/>
                <w:b/>
                <w:bCs/>
                <w:color w:val="FFFFFF" w:themeColor="background1"/>
                <w:sz w:val="20"/>
                <w:szCs w:val="20"/>
                <w:lang w:val="es-ES" w:eastAsia="es-ES"/>
              </w:rPr>
              <w:t>Entregables</w:t>
            </w:r>
          </w:p>
        </w:tc>
      </w:tr>
      <w:tr w:rsidR="007F3078" w:rsidRPr="004F7315" w14:paraId="092FA382" w14:textId="77777777" w:rsidTr="009670A0">
        <w:trPr>
          <w:hidden/>
        </w:trPr>
        <w:tc>
          <w:tcPr>
            <w:tcW w:w="0" w:type="auto"/>
          </w:tcPr>
          <w:p w14:paraId="6114837F" w14:textId="77777777" w:rsidR="000A5D32" w:rsidRPr="000A5D32" w:rsidRDefault="000A5D32" w:rsidP="000A5D32">
            <w:pPr>
              <w:pStyle w:val="Prrafodelista"/>
              <w:numPr>
                <w:ilvl w:val="0"/>
                <w:numId w:val="32"/>
              </w:numPr>
              <w:jc w:val="both"/>
              <w:rPr>
                <w:rFonts w:ascii="Verdana" w:hAnsi="Verdana"/>
                <w:vanish/>
                <w:sz w:val="20"/>
                <w:szCs w:val="20"/>
              </w:rPr>
            </w:pPr>
          </w:p>
          <w:p w14:paraId="38A8CE9C" w14:textId="6B057E5E" w:rsidR="007F3078" w:rsidRPr="000A5D32"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0A5D32">
              <w:rPr>
                <w:rFonts w:ascii="Verdana" w:hAnsi="Verdana"/>
                <w:sz w:val="20"/>
                <w:szCs w:val="20"/>
              </w:rPr>
              <w:t>Realizar un diagnóstico anual de capacidades estadísticas del personal involucrado en la producción de información, para identificar necesidades de formación y fortalecimiento.</w:t>
            </w:r>
          </w:p>
        </w:tc>
        <w:tc>
          <w:tcPr>
            <w:tcW w:w="0" w:type="auto"/>
            <w:vAlign w:val="center"/>
          </w:tcPr>
          <w:p w14:paraId="24631BD6" w14:textId="41701710" w:rsidR="007F3078" w:rsidRPr="000A5D32" w:rsidRDefault="000A5D32" w:rsidP="000A5D32">
            <w:pPr>
              <w:jc w:val="center"/>
              <w:rPr>
                <w:rFonts w:ascii="Verdana" w:hAnsi="Verdana"/>
                <w:sz w:val="20"/>
                <w:szCs w:val="20"/>
              </w:rPr>
            </w:pPr>
            <w:r w:rsidRPr="00CC47BA">
              <w:rPr>
                <w:rFonts w:ascii="Verdana" w:hAnsi="Verdana"/>
                <w:sz w:val="20"/>
                <w:szCs w:val="20"/>
              </w:rPr>
              <w:t>Informe de diagnóstico y plan de acción</w:t>
            </w:r>
            <w:r>
              <w:rPr>
                <w:rFonts w:ascii="Verdana" w:hAnsi="Verdana"/>
                <w:sz w:val="20"/>
                <w:szCs w:val="20"/>
              </w:rPr>
              <w:t>.</w:t>
            </w:r>
          </w:p>
        </w:tc>
      </w:tr>
      <w:tr w:rsidR="000A5D32" w:rsidRPr="004F7315" w14:paraId="7B481043" w14:textId="77777777" w:rsidTr="009670A0">
        <w:tc>
          <w:tcPr>
            <w:tcW w:w="0" w:type="auto"/>
          </w:tcPr>
          <w:p w14:paraId="7344B431" w14:textId="1428AF17"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0A5D32">
              <w:rPr>
                <w:rFonts w:ascii="Verdana" w:hAnsi="Verdana"/>
                <w:sz w:val="20"/>
                <w:szCs w:val="20"/>
              </w:rPr>
              <w:t xml:space="preserve">Diseñar y ejecutar un plan de capacitación </w:t>
            </w:r>
            <w:r>
              <w:rPr>
                <w:rFonts w:ascii="Verdana" w:hAnsi="Verdana"/>
                <w:sz w:val="20"/>
                <w:szCs w:val="20"/>
              </w:rPr>
              <w:t>permanente en</w:t>
            </w:r>
            <w:r w:rsidRPr="000A5D32">
              <w:rPr>
                <w:rFonts w:ascii="Verdana" w:hAnsi="Verdana"/>
                <w:sz w:val="20"/>
                <w:szCs w:val="20"/>
              </w:rPr>
              <w:t>focado en: la NTC PE 1000:2020, metodologías DANE, estándares de metadatos, y el uso de herramientas tecnológicas avanzadas (software estadístico, lenguajes de programación para análisis de datos y técnicas de visualización).</w:t>
            </w:r>
          </w:p>
        </w:tc>
        <w:tc>
          <w:tcPr>
            <w:tcW w:w="0" w:type="auto"/>
            <w:vAlign w:val="center"/>
          </w:tcPr>
          <w:p w14:paraId="2DC1B4F6" w14:textId="704BE561" w:rsidR="000A5D32" w:rsidRPr="004F7315" w:rsidRDefault="000A5D32" w:rsidP="000A5D32">
            <w:pPr>
              <w:jc w:val="center"/>
              <w:rPr>
                <w:rFonts w:ascii="Verdana" w:hAnsi="Verdana"/>
                <w:sz w:val="20"/>
                <w:szCs w:val="20"/>
              </w:rPr>
            </w:pPr>
            <w:r w:rsidRPr="00CC47BA">
              <w:rPr>
                <w:rFonts w:ascii="Verdana" w:hAnsi="Verdana"/>
                <w:sz w:val="20"/>
                <w:szCs w:val="20"/>
              </w:rPr>
              <w:t>Cronograma, listas de asistencia y materiales de capacitación</w:t>
            </w:r>
            <w:r>
              <w:rPr>
                <w:rFonts w:ascii="Verdana" w:hAnsi="Verdana"/>
                <w:sz w:val="20"/>
                <w:szCs w:val="20"/>
              </w:rPr>
              <w:t>.</w:t>
            </w:r>
          </w:p>
        </w:tc>
      </w:tr>
      <w:tr w:rsidR="000A5D32" w:rsidRPr="004F7315" w14:paraId="402804DA" w14:textId="77777777" w:rsidTr="009670A0">
        <w:tc>
          <w:tcPr>
            <w:tcW w:w="0" w:type="auto"/>
          </w:tcPr>
          <w:p w14:paraId="6300D080" w14:textId="2B8A9295"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0A5D32">
              <w:rPr>
                <w:rFonts w:ascii="Verdana" w:hAnsi="Verdana"/>
                <w:sz w:val="20"/>
                <w:szCs w:val="20"/>
              </w:rPr>
              <w:t>Evaluar las necesidades de software y hardware especializado y gestionar su adquisición e implementación para modernizar las herramientas de producción, análisis y difusión de estadísticas.</w:t>
            </w:r>
          </w:p>
        </w:tc>
        <w:tc>
          <w:tcPr>
            <w:tcW w:w="0" w:type="auto"/>
            <w:vAlign w:val="center"/>
          </w:tcPr>
          <w:p w14:paraId="314BB33D" w14:textId="3C08591A" w:rsidR="000A5D32" w:rsidRPr="004F7315" w:rsidRDefault="000A5D32" w:rsidP="000A5D32">
            <w:pPr>
              <w:jc w:val="center"/>
              <w:rPr>
                <w:rFonts w:ascii="Verdana" w:hAnsi="Verdana"/>
                <w:sz w:val="20"/>
                <w:szCs w:val="20"/>
              </w:rPr>
            </w:pPr>
            <w:r>
              <w:rPr>
                <w:rFonts w:ascii="Verdana" w:hAnsi="Verdana"/>
                <w:sz w:val="20"/>
                <w:szCs w:val="20"/>
              </w:rPr>
              <w:t>Reporte de solicitudes a la Dirección de Tecnología, estudios de necesidades y documentos de procesos contractuales para su satisfacción.</w:t>
            </w:r>
          </w:p>
        </w:tc>
      </w:tr>
      <w:tr w:rsidR="000A5D32" w:rsidRPr="004F7315" w14:paraId="4DA497EF" w14:textId="77777777" w:rsidTr="009670A0">
        <w:trPr>
          <w:trHeight w:val="58"/>
        </w:trPr>
        <w:tc>
          <w:tcPr>
            <w:tcW w:w="0" w:type="auto"/>
          </w:tcPr>
          <w:p w14:paraId="40A95791" w14:textId="3C7B315F"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CC47BA">
              <w:rPr>
                <w:rFonts w:ascii="Verdana" w:hAnsi="Verdana"/>
                <w:sz w:val="20"/>
                <w:szCs w:val="20"/>
              </w:rPr>
              <w:t>Adoptar y difundir internamente el Código Nacional de Buenas Prácticas Estadísticas y los lineamientos generales del proceso estadístico del DANE, como marco de referencia para toda la actividad estadística de la entidad.</w:t>
            </w:r>
          </w:p>
        </w:tc>
        <w:tc>
          <w:tcPr>
            <w:tcW w:w="0" w:type="auto"/>
            <w:vAlign w:val="center"/>
          </w:tcPr>
          <w:p w14:paraId="3B913B81" w14:textId="55F4D96C" w:rsidR="000A5D32" w:rsidRPr="004F7315" w:rsidRDefault="000A5D32" w:rsidP="000A5D32">
            <w:pPr>
              <w:jc w:val="center"/>
              <w:rPr>
                <w:rFonts w:ascii="Verdana" w:hAnsi="Verdana"/>
                <w:sz w:val="20"/>
                <w:szCs w:val="20"/>
              </w:rPr>
            </w:pPr>
            <w:r w:rsidRPr="000A5D32">
              <w:rPr>
                <w:rFonts w:ascii="Verdana" w:hAnsi="Verdana"/>
                <w:sz w:val="20"/>
                <w:szCs w:val="20"/>
              </w:rPr>
              <w:t xml:space="preserve">Evidencias de difusión </w:t>
            </w:r>
            <w:r>
              <w:rPr>
                <w:rFonts w:ascii="Verdana" w:hAnsi="Verdana"/>
                <w:sz w:val="20"/>
                <w:szCs w:val="20"/>
              </w:rPr>
              <w:t xml:space="preserve">del Código Nacional de Buenas Prácticas </w:t>
            </w:r>
            <w:r w:rsidRPr="000A5D32">
              <w:rPr>
                <w:rFonts w:ascii="Verdana" w:hAnsi="Verdana"/>
                <w:sz w:val="20"/>
                <w:szCs w:val="20"/>
              </w:rPr>
              <w:t>y actas de capacitación</w:t>
            </w:r>
            <w:r>
              <w:rPr>
                <w:rFonts w:ascii="Verdana" w:hAnsi="Verdana"/>
                <w:sz w:val="20"/>
                <w:szCs w:val="20"/>
              </w:rPr>
              <w:t>.</w:t>
            </w:r>
          </w:p>
        </w:tc>
      </w:tr>
      <w:tr w:rsidR="000A5D32" w:rsidRPr="004F7315" w14:paraId="5837348E" w14:textId="77777777" w:rsidTr="009670A0">
        <w:tc>
          <w:tcPr>
            <w:tcW w:w="0" w:type="auto"/>
          </w:tcPr>
          <w:p w14:paraId="7E7E2EFD" w14:textId="6D383A3D"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lastRenderedPageBreak/>
              <w:t xml:space="preserve"> </w:t>
            </w:r>
            <w:r w:rsidRPr="000A5D32">
              <w:rPr>
                <w:rFonts w:ascii="Verdana" w:hAnsi="Verdana"/>
                <w:sz w:val="20"/>
                <w:szCs w:val="20"/>
              </w:rPr>
              <w:t>Elaborar la documentación completa para las seis OO.EE. priorizadas, conforme a los requisitos de la NTC PE 1000:2020.</w:t>
            </w:r>
          </w:p>
        </w:tc>
        <w:tc>
          <w:tcPr>
            <w:tcW w:w="0" w:type="auto"/>
            <w:vAlign w:val="center"/>
          </w:tcPr>
          <w:p w14:paraId="49DDACB3" w14:textId="579C48EC" w:rsidR="000A5D32" w:rsidRPr="004F7315" w:rsidRDefault="000A5D32" w:rsidP="000A5D32">
            <w:pPr>
              <w:jc w:val="center"/>
              <w:rPr>
                <w:rFonts w:ascii="Verdana" w:hAnsi="Verdana"/>
                <w:sz w:val="20"/>
                <w:szCs w:val="20"/>
              </w:rPr>
            </w:pPr>
            <w:r>
              <w:rPr>
                <w:rFonts w:ascii="Verdana" w:hAnsi="Verdana"/>
                <w:sz w:val="20"/>
                <w:szCs w:val="20"/>
              </w:rPr>
              <w:t>Evidencias documentales del proceso estadístico para cada OO.EE.</w:t>
            </w:r>
          </w:p>
        </w:tc>
      </w:tr>
      <w:tr w:rsidR="000A5D32" w:rsidRPr="004F7315" w14:paraId="7B8B40FB" w14:textId="77777777" w:rsidTr="009670A0">
        <w:tc>
          <w:tcPr>
            <w:tcW w:w="0" w:type="auto"/>
          </w:tcPr>
          <w:p w14:paraId="42A10790" w14:textId="03370841" w:rsidR="000A5D32" w:rsidRPr="000A5D32"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0A5D32">
              <w:rPr>
                <w:rFonts w:ascii="Verdana" w:hAnsi="Verdana"/>
                <w:sz w:val="20"/>
                <w:szCs w:val="20"/>
              </w:rPr>
              <w:t>Realizar auditorías internas de calidad a las operaciones estadísticas documentadas, utilizando la NTC PE 1000:2020 como lista de verificación, para identificar no conformidades y establecer planes de mejora continua.</w:t>
            </w:r>
          </w:p>
        </w:tc>
        <w:tc>
          <w:tcPr>
            <w:tcW w:w="0" w:type="auto"/>
            <w:vAlign w:val="center"/>
          </w:tcPr>
          <w:p w14:paraId="36ABE55F" w14:textId="1A937C03" w:rsidR="000A5D32" w:rsidRPr="004F7315" w:rsidRDefault="000A5D32" w:rsidP="000A5D32">
            <w:pPr>
              <w:jc w:val="center"/>
              <w:rPr>
                <w:rFonts w:ascii="Verdana" w:hAnsi="Verdana"/>
                <w:sz w:val="20"/>
                <w:szCs w:val="20"/>
              </w:rPr>
            </w:pPr>
            <w:r w:rsidRPr="000A5D32">
              <w:rPr>
                <w:rFonts w:ascii="Verdana" w:hAnsi="Verdana"/>
                <w:sz w:val="20"/>
                <w:szCs w:val="20"/>
              </w:rPr>
              <w:t>Informe de auditoría con hallazgos y plan de mejora</w:t>
            </w:r>
            <w:r>
              <w:rPr>
                <w:rFonts w:ascii="Verdana" w:hAnsi="Verdana"/>
                <w:sz w:val="20"/>
                <w:szCs w:val="20"/>
              </w:rPr>
              <w:t>.</w:t>
            </w:r>
          </w:p>
        </w:tc>
      </w:tr>
      <w:tr w:rsidR="000A5D32" w:rsidRPr="004F7315" w14:paraId="4FA6E8C7" w14:textId="77777777" w:rsidTr="009670A0">
        <w:tc>
          <w:tcPr>
            <w:tcW w:w="0" w:type="auto"/>
          </w:tcPr>
          <w:p w14:paraId="1B0D2A4B" w14:textId="1EF9E4AD"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CC47BA">
              <w:rPr>
                <w:rFonts w:ascii="Verdana" w:hAnsi="Verdana"/>
                <w:sz w:val="20"/>
                <w:szCs w:val="20"/>
              </w:rPr>
              <w:t>Consolidar y publicar anualmente en la página web de la entidad el calendario de difusión de todos los productos estadísticos, para garantizar la puntualidad y previsibilidad.</w:t>
            </w:r>
          </w:p>
        </w:tc>
        <w:tc>
          <w:tcPr>
            <w:tcW w:w="0" w:type="auto"/>
            <w:vAlign w:val="center"/>
          </w:tcPr>
          <w:p w14:paraId="631C4C45" w14:textId="31F5D6CC" w:rsidR="000A5D32" w:rsidRPr="004F7315" w:rsidRDefault="000A5D32" w:rsidP="000A5D32">
            <w:pPr>
              <w:jc w:val="center"/>
              <w:rPr>
                <w:rFonts w:ascii="Verdana" w:hAnsi="Verdana"/>
                <w:sz w:val="20"/>
                <w:szCs w:val="20"/>
              </w:rPr>
            </w:pPr>
            <w:r w:rsidRPr="000A5D32">
              <w:rPr>
                <w:rFonts w:ascii="Verdana" w:hAnsi="Verdana"/>
                <w:sz w:val="20"/>
                <w:szCs w:val="20"/>
              </w:rPr>
              <w:t>Calendario de difusión publicado</w:t>
            </w:r>
            <w:r>
              <w:rPr>
                <w:rFonts w:ascii="Verdana" w:hAnsi="Verdana"/>
                <w:sz w:val="20"/>
                <w:szCs w:val="20"/>
              </w:rPr>
              <w:t>.</w:t>
            </w:r>
          </w:p>
        </w:tc>
      </w:tr>
      <w:tr w:rsidR="000A5D32" w:rsidRPr="004F7315" w14:paraId="2DD2D6C6" w14:textId="77777777" w:rsidTr="009670A0">
        <w:tc>
          <w:tcPr>
            <w:tcW w:w="0" w:type="auto"/>
          </w:tcPr>
          <w:p w14:paraId="4210AC3B" w14:textId="1991F871" w:rsidR="000A5D32" w:rsidRPr="004F7315" w:rsidRDefault="000A5D32" w:rsidP="000A5D32">
            <w:pPr>
              <w:pStyle w:val="Prrafodelista"/>
              <w:numPr>
                <w:ilvl w:val="1"/>
                <w:numId w:val="32"/>
              </w:numPr>
              <w:jc w:val="both"/>
              <w:rPr>
                <w:rFonts w:ascii="Verdana" w:hAnsi="Verdana"/>
                <w:sz w:val="20"/>
                <w:szCs w:val="20"/>
              </w:rPr>
            </w:pPr>
            <w:r>
              <w:rPr>
                <w:rFonts w:ascii="Verdana" w:hAnsi="Verdana"/>
                <w:sz w:val="20"/>
                <w:szCs w:val="20"/>
              </w:rPr>
              <w:t xml:space="preserve"> </w:t>
            </w:r>
            <w:r w:rsidRPr="00CC47BA">
              <w:rPr>
                <w:rFonts w:ascii="Verdana" w:hAnsi="Verdana"/>
                <w:sz w:val="20"/>
                <w:szCs w:val="20"/>
              </w:rPr>
              <w:t>Crear y mantener actualizada una sección de "Estadísticas Oficiales" en el sitio web del Ministerio.</w:t>
            </w:r>
          </w:p>
        </w:tc>
        <w:tc>
          <w:tcPr>
            <w:tcW w:w="0" w:type="auto"/>
            <w:vAlign w:val="center"/>
          </w:tcPr>
          <w:p w14:paraId="14AC3751" w14:textId="2EF05A60" w:rsidR="000A5D32" w:rsidRPr="004F7315" w:rsidRDefault="000A5D32" w:rsidP="000A5D32">
            <w:pPr>
              <w:jc w:val="center"/>
              <w:rPr>
                <w:rFonts w:ascii="Verdana" w:hAnsi="Verdana"/>
                <w:sz w:val="20"/>
                <w:szCs w:val="20"/>
              </w:rPr>
            </w:pPr>
            <w:r w:rsidRPr="000A5D32">
              <w:rPr>
                <w:rFonts w:ascii="Verdana" w:hAnsi="Verdana"/>
                <w:sz w:val="20"/>
                <w:szCs w:val="20"/>
              </w:rPr>
              <w:t>Sección web funcional con inventarios y documentación</w:t>
            </w:r>
            <w:r>
              <w:rPr>
                <w:rFonts w:ascii="Verdana" w:hAnsi="Verdana"/>
                <w:sz w:val="20"/>
                <w:szCs w:val="20"/>
              </w:rPr>
              <w:t>.</w:t>
            </w:r>
          </w:p>
        </w:tc>
      </w:tr>
    </w:tbl>
    <w:p w14:paraId="49AAB129" w14:textId="7427319B" w:rsidR="007F3078" w:rsidRPr="00F00631"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BB57B5">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w:t>
      </w:r>
      <w:r w:rsidR="000A5D32">
        <w:rPr>
          <w:rFonts w:ascii="Verdana" w:eastAsia="MS Mincho" w:hAnsi="Verdana" w:cs="Times New Roman"/>
          <w:sz w:val="20"/>
          <w:szCs w:val="20"/>
          <w:lang w:val="es-ES" w:eastAsia="es-ES"/>
        </w:rPr>
        <w:t>5</w:t>
      </w:r>
      <w:r w:rsidRPr="00F00631">
        <w:rPr>
          <w:rFonts w:ascii="Verdana" w:eastAsia="MS Mincho" w:hAnsi="Verdana" w:cs="Times New Roman"/>
          <w:sz w:val="20"/>
          <w:szCs w:val="20"/>
          <w:lang w:val="es-ES" w:eastAsia="es-ES"/>
        </w:rPr>
        <w:t>).</w:t>
      </w:r>
    </w:p>
    <w:p w14:paraId="1FF9805A" w14:textId="77777777" w:rsidR="007F3078" w:rsidRPr="004972D0" w:rsidRDefault="007F3078" w:rsidP="007D7F65">
      <w:pPr>
        <w:pStyle w:val="Prrafodelista"/>
        <w:keepNext/>
        <w:keepLines/>
        <w:numPr>
          <w:ilvl w:val="0"/>
          <w:numId w:val="25"/>
        </w:numPr>
        <w:spacing w:before="240" w:after="160" w:line="240" w:lineRule="auto"/>
        <w:outlineLvl w:val="0"/>
        <w:rPr>
          <w:rFonts w:ascii="Verdana" w:eastAsia="MS Gothic" w:hAnsi="Verdana" w:cs="Times New Roman"/>
          <w:b/>
          <w:color w:val="000000"/>
          <w:szCs w:val="32"/>
          <w:lang w:val="es-ES" w:eastAsia="es-ES"/>
        </w:rPr>
      </w:pPr>
      <w:bookmarkStart w:id="98" w:name="_Toc212222375"/>
      <w:r w:rsidRPr="004972D0">
        <w:rPr>
          <w:rFonts w:ascii="Verdana" w:eastAsia="MS Gothic" w:hAnsi="Verdana" w:cs="Times New Roman"/>
          <w:b/>
          <w:color w:val="000000"/>
          <w:szCs w:val="32"/>
          <w:lang w:val="es-ES" w:eastAsia="es-ES"/>
        </w:rPr>
        <w:t xml:space="preserve">Lineamientos </w:t>
      </w:r>
      <w:r>
        <w:rPr>
          <w:rFonts w:ascii="Verdana" w:eastAsia="MS Gothic" w:hAnsi="Verdana" w:cs="Times New Roman"/>
          <w:b/>
          <w:color w:val="000000"/>
          <w:szCs w:val="32"/>
          <w:lang w:val="es-ES" w:eastAsia="es-ES"/>
        </w:rPr>
        <w:t xml:space="preserve">generales para la implementación y </w:t>
      </w:r>
      <w:r w:rsidRPr="004972D0">
        <w:rPr>
          <w:rFonts w:ascii="Verdana" w:eastAsia="MS Gothic" w:hAnsi="Verdana" w:cs="Times New Roman"/>
          <w:b/>
          <w:color w:val="000000"/>
          <w:szCs w:val="32"/>
          <w:lang w:val="es-ES" w:eastAsia="es-ES"/>
        </w:rPr>
        <w:t>seguimiento</w:t>
      </w:r>
      <w:bookmarkEnd w:id="98"/>
      <w:r w:rsidRPr="004972D0">
        <w:rPr>
          <w:rFonts w:ascii="Verdana" w:eastAsia="MS Gothic" w:hAnsi="Verdana" w:cs="Times New Roman"/>
          <w:b/>
          <w:color w:val="000000"/>
          <w:szCs w:val="32"/>
          <w:lang w:val="es-ES" w:eastAsia="es-ES"/>
        </w:rPr>
        <w:t xml:space="preserve"> </w:t>
      </w:r>
    </w:p>
    <w:p w14:paraId="12007A4E" w14:textId="77777777" w:rsidR="007D7F65" w:rsidRPr="003A0EA7" w:rsidRDefault="007D7F65" w:rsidP="007D7F65">
      <w:pPr>
        <w:spacing w:after="0" w:line="259" w:lineRule="auto"/>
        <w:jc w:val="both"/>
        <w:rPr>
          <w:rFonts w:ascii="Verdana" w:hAnsi="Verdana"/>
          <w:lang w:eastAsia="es-ES"/>
        </w:rPr>
      </w:pPr>
      <w:r w:rsidRPr="003A0EA7">
        <w:rPr>
          <w:rFonts w:ascii="Verdana" w:hAnsi="Verdana"/>
          <w:lang w:eastAsia="es-ES"/>
        </w:rPr>
        <w:t xml:space="preserve">Para asegurar una ejecución del PESI, se propone un modelo de implementación </w:t>
      </w:r>
      <w:r>
        <w:rPr>
          <w:rFonts w:ascii="Verdana" w:hAnsi="Verdana"/>
          <w:lang w:eastAsia="es-ES"/>
        </w:rPr>
        <w:t>por</w:t>
      </w:r>
      <w:r w:rsidRPr="003A0EA7">
        <w:rPr>
          <w:rFonts w:ascii="Verdana" w:hAnsi="Verdana"/>
          <w:lang w:eastAsia="es-ES"/>
        </w:rPr>
        <w:t xml:space="preserve"> fases para el cuatrienio 2025-2028,</w:t>
      </w:r>
      <w:r w:rsidRPr="00F56811">
        <w:rPr>
          <w:rFonts w:ascii="Verdana" w:hAnsi="Verdana"/>
          <w:lang w:eastAsia="es-ES"/>
        </w:rPr>
        <w:t xml:space="preserve"> el cual</w:t>
      </w:r>
      <w:r w:rsidRPr="003A0EA7">
        <w:rPr>
          <w:rFonts w:ascii="Verdana" w:hAnsi="Verdana"/>
          <w:lang w:eastAsia="es-ES"/>
        </w:rPr>
        <w:t xml:space="preserve"> permite gestionar la complejidad del plan, construir capacidades de manera incremental y asegurar la consecución de resultados medibles en cada etapa. Este modelo traduce directamente las metas progresivas establecidas en la Matriz del plan de acción del PESI en una hoja de ruta coherente y gestionable.</w:t>
      </w:r>
    </w:p>
    <w:p w14:paraId="3760BF41" w14:textId="77777777" w:rsidR="007D7F65" w:rsidRPr="003A0EA7" w:rsidRDefault="007D7F65" w:rsidP="007D7F65">
      <w:pPr>
        <w:spacing w:before="240" w:line="259" w:lineRule="auto"/>
        <w:jc w:val="both"/>
        <w:rPr>
          <w:rFonts w:ascii="Verdana" w:hAnsi="Verdana"/>
          <w:lang w:eastAsia="es-ES"/>
        </w:rPr>
      </w:pPr>
      <w:r w:rsidRPr="003A0EA7">
        <w:rPr>
          <w:rFonts w:ascii="Verdana" w:hAnsi="Verdana"/>
          <w:b/>
          <w:bCs/>
          <w:lang w:eastAsia="es-ES"/>
        </w:rPr>
        <w:t>Fase I (</w:t>
      </w:r>
      <w:r>
        <w:rPr>
          <w:rFonts w:ascii="Verdana" w:hAnsi="Verdana"/>
          <w:b/>
          <w:bCs/>
          <w:lang w:eastAsia="es-ES"/>
        </w:rPr>
        <w:t>a</w:t>
      </w:r>
      <w:r w:rsidRPr="003A0EA7">
        <w:rPr>
          <w:rFonts w:ascii="Verdana" w:hAnsi="Verdana"/>
          <w:b/>
          <w:bCs/>
          <w:lang w:eastAsia="es-ES"/>
        </w:rPr>
        <w:t xml:space="preserve">ño 2025): </w:t>
      </w:r>
      <w:r>
        <w:rPr>
          <w:rFonts w:ascii="Verdana" w:hAnsi="Verdana"/>
          <w:lang w:eastAsia="es-ES"/>
        </w:rPr>
        <w:t>e</w:t>
      </w:r>
      <w:r w:rsidRPr="003A0EA7">
        <w:rPr>
          <w:rFonts w:ascii="Verdana" w:hAnsi="Verdana"/>
          <w:lang w:eastAsia="es-ES"/>
        </w:rPr>
        <w:t>l primer año del plan se dedicará a establecer las bases para el éxito de la estrategia de calidad. La Matriz del plan de acción del PESI refleja esta etapa preparatoria priorizando la construcción de capacidades y la planificación detallada.</w:t>
      </w:r>
      <w:r>
        <w:rPr>
          <w:rFonts w:ascii="Verdana" w:hAnsi="Verdana"/>
          <w:lang w:eastAsia="es-ES"/>
        </w:rPr>
        <w:t xml:space="preserve"> </w:t>
      </w:r>
    </w:p>
    <w:p w14:paraId="1595EDF1" w14:textId="77777777" w:rsidR="007D7F65" w:rsidRPr="003A0EA7" w:rsidRDefault="007D7F65" w:rsidP="007D7F65">
      <w:pPr>
        <w:spacing w:line="259" w:lineRule="auto"/>
        <w:jc w:val="both"/>
        <w:rPr>
          <w:rFonts w:ascii="Verdana" w:hAnsi="Verdana"/>
          <w:lang w:eastAsia="es-ES"/>
        </w:rPr>
      </w:pPr>
      <w:r w:rsidRPr="003A0EA7">
        <w:rPr>
          <w:rFonts w:ascii="Verdana" w:hAnsi="Verdana"/>
          <w:b/>
          <w:bCs/>
          <w:lang w:eastAsia="es-ES"/>
        </w:rPr>
        <w:t>Fase II (</w:t>
      </w:r>
      <w:r w:rsidRPr="007D7F65">
        <w:rPr>
          <w:rFonts w:ascii="Verdana" w:hAnsi="Verdana"/>
          <w:b/>
          <w:bCs/>
          <w:lang w:eastAsia="es-ES"/>
        </w:rPr>
        <w:t>a</w:t>
      </w:r>
      <w:r w:rsidRPr="003A0EA7">
        <w:rPr>
          <w:rFonts w:ascii="Verdana" w:hAnsi="Verdana"/>
          <w:b/>
          <w:bCs/>
          <w:lang w:eastAsia="es-ES"/>
        </w:rPr>
        <w:t>ños 2026-2027):</w:t>
      </w:r>
      <w:r w:rsidRPr="003A0EA7">
        <w:rPr>
          <w:rFonts w:ascii="Verdana" w:hAnsi="Verdana"/>
          <w:lang w:eastAsia="es-ES"/>
        </w:rPr>
        <w:t xml:space="preserve"> </w:t>
      </w:r>
      <w:r>
        <w:rPr>
          <w:rFonts w:ascii="Verdana" w:hAnsi="Verdana"/>
          <w:lang w:eastAsia="es-ES"/>
        </w:rPr>
        <w:t>e</w:t>
      </w:r>
      <w:r w:rsidRPr="003A0EA7">
        <w:rPr>
          <w:rFonts w:ascii="Verdana" w:hAnsi="Verdana"/>
          <w:lang w:eastAsia="es-ES"/>
        </w:rPr>
        <w:t xml:space="preserve">ste período de dos años constituye el núcleo de ejecución del plan, enfocado en la construcción </w:t>
      </w:r>
      <w:r>
        <w:rPr>
          <w:rFonts w:ascii="Verdana" w:hAnsi="Verdana"/>
          <w:lang w:eastAsia="es-ES"/>
        </w:rPr>
        <w:t>de la documentación de respaldo de la producción estadística</w:t>
      </w:r>
      <w:r w:rsidRPr="003A0EA7">
        <w:rPr>
          <w:rFonts w:ascii="Verdana" w:hAnsi="Verdana"/>
          <w:lang w:eastAsia="es-ES"/>
        </w:rPr>
        <w:t xml:space="preserve"> necesari</w:t>
      </w:r>
      <w:r>
        <w:rPr>
          <w:rFonts w:ascii="Verdana" w:hAnsi="Verdana"/>
          <w:lang w:eastAsia="es-ES"/>
        </w:rPr>
        <w:t>a</w:t>
      </w:r>
      <w:r w:rsidRPr="003A0EA7">
        <w:rPr>
          <w:rFonts w:ascii="Verdana" w:hAnsi="Verdana"/>
          <w:lang w:eastAsia="es-ES"/>
        </w:rPr>
        <w:t xml:space="preserve"> para la certificación. Esta fase no solo construye metódicamente el portafolio de evidencias requerido para la certificación, sino que también internaliza en los equipos</w:t>
      </w:r>
      <w:r>
        <w:rPr>
          <w:rFonts w:ascii="Verdana" w:hAnsi="Verdana"/>
          <w:lang w:eastAsia="es-ES"/>
        </w:rPr>
        <w:t xml:space="preserve"> temáticos</w:t>
      </w:r>
      <w:r w:rsidRPr="003A0EA7">
        <w:rPr>
          <w:rFonts w:ascii="Verdana" w:hAnsi="Verdana"/>
          <w:lang w:eastAsia="es-ES"/>
        </w:rPr>
        <w:t xml:space="preserve"> una cultura de autoevaluación, rigurosidad técnica y mejora continua, elementos esenciales para la sostenibilidad de la calidad estadística.</w:t>
      </w:r>
    </w:p>
    <w:p w14:paraId="33D5FB69" w14:textId="616F2614" w:rsidR="007D7F65" w:rsidRPr="003A0EA7" w:rsidRDefault="007D7F65" w:rsidP="007D7F65">
      <w:pPr>
        <w:spacing w:after="0" w:line="259" w:lineRule="auto"/>
        <w:jc w:val="both"/>
        <w:rPr>
          <w:rFonts w:ascii="Verdana" w:hAnsi="Verdana"/>
          <w:lang w:eastAsia="es-ES"/>
        </w:rPr>
      </w:pPr>
      <w:r w:rsidRPr="003A0EA7">
        <w:rPr>
          <w:rFonts w:ascii="Verdana" w:hAnsi="Verdana"/>
          <w:b/>
          <w:bCs/>
          <w:lang w:eastAsia="es-ES"/>
        </w:rPr>
        <w:t>Fase III (</w:t>
      </w:r>
      <w:r w:rsidRPr="007D7F65">
        <w:rPr>
          <w:rFonts w:ascii="Verdana" w:hAnsi="Verdana"/>
          <w:b/>
          <w:bCs/>
          <w:lang w:eastAsia="es-ES"/>
        </w:rPr>
        <w:t>a</w:t>
      </w:r>
      <w:r w:rsidRPr="003A0EA7">
        <w:rPr>
          <w:rFonts w:ascii="Verdana" w:hAnsi="Verdana"/>
          <w:b/>
          <w:bCs/>
          <w:lang w:eastAsia="es-ES"/>
        </w:rPr>
        <w:t>ño 2028):</w:t>
      </w:r>
      <w:r w:rsidRPr="003A0EA7">
        <w:rPr>
          <w:rFonts w:ascii="Verdana" w:hAnsi="Verdana"/>
          <w:lang w:eastAsia="es-ES"/>
        </w:rPr>
        <w:t xml:space="preserve"> </w:t>
      </w:r>
      <w:r>
        <w:rPr>
          <w:rFonts w:ascii="Verdana" w:hAnsi="Verdana"/>
          <w:lang w:eastAsia="es-ES"/>
        </w:rPr>
        <w:t>e</w:t>
      </w:r>
      <w:r w:rsidRPr="003A0EA7">
        <w:rPr>
          <w:rFonts w:ascii="Verdana" w:hAnsi="Verdana"/>
          <w:lang w:eastAsia="es-ES"/>
        </w:rPr>
        <w:t>l último año del cuatrienio se centrará en la consecución del objetivo principal de certificación y en la consolidación del sistema de gestión de calidad para asegurar su permanencia en el tiempo.</w:t>
      </w:r>
      <w:r>
        <w:rPr>
          <w:rFonts w:ascii="Verdana" w:hAnsi="Verdana"/>
          <w:lang w:eastAsia="es-ES"/>
        </w:rPr>
        <w:t xml:space="preserve"> Se destacan las siguientes actividades:</w:t>
      </w:r>
    </w:p>
    <w:p w14:paraId="331AC236" w14:textId="790D7393" w:rsidR="007D7F65" w:rsidRPr="003A0EA7" w:rsidRDefault="007D7F65" w:rsidP="007D7F65">
      <w:pPr>
        <w:numPr>
          <w:ilvl w:val="0"/>
          <w:numId w:val="48"/>
        </w:numPr>
        <w:spacing w:after="0" w:line="259" w:lineRule="auto"/>
        <w:jc w:val="both"/>
        <w:rPr>
          <w:rFonts w:ascii="Verdana" w:hAnsi="Verdana"/>
          <w:lang w:eastAsia="es-ES"/>
        </w:rPr>
      </w:pPr>
      <w:r w:rsidRPr="003A0EA7">
        <w:rPr>
          <w:rFonts w:ascii="Verdana" w:hAnsi="Verdana"/>
          <w:lang w:eastAsia="es-ES"/>
        </w:rPr>
        <w:lastRenderedPageBreak/>
        <w:t xml:space="preserve">Postulación formal de las operaciones estadísticas documentadas y auditadas </w:t>
      </w:r>
      <w:r>
        <w:rPr>
          <w:rFonts w:ascii="Verdana" w:hAnsi="Verdana"/>
          <w:lang w:eastAsia="es-ES"/>
        </w:rPr>
        <w:t xml:space="preserve">por la Oficina de Control Interno (OCI) del MHCP, </w:t>
      </w:r>
      <w:r w:rsidRPr="003A0EA7">
        <w:rPr>
          <w:rFonts w:ascii="Verdana" w:hAnsi="Verdana"/>
          <w:lang w:eastAsia="es-ES"/>
        </w:rPr>
        <w:t>al Programa Anual de Evaluaciones para la Calidad Estadística (PECE) del DANE para su evaluación oficial.</w:t>
      </w:r>
    </w:p>
    <w:p w14:paraId="24996E01" w14:textId="77777777" w:rsidR="007D7F65" w:rsidRPr="003A0EA7" w:rsidRDefault="007D7F65" w:rsidP="007D7F65">
      <w:pPr>
        <w:numPr>
          <w:ilvl w:val="0"/>
          <w:numId w:val="48"/>
        </w:numPr>
        <w:spacing w:after="0" w:line="259" w:lineRule="auto"/>
        <w:jc w:val="both"/>
        <w:rPr>
          <w:rFonts w:ascii="Verdana" w:hAnsi="Verdana"/>
          <w:lang w:eastAsia="es-ES"/>
        </w:rPr>
      </w:pPr>
      <w:r w:rsidRPr="003A0EA7">
        <w:rPr>
          <w:rFonts w:ascii="Verdana" w:hAnsi="Verdana"/>
          <w:lang w:eastAsia="es-ES"/>
        </w:rPr>
        <w:t>Acompañamiento y gestión del proceso de evaluación por parte del DANE, atendiendo las dos etapas de revisión documental y evaluación en sitio o remota, y gestionando la respuesta a los hallazgos que surjan.</w:t>
      </w:r>
    </w:p>
    <w:p w14:paraId="2D1DF4C8" w14:textId="77777777" w:rsidR="007D7F65" w:rsidRPr="003A0EA7" w:rsidRDefault="007D7F65" w:rsidP="007D7F65">
      <w:pPr>
        <w:numPr>
          <w:ilvl w:val="0"/>
          <w:numId w:val="48"/>
        </w:numPr>
        <w:spacing w:after="0" w:line="259" w:lineRule="auto"/>
        <w:jc w:val="both"/>
        <w:rPr>
          <w:rFonts w:ascii="Verdana" w:hAnsi="Verdana"/>
          <w:lang w:eastAsia="es-ES"/>
        </w:rPr>
      </w:pPr>
      <w:r w:rsidRPr="003A0EA7">
        <w:rPr>
          <w:rFonts w:ascii="Verdana" w:hAnsi="Verdana"/>
          <w:lang w:eastAsia="es-ES"/>
        </w:rPr>
        <w:t>Lograr la emisión del "Certificado de conformidad" para el primer grupo de operaciones estadísticas</w:t>
      </w:r>
      <w:r>
        <w:rPr>
          <w:rFonts w:ascii="Verdana" w:hAnsi="Verdana"/>
          <w:lang w:eastAsia="es-ES"/>
        </w:rPr>
        <w:t xml:space="preserve"> priorizadas</w:t>
      </w:r>
      <w:r w:rsidRPr="003A0EA7">
        <w:rPr>
          <w:rFonts w:ascii="Verdana" w:hAnsi="Verdana"/>
          <w:lang w:eastAsia="es-ES"/>
        </w:rPr>
        <w:t>, convirtiéndolas oficialmente en "estadísticas oficiales" del Sistema Estadístico Nacional (SEN).</w:t>
      </w:r>
    </w:p>
    <w:p w14:paraId="4B36C908" w14:textId="2EF6128B" w:rsidR="007D7F65" w:rsidRPr="007D7F65" w:rsidRDefault="007D7F65" w:rsidP="006A311B">
      <w:pPr>
        <w:numPr>
          <w:ilvl w:val="0"/>
          <w:numId w:val="48"/>
        </w:numPr>
        <w:spacing w:line="259" w:lineRule="auto"/>
        <w:jc w:val="both"/>
        <w:rPr>
          <w:rFonts w:ascii="Verdana" w:hAnsi="Verdana"/>
          <w:lang w:eastAsia="es-ES"/>
        </w:rPr>
      </w:pPr>
      <w:r w:rsidRPr="003A0EA7">
        <w:rPr>
          <w:rFonts w:ascii="Verdana" w:hAnsi="Verdana"/>
          <w:lang w:eastAsia="es-ES"/>
        </w:rPr>
        <w:t>Formalizar el marco de gestión de la calidad estadística, incluyendo los procedimientos de documentación, auditoría interna y mejora continua, dentro del Sistema Integrado de Gestión de la entidad. Esto creará un ciclo sostenible para la certificación de futuras operaciones y el mantenimiento de las ya certificadas.</w:t>
      </w:r>
    </w:p>
    <w:p w14:paraId="41BDBDA9" w14:textId="23CEAFB0" w:rsidR="007F3078" w:rsidRPr="00920646" w:rsidRDefault="007F3078" w:rsidP="007D7F65">
      <w:pPr>
        <w:jc w:val="both"/>
        <w:rPr>
          <w:rFonts w:ascii="Verdana" w:hAnsi="Verdana"/>
          <w:lang w:eastAsia="es-ES"/>
        </w:rPr>
      </w:pPr>
      <w:r w:rsidRPr="00920646">
        <w:rPr>
          <w:rFonts w:ascii="Verdana" w:hAnsi="Verdana"/>
          <w:lang w:eastAsia="es-ES"/>
        </w:rPr>
        <w:t>A continuación, se presentan l</w:t>
      </w:r>
      <w:r>
        <w:rPr>
          <w:rFonts w:ascii="Verdana" w:hAnsi="Verdana"/>
          <w:lang w:eastAsia="es-ES"/>
        </w:rPr>
        <w:t>os elementos de la estructura organizacional necesarios para la implementación del plan, así como las</w:t>
      </w:r>
      <w:r w:rsidRPr="00920646">
        <w:rPr>
          <w:rFonts w:ascii="Verdana" w:hAnsi="Verdana"/>
          <w:lang w:eastAsia="es-ES"/>
        </w:rPr>
        <w:t xml:space="preserve"> herramientas definidas por la entidad para </w:t>
      </w:r>
      <w:r>
        <w:rPr>
          <w:rFonts w:ascii="Verdana" w:hAnsi="Verdana"/>
          <w:lang w:eastAsia="es-ES"/>
        </w:rPr>
        <w:t>el seguimiento de este</w:t>
      </w:r>
      <w:r w:rsidRPr="00920646">
        <w:rPr>
          <w:rFonts w:ascii="Verdana" w:hAnsi="Verdana"/>
          <w:lang w:eastAsia="es-ES"/>
        </w:rPr>
        <w:t>.</w:t>
      </w:r>
    </w:p>
    <w:p w14:paraId="71B4AFFC" w14:textId="77777777" w:rsidR="007D7F65" w:rsidRPr="007D7F65" w:rsidRDefault="007D7F65" w:rsidP="007D7F65">
      <w:pPr>
        <w:pStyle w:val="Prrafodelista"/>
        <w:keepNext/>
        <w:keepLines/>
        <w:numPr>
          <w:ilvl w:val="0"/>
          <w:numId w:val="36"/>
        </w:numPr>
        <w:spacing w:before="240" w:line="240" w:lineRule="auto"/>
        <w:outlineLvl w:val="0"/>
        <w:rPr>
          <w:rFonts w:ascii="Verdana" w:eastAsia="MS Gothic" w:hAnsi="Verdana" w:cs="Times New Roman"/>
          <w:vanish/>
          <w:szCs w:val="26"/>
          <w:lang w:val="es-ES" w:eastAsia="es-ES"/>
        </w:rPr>
      </w:pPr>
      <w:bookmarkStart w:id="99" w:name="_Toc212222283"/>
      <w:bookmarkStart w:id="100" w:name="_Toc212222376"/>
      <w:bookmarkEnd w:id="99"/>
      <w:bookmarkEnd w:id="100"/>
    </w:p>
    <w:p w14:paraId="2721C261" w14:textId="1BD5AD3C" w:rsidR="007F3078" w:rsidRPr="006A311B" w:rsidRDefault="007F3078" w:rsidP="006A311B">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101" w:name="_Toc212222377"/>
      <w:r w:rsidRPr="006A311B">
        <w:rPr>
          <w:rFonts w:ascii="Verdana" w:eastAsia="MS Gothic" w:hAnsi="Verdana" w:cs="Times New Roman"/>
          <w:szCs w:val="26"/>
          <w:lang w:val="es-ES" w:eastAsia="es-ES"/>
        </w:rPr>
        <w:t>Estructura organizacional para la implementación</w:t>
      </w:r>
      <w:bookmarkEnd w:id="101"/>
    </w:p>
    <w:p w14:paraId="552ACFBD" w14:textId="77777777" w:rsidR="007F3078" w:rsidRPr="00BE2AB2" w:rsidRDefault="007F3078" w:rsidP="007F3078">
      <w:pPr>
        <w:spacing w:before="240"/>
        <w:jc w:val="both"/>
        <w:rPr>
          <w:rFonts w:ascii="Verdana" w:hAnsi="Verdana"/>
          <w:lang w:eastAsia="es-ES"/>
        </w:rPr>
      </w:pPr>
      <w:r w:rsidRPr="007D7F65">
        <w:rPr>
          <w:rFonts w:ascii="Verdana" w:hAnsi="Verdana"/>
          <w:lang w:eastAsia="es-ES"/>
        </w:rPr>
        <w:t xml:space="preserve">En </w:t>
      </w:r>
      <w:r w:rsidRPr="00BE2AB2">
        <w:rPr>
          <w:rFonts w:ascii="Verdana" w:hAnsi="Verdana"/>
          <w:lang w:eastAsia="es-ES"/>
        </w:rPr>
        <w:t>el marco del presente documento</w:t>
      </w:r>
      <w:r>
        <w:rPr>
          <w:rFonts w:ascii="Verdana" w:hAnsi="Verdana"/>
          <w:lang w:eastAsia="es-ES"/>
        </w:rPr>
        <w:t xml:space="preserve">, </w:t>
      </w:r>
      <w:r w:rsidRPr="00BE2AB2">
        <w:rPr>
          <w:rFonts w:ascii="Verdana" w:hAnsi="Verdana"/>
          <w:lang w:eastAsia="es-ES"/>
        </w:rPr>
        <w:t>se hace necesario tener en cuenta</w:t>
      </w:r>
      <w:r>
        <w:rPr>
          <w:rFonts w:ascii="Verdana" w:hAnsi="Verdana"/>
          <w:lang w:eastAsia="es-ES"/>
        </w:rPr>
        <w:t xml:space="preserve"> los roles de los diferentes actores involucrados en la implementación y el seguimiento del PESI.</w:t>
      </w:r>
    </w:p>
    <w:p w14:paraId="667070F5" w14:textId="2C821796" w:rsidR="007F3078" w:rsidRDefault="007F3078" w:rsidP="007F3078">
      <w:pPr>
        <w:jc w:val="both"/>
        <w:rPr>
          <w:rFonts w:ascii="Verdana" w:hAnsi="Verdana"/>
          <w:lang w:eastAsia="es-ES"/>
        </w:rPr>
      </w:pPr>
      <w:r w:rsidRPr="00BA176C">
        <w:rPr>
          <w:rFonts w:ascii="Verdana" w:hAnsi="Verdana"/>
          <w:lang w:eastAsia="es-ES"/>
        </w:rPr>
        <w:t>Equipo coordinador:</w:t>
      </w:r>
      <w:r>
        <w:rPr>
          <w:rFonts w:ascii="Verdana" w:hAnsi="Verdana"/>
          <w:lang w:eastAsia="es-ES"/>
        </w:rPr>
        <w:t xml:space="preserve"> e</w:t>
      </w:r>
      <w:r w:rsidRPr="00D51F0D">
        <w:rPr>
          <w:rFonts w:ascii="Verdana" w:hAnsi="Verdana"/>
          <w:lang w:eastAsia="es-ES"/>
        </w:rPr>
        <w:t>stá compuesto por la Oficina Asesora de Planeación (OAP), con el respaldo de la Dirección de Tecnología</w:t>
      </w:r>
      <w:r w:rsidR="009670A0">
        <w:rPr>
          <w:rFonts w:ascii="Verdana" w:hAnsi="Verdana"/>
          <w:lang w:eastAsia="es-ES"/>
        </w:rPr>
        <w:t xml:space="preserve"> (DT)</w:t>
      </w:r>
      <w:r w:rsidRPr="00D51F0D">
        <w:rPr>
          <w:rFonts w:ascii="Verdana" w:hAnsi="Verdana"/>
          <w:lang w:eastAsia="es-ES"/>
        </w:rPr>
        <w:t>.</w:t>
      </w:r>
    </w:p>
    <w:p w14:paraId="02AA450B" w14:textId="699AA3BA" w:rsidR="007F3078" w:rsidRDefault="007F3078" w:rsidP="007F3078">
      <w:pPr>
        <w:jc w:val="both"/>
        <w:rPr>
          <w:rFonts w:ascii="Verdana" w:hAnsi="Verdana"/>
          <w:lang w:eastAsia="es-ES"/>
        </w:rPr>
      </w:pPr>
      <w:r>
        <w:rPr>
          <w:rFonts w:ascii="Verdana" w:hAnsi="Verdana"/>
          <w:lang w:eastAsia="es-ES"/>
        </w:rPr>
        <w:t>De acuerdo con los roles definidos en el procedimiento de gestión de la información estadística de la entidad, la OAP tiene como responsabilidad l</w:t>
      </w:r>
      <w:r w:rsidRPr="00217A9F">
        <w:rPr>
          <w:rFonts w:ascii="Verdana" w:hAnsi="Verdana"/>
          <w:lang w:eastAsia="es-ES"/>
        </w:rPr>
        <w:t xml:space="preserve">iderar la centralización de la información estadística que produce y administra </w:t>
      </w:r>
      <w:r>
        <w:rPr>
          <w:rFonts w:ascii="Verdana" w:hAnsi="Verdana"/>
          <w:lang w:eastAsia="es-ES"/>
        </w:rPr>
        <w:t>le entidad, así como a</w:t>
      </w:r>
      <w:r w:rsidRPr="00217A9F">
        <w:rPr>
          <w:rFonts w:ascii="Verdana" w:hAnsi="Verdana"/>
          <w:lang w:eastAsia="es-ES"/>
        </w:rPr>
        <w:t>poyar técnicamente al equipo gestor</w:t>
      </w:r>
      <w:r>
        <w:rPr>
          <w:rFonts w:ascii="Verdana" w:hAnsi="Verdana"/>
          <w:lang w:eastAsia="es-ES"/>
        </w:rPr>
        <w:t>/ejecutor</w:t>
      </w:r>
      <w:r w:rsidRPr="00217A9F">
        <w:rPr>
          <w:rFonts w:ascii="Verdana" w:hAnsi="Verdana"/>
          <w:lang w:eastAsia="es-ES"/>
        </w:rPr>
        <w:t xml:space="preserve"> de la información estadística</w:t>
      </w:r>
      <w:r>
        <w:rPr>
          <w:rFonts w:ascii="Verdana" w:hAnsi="Verdana"/>
          <w:lang w:eastAsia="es-ES"/>
        </w:rPr>
        <w:t xml:space="preserve"> y</w:t>
      </w:r>
      <w:r w:rsidRPr="00217A9F">
        <w:rPr>
          <w:rFonts w:ascii="Verdana" w:hAnsi="Verdana"/>
          <w:lang w:eastAsia="es-ES"/>
        </w:rPr>
        <w:t xml:space="preserve"> a las dependencias del MHCP</w:t>
      </w:r>
      <w:r>
        <w:rPr>
          <w:rFonts w:ascii="Verdana" w:hAnsi="Verdana"/>
          <w:lang w:eastAsia="es-ES"/>
        </w:rPr>
        <w:t xml:space="preserve"> que lo requieran.</w:t>
      </w:r>
      <w:r w:rsidRPr="00217A9F">
        <w:rPr>
          <w:rFonts w:ascii="Verdana" w:hAnsi="Verdana"/>
          <w:lang w:eastAsia="es-ES"/>
        </w:rPr>
        <w:t xml:space="preserve"> </w:t>
      </w:r>
    </w:p>
    <w:p w14:paraId="592768E6" w14:textId="77777777" w:rsidR="007F3078" w:rsidRPr="00D51F0D" w:rsidRDefault="007F3078" w:rsidP="007F3078">
      <w:pPr>
        <w:jc w:val="both"/>
        <w:rPr>
          <w:rFonts w:ascii="Verdana" w:hAnsi="Verdana"/>
          <w:lang w:eastAsia="es-ES"/>
        </w:rPr>
      </w:pPr>
      <w:r>
        <w:rPr>
          <w:rFonts w:ascii="Verdana" w:hAnsi="Verdana"/>
          <w:lang w:eastAsia="es-ES"/>
        </w:rPr>
        <w:t>La Dirección de Tecnología por su parte tiene como responsabilidad d</w:t>
      </w:r>
      <w:r w:rsidRPr="00BD1125">
        <w:rPr>
          <w:rFonts w:ascii="Verdana" w:hAnsi="Verdana"/>
          <w:lang w:eastAsia="es-ES"/>
        </w:rPr>
        <w:t>esarrollar y/o administrar el componente tecnológico requerido por los productores y el coordinador</w:t>
      </w:r>
      <w:r>
        <w:rPr>
          <w:rFonts w:ascii="Verdana" w:hAnsi="Verdana"/>
          <w:lang w:eastAsia="es-ES"/>
        </w:rPr>
        <w:t xml:space="preserve"> (OAP)</w:t>
      </w:r>
      <w:r w:rsidRPr="00BD1125">
        <w:rPr>
          <w:rFonts w:ascii="Verdana" w:hAnsi="Verdana"/>
          <w:lang w:eastAsia="es-ES"/>
        </w:rPr>
        <w:t xml:space="preserve"> para satisfacer las necesidades del usuario</w:t>
      </w:r>
      <w:r>
        <w:rPr>
          <w:rFonts w:ascii="Verdana" w:hAnsi="Verdana"/>
          <w:lang w:eastAsia="es-ES"/>
        </w:rPr>
        <w:t>.</w:t>
      </w:r>
    </w:p>
    <w:p w14:paraId="44CA01B7" w14:textId="745AA8F6" w:rsidR="007D7F65" w:rsidRPr="00530A63" w:rsidRDefault="007F3078" w:rsidP="007F3078">
      <w:pPr>
        <w:jc w:val="both"/>
        <w:rPr>
          <w:rFonts w:ascii="Verdana" w:hAnsi="Verdana"/>
          <w:lang w:eastAsia="es-ES"/>
        </w:rPr>
      </w:pPr>
      <w:r w:rsidRPr="00BA176C">
        <w:rPr>
          <w:rFonts w:ascii="Verdana" w:hAnsi="Verdana"/>
          <w:lang w:eastAsia="es-ES"/>
        </w:rPr>
        <w:t xml:space="preserve">Equipo </w:t>
      </w:r>
      <w:r>
        <w:rPr>
          <w:rFonts w:ascii="Verdana" w:hAnsi="Verdana"/>
          <w:lang w:eastAsia="es-ES"/>
        </w:rPr>
        <w:t>e</w:t>
      </w:r>
      <w:r w:rsidRPr="00BA176C">
        <w:rPr>
          <w:rFonts w:ascii="Verdana" w:hAnsi="Verdana"/>
          <w:lang w:eastAsia="es-ES"/>
        </w:rPr>
        <w:t>jecutor:</w:t>
      </w:r>
      <w:r>
        <w:rPr>
          <w:rFonts w:ascii="Verdana" w:hAnsi="Verdana"/>
          <w:lang w:eastAsia="es-ES"/>
        </w:rPr>
        <w:t xml:space="preserve"> está conformado por</w:t>
      </w:r>
      <w:r w:rsidRPr="00D51F0D">
        <w:rPr>
          <w:rFonts w:ascii="Verdana" w:hAnsi="Verdana"/>
          <w:lang w:eastAsia="es-ES"/>
        </w:rPr>
        <w:t xml:space="preserve"> los enlaces con la OAP, de la política de gestión de la información estadística</w:t>
      </w:r>
      <w:r>
        <w:rPr>
          <w:rFonts w:ascii="Verdana" w:hAnsi="Verdana"/>
          <w:lang w:eastAsia="es-ES"/>
        </w:rPr>
        <w:t>,</w:t>
      </w:r>
      <w:r w:rsidRPr="00D51F0D">
        <w:rPr>
          <w:rFonts w:ascii="Verdana" w:hAnsi="Verdana"/>
          <w:lang w:eastAsia="es-ES"/>
        </w:rPr>
        <w:t xml:space="preserve"> de las dependencias productoras de operaciones estadísticas y/o registros administrativos en la entidad, así como </w:t>
      </w:r>
      <w:r w:rsidRPr="00D51F0D">
        <w:rPr>
          <w:rFonts w:ascii="Verdana" w:hAnsi="Verdana"/>
          <w:lang w:eastAsia="es-ES"/>
        </w:rPr>
        <w:lastRenderedPageBreak/>
        <w:t>las que están directamente involucradas en la planificación estadística. Este equipo es el encargado de llevar a cabo el proceso de implementación del PESI</w:t>
      </w:r>
      <w:r>
        <w:rPr>
          <w:rFonts w:ascii="Verdana" w:hAnsi="Verdana"/>
          <w:lang w:eastAsia="es-ES"/>
        </w:rPr>
        <w:t>.</w:t>
      </w:r>
    </w:p>
    <w:p w14:paraId="30E2E22E" w14:textId="4A77CA4E" w:rsidR="007F3078" w:rsidRDefault="00F228BD" w:rsidP="007F3078">
      <w:pPr>
        <w:pStyle w:val="Descripcin"/>
        <w:rPr>
          <w:rFonts w:ascii="Verdana" w:hAnsi="Verdana"/>
          <w:i w:val="0"/>
          <w:iCs w:val="0"/>
          <w:color w:val="auto"/>
          <w:sz w:val="20"/>
          <w:szCs w:val="20"/>
        </w:rPr>
      </w:pPr>
      <w:r w:rsidRPr="00BB57B5">
        <w:rPr>
          <w:rFonts w:ascii="Verdana" w:hAnsi="Verdana"/>
          <w:i w:val="0"/>
          <w:iCs w:val="0"/>
          <w:noProof/>
          <w:color w:val="auto"/>
          <w:lang w:eastAsia="es-ES"/>
        </w:rPr>
        <mc:AlternateContent>
          <mc:Choice Requires="wpg">
            <w:drawing>
              <wp:anchor distT="0" distB="0" distL="114300" distR="114300" simplePos="0" relativeHeight="251676672" behindDoc="0" locked="0" layoutInCell="1" allowOverlap="1" wp14:anchorId="355B7DFF" wp14:editId="50CBA673">
                <wp:simplePos x="0" y="0"/>
                <wp:positionH relativeFrom="margin">
                  <wp:posOffset>-631900</wp:posOffset>
                </wp:positionH>
                <wp:positionV relativeFrom="paragraph">
                  <wp:posOffset>374389</wp:posOffset>
                </wp:positionV>
                <wp:extent cx="1057910" cy="2460625"/>
                <wp:effectExtent l="0" t="0" r="0" b="3175"/>
                <wp:wrapNone/>
                <wp:docPr id="12" name="Grupo 11">
                  <a:extLst xmlns:a="http://schemas.openxmlformats.org/drawingml/2006/main">
                    <a:ext uri="{FF2B5EF4-FFF2-40B4-BE49-F238E27FC236}">
                      <a16:creationId xmlns:a16="http://schemas.microsoft.com/office/drawing/2014/main" id="{5D24D1A4-47E7-B631-F2ED-8530B6760E90}"/>
                    </a:ext>
                  </a:extLst>
                </wp:docPr>
                <wp:cNvGraphicFramePr/>
                <a:graphic xmlns:a="http://schemas.openxmlformats.org/drawingml/2006/main">
                  <a:graphicData uri="http://schemas.microsoft.com/office/word/2010/wordprocessingGroup">
                    <wpg:wgp>
                      <wpg:cNvGrpSpPr/>
                      <wpg:grpSpPr>
                        <a:xfrm>
                          <a:off x="0" y="0"/>
                          <a:ext cx="1057910" cy="2460625"/>
                          <a:chOff x="-829851" y="-5882912"/>
                          <a:chExt cx="1601135" cy="3911929"/>
                        </a:xfrm>
                      </wpg:grpSpPr>
                      <wpg:grpSp>
                        <wpg:cNvPr id="1286282966" name="Grupo 1286282966">
                          <a:extLst>
                            <a:ext uri="{FF2B5EF4-FFF2-40B4-BE49-F238E27FC236}">
                              <a16:creationId xmlns:a16="http://schemas.microsoft.com/office/drawing/2014/main" id="{B1CFBC81-A7AA-C37E-7EB8-E96932BF6EF5}"/>
                            </a:ext>
                          </a:extLst>
                        </wpg:cNvPr>
                        <wpg:cNvGrpSpPr/>
                        <wpg:grpSpPr>
                          <a:xfrm>
                            <a:off x="-829851" y="-5882912"/>
                            <a:ext cx="1601135" cy="3911929"/>
                            <a:chOff x="-714043" y="-5011419"/>
                            <a:chExt cx="1377692" cy="3332417"/>
                          </a:xfrm>
                        </wpg:grpSpPr>
                        <wpg:grpSp>
                          <wpg:cNvPr id="1012409226" name="Group 20">
                            <a:extLst>
                              <a:ext uri="{FF2B5EF4-FFF2-40B4-BE49-F238E27FC236}">
                                <a16:creationId xmlns:a16="http://schemas.microsoft.com/office/drawing/2014/main" id="{DE03F3C7-0A0E-63A3-4F5A-3D86E31A8BCB}"/>
                              </a:ext>
                            </a:extLst>
                          </wpg:cNvPr>
                          <wpg:cNvGrpSpPr/>
                          <wpg:grpSpPr>
                            <a:xfrm>
                              <a:off x="-555413" y="-5011419"/>
                              <a:ext cx="1219062" cy="1219062"/>
                              <a:chOff x="-555413" y="-5011419"/>
                              <a:chExt cx="1219062" cy="1219062"/>
                            </a:xfrm>
                          </wpg:grpSpPr>
                          <wps:wsp>
                            <wps:cNvPr id="388710146" name="Oval 21">
                              <a:extLst>
                                <a:ext uri="{FF2B5EF4-FFF2-40B4-BE49-F238E27FC236}">
                                  <a16:creationId xmlns:a16="http://schemas.microsoft.com/office/drawing/2014/main" id="{A5A49B7C-1D02-A8E3-9DF6-14980F45BD24}"/>
                                </a:ext>
                              </a:extLst>
                            </wps:cNvPr>
                            <wps:cNvSpPr/>
                            <wps:spPr>
                              <a:xfrm>
                                <a:off x="-555413" y="-5011419"/>
                                <a:ext cx="1219062" cy="1219062"/>
                              </a:xfrm>
                              <a:prstGeom prst="ellipse">
                                <a:avLst/>
                              </a:prstGeom>
                              <a:solidFill>
                                <a:schemeClr val="accent1"/>
                              </a:solidFill>
                              <a:ln w="25400" cap="flat" cmpd="sng" algn="ctr">
                                <a:noFill/>
                                <a:prstDash val="solid"/>
                              </a:ln>
                              <a:effectLst/>
                            </wps:spPr>
                            <wps:bodyPr rtlCol="0" anchor="ctr"/>
                          </wps:wsp>
                          <wps:wsp>
                            <wps:cNvPr id="926796673" name="Oval 22">
                              <a:extLst>
                                <a:ext uri="{FF2B5EF4-FFF2-40B4-BE49-F238E27FC236}">
                                  <a16:creationId xmlns:a16="http://schemas.microsoft.com/office/drawing/2014/main" id="{81FAEA47-4488-397A-986B-B74D914504F4}"/>
                                </a:ext>
                              </a:extLst>
                            </wps:cNvPr>
                            <wps:cNvSpPr/>
                            <wps:spPr>
                              <a:xfrm>
                                <a:off x="-488494" y="-4934182"/>
                                <a:ext cx="1085224" cy="1085225"/>
                              </a:xfrm>
                              <a:prstGeom prst="ellipse">
                                <a:avLst/>
                              </a:prstGeom>
                              <a:noFill/>
                              <a:ln w="12700" cap="flat" cmpd="sng" algn="ctr">
                                <a:solidFill>
                                  <a:sysClr val="window" lastClr="FFFFFF"/>
                                </a:solidFill>
                                <a:prstDash val="solid"/>
                              </a:ln>
                              <a:effectLst/>
                            </wps:spPr>
                            <wps:bodyPr rtlCol="0" anchor="ctr"/>
                          </wps:wsp>
                        </wpg:grpSp>
                        <wpg:grpSp>
                          <wpg:cNvPr id="907538113" name="Group 26">
                            <a:extLst>
                              <a:ext uri="{FF2B5EF4-FFF2-40B4-BE49-F238E27FC236}">
                                <a16:creationId xmlns:a16="http://schemas.microsoft.com/office/drawing/2014/main" id="{EC4C1FD5-FF64-4168-F015-B107F2D02DB4}"/>
                              </a:ext>
                            </a:extLst>
                          </wpg:cNvPr>
                          <wpg:cNvGrpSpPr/>
                          <wpg:grpSpPr>
                            <a:xfrm>
                              <a:off x="-714043" y="-2898064"/>
                              <a:ext cx="1219062" cy="1219062"/>
                              <a:chOff x="-714043" y="-2898064"/>
                              <a:chExt cx="1219062" cy="1219062"/>
                            </a:xfrm>
                          </wpg:grpSpPr>
                          <wps:wsp>
                            <wps:cNvPr id="2132787046" name="Oval 27">
                              <a:extLst>
                                <a:ext uri="{FF2B5EF4-FFF2-40B4-BE49-F238E27FC236}">
                                  <a16:creationId xmlns:a16="http://schemas.microsoft.com/office/drawing/2014/main" id="{2DA4C918-6D0B-762A-95C6-28576A6136B9}"/>
                                </a:ext>
                              </a:extLst>
                            </wps:cNvPr>
                            <wps:cNvSpPr/>
                            <wps:spPr>
                              <a:xfrm>
                                <a:off x="-714043" y="-2898064"/>
                                <a:ext cx="1219062" cy="1219062"/>
                              </a:xfrm>
                              <a:prstGeom prst="ellipse">
                                <a:avLst/>
                              </a:prstGeom>
                              <a:solidFill>
                                <a:srgbClr val="5FB7A2"/>
                              </a:solidFill>
                              <a:ln w="25400" cap="flat" cmpd="sng" algn="ctr">
                                <a:noFill/>
                                <a:prstDash val="solid"/>
                              </a:ln>
                              <a:effectLst/>
                            </wps:spPr>
                            <wps:bodyPr rtlCol="0" anchor="ctr"/>
                          </wps:wsp>
                          <wps:wsp>
                            <wps:cNvPr id="1082934139" name="Oval 28">
                              <a:extLst>
                                <a:ext uri="{FF2B5EF4-FFF2-40B4-BE49-F238E27FC236}">
                                  <a16:creationId xmlns:a16="http://schemas.microsoft.com/office/drawing/2014/main" id="{2B1364EE-472A-5A63-97A8-3CD6FA623CAD}"/>
                                </a:ext>
                              </a:extLst>
                            </wps:cNvPr>
                            <wps:cNvSpPr/>
                            <wps:spPr>
                              <a:xfrm>
                                <a:off x="-647123" y="-2831143"/>
                                <a:ext cx="1085224" cy="1085224"/>
                              </a:xfrm>
                              <a:prstGeom prst="ellipse">
                                <a:avLst/>
                              </a:prstGeom>
                              <a:noFill/>
                              <a:ln w="12700" cap="flat" cmpd="sng" algn="ctr">
                                <a:solidFill>
                                  <a:sysClr val="window" lastClr="FFFFFF"/>
                                </a:solidFill>
                                <a:prstDash val="solid"/>
                              </a:ln>
                              <a:effectLst/>
                            </wps:spPr>
                            <wps:bodyPr rtlCol="0" anchor="ctr"/>
                          </wps:wsp>
                        </wpg:grpSp>
                      </wpg:grpSp>
                      <pic:pic xmlns:pic="http://schemas.openxmlformats.org/drawingml/2006/picture">
                        <pic:nvPicPr>
                          <pic:cNvPr id="714090247" name="Gráfico 5" descr="Diana con relleno sólido">
                            <a:extLst>
                              <a:ext uri="{FF2B5EF4-FFF2-40B4-BE49-F238E27FC236}">
                                <a16:creationId xmlns:a16="http://schemas.microsoft.com/office/drawing/2014/main" id="{100279C1-8C03-7425-67C4-EFB1B00B137A}"/>
                              </a:ext>
                            </a:extLst>
                          </pic:cNvPr>
                          <pic:cNvPicPr>
                            <a:picLocks noChangeAspect="1"/>
                          </pic:cNvPicPr>
                        </pic:nvPicPr>
                        <pic:blipFill>
                          <a:blip r:embed="rId34">
                            <a:extLst>
                              <a:ext uri="{96DAC541-7B7A-43D3-8B79-37D633B846F1}">
                                <asvg:svgBlip xmlns:asvg="http://schemas.microsoft.com/office/drawing/2016/SVG/main" r:embed="rId35"/>
                              </a:ext>
                            </a:extLst>
                          </a:blip>
                          <a:stretch>
                            <a:fillRect/>
                          </a:stretch>
                        </pic:blipFill>
                        <pic:spPr>
                          <a:xfrm>
                            <a:off x="-417372" y="-5628453"/>
                            <a:ext cx="914399" cy="914401"/>
                          </a:xfrm>
                          <a:prstGeom prst="rect">
                            <a:avLst/>
                          </a:prstGeom>
                        </pic:spPr>
                      </pic:pic>
                      <wps:wsp>
                        <wps:cNvPr id="254139867" name="Google Shape;109;p21">
                          <a:extLst>
                            <a:ext uri="{FF2B5EF4-FFF2-40B4-BE49-F238E27FC236}">
                              <a16:creationId xmlns:a16="http://schemas.microsoft.com/office/drawing/2014/main" id="{43579DE1-0F4E-578F-8F48-F6FEA6918DE4}"/>
                            </a:ext>
                          </a:extLst>
                        </wps:cNvPr>
                        <wps:cNvSpPr/>
                        <wps:spPr>
                          <a:xfrm>
                            <a:off x="-345152" y="-3030994"/>
                            <a:ext cx="465060" cy="623920"/>
                          </a:xfrm>
                          <a:custGeom>
                            <a:avLst/>
                            <a:gdLst/>
                            <a:ahLst/>
                            <a:cxnLst/>
                            <a:rect l="l" t="t" r="r" b="b"/>
                            <a:pathLst>
                              <a:path w="8980" h="11815" extrusionOk="0">
                                <a:moveTo>
                                  <a:pt x="4538" y="694"/>
                                </a:moveTo>
                                <a:cubicBezTo>
                                  <a:pt x="5136" y="694"/>
                                  <a:pt x="5577" y="1166"/>
                                  <a:pt x="5577" y="1702"/>
                                </a:cubicBezTo>
                                <a:cubicBezTo>
                                  <a:pt x="5577" y="1891"/>
                                  <a:pt x="5735" y="2048"/>
                                  <a:pt x="5924" y="2048"/>
                                </a:cubicBezTo>
                                <a:lnTo>
                                  <a:pt x="6649" y="2048"/>
                                </a:lnTo>
                                <a:cubicBezTo>
                                  <a:pt x="6838" y="2048"/>
                                  <a:pt x="6995" y="2206"/>
                                  <a:pt x="6995" y="2426"/>
                                </a:cubicBezTo>
                                <a:lnTo>
                                  <a:pt x="6995" y="2773"/>
                                </a:lnTo>
                                <a:lnTo>
                                  <a:pt x="2143" y="2773"/>
                                </a:lnTo>
                                <a:lnTo>
                                  <a:pt x="2143" y="2426"/>
                                </a:lnTo>
                                <a:lnTo>
                                  <a:pt x="2112" y="2426"/>
                                </a:lnTo>
                                <a:cubicBezTo>
                                  <a:pt x="2112" y="2206"/>
                                  <a:pt x="2269" y="2048"/>
                                  <a:pt x="2458" y="2048"/>
                                </a:cubicBezTo>
                                <a:lnTo>
                                  <a:pt x="3183" y="2048"/>
                                </a:lnTo>
                                <a:cubicBezTo>
                                  <a:pt x="3372" y="2048"/>
                                  <a:pt x="3530" y="1891"/>
                                  <a:pt x="3530" y="1702"/>
                                </a:cubicBezTo>
                                <a:cubicBezTo>
                                  <a:pt x="3530" y="1103"/>
                                  <a:pt x="4002" y="694"/>
                                  <a:pt x="4538" y="694"/>
                                </a:cubicBezTo>
                                <a:close/>
                                <a:moveTo>
                                  <a:pt x="7310" y="4159"/>
                                </a:moveTo>
                                <a:cubicBezTo>
                                  <a:pt x="7499" y="4159"/>
                                  <a:pt x="7657" y="4317"/>
                                  <a:pt x="7657" y="4506"/>
                                </a:cubicBezTo>
                                <a:cubicBezTo>
                                  <a:pt x="7657" y="4695"/>
                                  <a:pt x="7499" y="4852"/>
                                  <a:pt x="7310" y="4852"/>
                                </a:cubicBezTo>
                                <a:lnTo>
                                  <a:pt x="5924" y="4852"/>
                                </a:lnTo>
                                <a:cubicBezTo>
                                  <a:pt x="5735" y="4852"/>
                                  <a:pt x="5577" y="4695"/>
                                  <a:pt x="5577" y="4506"/>
                                </a:cubicBezTo>
                                <a:cubicBezTo>
                                  <a:pt x="5577" y="4317"/>
                                  <a:pt x="5735" y="4159"/>
                                  <a:pt x="5924" y="4159"/>
                                </a:cubicBezTo>
                                <a:close/>
                                <a:moveTo>
                                  <a:pt x="7310" y="5514"/>
                                </a:moveTo>
                                <a:cubicBezTo>
                                  <a:pt x="7499" y="5514"/>
                                  <a:pt x="7657" y="5671"/>
                                  <a:pt x="7657" y="5892"/>
                                </a:cubicBezTo>
                                <a:cubicBezTo>
                                  <a:pt x="7657" y="6081"/>
                                  <a:pt x="7499" y="6238"/>
                                  <a:pt x="7310" y="6238"/>
                                </a:cubicBezTo>
                                <a:lnTo>
                                  <a:pt x="5924" y="6238"/>
                                </a:lnTo>
                                <a:cubicBezTo>
                                  <a:pt x="5735" y="6238"/>
                                  <a:pt x="5577" y="6081"/>
                                  <a:pt x="5577" y="5892"/>
                                </a:cubicBezTo>
                                <a:cubicBezTo>
                                  <a:pt x="5577" y="5671"/>
                                  <a:pt x="5735" y="5514"/>
                                  <a:pt x="5924" y="5514"/>
                                </a:cubicBezTo>
                                <a:close/>
                                <a:moveTo>
                                  <a:pt x="4506" y="4159"/>
                                </a:moveTo>
                                <a:cubicBezTo>
                                  <a:pt x="4695" y="4159"/>
                                  <a:pt x="4853" y="4317"/>
                                  <a:pt x="4853" y="4506"/>
                                </a:cubicBezTo>
                                <a:lnTo>
                                  <a:pt x="4853" y="7247"/>
                                </a:lnTo>
                                <a:cubicBezTo>
                                  <a:pt x="4853" y="7467"/>
                                  <a:pt x="4695" y="7593"/>
                                  <a:pt x="4506" y="7593"/>
                                </a:cubicBezTo>
                                <a:lnTo>
                                  <a:pt x="1734" y="7593"/>
                                </a:lnTo>
                                <a:cubicBezTo>
                                  <a:pt x="1545" y="7593"/>
                                  <a:pt x="1387" y="7467"/>
                                  <a:pt x="1387" y="7247"/>
                                </a:cubicBezTo>
                                <a:lnTo>
                                  <a:pt x="1387" y="4506"/>
                                </a:lnTo>
                                <a:cubicBezTo>
                                  <a:pt x="1387" y="4317"/>
                                  <a:pt x="1545" y="4159"/>
                                  <a:pt x="1734" y="4159"/>
                                </a:cubicBezTo>
                                <a:close/>
                                <a:moveTo>
                                  <a:pt x="7310" y="6900"/>
                                </a:moveTo>
                                <a:cubicBezTo>
                                  <a:pt x="7499" y="6900"/>
                                  <a:pt x="7657" y="7058"/>
                                  <a:pt x="7657" y="7247"/>
                                </a:cubicBezTo>
                                <a:cubicBezTo>
                                  <a:pt x="7657" y="7467"/>
                                  <a:pt x="7499" y="7593"/>
                                  <a:pt x="7310" y="7593"/>
                                </a:cubicBezTo>
                                <a:lnTo>
                                  <a:pt x="5924" y="7593"/>
                                </a:lnTo>
                                <a:cubicBezTo>
                                  <a:pt x="5735" y="7593"/>
                                  <a:pt x="5577" y="7467"/>
                                  <a:pt x="5577" y="7247"/>
                                </a:cubicBezTo>
                                <a:cubicBezTo>
                                  <a:pt x="5577" y="7058"/>
                                  <a:pt x="5735" y="6900"/>
                                  <a:pt x="5924" y="6900"/>
                                </a:cubicBezTo>
                                <a:close/>
                                <a:moveTo>
                                  <a:pt x="7310" y="8318"/>
                                </a:moveTo>
                                <a:cubicBezTo>
                                  <a:pt x="7499" y="8318"/>
                                  <a:pt x="7657" y="8475"/>
                                  <a:pt x="7657" y="8664"/>
                                </a:cubicBezTo>
                                <a:cubicBezTo>
                                  <a:pt x="7657" y="8853"/>
                                  <a:pt x="7499" y="9011"/>
                                  <a:pt x="7310" y="9011"/>
                                </a:cubicBezTo>
                                <a:lnTo>
                                  <a:pt x="1734" y="9011"/>
                                </a:lnTo>
                                <a:cubicBezTo>
                                  <a:pt x="1545" y="9011"/>
                                  <a:pt x="1387" y="8853"/>
                                  <a:pt x="1387" y="8664"/>
                                </a:cubicBezTo>
                                <a:cubicBezTo>
                                  <a:pt x="1387" y="8475"/>
                                  <a:pt x="1545" y="8318"/>
                                  <a:pt x="1734" y="8318"/>
                                </a:cubicBezTo>
                                <a:close/>
                                <a:moveTo>
                                  <a:pt x="7310" y="9704"/>
                                </a:moveTo>
                                <a:cubicBezTo>
                                  <a:pt x="7499" y="9704"/>
                                  <a:pt x="7657" y="9861"/>
                                  <a:pt x="7657" y="10050"/>
                                </a:cubicBezTo>
                                <a:cubicBezTo>
                                  <a:pt x="7657" y="10240"/>
                                  <a:pt x="7499" y="10397"/>
                                  <a:pt x="7310" y="10397"/>
                                </a:cubicBezTo>
                                <a:lnTo>
                                  <a:pt x="1734" y="10397"/>
                                </a:lnTo>
                                <a:cubicBezTo>
                                  <a:pt x="1545" y="10397"/>
                                  <a:pt x="1387" y="10240"/>
                                  <a:pt x="1387" y="10050"/>
                                </a:cubicBezTo>
                                <a:cubicBezTo>
                                  <a:pt x="1387" y="9861"/>
                                  <a:pt x="1545" y="9704"/>
                                  <a:pt x="1734" y="9704"/>
                                </a:cubicBezTo>
                                <a:close/>
                                <a:moveTo>
                                  <a:pt x="4506" y="0"/>
                                </a:moveTo>
                                <a:cubicBezTo>
                                  <a:pt x="3687" y="0"/>
                                  <a:pt x="2962" y="599"/>
                                  <a:pt x="2805" y="1387"/>
                                </a:cubicBezTo>
                                <a:lnTo>
                                  <a:pt x="2427" y="1387"/>
                                </a:lnTo>
                                <a:cubicBezTo>
                                  <a:pt x="1986" y="1387"/>
                                  <a:pt x="1576" y="1670"/>
                                  <a:pt x="1419" y="2080"/>
                                </a:cubicBezTo>
                                <a:lnTo>
                                  <a:pt x="1041" y="2080"/>
                                </a:lnTo>
                                <a:cubicBezTo>
                                  <a:pt x="442" y="2080"/>
                                  <a:pt x="1" y="2552"/>
                                  <a:pt x="1" y="3119"/>
                                </a:cubicBezTo>
                                <a:lnTo>
                                  <a:pt x="1" y="10807"/>
                                </a:lnTo>
                                <a:cubicBezTo>
                                  <a:pt x="1" y="11342"/>
                                  <a:pt x="474" y="11815"/>
                                  <a:pt x="1041" y="11815"/>
                                </a:cubicBezTo>
                                <a:lnTo>
                                  <a:pt x="7972" y="11815"/>
                                </a:lnTo>
                                <a:cubicBezTo>
                                  <a:pt x="8570" y="11815"/>
                                  <a:pt x="8980" y="11342"/>
                                  <a:pt x="8980" y="10807"/>
                                </a:cubicBezTo>
                                <a:lnTo>
                                  <a:pt x="8980" y="3119"/>
                                </a:lnTo>
                                <a:cubicBezTo>
                                  <a:pt x="8980" y="2521"/>
                                  <a:pt x="8507" y="2080"/>
                                  <a:pt x="7972" y="2080"/>
                                </a:cubicBezTo>
                                <a:lnTo>
                                  <a:pt x="7562" y="2080"/>
                                </a:lnTo>
                                <a:cubicBezTo>
                                  <a:pt x="7405" y="1702"/>
                                  <a:pt x="7058" y="1387"/>
                                  <a:pt x="6585" y="1387"/>
                                </a:cubicBezTo>
                                <a:lnTo>
                                  <a:pt x="6207" y="1387"/>
                                </a:lnTo>
                                <a:cubicBezTo>
                                  <a:pt x="6050" y="599"/>
                                  <a:pt x="5325" y="0"/>
                                  <a:pt x="4506" y="0"/>
                                </a:cubicBezTo>
                                <a:close/>
                              </a:path>
                            </a:pathLst>
                          </a:custGeom>
                          <a:solidFill>
                            <a:schemeClr val="tx1"/>
                          </a:solidFill>
                          <a:ln>
                            <a:noFill/>
                          </a:ln>
                        </wps:spPr>
                        <wps:bodyPr spcFirstLastPara="1" wrap="square" lIns="121900" tIns="121900" rIns="121900" bIns="1219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ECB6901" id="Grupo 11" o:spid="_x0000_s1026" style="position:absolute;margin-left:-49.75pt;margin-top:29.5pt;width:83.3pt;height:193.75pt;z-index:251676672;mso-position-horizontal-relative:margin;mso-width-relative:margin;mso-height-relative:margin" coordorigin="-8298,-58829" coordsize="16011,3911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">
                <v:group id="Grupo 1286282966" o:spid="_x0000_s1027" style="position:absolute;left:-8298;top:-58829;width:16010;height:39120" coordorigin="-7140,-50114" coordsize="13776,33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">
                  <v:group id="Group 20" o:spid="_x0000_s1028" style="position:absolute;left:-5554;top:-50114;width:12190;height:12191" coordorigin="-5554,-50114" coordsize="1219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">
                    <v:oval id="Oval 21" o:spid="_x0000_s1029" style="position:absolute;left:-5554;top:-50114;width:12190;height:1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" fillcolor="#4f81bd [3204]" stroked="f" strokeweight="2pt"/>
                    <v:oval id="Oval 22" o:spid="_x0000_s1030" style="position:absolute;left:-4884;top:-49341;width:10851;height:10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" filled="f" strokecolor="window" strokeweight="1pt"/>
                  </v:group>
                  <v:group id="Group 26" o:spid="_x0000_s1031" style="position:absolute;left:-7140;top:-28980;width:12190;height:12190" coordorigin="-7140,-28980" coordsize="1219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">
                    <v:oval id="Oval 27" o:spid="_x0000_s1032" style="position:absolute;left:-7140;top:-28980;width:12190;height:1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" fillcolor="#5fb7a2" stroked="f" strokeweight="2pt"/>
                    <v:oval id="Oval 28" o:spid="_x0000_s1033" style="position:absolute;left:-6471;top:-28311;width:10852;height:10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" filled="f" strokecolor="window" strokeweight="1pt"/>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5" o:spid="_x0000_s1034" type="#_x0000_t75" alt="Diana con relleno sólido" style="position:absolute;left:-4173;top:-56284;width:9143;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">
                  <v:imagedata r:id="rId40" o:title="Diana con relleno sólido"/>
                </v:shape>
                <v:shape id="Google Shape;109;p21" o:spid="_x0000_s1035" style="position:absolute;left:-3451;top:-30309;width:4650;height:6239;visibility:visible;mso-wrap-style:square;v-text-anchor:middle" coordsize="8980,1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" path="m4538,694v598,,1039,472,1039,1008c5577,1891,5735,2048,5924,2048r725,c6838,2048,6995,2206,6995,2426r,347l2143,2773r,-347l2112,2426v,-220,157,-378,346,-378l3183,2048v189,,347,-157,347,-346c3530,1103,4002,694,4538,694xm7310,4159v189,,347,158,347,347c7657,4695,7499,4852,7310,4852r-1386,c5735,4852,5577,4695,5577,4506v,-189,158,-347,347,-347l7310,4159xm7310,5514v189,,347,157,347,378c7657,6081,7499,6238,7310,6238r-1386,c5735,6238,5577,6081,5577,5892v,-221,158,-378,347,-378l7310,5514xm4506,4159v189,,347,158,347,347l4853,7247v,220,-158,346,-347,346l1734,7593v-189,,-347,-126,-347,-346l1387,4506v,-189,158,-347,347,-347l4506,4159xm7310,6900v189,,347,158,347,347c7657,7467,7499,7593,7310,7593r-1386,c5735,7593,5577,7467,5577,7247v,-189,158,-347,347,-347l7310,6900xm7310,8318v189,,347,157,347,346c7657,8853,7499,9011,7310,9011r-5576,c1545,9011,1387,8853,1387,8664v,-189,158,-346,347,-346l7310,8318xm7310,9704v189,,347,157,347,346c7657,10240,7499,10397,7310,10397r-5576,c1545,10397,1387,10240,1387,10050v,-189,158,-346,347,-346l7310,9704xm4506,c3687,,2962,599,2805,1387r-378,c1986,1387,1576,1670,1419,2080r-378,c442,2080,1,2552,1,3119r,7688c1,11342,474,11815,1041,11815r6931,c8570,11815,8980,11342,8980,10807r,-7688c8980,2521,8507,2080,7972,2080r-410,c7405,1702,7058,1387,6585,1387r-378,c6050,599,5325,,4506,xe" fillcolor="black [3213]" stroked="f">
                  <v:path arrowok="t" o:extrusionok="f"/>
                </v:shape>
                <w10:wrap anchorx="margin"/>
              </v:group>
            </w:pict>
          </mc:Fallback>
        </mc:AlternateContent>
      </w:r>
      <w:r w:rsidR="007F3078" w:rsidRPr="00BB57B5">
        <w:rPr>
          <w:rFonts w:ascii="Verdana" w:hAnsi="Verdana"/>
          <w:i w:val="0"/>
          <w:iCs w:val="0"/>
          <w:color w:val="auto"/>
          <w:sz w:val="20"/>
          <w:szCs w:val="20"/>
        </w:rPr>
        <w:t>Ilustración 4. Esquema Plan Estadístico Institucional</w:t>
      </w:r>
      <w:r w:rsidR="00BB57B5">
        <w:rPr>
          <w:rFonts w:ascii="Verdana" w:hAnsi="Verdana"/>
          <w:i w:val="0"/>
          <w:iCs w:val="0"/>
          <w:color w:val="auto"/>
          <w:sz w:val="20"/>
          <w:szCs w:val="20"/>
        </w:rPr>
        <w:t xml:space="preserve"> </w:t>
      </w:r>
      <w:r w:rsidR="00D27522" w:rsidRPr="00BB57B5">
        <w:rPr>
          <w:rFonts w:ascii="Verdana" w:hAnsi="Verdana"/>
          <w:i w:val="0"/>
          <w:iCs w:val="0"/>
          <w:color w:val="auto"/>
          <w:sz w:val="20"/>
          <w:szCs w:val="20"/>
        </w:rPr>
        <w:t>(PESI)</w:t>
      </w:r>
    </w:p>
    <w:p w14:paraId="1BE04D4D" w14:textId="6EFBBC68" w:rsidR="007F3078" w:rsidRPr="00F228BD" w:rsidRDefault="009670A0" w:rsidP="007F3078">
      <w:r>
        <w:rPr>
          <w:noProof/>
        </w:rPr>
        <w:drawing>
          <wp:inline distT="0" distB="0" distL="0" distR="0" wp14:anchorId="63CD1BDC" wp14:editId="1033AC58">
            <wp:extent cx="6210300" cy="3543300"/>
            <wp:effectExtent l="0" t="0" r="0" b="19050"/>
            <wp:docPr id="1592233608"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07024823" w14:textId="0D63A1DF" w:rsidR="007F3078" w:rsidRPr="00E17A99"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sidR="00BB57B5">
        <w:rPr>
          <w:rFonts w:ascii="Verdana" w:eastAsia="MS Mincho" w:hAnsi="Verdana" w:cs="Times New Roman"/>
          <w:sz w:val="20"/>
          <w:szCs w:val="20"/>
          <w:lang w:val="es-ES" w:eastAsia="es-ES"/>
        </w:rPr>
        <w:t>E</w:t>
      </w:r>
      <w:r w:rsidRPr="00F00631">
        <w:rPr>
          <w:rFonts w:ascii="Verdana" w:eastAsia="MS Mincho" w:hAnsi="Verdana" w:cs="Times New Roman"/>
          <w:sz w:val="20"/>
          <w:szCs w:val="20"/>
          <w:lang w:val="es-ES" w:eastAsia="es-ES"/>
        </w:rPr>
        <w:t>laboración propia MHCP- OAP (202</w:t>
      </w:r>
      <w:r w:rsidR="00FD64EF">
        <w:rPr>
          <w:rFonts w:ascii="Verdana" w:eastAsia="MS Mincho" w:hAnsi="Verdana" w:cs="Times New Roman"/>
          <w:sz w:val="20"/>
          <w:szCs w:val="20"/>
          <w:lang w:val="es-ES" w:eastAsia="es-ES"/>
        </w:rPr>
        <w:t>5</w:t>
      </w:r>
      <w:r w:rsidRPr="00F00631">
        <w:rPr>
          <w:rFonts w:ascii="Verdana" w:eastAsia="MS Mincho" w:hAnsi="Verdana" w:cs="Times New Roman"/>
          <w:sz w:val="20"/>
          <w:szCs w:val="20"/>
          <w:lang w:val="es-ES" w:eastAsia="es-ES"/>
        </w:rPr>
        <w:t>).</w:t>
      </w:r>
    </w:p>
    <w:p w14:paraId="7D960CED" w14:textId="59B2FAFA" w:rsidR="007F3078" w:rsidRPr="007D7F65" w:rsidRDefault="007F3078" w:rsidP="007D7F65">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102" w:name="_Toc212222378"/>
      <w:r w:rsidRPr="007D7F65">
        <w:rPr>
          <w:rFonts w:ascii="Verdana" w:eastAsia="MS Gothic" w:hAnsi="Verdana" w:cs="Times New Roman"/>
          <w:szCs w:val="26"/>
          <w:lang w:val="es-ES" w:eastAsia="es-ES"/>
        </w:rPr>
        <w:t>Integración de las actividades del Plan Estadístico Institucional</w:t>
      </w:r>
      <w:r w:rsidR="00BB57B5" w:rsidRPr="007D7F65">
        <w:rPr>
          <w:rFonts w:ascii="Verdana" w:eastAsia="MS Gothic" w:hAnsi="Verdana" w:cs="Times New Roman"/>
          <w:szCs w:val="26"/>
          <w:lang w:val="es-ES" w:eastAsia="es-ES"/>
        </w:rPr>
        <w:t xml:space="preserve"> </w:t>
      </w:r>
      <w:r w:rsidR="00D27522" w:rsidRPr="007D7F65">
        <w:rPr>
          <w:rFonts w:ascii="Verdana" w:eastAsia="MS Gothic" w:hAnsi="Verdana" w:cs="Times New Roman"/>
          <w:szCs w:val="26"/>
          <w:lang w:val="es-ES" w:eastAsia="es-ES"/>
        </w:rPr>
        <w:t>(PESI)</w:t>
      </w:r>
      <w:r w:rsidRPr="007D7F65">
        <w:rPr>
          <w:rFonts w:ascii="Verdana" w:eastAsia="MS Gothic" w:hAnsi="Verdana" w:cs="Times New Roman"/>
          <w:szCs w:val="26"/>
          <w:lang w:val="es-ES" w:eastAsia="es-ES"/>
        </w:rPr>
        <w:t xml:space="preserve"> en el direccionamiento estratégico y planeación de la entidad</w:t>
      </w:r>
      <w:bookmarkEnd w:id="102"/>
    </w:p>
    <w:p w14:paraId="007AD25E" w14:textId="77777777" w:rsidR="007F3078" w:rsidRPr="00750D90" w:rsidRDefault="007F3078" w:rsidP="007F3078">
      <w:pPr>
        <w:spacing w:before="240"/>
        <w:jc w:val="both"/>
        <w:rPr>
          <w:rFonts w:ascii="Verdana" w:eastAsia="MS Mincho" w:hAnsi="Verdana" w:cs="Times New Roman"/>
          <w:lang w:val="es-ES" w:eastAsia="es-ES"/>
        </w:rPr>
      </w:pPr>
      <w:r w:rsidRPr="00750D90">
        <w:rPr>
          <w:rFonts w:ascii="Verdana" w:eastAsia="MS Mincho" w:hAnsi="Verdana" w:cs="Times New Roman"/>
          <w:lang w:val="es-ES" w:eastAsia="es-ES"/>
        </w:rPr>
        <w:t xml:space="preserve">De acuerdo con lo establecido por el DANE, </w:t>
      </w:r>
      <w:r>
        <w:rPr>
          <w:rFonts w:ascii="Verdana" w:eastAsia="MS Mincho" w:hAnsi="Verdana" w:cs="Times New Roman"/>
          <w:lang w:val="es-ES" w:eastAsia="es-ES"/>
        </w:rPr>
        <w:t xml:space="preserve">en el marco de la implementación de la política de gestión de la información estadística del Modelo Integrado de Planeación y Gestión del MIPG, </w:t>
      </w:r>
      <w:r w:rsidRPr="00750D90">
        <w:rPr>
          <w:rFonts w:ascii="Verdana" w:eastAsia="MS Mincho" w:hAnsi="Verdana" w:cs="Times New Roman"/>
          <w:lang w:val="es-ES" w:eastAsia="es-ES"/>
        </w:rPr>
        <w:t xml:space="preserve">las entidades que forman parte del Sistema Estadístico Nacional – SEN, deben contar con un plan estadístico que se constituya en un instrumento de planeación estadística para el cuatrienio. </w:t>
      </w:r>
    </w:p>
    <w:p w14:paraId="5C1AF4C7" w14:textId="4B033BF9" w:rsidR="007F3078" w:rsidRDefault="007F3078" w:rsidP="007F3078">
      <w:pPr>
        <w:spacing w:before="240"/>
        <w:jc w:val="both"/>
        <w:rPr>
          <w:rFonts w:ascii="Verdana" w:eastAsia="MS Mincho" w:hAnsi="Verdana" w:cs="Times New Roman"/>
          <w:lang w:val="es-ES" w:eastAsia="es-ES"/>
        </w:rPr>
      </w:pPr>
      <w:r w:rsidRPr="00750D90">
        <w:rPr>
          <w:rFonts w:ascii="Verdana" w:eastAsia="MS Mincho" w:hAnsi="Verdana" w:cs="Times New Roman"/>
          <w:lang w:val="es-ES" w:eastAsia="es-ES"/>
        </w:rPr>
        <w:t xml:space="preserve">En este sentido, el MHCP como entidad miembro del SEN, incorporó </w:t>
      </w:r>
      <w:r>
        <w:rPr>
          <w:rFonts w:ascii="Verdana" w:eastAsia="MS Mincho" w:hAnsi="Verdana" w:cs="Times New Roman"/>
          <w:lang w:val="es-ES" w:eastAsia="es-ES"/>
        </w:rPr>
        <w:t>tres (3) acciones relacionadas con el esquema</w:t>
      </w:r>
      <w:r w:rsidRPr="00750D90">
        <w:rPr>
          <w:rFonts w:ascii="Verdana" w:eastAsia="MS Mincho" w:hAnsi="Verdana" w:cs="Times New Roman"/>
          <w:lang w:val="es-ES" w:eastAsia="es-ES"/>
        </w:rPr>
        <w:t xml:space="preserve"> del Plan</w:t>
      </w:r>
      <w:r>
        <w:rPr>
          <w:rFonts w:ascii="Verdana" w:eastAsia="MS Mincho" w:hAnsi="Verdana" w:cs="Times New Roman"/>
          <w:lang w:val="es-ES" w:eastAsia="es-ES"/>
        </w:rPr>
        <w:t xml:space="preserve"> Estadístico Institucional</w:t>
      </w:r>
      <w:r w:rsidR="00BB57B5">
        <w:rPr>
          <w:rFonts w:ascii="Verdana" w:eastAsia="MS Mincho" w:hAnsi="Verdana" w:cs="Times New Roman"/>
          <w:lang w:val="es-ES" w:eastAsia="es-ES"/>
        </w:rPr>
        <w:t xml:space="preserve"> </w:t>
      </w:r>
      <w:r w:rsidR="00D27522">
        <w:rPr>
          <w:rFonts w:ascii="Verdana" w:eastAsia="MS Mincho" w:hAnsi="Verdana" w:cs="Times New Roman"/>
          <w:lang w:val="es-ES" w:eastAsia="es-ES"/>
        </w:rPr>
        <w:t>(PESI)</w:t>
      </w:r>
      <w:r>
        <w:rPr>
          <w:rFonts w:ascii="Verdana" w:eastAsia="MS Mincho" w:hAnsi="Verdana" w:cs="Times New Roman"/>
          <w:lang w:val="es-ES" w:eastAsia="es-ES"/>
        </w:rPr>
        <w:t xml:space="preserve"> (2025-2028) en el Plan</w:t>
      </w:r>
      <w:r w:rsidRPr="00750D90">
        <w:rPr>
          <w:rFonts w:ascii="Verdana" w:eastAsia="MS Mincho" w:hAnsi="Verdana" w:cs="Times New Roman"/>
          <w:lang w:val="es-ES" w:eastAsia="es-ES"/>
        </w:rPr>
        <w:t xml:space="preserve"> Estratégico Institucional 2023-2026 y en el Plan de Acción Anual 2025</w:t>
      </w:r>
      <w:r>
        <w:rPr>
          <w:rFonts w:ascii="Verdana" w:eastAsia="MS Mincho" w:hAnsi="Verdana" w:cs="Times New Roman"/>
          <w:lang w:val="es-ES" w:eastAsia="es-ES"/>
        </w:rPr>
        <w:t>, como se evidencia a continuación en la tabla no. 20:</w:t>
      </w:r>
    </w:p>
    <w:p w14:paraId="17581E05" w14:textId="77777777" w:rsidR="007F3078" w:rsidRDefault="007F3078" w:rsidP="007F3078">
      <w:pPr>
        <w:spacing w:before="240"/>
        <w:jc w:val="both"/>
        <w:rPr>
          <w:rFonts w:ascii="Verdana" w:eastAsia="MS Mincho" w:hAnsi="Verdana" w:cs="Times New Roman"/>
          <w:lang w:val="es-ES" w:eastAsia="es-ES"/>
        </w:rPr>
        <w:sectPr w:rsidR="007F3078" w:rsidSect="007F3078">
          <w:headerReference w:type="default" r:id="rId46"/>
          <w:footerReference w:type="default" r:id="rId47"/>
          <w:pgSz w:w="12240" w:h="15840" w:code="1"/>
          <w:pgMar w:top="2065" w:right="1701" w:bottom="1757" w:left="1701" w:header="708" w:footer="918" w:gutter="0"/>
          <w:cols w:space="708"/>
          <w:docGrid w:linePitch="360"/>
        </w:sectPr>
      </w:pPr>
    </w:p>
    <w:p w14:paraId="2A8459D1" w14:textId="0816F5A7" w:rsidR="007F3078" w:rsidRPr="00BB57B5" w:rsidRDefault="007F3078" w:rsidP="007F3078">
      <w:pPr>
        <w:pStyle w:val="Descripcin"/>
        <w:keepNext/>
        <w:rPr>
          <w:rFonts w:ascii="Verdana" w:hAnsi="Verdana"/>
          <w:i w:val="0"/>
          <w:iCs w:val="0"/>
          <w:color w:val="auto"/>
          <w:sz w:val="20"/>
          <w:szCs w:val="20"/>
        </w:rPr>
      </w:pPr>
      <w:bookmarkStart w:id="103" w:name="_Toc212128965"/>
      <w:r w:rsidRPr="00BB57B5">
        <w:rPr>
          <w:rFonts w:ascii="Verdana" w:hAnsi="Verdana"/>
          <w:i w:val="0"/>
          <w:iCs w:val="0"/>
          <w:color w:val="auto"/>
          <w:sz w:val="20"/>
          <w:szCs w:val="20"/>
        </w:rPr>
        <w:lastRenderedPageBreak/>
        <w:t xml:space="preserve">Tabla </w:t>
      </w:r>
      <w:r w:rsidRPr="00BB57B5">
        <w:rPr>
          <w:rFonts w:ascii="Verdana" w:hAnsi="Verdana"/>
          <w:i w:val="0"/>
          <w:iCs w:val="0"/>
          <w:color w:val="auto"/>
          <w:sz w:val="20"/>
          <w:szCs w:val="20"/>
        </w:rPr>
        <w:fldChar w:fldCharType="begin"/>
      </w:r>
      <w:r w:rsidRPr="00BB57B5">
        <w:rPr>
          <w:rFonts w:ascii="Verdana" w:hAnsi="Verdana"/>
          <w:i w:val="0"/>
          <w:iCs w:val="0"/>
          <w:color w:val="auto"/>
          <w:sz w:val="20"/>
          <w:szCs w:val="20"/>
        </w:rPr>
        <w:instrText xml:space="preserve"> SEQ Tabla \* ARABIC </w:instrText>
      </w:r>
      <w:r w:rsidRPr="00BB57B5">
        <w:rPr>
          <w:rFonts w:ascii="Verdana" w:hAnsi="Verdana"/>
          <w:i w:val="0"/>
          <w:iCs w:val="0"/>
          <w:color w:val="auto"/>
          <w:sz w:val="20"/>
          <w:szCs w:val="20"/>
        </w:rPr>
        <w:fldChar w:fldCharType="separate"/>
      </w:r>
      <w:r w:rsidR="00CF35E6">
        <w:rPr>
          <w:rFonts w:ascii="Verdana" w:hAnsi="Verdana"/>
          <w:i w:val="0"/>
          <w:iCs w:val="0"/>
          <w:noProof/>
          <w:color w:val="auto"/>
          <w:sz w:val="20"/>
          <w:szCs w:val="20"/>
        </w:rPr>
        <w:t>16</w:t>
      </w:r>
      <w:r w:rsidRPr="00BB57B5">
        <w:rPr>
          <w:rFonts w:ascii="Verdana" w:hAnsi="Verdana"/>
          <w:i w:val="0"/>
          <w:iCs w:val="0"/>
          <w:color w:val="auto"/>
          <w:sz w:val="20"/>
          <w:szCs w:val="20"/>
        </w:rPr>
        <w:fldChar w:fldCharType="end"/>
      </w:r>
      <w:r w:rsidRPr="00BB57B5">
        <w:rPr>
          <w:rFonts w:ascii="Verdana" w:hAnsi="Verdana"/>
          <w:i w:val="0"/>
          <w:iCs w:val="0"/>
          <w:color w:val="auto"/>
          <w:sz w:val="20"/>
          <w:szCs w:val="20"/>
        </w:rPr>
        <w:t>. Tareas del Plan de Acción Institucional 2025 relacionadas con el PESI</w:t>
      </w:r>
      <w:bookmarkEnd w:id="103"/>
    </w:p>
    <w:tbl>
      <w:tblPr>
        <w:tblW w:w="13962" w:type="dxa"/>
        <w:jc w:val="center"/>
        <w:tblLayout w:type="fixed"/>
        <w:tblCellMar>
          <w:left w:w="70" w:type="dxa"/>
          <w:right w:w="70" w:type="dxa"/>
        </w:tblCellMar>
        <w:tblLook w:val="04A0" w:firstRow="1" w:lastRow="0" w:firstColumn="1" w:lastColumn="0" w:noHBand="0" w:noVBand="1"/>
      </w:tblPr>
      <w:tblGrid>
        <w:gridCol w:w="374"/>
        <w:gridCol w:w="1206"/>
        <w:gridCol w:w="2149"/>
        <w:gridCol w:w="6"/>
        <w:gridCol w:w="2152"/>
        <w:gridCol w:w="6"/>
        <w:gridCol w:w="1261"/>
        <w:gridCol w:w="1232"/>
        <w:gridCol w:w="2105"/>
        <w:gridCol w:w="1006"/>
        <w:gridCol w:w="1295"/>
        <w:gridCol w:w="1151"/>
        <w:gridCol w:w="19"/>
      </w:tblGrid>
      <w:tr w:rsidR="007F3078" w:rsidRPr="00635343" w14:paraId="078CED00" w14:textId="77777777" w:rsidTr="00107C82">
        <w:trPr>
          <w:trHeight w:val="403"/>
          <w:jc w:val="center"/>
        </w:trPr>
        <w:tc>
          <w:tcPr>
            <w:tcW w:w="13962" w:type="dxa"/>
            <w:gridSpan w:val="13"/>
            <w:tcBorders>
              <w:top w:val="single" w:sz="8" w:space="0" w:color="auto"/>
              <w:left w:val="single" w:sz="8" w:space="0" w:color="auto"/>
              <w:bottom w:val="single" w:sz="8" w:space="0" w:color="auto"/>
              <w:right w:val="single" w:sz="4" w:space="0" w:color="000000"/>
            </w:tcBorders>
            <w:shd w:val="clear" w:color="000000" w:fill="FA7E32"/>
            <w:vAlign w:val="center"/>
            <w:hideMark/>
          </w:tcPr>
          <w:p w14:paraId="32768304" w14:textId="77777777" w:rsidR="007F3078" w:rsidRPr="00635343" w:rsidRDefault="007F3078" w:rsidP="00B22C69">
            <w:pPr>
              <w:spacing w:after="0" w:line="240" w:lineRule="auto"/>
              <w:jc w:val="center"/>
              <w:rPr>
                <w:rFonts w:ascii="Verdana" w:eastAsia="Times New Roman" w:hAnsi="Verdana" w:cs="Times New Roman"/>
                <w:b/>
                <w:bCs/>
                <w:color w:val="FFFFFF"/>
                <w:sz w:val="16"/>
                <w:szCs w:val="16"/>
                <w:lang w:eastAsia="es-CO"/>
              </w:rPr>
            </w:pPr>
            <w:r w:rsidRPr="00635343">
              <w:rPr>
                <w:rFonts w:ascii="Verdana" w:eastAsia="Times New Roman" w:hAnsi="Verdana" w:cs="Times New Roman"/>
                <w:b/>
                <w:bCs/>
                <w:color w:val="FFFFFF"/>
                <w:sz w:val="16"/>
                <w:szCs w:val="16"/>
                <w:lang w:eastAsia="es-CO"/>
              </w:rPr>
              <w:t>3. Plan de Acción Institucional</w:t>
            </w:r>
          </w:p>
        </w:tc>
      </w:tr>
      <w:tr w:rsidR="007F3078" w:rsidRPr="00635343" w14:paraId="223B87C9" w14:textId="77777777" w:rsidTr="00107C82">
        <w:trPr>
          <w:trHeight w:val="398"/>
          <w:jc w:val="center"/>
        </w:trPr>
        <w:tc>
          <w:tcPr>
            <w:tcW w:w="3735" w:type="dxa"/>
            <w:gridSpan w:val="4"/>
            <w:tcBorders>
              <w:top w:val="nil"/>
              <w:left w:val="single" w:sz="8" w:space="0" w:color="auto"/>
              <w:bottom w:val="single" w:sz="4" w:space="0" w:color="auto"/>
              <w:right w:val="single" w:sz="4" w:space="0" w:color="auto"/>
            </w:tcBorders>
            <w:shd w:val="clear" w:color="000000" w:fill="595959"/>
            <w:vAlign w:val="center"/>
            <w:hideMark/>
          </w:tcPr>
          <w:p w14:paraId="446CC37C" w14:textId="77777777" w:rsidR="007F3078" w:rsidRPr="00635343" w:rsidRDefault="007F3078" w:rsidP="00B22C69">
            <w:pPr>
              <w:spacing w:after="0" w:line="240" w:lineRule="auto"/>
              <w:rPr>
                <w:rFonts w:ascii="Verdana" w:eastAsia="Times New Roman" w:hAnsi="Verdana" w:cs="Times New Roman"/>
                <w:b/>
                <w:bCs/>
                <w:color w:val="FFFFFF"/>
                <w:sz w:val="16"/>
                <w:szCs w:val="16"/>
                <w:lang w:eastAsia="es-CO"/>
              </w:rPr>
            </w:pPr>
            <w:r w:rsidRPr="00635343">
              <w:rPr>
                <w:rFonts w:ascii="Verdana" w:eastAsia="Times New Roman" w:hAnsi="Verdana" w:cs="Times New Roman"/>
                <w:b/>
                <w:bCs/>
                <w:color w:val="FFFFFF"/>
                <w:sz w:val="16"/>
                <w:szCs w:val="16"/>
                <w:lang w:eastAsia="es-CO"/>
              </w:rPr>
              <w:t>Fecha del plan de acción</w:t>
            </w:r>
          </w:p>
        </w:tc>
        <w:tc>
          <w:tcPr>
            <w:tcW w:w="10226" w:type="dxa"/>
            <w:gridSpan w:val="9"/>
            <w:tcBorders>
              <w:top w:val="nil"/>
              <w:left w:val="nil"/>
              <w:bottom w:val="single" w:sz="4" w:space="0" w:color="auto"/>
              <w:right w:val="single" w:sz="4" w:space="0" w:color="auto"/>
            </w:tcBorders>
            <w:shd w:val="clear" w:color="000000" w:fill="FFFFFF"/>
            <w:vAlign w:val="center"/>
            <w:hideMark/>
          </w:tcPr>
          <w:p w14:paraId="1B944584" w14:textId="77777777" w:rsidR="007F3078" w:rsidRPr="00635343" w:rsidRDefault="007F3078" w:rsidP="00B22C69">
            <w:pPr>
              <w:spacing w:after="0" w:line="240" w:lineRule="auto"/>
              <w:jc w:val="center"/>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202</w:t>
            </w:r>
            <w:r>
              <w:rPr>
                <w:rFonts w:ascii="Verdana" w:eastAsia="Times New Roman" w:hAnsi="Verdana" w:cs="Times New Roman"/>
                <w:color w:val="000000"/>
                <w:sz w:val="16"/>
                <w:szCs w:val="16"/>
                <w:lang w:eastAsia="es-CO"/>
              </w:rPr>
              <w:t>5</w:t>
            </w:r>
          </w:p>
        </w:tc>
      </w:tr>
      <w:tr w:rsidR="007F3078" w:rsidRPr="00635343" w14:paraId="023E0DA1" w14:textId="77777777" w:rsidTr="00107C82">
        <w:trPr>
          <w:trHeight w:val="273"/>
          <w:jc w:val="center"/>
        </w:trPr>
        <w:tc>
          <w:tcPr>
            <w:tcW w:w="374" w:type="dxa"/>
            <w:vMerge w:val="restart"/>
            <w:tcBorders>
              <w:top w:val="nil"/>
              <w:left w:val="single" w:sz="4" w:space="0" w:color="auto"/>
              <w:bottom w:val="single" w:sz="4" w:space="0" w:color="auto"/>
              <w:right w:val="single" w:sz="4" w:space="0" w:color="auto"/>
            </w:tcBorders>
            <w:shd w:val="clear" w:color="000000" w:fill="595959"/>
            <w:vAlign w:val="center"/>
            <w:hideMark/>
          </w:tcPr>
          <w:p w14:paraId="60D4F1A6" w14:textId="77777777" w:rsidR="007F3078" w:rsidRPr="00635343" w:rsidRDefault="007F3078" w:rsidP="00B22C69">
            <w:pPr>
              <w:spacing w:after="0" w:line="240" w:lineRule="auto"/>
              <w:jc w:val="center"/>
              <w:rPr>
                <w:rFonts w:ascii="Verdana" w:eastAsia="Times New Roman" w:hAnsi="Verdana" w:cs="Times New Roman"/>
                <w:b/>
                <w:bCs/>
                <w:color w:val="FFFFFF"/>
                <w:sz w:val="16"/>
                <w:szCs w:val="16"/>
                <w:lang w:eastAsia="es-CO"/>
              </w:rPr>
            </w:pPr>
            <w:r w:rsidRPr="00635343">
              <w:rPr>
                <w:rFonts w:ascii="Verdana" w:eastAsia="Times New Roman" w:hAnsi="Verdana" w:cs="Times New Roman"/>
                <w:b/>
                <w:bCs/>
                <w:color w:val="FFFFFF"/>
                <w:sz w:val="16"/>
                <w:szCs w:val="16"/>
                <w:lang w:eastAsia="es-CO"/>
              </w:rPr>
              <w:t>N°</w:t>
            </w:r>
          </w:p>
        </w:tc>
        <w:tc>
          <w:tcPr>
            <w:tcW w:w="5519" w:type="dxa"/>
            <w:gridSpan w:val="5"/>
            <w:tcBorders>
              <w:top w:val="single" w:sz="4" w:space="0" w:color="auto"/>
              <w:left w:val="nil"/>
              <w:bottom w:val="single" w:sz="4" w:space="0" w:color="auto"/>
              <w:right w:val="single" w:sz="4" w:space="0" w:color="auto"/>
            </w:tcBorders>
            <w:shd w:val="clear" w:color="000000" w:fill="595959"/>
            <w:vAlign w:val="center"/>
            <w:hideMark/>
          </w:tcPr>
          <w:p w14:paraId="64476005" w14:textId="77777777" w:rsidR="007F3078" w:rsidRPr="00635343" w:rsidRDefault="007F3078" w:rsidP="00B22C69">
            <w:pPr>
              <w:spacing w:after="0" w:line="240" w:lineRule="auto"/>
              <w:jc w:val="center"/>
              <w:rPr>
                <w:rFonts w:ascii="Verdana" w:eastAsia="Times New Roman" w:hAnsi="Verdana" w:cs="Times New Roman"/>
                <w:b/>
                <w:bCs/>
                <w:color w:val="FFFFFF"/>
                <w:sz w:val="16"/>
                <w:szCs w:val="16"/>
                <w:lang w:eastAsia="es-CO"/>
              </w:rPr>
            </w:pPr>
            <w:r w:rsidRPr="00635343">
              <w:rPr>
                <w:rFonts w:ascii="Verdana" w:eastAsia="Times New Roman" w:hAnsi="Verdana" w:cs="Times New Roman"/>
                <w:b/>
                <w:bCs/>
                <w:color w:val="FFFFFF"/>
                <w:sz w:val="16"/>
                <w:szCs w:val="16"/>
                <w:lang w:eastAsia="es-CO"/>
              </w:rPr>
              <w:t>Marco Estratégico</w:t>
            </w:r>
          </w:p>
        </w:tc>
        <w:tc>
          <w:tcPr>
            <w:tcW w:w="8065" w:type="dxa"/>
            <w:gridSpan w:val="7"/>
            <w:tcBorders>
              <w:top w:val="nil"/>
              <w:left w:val="nil"/>
              <w:bottom w:val="single" w:sz="4" w:space="0" w:color="auto"/>
              <w:right w:val="single" w:sz="4" w:space="0" w:color="000000"/>
            </w:tcBorders>
            <w:shd w:val="clear" w:color="000000" w:fill="595959"/>
            <w:vAlign w:val="center"/>
            <w:hideMark/>
          </w:tcPr>
          <w:p w14:paraId="213B7D2E" w14:textId="77777777" w:rsidR="007F3078" w:rsidRPr="00635343" w:rsidRDefault="007F3078" w:rsidP="00B22C69">
            <w:pPr>
              <w:spacing w:after="0" w:line="240" w:lineRule="auto"/>
              <w:jc w:val="center"/>
              <w:rPr>
                <w:rFonts w:ascii="Verdana" w:eastAsia="Times New Roman" w:hAnsi="Verdana" w:cs="Times New Roman"/>
                <w:b/>
                <w:bCs/>
                <w:color w:val="FFFFFF"/>
                <w:sz w:val="16"/>
                <w:szCs w:val="16"/>
                <w:lang w:eastAsia="es-CO"/>
              </w:rPr>
            </w:pPr>
            <w:r w:rsidRPr="00635343">
              <w:rPr>
                <w:rFonts w:ascii="Verdana" w:eastAsia="Times New Roman" w:hAnsi="Verdana" w:cs="Times New Roman"/>
                <w:b/>
                <w:bCs/>
                <w:color w:val="FFFFFF"/>
                <w:sz w:val="16"/>
                <w:szCs w:val="16"/>
                <w:lang w:eastAsia="es-CO"/>
              </w:rPr>
              <w:t>Información de la tarea</w:t>
            </w:r>
          </w:p>
        </w:tc>
      </w:tr>
      <w:tr w:rsidR="00107C82" w:rsidRPr="00E17A99" w14:paraId="374EA0CC" w14:textId="77777777" w:rsidTr="00107C82">
        <w:trPr>
          <w:gridAfter w:val="1"/>
          <w:wAfter w:w="19" w:type="dxa"/>
          <w:trHeight w:val="685"/>
          <w:jc w:val="center"/>
        </w:trPr>
        <w:tc>
          <w:tcPr>
            <w:tcW w:w="374" w:type="dxa"/>
            <w:vMerge/>
            <w:tcBorders>
              <w:top w:val="nil"/>
              <w:left w:val="single" w:sz="4" w:space="0" w:color="auto"/>
              <w:bottom w:val="single" w:sz="4" w:space="0" w:color="auto"/>
              <w:right w:val="single" w:sz="4" w:space="0" w:color="auto"/>
            </w:tcBorders>
            <w:vAlign w:val="center"/>
            <w:hideMark/>
          </w:tcPr>
          <w:p w14:paraId="219D8AA5" w14:textId="77777777" w:rsidR="007F3078" w:rsidRPr="00635343" w:rsidRDefault="007F3078" w:rsidP="00B22C69">
            <w:pPr>
              <w:spacing w:after="0" w:line="240" w:lineRule="auto"/>
              <w:rPr>
                <w:rFonts w:ascii="Verdana" w:eastAsia="Times New Roman" w:hAnsi="Verdana" w:cs="Times New Roman"/>
                <w:b/>
                <w:bCs/>
                <w:color w:val="FFFFFF"/>
                <w:sz w:val="16"/>
                <w:szCs w:val="16"/>
                <w:lang w:eastAsia="es-CO"/>
              </w:rPr>
            </w:pPr>
          </w:p>
        </w:tc>
        <w:tc>
          <w:tcPr>
            <w:tcW w:w="1206" w:type="dxa"/>
            <w:tcBorders>
              <w:top w:val="nil"/>
              <w:left w:val="nil"/>
              <w:bottom w:val="single" w:sz="4" w:space="0" w:color="auto"/>
              <w:right w:val="single" w:sz="4" w:space="0" w:color="auto"/>
            </w:tcBorders>
            <w:shd w:val="clear" w:color="000000" w:fill="FFFFFF"/>
            <w:vAlign w:val="center"/>
            <w:hideMark/>
          </w:tcPr>
          <w:p w14:paraId="33DC956A"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Perspectiva</w:t>
            </w:r>
          </w:p>
        </w:tc>
        <w:tc>
          <w:tcPr>
            <w:tcW w:w="2149" w:type="dxa"/>
            <w:tcBorders>
              <w:top w:val="nil"/>
              <w:left w:val="nil"/>
              <w:bottom w:val="single" w:sz="4" w:space="0" w:color="auto"/>
              <w:right w:val="single" w:sz="4" w:space="0" w:color="auto"/>
            </w:tcBorders>
            <w:shd w:val="clear" w:color="000000" w:fill="FFFFFF"/>
            <w:vAlign w:val="center"/>
            <w:hideMark/>
          </w:tcPr>
          <w:p w14:paraId="305CDA33"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Objetivo Estratégico Asociado</w:t>
            </w:r>
          </w:p>
        </w:tc>
        <w:tc>
          <w:tcPr>
            <w:tcW w:w="2158" w:type="dxa"/>
            <w:gridSpan w:val="2"/>
            <w:tcBorders>
              <w:top w:val="nil"/>
              <w:left w:val="nil"/>
              <w:bottom w:val="single" w:sz="4" w:space="0" w:color="auto"/>
              <w:right w:val="single" w:sz="4" w:space="0" w:color="auto"/>
            </w:tcBorders>
            <w:shd w:val="clear" w:color="000000" w:fill="FFFFFF"/>
            <w:vAlign w:val="center"/>
            <w:hideMark/>
          </w:tcPr>
          <w:p w14:paraId="752BB66F"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Iniciativa Estratégica Asociada</w:t>
            </w:r>
          </w:p>
        </w:tc>
        <w:tc>
          <w:tcPr>
            <w:tcW w:w="1267" w:type="dxa"/>
            <w:gridSpan w:val="2"/>
            <w:tcBorders>
              <w:top w:val="nil"/>
              <w:left w:val="nil"/>
              <w:bottom w:val="single" w:sz="4" w:space="0" w:color="auto"/>
              <w:right w:val="single" w:sz="4" w:space="0" w:color="auto"/>
            </w:tcBorders>
            <w:shd w:val="clear" w:color="000000" w:fill="FFFFFF"/>
            <w:vAlign w:val="center"/>
            <w:hideMark/>
          </w:tcPr>
          <w:p w14:paraId="2902AD59"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Insumo de formulación 2023</w:t>
            </w:r>
          </w:p>
        </w:tc>
        <w:tc>
          <w:tcPr>
            <w:tcW w:w="1232" w:type="dxa"/>
            <w:tcBorders>
              <w:top w:val="nil"/>
              <w:left w:val="nil"/>
              <w:bottom w:val="single" w:sz="4" w:space="0" w:color="auto"/>
              <w:right w:val="single" w:sz="4" w:space="0" w:color="auto"/>
            </w:tcBorders>
            <w:shd w:val="clear" w:color="000000" w:fill="FFFFFF"/>
            <w:vAlign w:val="center"/>
            <w:hideMark/>
          </w:tcPr>
          <w:p w14:paraId="66C0EDE5"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Insumo de formulación 2024</w:t>
            </w:r>
          </w:p>
        </w:tc>
        <w:tc>
          <w:tcPr>
            <w:tcW w:w="2105" w:type="dxa"/>
            <w:tcBorders>
              <w:top w:val="nil"/>
              <w:left w:val="nil"/>
              <w:bottom w:val="single" w:sz="4" w:space="0" w:color="auto"/>
              <w:right w:val="single" w:sz="4" w:space="0" w:color="auto"/>
            </w:tcBorders>
            <w:shd w:val="clear" w:color="000000" w:fill="FFFFFF"/>
            <w:vAlign w:val="center"/>
            <w:hideMark/>
          </w:tcPr>
          <w:p w14:paraId="12735DBC"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Nombre de la tarea</w:t>
            </w:r>
          </w:p>
        </w:tc>
        <w:tc>
          <w:tcPr>
            <w:tcW w:w="1006" w:type="dxa"/>
            <w:tcBorders>
              <w:top w:val="nil"/>
              <w:left w:val="nil"/>
              <w:bottom w:val="single" w:sz="4" w:space="0" w:color="auto"/>
              <w:right w:val="single" w:sz="4" w:space="0" w:color="auto"/>
            </w:tcBorders>
            <w:shd w:val="clear" w:color="000000" w:fill="FFFFFF"/>
            <w:vAlign w:val="center"/>
            <w:hideMark/>
          </w:tcPr>
          <w:p w14:paraId="6EDFAC37"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Nivel de la tarea</w:t>
            </w:r>
          </w:p>
        </w:tc>
        <w:tc>
          <w:tcPr>
            <w:tcW w:w="1295" w:type="dxa"/>
            <w:tcBorders>
              <w:top w:val="nil"/>
              <w:left w:val="nil"/>
              <w:bottom w:val="single" w:sz="4" w:space="0" w:color="auto"/>
              <w:right w:val="single" w:sz="4" w:space="0" w:color="auto"/>
            </w:tcBorders>
            <w:shd w:val="clear" w:color="000000" w:fill="FFFFFF"/>
            <w:vAlign w:val="center"/>
            <w:hideMark/>
          </w:tcPr>
          <w:p w14:paraId="15DEBFA8"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 xml:space="preserve">Fecha inicial 2025 </w:t>
            </w:r>
          </w:p>
        </w:tc>
        <w:tc>
          <w:tcPr>
            <w:tcW w:w="1151" w:type="dxa"/>
            <w:tcBorders>
              <w:top w:val="nil"/>
              <w:left w:val="nil"/>
              <w:bottom w:val="single" w:sz="4" w:space="0" w:color="auto"/>
              <w:right w:val="single" w:sz="4" w:space="0" w:color="auto"/>
            </w:tcBorders>
            <w:shd w:val="clear" w:color="000000" w:fill="FFFFFF"/>
            <w:vAlign w:val="center"/>
            <w:hideMark/>
          </w:tcPr>
          <w:p w14:paraId="1D6B454F" w14:textId="77777777" w:rsidR="007F3078" w:rsidRPr="00635343" w:rsidRDefault="007F3078" w:rsidP="00B22C69">
            <w:pPr>
              <w:spacing w:after="0" w:line="240" w:lineRule="auto"/>
              <w:jc w:val="center"/>
              <w:rPr>
                <w:rFonts w:ascii="Verdana" w:eastAsia="Times New Roman" w:hAnsi="Verdana" w:cs="Times New Roman"/>
                <w:b/>
                <w:bCs/>
                <w:color w:val="000000"/>
                <w:sz w:val="16"/>
                <w:szCs w:val="16"/>
                <w:lang w:eastAsia="es-CO"/>
              </w:rPr>
            </w:pPr>
            <w:r w:rsidRPr="00635343">
              <w:rPr>
                <w:rFonts w:ascii="Verdana" w:eastAsia="Times New Roman" w:hAnsi="Verdana" w:cs="Times New Roman"/>
                <w:b/>
                <w:bCs/>
                <w:color w:val="000000"/>
                <w:sz w:val="16"/>
                <w:szCs w:val="16"/>
                <w:lang w:eastAsia="es-CO"/>
              </w:rPr>
              <w:t>Fecha final 2025</w:t>
            </w:r>
          </w:p>
        </w:tc>
      </w:tr>
      <w:tr w:rsidR="00107C82" w:rsidRPr="00E17A99" w14:paraId="37815FF8" w14:textId="77777777" w:rsidTr="00107C82">
        <w:trPr>
          <w:gridAfter w:val="1"/>
          <w:wAfter w:w="19" w:type="dxa"/>
          <w:trHeight w:val="1677"/>
          <w:jc w:val="center"/>
        </w:trPr>
        <w:tc>
          <w:tcPr>
            <w:tcW w:w="374" w:type="dxa"/>
            <w:tcBorders>
              <w:top w:val="nil"/>
              <w:left w:val="single" w:sz="4" w:space="0" w:color="auto"/>
              <w:bottom w:val="single" w:sz="4" w:space="0" w:color="auto"/>
              <w:right w:val="nil"/>
            </w:tcBorders>
            <w:shd w:val="clear" w:color="000000" w:fill="FFFFFF"/>
            <w:hideMark/>
          </w:tcPr>
          <w:p w14:paraId="5E7B7552"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96</w:t>
            </w:r>
          </w:p>
        </w:tc>
        <w:tc>
          <w:tcPr>
            <w:tcW w:w="1206" w:type="dxa"/>
            <w:tcBorders>
              <w:top w:val="nil"/>
              <w:left w:val="single" w:sz="4" w:space="0" w:color="auto"/>
              <w:bottom w:val="single" w:sz="4" w:space="0" w:color="auto"/>
              <w:right w:val="single" w:sz="4" w:space="0" w:color="auto"/>
            </w:tcBorders>
            <w:shd w:val="clear" w:color="000000" w:fill="FFFFFF"/>
            <w:hideMark/>
          </w:tcPr>
          <w:p w14:paraId="4150A201"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Gestión para el resultado</w:t>
            </w:r>
          </w:p>
        </w:tc>
        <w:tc>
          <w:tcPr>
            <w:tcW w:w="2149" w:type="dxa"/>
            <w:tcBorders>
              <w:top w:val="nil"/>
              <w:left w:val="nil"/>
              <w:bottom w:val="single" w:sz="4" w:space="0" w:color="auto"/>
              <w:right w:val="single" w:sz="4" w:space="0" w:color="auto"/>
            </w:tcBorders>
            <w:shd w:val="clear" w:color="000000" w:fill="FFFFFF"/>
            <w:hideMark/>
          </w:tcPr>
          <w:p w14:paraId="4D63EAB0"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GR2. Promover una cultura de gestión de conocimiento e innovación para una adecuada gestión de información y analítica institucional</w:t>
            </w:r>
          </w:p>
        </w:tc>
        <w:tc>
          <w:tcPr>
            <w:tcW w:w="2158" w:type="dxa"/>
            <w:gridSpan w:val="2"/>
            <w:tcBorders>
              <w:top w:val="nil"/>
              <w:left w:val="nil"/>
              <w:bottom w:val="single" w:sz="4" w:space="0" w:color="auto"/>
              <w:right w:val="single" w:sz="4" w:space="0" w:color="auto"/>
            </w:tcBorders>
            <w:shd w:val="clear" w:color="000000" w:fill="FFFFFF"/>
            <w:hideMark/>
          </w:tcPr>
          <w:p w14:paraId="0D2F321D" w14:textId="77777777" w:rsidR="007F3078"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Ini.2023.2026.GR2.04.</w:t>
            </w:r>
          </w:p>
          <w:p w14:paraId="66A243A5"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Implementar estrategias de gobierno abierto, gestión estadística y analítica datos institucional.</w:t>
            </w:r>
          </w:p>
        </w:tc>
        <w:tc>
          <w:tcPr>
            <w:tcW w:w="1267" w:type="dxa"/>
            <w:gridSpan w:val="2"/>
            <w:tcBorders>
              <w:top w:val="nil"/>
              <w:left w:val="nil"/>
              <w:bottom w:val="single" w:sz="4" w:space="0" w:color="auto"/>
              <w:right w:val="single" w:sz="4" w:space="0" w:color="auto"/>
            </w:tcBorders>
            <w:shd w:val="clear" w:color="000000" w:fill="FFFFFF"/>
            <w:hideMark/>
          </w:tcPr>
          <w:p w14:paraId="7A0A0B39" w14:textId="77777777" w:rsidR="007F3078" w:rsidRPr="00635343" w:rsidRDefault="007F3078" w:rsidP="00B22C69">
            <w:pPr>
              <w:spacing w:after="0" w:line="240" w:lineRule="auto"/>
              <w:rPr>
                <w:rFonts w:ascii="Verdana" w:eastAsia="Times New Roman" w:hAnsi="Verdana" w:cs="Times New Roman"/>
                <w:sz w:val="16"/>
                <w:szCs w:val="16"/>
                <w:lang w:eastAsia="es-CO"/>
              </w:rPr>
            </w:pPr>
            <w:r w:rsidRPr="00635343">
              <w:rPr>
                <w:rFonts w:ascii="Verdana" w:eastAsia="Times New Roman" w:hAnsi="Verdana" w:cs="Times New Roman"/>
                <w:sz w:val="16"/>
                <w:szCs w:val="16"/>
                <w:lang w:eastAsia="es-CO"/>
              </w:rPr>
              <w:t>N/A</w:t>
            </w:r>
          </w:p>
        </w:tc>
        <w:tc>
          <w:tcPr>
            <w:tcW w:w="1232" w:type="dxa"/>
            <w:tcBorders>
              <w:top w:val="nil"/>
              <w:left w:val="nil"/>
              <w:bottom w:val="single" w:sz="4" w:space="0" w:color="auto"/>
              <w:right w:val="single" w:sz="4" w:space="0" w:color="auto"/>
            </w:tcBorders>
            <w:shd w:val="clear" w:color="000000" w:fill="FFFFFF"/>
            <w:hideMark/>
          </w:tcPr>
          <w:p w14:paraId="6E5D7454"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Cierre de brechas FURAG</w:t>
            </w:r>
          </w:p>
        </w:tc>
        <w:tc>
          <w:tcPr>
            <w:tcW w:w="2105" w:type="dxa"/>
            <w:tcBorders>
              <w:top w:val="nil"/>
              <w:left w:val="nil"/>
              <w:bottom w:val="single" w:sz="4" w:space="0" w:color="auto"/>
              <w:right w:val="single" w:sz="4" w:space="0" w:color="auto"/>
            </w:tcBorders>
            <w:hideMark/>
          </w:tcPr>
          <w:p w14:paraId="1244A6A4"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Realizar seguimiento a la implementación de la estrategia de diagnóstico y fortalecimiento de registros administrativos para el aprovechamiento estadístico</w:t>
            </w:r>
          </w:p>
        </w:tc>
        <w:tc>
          <w:tcPr>
            <w:tcW w:w="1006" w:type="dxa"/>
            <w:tcBorders>
              <w:top w:val="nil"/>
              <w:left w:val="nil"/>
              <w:bottom w:val="single" w:sz="4" w:space="0" w:color="auto"/>
              <w:right w:val="single" w:sz="4" w:space="0" w:color="auto"/>
            </w:tcBorders>
            <w:shd w:val="clear" w:color="000000" w:fill="FFFFFF"/>
            <w:hideMark/>
          </w:tcPr>
          <w:p w14:paraId="6EB9993F"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Táctico</w:t>
            </w:r>
          </w:p>
        </w:tc>
        <w:tc>
          <w:tcPr>
            <w:tcW w:w="1295" w:type="dxa"/>
            <w:tcBorders>
              <w:top w:val="nil"/>
              <w:left w:val="nil"/>
              <w:bottom w:val="single" w:sz="4" w:space="0" w:color="auto"/>
              <w:right w:val="single" w:sz="4" w:space="0" w:color="auto"/>
            </w:tcBorders>
            <w:shd w:val="clear" w:color="000000" w:fill="FFFFFF"/>
            <w:hideMark/>
          </w:tcPr>
          <w:p w14:paraId="61390484"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1/04/2025</w:t>
            </w:r>
          </w:p>
        </w:tc>
        <w:tc>
          <w:tcPr>
            <w:tcW w:w="1151" w:type="dxa"/>
            <w:tcBorders>
              <w:top w:val="nil"/>
              <w:left w:val="nil"/>
              <w:bottom w:val="single" w:sz="4" w:space="0" w:color="auto"/>
              <w:right w:val="single" w:sz="4" w:space="0" w:color="auto"/>
            </w:tcBorders>
            <w:shd w:val="clear" w:color="000000" w:fill="FFFFFF"/>
            <w:hideMark/>
          </w:tcPr>
          <w:p w14:paraId="636F14E4"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20/12/2025</w:t>
            </w:r>
          </w:p>
        </w:tc>
      </w:tr>
      <w:tr w:rsidR="00107C82" w:rsidRPr="00E17A99" w14:paraId="2AD028E6" w14:textId="77777777" w:rsidTr="00107C82">
        <w:trPr>
          <w:gridAfter w:val="1"/>
          <w:wAfter w:w="19" w:type="dxa"/>
          <w:trHeight w:val="1962"/>
          <w:jc w:val="center"/>
        </w:trPr>
        <w:tc>
          <w:tcPr>
            <w:tcW w:w="374" w:type="dxa"/>
            <w:tcBorders>
              <w:top w:val="nil"/>
              <w:left w:val="single" w:sz="4" w:space="0" w:color="auto"/>
              <w:bottom w:val="single" w:sz="4" w:space="0" w:color="auto"/>
              <w:right w:val="nil"/>
            </w:tcBorders>
            <w:shd w:val="clear" w:color="000000" w:fill="FFFFFF"/>
            <w:hideMark/>
          </w:tcPr>
          <w:p w14:paraId="794B9192"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97</w:t>
            </w:r>
          </w:p>
        </w:tc>
        <w:tc>
          <w:tcPr>
            <w:tcW w:w="1206" w:type="dxa"/>
            <w:tcBorders>
              <w:top w:val="nil"/>
              <w:left w:val="single" w:sz="4" w:space="0" w:color="auto"/>
              <w:bottom w:val="single" w:sz="4" w:space="0" w:color="auto"/>
              <w:right w:val="single" w:sz="4" w:space="0" w:color="auto"/>
            </w:tcBorders>
            <w:shd w:val="clear" w:color="000000" w:fill="FFFFFF"/>
            <w:hideMark/>
          </w:tcPr>
          <w:p w14:paraId="631C7E21"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Gestión para el resultado</w:t>
            </w:r>
          </w:p>
        </w:tc>
        <w:tc>
          <w:tcPr>
            <w:tcW w:w="2149" w:type="dxa"/>
            <w:tcBorders>
              <w:top w:val="nil"/>
              <w:left w:val="nil"/>
              <w:bottom w:val="single" w:sz="4" w:space="0" w:color="auto"/>
              <w:right w:val="single" w:sz="4" w:space="0" w:color="auto"/>
            </w:tcBorders>
            <w:shd w:val="clear" w:color="000000" w:fill="FFFFFF"/>
            <w:hideMark/>
          </w:tcPr>
          <w:p w14:paraId="571FAE00"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GR2. Promover una cultura de gestión de conocimiento e innovación para una adecuada gestión de información y analítica institucional</w:t>
            </w:r>
          </w:p>
        </w:tc>
        <w:tc>
          <w:tcPr>
            <w:tcW w:w="2158" w:type="dxa"/>
            <w:gridSpan w:val="2"/>
            <w:tcBorders>
              <w:top w:val="nil"/>
              <w:left w:val="nil"/>
              <w:bottom w:val="single" w:sz="4" w:space="0" w:color="auto"/>
              <w:right w:val="single" w:sz="4" w:space="0" w:color="auto"/>
            </w:tcBorders>
            <w:shd w:val="clear" w:color="000000" w:fill="FFFFFF"/>
            <w:hideMark/>
          </w:tcPr>
          <w:p w14:paraId="7563130F" w14:textId="77777777" w:rsidR="007F3078"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Ini.2023.2026.GR2.04.</w:t>
            </w:r>
          </w:p>
          <w:p w14:paraId="74DF1737"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Implementar estrategias de gobierno abierto, gestión estadística y analítica datos institucional.</w:t>
            </w:r>
          </w:p>
        </w:tc>
        <w:tc>
          <w:tcPr>
            <w:tcW w:w="1267" w:type="dxa"/>
            <w:gridSpan w:val="2"/>
            <w:tcBorders>
              <w:top w:val="nil"/>
              <w:left w:val="nil"/>
              <w:bottom w:val="single" w:sz="4" w:space="0" w:color="auto"/>
              <w:right w:val="single" w:sz="4" w:space="0" w:color="auto"/>
            </w:tcBorders>
            <w:shd w:val="clear" w:color="000000" w:fill="FFFFFF"/>
            <w:hideMark/>
          </w:tcPr>
          <w:p w14:paraId="2D8A810F" w14:textId="77777777" w:rsidR="007F3078" w:rsidRPr="00635343" w:rsidRDefault="007F3078" w:rsidP="00B22C69">
            <w:pPr>
              <w:spacing w:after="0" w:line="240" w:lineRule="auto"/>
              <w:rPr>
                <w:rFonts w:ascii="Verdana" w:eastAsia="Times New Roman" w:hAnsi="Verdana" w:cs="Times New Roman"/>
                <w:sz w:val="16"/>
                <w:szCs w:val="16"/>
                <w:lang w:eastAsia="es-CO"/>
              </w:rPr>
            </w:pPr>
            <w:r w:rsidRPr="00635343">
              <w:rPr>
                <w:rFonts w:ascii="Verdana" w:eastAsia="Times New Roman" w:hAnsi="Verdana" w:cs="Times New Roman"/>
                <w:sz w:val="16"/>
                <w:szCs w:val="16"/>
                <w:lang w:eastAsia="es-CO"/>
              </w:rPr>
              <w:t>N/A</w:t>
            </w:r>
          </w:p>
        </w:tc>
        <w:tc>
          <w:tcPr>
            <w:tcW w:w="1232" w:type="dxa"/>
            <w:tcBorders>
              <w:top w:val="nil"/>
              <w:left w:val="nil"/>
              <w:bottom w:val="single" w:sz="4" w:space="0" w:color="auto"/>
              <w:right w:val="single" w:sz="4" w:space="0" w:color="auto"/>
            </w:tcBorders>
            <w:shd w:val="clear" w:color="000000" w:fill="FFFFFF"/>
            <w:hideMark/>
          </w:tcPr>
          <w:p w14:paraId="3585DB77"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Cierre de brechas FURAG</w:t>
            </w:r>
          </w:p>
        </w:tc>
        <w:tc>
          <w:tcPr>
            <w:tcW w:w="2105" w:type="dxa"/>
            <w:tcBorders>
              <w:top w:val="nil"/>
              <w:left w:val="nil"/>
              <w:bottom w:val="single" w:sz="4" w:space="0" w:color="auto"/>
              <w:right w:val="single" w:sz="4" w:space="0" w:color="auto"/>
            </w:tcBorders>
            <w:hideMark/>
          </w:tcPr>
          <w:p w14:paraId="6B4134DA"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Realizar seguimiento a la implementación de la estrategia de calidad en la documentación de la fase de detección y análisis de necesidades y diseño de las operaciones estadísticas</w:t>
            </w:r>
          </w:p>
        </w:tc>
        <w:tc>
          <w:tcPr>
            <w:tcW w:w="1006" w:type="dxa"/>
            <w:tcBorders>
              <w:top w:val="nil"/>
              <w:left w:val="nil"/>
              <w:bottom w:val="single" w:sz="4" w:space="0" w:color="auto"/>
              <w:right w:val="single" w:sz="4" w:space="0" w:color="auto"/>
            </w:tcBorders>
            <w:shd w:val="clear" w:color="000000" w:fill="FFFFFF"/>
            <w:hideMark/>
          </w:tcPr>
          <w:p w14:paraId="3F957A1E"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Táctico</w:t>
            </w:r>
          </w:p>
        </w:tc>
        <w:tc>
          <w:tcPr>
            <w:tcW w:w="1295" w:type="dxa"/>
            <w:tcBorders>
              <w:top w:val="nil"/>
              <w:left w:val="nil"/>
              <w:bottom w:val="single" w:sz="4" w:space="0" w:color="auto"/>
              <w:right w:val="single" w:sz="4" w:space="0" w:color="auto"/>
            </w:tcBorders>
            <w:shd w:val="clear" w:color="000000" w:fill="FFFFFF"/>
            <w:hideMark/>
          </w:tcPr>
          <w:p w14:paraId="647AB287"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1/04/2025</w:t>
            </w:r>
          </w:p>
        </w:tc>
        <w:tc>
          <w:tcPr>
            <w:tcW w:w="1151" w:type="dxa"/>
            <w:tcBorders>
              <w:top w:val="nil"/>
              <w:left w:val="nil"/>
              <w:bottom w:val="single" w:sz="4" w:space="0" w:color="auto"/>
              <w:right w:val="single" w:sz="4" w:space="0" w:color="auto"/>
            </w:tcBorders>
            <w:shd w:val="clear" w:color="000000" w:fill="FFFFFF"/>
            <w:hideMark/>
          </w:tcPr>
          <w:p w14:paraId="521FD8E2"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20/12/2025</w:t>
            </w:r>
          </w:p>
        </w:tc>
      </w:tr>
      <w:tr w:rsidR="00107C82" w:rsidRPr="00E17A99" w14:paraId="339B6963" w14:textId="77777777" w:rsidTr="00107C82">
        <w:trPr>
          <w:gridAfter w:val="1"/>
          <w:wAfter w:w="19" w:type="dxa"/>
          <w:trHeight w:val="1880"/>
          <w:jc w:val="center"/>
        </w:trPr>
        <w:tc>
          <w:tcPr>
            <w:tcW w:w="374" w:type="dxa"/>
            <w:tcBorders>
              <w:top w:val="nil"/>
              <w:left w:val="single" w:sz="4" w:space="0" w:color="auto"/>
              <w:bottom w:val="single" w:sz="4" w:space="0" w:color="auto"/>
              <w:right w:val="nil"/>
            </w:tcBorders>
            <w:shd w:val="clear" w:color="000000" w:fill="FFFFFF"/>
            <w:hideMark/>
          </w:tcPr>
          <w:p w14:paraId="0EBDCE62"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98</w:t>
            </w:r>
          </w:p>
        </w:tc>
        <w:tc>
          <w:tcPr>
            <w:tcW w:w="1206" w:type="dxa"/>
            <w:tcBorders>
              <w:top w:val="nil"/>
              <w:left w:val="single" w:sz="4" w:space="0" w:color="auto"/>
              <w:bottom w:val="single" w:sz="4" w:space="0" w:color="auto"/>
              <w:right w:val="single" w:sz="4" w:space="0" w:color="auto"/>
            </w:tcBorders>
            <w:shd w:val="clear" w:color="000000" w:fill="FFFFFF"/>
            <w:hideMark/>
          </w:tcPr>
          <w:p w14:paraId="22A33C60"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Gestión para el resultado</w:t>
            </w:r>
          </w:p>
        </w:tc>
        <w:tc>
          <w:tcPr>
            <w:tcW w:w="2149" w:type="dxa"/>
            <w:tcBorders>
              <w:top w:val="nil"/>
              <w:left w:val="nil"/>
              <w:bottom w:val="single" w:sz="4" w:space="0" w:color="auto"/>
              <w:right w:val="single" w:sz="4" w:space="0" w:color="auto"/>
            </w:tcBorders>
            <w:shd w:val="clear" w:color="000000" w:fill="FFFFFF"/>
            <w:hideMark/>
          </w:tcPr>
          <w:p w14:paraId="6B50003F"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GR2. Promover una cultura de gestión de conocimiento e innovación para una adecuada gestión de información y analítica institucional</w:t>
            </w:r>
          </w:p>
        </w:tc>
        <w:tc>
          <w:tcPr>
            <w:tcW w:w="2158" w:type="dxa"/>
            <w:gridSpan w:val="2"/>
            <w:tcBorders>
              <w:top w:val="nil"/>
              <w:left w:val="nil"/>
              <w:bottom w:val="single" w:sz="4" w:space="0" w:color="auto"/>
              <w:right w:val="single" w:sz="4" w:space="0" w:color="auto"/>
            </w:tcBorders>
            <w:shd w:val="clear" w:color="000000" w:fill="FFFFFF"/>
            <w:hideMark/>
          </w:tcPr>
          <w:p w14:paraId="772654C3" w14:textId="77777777" w:rsidR="007F3078"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Ini.2023.2026.GR2.04.</w:t>
            </w:r>
          </w:p>
          <w:p w14:paraId="148EC1FE"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Implementar estrategias de gobierno abierto, gestión estadística y analítica datos institucional.</w:t>
            </w:r>
          </w:p>
        </w:tc>
        <w:tc>
          <w:tcPr>
            <w:tcW w:w="1267" w:type="dxa"/>
            <w:gridSpan w:val="2"/>
            <w:tcBorders>
              <w:top w:val="nil"/>
              <w:left w:val="nil"/>
              <w:bottom w:val="single" w:sz="4" w:space="0" w:color="auto"/>
              <w:right w:val="single" w:sz="4" w:space="0" w:color="auto"/>
            </w:tcBorders>
            <w:shd w:val="clear" w:color="000000" w:fill="FFFFFF"/>
            <w:hideMark/>
          </w:tcPr>
          <w:p w14:paraId="43B4D835" w14:textId="77777777" w:rsidR="007F3078" w:rsidRPr="00635343" w:rsidRDefault="007F3078" w:rsidP="00B22C69">
            <w:pPr>
              <w:spacing w:after="0" w:line="240" w:lineRule="auto"/>
              <w:rPr>
                <w:rFonts w:ascii="Verdana" w:eastAsia="Times New Roman" w:hAnsi="Verdana" w:cs="Times New Roman"/>
                <w:sz w:val="16"/>
                <w:szCs w:val="16"/>
                <w:lang w:eastAsia="es-CO"/>
              </w:rPr>
            </w:pPr>
            <w:r w:rsidRPr="00635343">
              <w:rPr>
                <w:rFonts w:ascii="Verdana" w:eastAsia="Times New Roman" w:hAnsi="Verdana" w:cs="Times New Roman"/>
                <w:sz w:val="16"/>
                <w:szCs w:val="16"/>
                <w:lang w:eastAsia="es-CO"/>
              </w:rPr>
              <w:t>N/A</w:t>
            </w:r>
          </w:p>
        </w:tc>
        <w:tc>
          <w:tcPr>
            <w:tcW w:w="1232" w:type="dxa"/>
            <w:tcBorders>
              <w:top w:val="nil"/>
              <w:left w:val="nil"/>
              <w:bottom w:val="single" w:sz="4" w:space="0" w:color="auto"/>
              <w:right w:val="single" w:sz="4" w:space="0" w:color="auto"/>
            </w:tcBorders>
            <w:shd w:val="clear" w:color="000000" w:fill="FFFFFF"/>
            <w:hideMark/>
          </w:tcPr>
          <w:p w14:paraId="0BD7462B"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Cierre de brechas FURAG</w:t>
            </w:r>
          </w:p>
        </w:tc>
        <w:tc>
          <w:tcPr>
            <w:tcW w:w="2105" w:type="dxa"/>
            <w:tcBorders>
              <w:top w:val="nil"/>
              <w:left w:val="nil"/>
              <w:bottom w:val="single" w:sz="4" w:space="0" w:color="auto"/>
              <w:right w:val="single" w:sz="4" w:space="0" w:color="auto"/>
            </w:tcBorders>
            <w:hideMark/>
          </w:tcPr>
          <w:p w14:paraId="5CAB9C16" w14:textId="7ABE9301"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 xml:space="preserve">Realizar seguimiento a la implementación del Plan Estadístico </w:t>
            </w:r>
            <w:r w:rsidR="00BB57B5" w:rsidRPr="00635343">
              <w:rPr>
                <w:rFonts w:ascii="Verdana" w:eastAsia="Times New Roman" w:hAnsi="Verdana" w:cs="Times New Roman"/>
                <w:color w:val="000000"/>
                <w:sz w:val="16"/>
                <w:szCs w:val="16"/>
                <w:lang w:eastAsia="es-CO"/>
              </w:rPr>
              <w:t>Institucional</w:t>
            </w:r>
            <w:r w:rsidR="00BB57B5">
              <w:rPr>
                <w:rFonts w:ascii="Verdana" w:eastAsia="Times New Roman" w:hAnsi="Verdana" w:cs="Times New Roman"/>
                <w:color w:val="000000"/>
                <w:sz w:val="16"/>
                <w:szCs w:val="16"/>
                <w:lang w:eastAsia="es-CO"/>
              </w:rPr>
              <w:t xml:space="preserve"> (</w:t>
            </w:r>
            <w:r w:rsidR="00D27522">
              <w:rPr>
                <w:rFonts w:ascii="Verdana" w:eastAsia="Times New Roman" w:hAnsi="Verdana" w:cs="Times New Roman"/>
                <w:color w:val="000000"/>
                <w:sz w:val="16"/>
                <w:szCs w:val="16"/>
                <w:lang w:eastAsia="es-CO"/>
              </w:rPr>
              <w:t>PESI)</w:t>
            </w:r>
            <w:r w:rsidRPr="00635343">
              <w:rPr>
                <w:rFonts w:ascii="Verdana" w:eastAsia="Times New Roman" w:hAnsi="Verdana" w:cs="Times New Roman"/>
                <w:color w:val="000000"/>
                <w:sz w:val="16"/>
                <w:szCs w:val="16"/>
                <w:lang w:eastAsia="es-CO"/>
              </w:rPr>
              <w:t xml:space="preserve"> durante 2025, mediante el Sistema Único de Gestión de la entidad, de acuerdo con los ejes estratégicos definidos.</w:t>
            </w:r>
          </w:p>
        </w:tc>
        <w:tc>
          <w:tcPr>
            <w:tcW w:w="1006" w:type="dxa"/>
            <w:tcBorders>
              <w:top w:val="nil"/>
              <w:left w:val="nil"/>
              <w:bottom w:val="single" w:sz="4" w:space="0" w:color="auto"/>
              <w:right w:val="single" w:sz="4" w:space="0" w:color="auto"/>
            </w:tcBorders>
            <w:shd w:val="clear" w:color="000000" w:fill="FFFFFF"/>
            <w:hideMark/>
          </w:tcPr>
          <w:p w14:paraId="3E8FE83C"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Táctico</w:t>
            </w:r>
          </w:p>
        </w:tc>
        <w:tc>
          <w:tcPr>
            <w:tcW w:w="1295" w:type="dxa"/>
            <w:tcBorders>
              <w:top w:val="nil"/>
              <w:left w:val="nil"/>
              <w:bottom w:val="single" w:sz="4" w:space="0" w:color="auto"/>
              <w:right w:val="single" w:sz="4" w:space="0" w:color="auto"/>
            </w:tcBorders>
            <w:shd w:val="clear" w:color="000000" w:fill="FFFFFF"/>
            <w:hideMark/>
          </w:tcPr>
          <w:p w14:paraId="31CD2362"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1/04/2025</w:t>
            </w:r>
          </w:p>
        </w:tc>
        <w:tc>
          <w:tcPr>
            <w:tcW w:w="1151" w:type="dxa"/>
            <w:tcBorders>
              <w:top w:val="nil"/>
              <w:left w:val="nil"/>
              <w:bottom w:val="single" w:sz="4" w:space="0" w:color="auto"/>
              <w:right w:val="single" w:sz="4" w:space="0" w:color="auto"/>
            </w:tcBorders>
            <w:shd w:val="clear" w:color="000000" w:fill="FFFFFF"/>
            <w:hideMark/>
          </w:tcPr>
          <w:p w14:paraId="25D33B6C" w14:textId="77777777" w:rsidR="007F3078" w:rsidRPr="00635343" w:rsidRDefault="007F3078" w:rsidP="00B22C69">
            <w:pPr>
              <w:spacing w:after="0" w:line="240" w:lineRule="auto"/>
              <w:rPr>
                <w:rFonts w:ascii="Verdana" w:eastAsia="Times New Roman" w:hAnsi="Verdana" w:cs="Times New Roman"/>
                <w:color w:val="000000"/>
                <w:sz w:val="16"/>
                <w:szCs w:val="16"/>
                <w:lang w:eastAsia="es-CO"/>
              </w:rPr>
            </w:pPr>
            <w:r w:rsidRPr="00635343">
              <w:rPr>
                <w:rFonts w:ascii="Verdana" w:eastAsia="Times New Roman" w:hAnsi="Verdana" w:cs="Times New Roman"/>
                <w:color w:val="000000"/>
                <w:sz w:val="16"/>
                <w:szCs w:val="16"/>
                <w:lang w:eastAsia="es-CO"/>
              </w:rPr>
              <w:t>20/12/2025</w:t>
            </w:r>
          </w:p>
        </w:tc>
      </w:tr>
    </w:tbl>
    <w:p w14:paraId="6C26DBEB" w14:textId="3EDEC52A" w:rsidR="007F3078" w:rsidRPr="00E17A99" w:rsidRDefault="007F3078" w:rsidP="007F3078">
      <w:pPr>
        <w:rPr>
          <w:rFonts w:ascii="Verdana" w:eastAsia="MS Mincho" w:hAnsi="Verdana" w:cs="Times New Roman"/>
          <w:sz w:val="20"/>
          <w:szCs w:val="20"/>
          <w:lang w:val="es-ES" w:eastAsia="es-ES"/>
        </w:rPr>
      </w:pPr>
      <w:r w:rsidRPr="00F00631">
        <w:rPr>
          <w:rFonts w:ascii="Verdana" w:eastAsia="MS Mincho" w:hAnsi="Verdana" w:cs="Times New Roman"/>
          <w:sz w:val="20"/>
          <w:szCs w:val="20"/>
          <w:lang w:val="es-ES" w:eastAsia="es-ES"/>
        </w:rPr>
        <w:t xml:space="preserve">Fuente: </w:t>
      </w:r>
      <w:r>
        <w:rPr>
          <w:rFonts w:ascii="Verdana" w:eastAsia="MS Mincho" w:hAnsi="Verdana" w:cs="Times New Roman"/>
          <w:sz w:val="20"/>
          <w:szCs w:val="20"/>
          <w:lang w:val="es-ES" w:eastAsia="es-ES"/>
        </w:rPr>
        <w:t>Formulación Plan de Acción</w:t>
      </w:r>
      <w:r w:rsidRPr="00F00631">
        <w:rPr>
          <w:rFonts w:ascii="Verdana" w:eastAsia="MS Mincho" w:hAnsi="Verdana" w:cs="Times New Roman"/>
          <w:sz w:val="20"/>
          <w:szCs w:val="20"/>
          <w:lang w:val="es-ES" w:eastAsia="es-ES"/>
        </w:rPr>
        <w:t xml:space="preserve"> MHCP- OAP (202</w:t>
      </w:r>
      <w:r w:rsidR="00F228BD">
        <w:rPr>
          <w:rFonts w:ascii="Verdana" w:eastAsia="MS Mincho" w:hAnsi="Verdana" w:cs="Times New Roman"/>
          <w:sz w:val="20"/>
          <w:szCs w:val="20"/>
          <w:lang w:val="es-ES" w:eastAsia="es-ES"/>
        </w:rPr>
        <w:t>5</w:t>
      </w:r>
      <w:r w:rsidRPr="00F00631">
        <w:rPr>
          <w:rFonts w:ascii="Verdana" w:eastAsia="MS Mincho" w:hAnsi="Verdana" w:cs="Times New Roman"/>
          <w:sz w:val="20"/>
          <w:szCs w:val="20"/>
          <w:lang w:val="es-ES" w:eastAsia="es-ES"/>
        </w:rPr>
        <w:t>).</w:t>
      </w:r>
    </w:p>
    <w:p w14:paraId="29CFC839" w14:textId="77777777" w:rsidR="007F3078" w:rsidRPr="00E17A99" w:rsidRDefault="007F3078" w:rsidP="007F3078">
      <w:pPr>
        <w:tabs>
          <w:tab w:val="left" w:pos="1692"/>
        </w:tabs>
        <w:spacing w:before="240"/>
        <w:jc w:val="both"/>
        <w:rPr>
          <w:rFonts w:ascii="Verdana" w:eastAsia="MS Mincho" w:hAnsi="Verdana" w:cs="Times New Roman"/>
          <w:lang w:val="es-ES" w:eastAsia="es-ES"/>
        </w:rPr>
        <w:sectPr w:rsidR="007F3078" w:rsidRPr="00E17A99" w:rsidSect="007F3078">
          <w:headerReference w:type="default" r:id="rId48"/>
          <w:pgSz w:w="15840" w:h="12240" w:orient="landscape" w:code="1"/>
          <w:pgMar w:top="1701" w:right="2064" w:bottom="1701" w:left="1758" w:header="709" w:footer="919" w:gutter="0"/>
          <w:cols w:space="708"/>
          <w:docGrid w:linePitch="360"/>
        </w:sectPr>
      </w:pPr>
    </w:p>
    <w:p w14:paraId="2341044E" w14:textId="250B6FDB" w:rsidR="007F3078" w:rsidRPr="006A311B" w:rsidRDefault="007F3078" w:rsidP="006A311B">
      <w:pPr>
        <w:pStyle w:val="Prrafodelista"/>
        <w:keepNext/>
        <w:keepLines/>
        <w:numPr>
          <w:ilvl w:val="1"/>
          <w:numId w:val="36"/>
        </w:numPr>
        <w:spacing w:before="240" w:line="240" w:lineRule="auto"/>
        <w:outlineLvl w:val="0"/>
        <w:rPr>
          <w:rFonts w:ascii="Verdana" w:eastAsia="MS Gothic" w:hAnsi="Verdana" w:cs="Times New Roman"/>
          <w:szCs w:val="26"/>
          <w:lang w:val="es-ES" w:eastAsia="es-ES"/>
        </w:rPr>
      </w:pPr>
      <w:bookmarkStart w:id="104" w:name="_Toc212222379"/>
      <w:r w:rsidRPr="006A311B">
        <w:rPr>
          <w:rFonts w:ascii="Verdana" w:eastAsia="MS Gothic" w:hAnsi="Verdana" w:cs="Times New Roman"/>
          <w:szCs w:val="26"/>
          <w:lang w:val="es-ES" w:eastAsia="es-ES"/>
        </w:rPr>
        <w:lastRenderedPageBreak/>
        <w:t>Seguimiento al Plan Estadístico Institucional</w:t>
      </w:r>
      <w:r w:rsidR="00BB57B5" w:rsidRPr="006A311B">
        <w:rPr>
          <w:rFonts w:ascii="Verdana" w:eastAsia="MS Gothic" w:hAnsi="Verdana" w:cs="Times New Roman"/>
          <w:szCs w:val="26"/>
          <w:lang w:val="es-ES" w:eastAsia="es-ES"/>
        </w:rPr>
        <w:t xml:space="preserve"> </w:t>
      </w:r>
      <w:r w:rsidR="00D27522" w:rsidRPr="006A311B">
        <w:rPr>
          <w:rFonts w:ascii="Verdana" w:eastAsia="MS Gothic" w:hAnsi="Verdana" w:cs="Times New Roman"/>
          <w:szCs w:val="26"/>
          <w:lang w:val="es-ES" w:eastAsia="es-ES"/>
        </w:rPr>
        <w:t>(PESI)</w:t>
      </w:r>
      <w:bookmarkEnd w:id="104"/>
    </w:p>
    <w:p w14:paraId="104EF6C3" w14:textId="6C88142F" w:rsidR="007F3078" w:rsidRPr="00D51F0D" w:rsidRDefault="007F3078" w:rsidP="007D7F65">
      <w:pPr>
        <w:spacing w:before="240"/>
        <w:jc w:val="both"/>
        <w:rPr>
          <w:rFonts w:ascii="Verdana" w:eastAsia="MS Mincho" w:hAnsi="Verdana" w:cs="Times New Roman"/>
          <w:lang w:val="es-ES" w:eastAsia="es-ES"/>
        </w:rPr>
      </w:pPr>
      <w:r w:rsidRPr="00D51F0D">
        <w:rPr>
          <w:rFonts w:ascii="Verdana" w:eastAsia="MS Mincho" w:hAnsi="Verdana" w:cs="Times New Roman"/>
          <w:lang w:val="es-ES" w:eastAsia="es-ES"/>
        </w:rPr>
        <w:t>El Sistema de Monitoreo a la Gestión Integral- SMGI y los informes de seguimiento, resultado de las reuniones con el equipo gestor de la información estadística y demás responsables de la implementación del PESI, serán los instrumentos de control que indicarán el porcentaje de ejecución de las estrategias y de cada una de las actividades propuestas para la puesta en marcha del Plan Estadístico Institucional</w:t>
      </w:r>
      <w:r w:rsidR="00AE6B92">
        <w:rPr>
          <w:rFonts w:ascii="Verdana" w:eastAsia="MS Mincho" w:hAnsi="Verdana" w:cs="Times New Roman"/>
          <w:lang w:val="es-ES" w:eastAsia="es-ES"/>
        </w:rPr>
        <w:t xml:space="preserve"> </w:t>
      </w:r>
      <w:r w:rsidR="00D27522">
        <w:rPr>
          <w:rFonts w:ascii="Verdana" w:eastAsia="MS Mincho" w:hAnsi="Verdana" w:cs="Times New Roman"/>
          <w:lang w:val="es-ES" w:eastAsia="es-ES"/>
        </w:rPr>
        <w:t>(PESI)</w:t>
      </w:r>
      <w:r w:rsidRPr="00D51F0D">
        <w:rPr>
          <w:rFonts w:ascii="Verdana" w:eastAsia="MS Mincho" w:hAnsi="Verdana" w:cs="Times New Roman"/>
          <w:lang w:val="es-ES" w:eastAsia="es-ES"/>
        </w:rPr>
        <w:t xml:space="preserve"> de acuerdo con las metas establecidas y la periodicidad definida.</w:t>
      </w:r>
    </w:p>
    <w:p w14:paraId="405D42D3" w14:textId="3B7B501A" w:rsidR="007F3078" w:rsidRPr="00D51F0D" w:rsidRDefault="007F3078" w:rsidP="007D7F65">
      <w:pPr>
        <w:spacing w:before="240"/>
        <w:jc w:val="both"/>
        <w:rPr>
          <w:rFonts w:ascii="Verdana" w:eastAsia="MS Mincho" w:hAnsi="Verdana" w:cs="Times New Roman"/>
          <w:lang w:val="es-ES" w:eastAsia="es-ES"/>
        </w:rPr>
      </w:pPr>
      <w:r w:rsidRPr="00D51F0D">
        <w:rPr>
          <w:rFonts w:ascii="Verdana" w:eastAsia="MS Mincho" w:hAnsi="Verdana" w:cs="Times New Roman"/>
          <w:lang w:val="es-ES" w:eastAsia="es-ES"/>
        </w:rPr>
        <w:t>Se definieron indicadores para realizar seguimiento a cada una de las actividades establecidas en el Plan Estadístico Institucional</w:t>
      </w:r>
      <w:r w:rsidR="00AE6B92">
        <w:rPr>
          <w:rFonts w:ascii="Verdana" w:eastAsia="MS Mincho" w:hAnsi="Verdana" w:cs="Times New Roman"/>
          <w:lang w:val="es-ES" w:eastAsia="es-ES"/>
        </w:rPr>
        <w:t xml:space="preserve"> </w:t>
      </w:r>
      <w:r w:rsidR="00D27522">
        <w:rPr>
          <w:rFonts w:ascii="Verdana" w:eastAsia="MS Mincho" w:hAnsi="Verdana" w:cs="Times New Roman"/>
          <w:lang w:val="es-ES" w:eastAsia="es-ES"/>
        </w:rPr>
        <w:t>(PESI)</w:t>
      </w:r>
      <w:r w:rsidRPr="00D51F0D">
        <w:rPr>
          <w:rFonts w:ascii="Verdana" w:eastAsia="MS Mincho" w:hAnsi="Verdana" w:cs="Times New Roman"/>
          <w:lang w:val="es-ES" w:eastAsia="es-ES"/>
        </w:rPr>
        <w:t>. Esto, con el propósito de medir el avance en el cumplimiento de las metas planteadas.</w:t>
      </w:r>
    </w:p>
    <w:p w14:paraId="54D96407" w14:textId="77777777" w:rsidR="007F3078" w:rsidRPr="00D51F0D" w:rsidRDefault="007F3078" w:rsidP="007D7F65">
      <w:pPr>
        <w:spacing w:before="240"/>
        <w:jc w:val="both"/>
        <w:rPr>
          <w:rFonts w:ascii="Verdana" w:eastAsia="MS Mincho" w:hAnsi="Verdana" w:cs="Times New Roman"/>
          <w:lang w:val="es-ES" w:eastAsia="es-ES"/>
        </w:rPr>
      </w:pPr>
      <w:r w:rsidRPr="00D51F0D">
        <w:rPr>
          <w:rFonts w:ascii="Verdana" w:eastAsia="MS Mincho" w:hAnsi="Verdana" w:cs="Times New Roman"/>
          <w:lang w:val="es-ES" w:eastAsia="es-ES"/>
        </w:rPr>
        <w:t xml:space="preserve">La presentación de avances y resultados de la implementación del Plan Estadístico Institucional se darán a conocer mediante: </w:t>
      </w:r>
    </w:p>
    <w:p w14:paraId="32DF5668" w14:textId="04BCC732" w:rsidR="007F3078" w:rsidRPr="00D51F0D" w:rsidRDefault="007F3078" w:rsidP="007D7F65">
      <w:pPr>
        <w:pStyle w:val="Prrafodelista"/>
        <w:numPr>
          <w:ilvl w:val="0"/>
          <w:numId w:val="26"/>
        </w:numPr>
        <w:spacing w:after="160" w:line="278" w:lineRule="auto"/>
        <w:jc w:val="both"/>
        <w:rPr>
          <w:rFonts w:ascii="Verdana" w:hAnsi="Verdana"/>
          <w:lang w:eastAsia="es-ES"/>
        </w:rPr>
      </w:pPr>
      <w:r w:rsidRPr="00D51F0D">
        <w:rPr>
          <w:rFonts w:ascii="Verdana" w:hAnsi="Verdana"/>
          <w:lang w:eastAsia="es-ES"/>
        </w:rPr>
        <w:t>Reporte de los entregables/ registros asociados a cada acción en el Sistema de Monitoreo a la Gestión Integral</w:t>
      </w:r>
      <w:r w:rsidR="00AE6B92">
        <w:rPr>
          <w:rFonts w:ascii="Verdana" w:hAnsi="Verdana"/>
          <w:lang w:eastAsia="es-ES"/>
        </w:rPr>
        <w:t xml:space="preserve"> </w:t>
      </w:r>
      <w:r w:rsidRPr="00D51F0D">
        <w:rPr>
          <w:rFonts w:ascii="Verdana" w:hAnsi="Verdana"/>
          <w:lang w:eastAsia="es-ES"/>
        </w:rPr>
        <w:t>- SMGI a través de los avances del Plan de Acción Anual.</w:t>
      </w:r>
    </w:p>
    <w:p w14:paraId="3D02A2E8" w14:textId="77777777" w:rsidR="007F3078" w:rsidRPr="00D51F0D" w:rsidRDefault="007F3078" w:rsidP="007D7F65">
      <w:pPr>
        <w:pStyle w:val="Prrafodelista"/>
        <w:numPr>
          <w:ilvl w:val="0"/>
          <w:numId w:val="26"/>
        </w:numPr>
        <w:spacing w:after="160" w:line="278" w:lineRule="auto"/>
        <w:jc w:val="both"/>
        <w:rPr>
          <w:rFonts w:ascii="Verdana" w:hAnsi="Verdana"/>
          <w:lang w:eastAsia="es-ES"/>
        </w:rPr>
      </w:pPr>
      <w:r w:rsidRPr="00D51F0D">
        <w:rPr>
          <w:rFonts w:ascii="Verdana" w:hAnsi="Verdana"/>
          <w:lang w:eastAsia="es-ES"/>
        </w:rPr>
        <w:t>Elaboración de informes de seguimiento ejecutivos semestrales y un informe anual a partir de las reuniones periódicas adelantadas con el equipo gestor de la información estadística y demás responsables de la implementación del PESI.</w:t>
      </w:r>
    </w:p>
    <w:p w14:paraId="4DC918EA" w14:textId="673944DF" w:rsidR="007D7F65" w:rsidRDefault="007F3078" w:rsidP="007D7F65">
      <w:pPr>
        <w:pStyle w:val="Prrafodelista"/>
        <w:numPr>
          <w:ilvl w:val="0"/>
          <w:numId w:val="26"/>
        </w:numPr>
        <w:spacing w:before="240" w:after="160" w:line="278" w:lineRule="auto"/>
        <w:jc w:val="both"/>
        <w:rPr>
          <w:rFonts w:ascii="Verdana" w:hAnsi="Verdana"/>
          <w:lang w:eastAsia="es-ES"/>
        </w:rPr>
      </w:pPr>
      <w:r w:rsidRPr="00D51F0D">
        <w:rPr>
          <w:rFonts w:ascii="Verdana" w:hAnsi="Verdana"/>
          <w:lang w:eastAsia="es-ES"/>
        </w:rPr>
        <w:t>Presentación de los resultados anuales y final en las sesiones de Comité Institucional de Gestión y Desempeño</w:t>
      </w:r>
      <w:r w:rsidR="00AE6B92">
        <w:rPr>
          <w:rFonts w:ascii="Verdana" w:hAnsi="Verdana"/>
          <w:lang w:eastAsia="es-ES"/>
        </w:rPr>
        <w:t xml:space="preserve"> </w:t>
      </w:r>
      <w:r w:rsidRPr="00D51F0D">
        <w:rPr>
          <w:rFonts w:ascii="Verdana" w:hAnsi="Verdana"/>
          <w:lang w:eastAsia="es-ES"/>
        </w:rPr>
        <w:t>- CIGD.</w:t>
      </w:r>
    </w:p>
    <w:p w14:paraId="6402C051" w14:textId="77777777" w:rsidR="007D7F65" w:rsidRPr="007D7F65" w:rsidRDefault="007D7F65" w:rsidP="007D7F65">
      <w:pPr>
        <w:pStyle w:val="Prrafodelista"/>
        <w:spacing w:before="240" w:after="160" w:line="278" w:lineRule="auto"/>
        <w:jc w:val="both"/>
        <w:rPr>
          <w:rFonts w:ascii="Verdana" w:hAnsi="Verdana"/>
          <w:lang w:eastAsia="es-ES"/>
        </w:rPr>
      </w:pPr>
    </w:p>
    <w:p w14:paraId="17FCE5BF" w14:textId="033E14AB" w:rsidR="007F3078" w:rsidRPr="007D7F65" w:rsidRDefault="007F3078" w:rsidP="007D7F65">
      <w:pPr>
        <w:pStyle w:val="Prrafodelista"/>
        <w:keepNext/>
        <w:keepLines/>
        <w:numPr>
          <w:ilvl w:val="0"/>
          <w:numId w:val="25"/>
        </w:numPr>
        <w:spacing w:before="240" w:after="0" w:line="240" w:lineRule="auto"/>
        <w:outlineLvl w:val="0"/>
        <w:rPr>
          <w:rFonts w:ascii="Verdana" w:eastAsia="MS Gothic" w:hAnsi="Verdana" w:cs="Times New Roman"/>
          <w:b/>
          <w:color w:val="000000"/>
          <w:szCs w:val="32"/>
          <w:lang w:val="es-ES" w:eastAsia="es-ES"/>
        </w:rPr>
      </w:pPr>
      <w:bookmarkStart w:id="105" w:name="_Toc212222380"/>
      <w:r w:rsidRPr="007D7F65">
        <w:rPr>
          <w:rFonts w:ascii="Verdana" w:eastAsia="MS Gothic" w:hAnsi="Verdana" w:cs="Times New Roman"/>
          <w:b/>
          <w:color w:val="000000"/>
          <w:szCs w:val="32"/>
          <w:lang w:val="es-ES" w:eastAsia="es-ES"/>
        </w:rPr>
        <w:t>Referencias Bibliográficas</w:t>
      </w:r>
      <w:bookmarkEnd w:id="105"/>
    </w:p>
    <w:p w14:paraId="3F83CC48" w14:textId="77777777" w:rsidR="00C8385B" w:rsidRDefault="00C8385B" w:rsidP="00C8385B">
      <w:pPr>
        <w:spacing w:before="240"/>
        <w:jc w:val="both"/>
        <w:rPr>
          <w:rFonts w:ascii="Verdana" w:eastAsia="MS Mincho" w:hAnsi="Verdana" w:cs="Arial"/>
          <w:bCs/>
          <w:lang w:eastAsia="es-ES"/>
        </w:rPr>
      </w:pPr>
      <w:r w:rsidRPr="0046118B">
        <w:rPr>
          <w:rFonts w:ascii="Verdana" w:eastAsia="MS Mincho" w:hAnsi="Verdana" w:cs="Arial"/>
          <w:bCs/>
          <w:lang w:eastAsia="es-ES"/>
        </w:rPr>
        <w:t xml:space="preserve">Asociación de Estadísticas para el Desarrollo en el Siglo XXI </w:t>
      </w:r>
      <w:r>
        <w:rPr>
          <w:rFonts w:ascii="Verdana" w:eastAsia="MS Mincho" w:hAnsi="Verdana" w:cs="Arial"/>
          <w:bCs/>
          <w:lang w:eastAsia="es-ES"/>
        </w:rPr>
        <w:t>(</w:t>
      </w:r>
      <w:r w:rsidRPr="0046118B">
        <w:rPr>
          <w:rFonts w:ascii="Verdana" w:eastAsia="MS Mincho" w:hAnsi="Verdana" w:cs="Arial"/>
          <w:bCs/>
          <w:lang w:eastAsia="es-ES"/>
        </w:rPr>
        <w:t>PARIS21</w:t>
      </w:r>
      <w:r>
        <w:rPr>
          <w:rFonts w:ascii="Verdana" w:eastAsia="MS Mincho" w:hAnsi="Verdana" w:cs="Arial"/>
          <w:bCs/>
          <w:lang w:eastAsia="es-ES"/>
        </w:rPr>
        <w:t>).</w:t>
      </w:r>
      <w:r w:rsidRPr="0046118B">
        <w:rPr>
          <w:rFonts w:ascii="Verdana" w:eastAsia="MS Mincho" w:hAnsi="Verdana" w:cs="Arial"/>
          <w:bCs/>
          <w:lang w:eastAsia="es-ES"/>
        </w:rPr>
        <w:t xml:space="preserve"> (2018). </w:t>
      </w:r>
      <w:r w:rsidRPr="00D720E5">
        <w:rPr>
          <w:rFonts w:ascii="Verdana" w:eastAsia="MS Mincho" w:hAnsi="Verdana" w:cs="Arial"/>
          <w:bCs/>
          <w:i/>
          <w:iCs/>
          <w:lang w:val="en-US" w:eastAsia="es-ES"/>
        </w:rPr>
        <w:t>Proposing a framework for Statistical Capacity Development 4.0</w:t>
      </w:r>
      <w:r w:rsidRPr="00910B8D">
        <w:rPr>
          <w:rFonts w:ascii="Verdana" w:eastAsia="MS Mincho" w:hAnsi="Verdana" w:cs="Arial"/>
          <w:bCs/>
          <w:lang w:val="en-US" w:eastAsia="es-ES"/>
        </w:rPr>
        <w:t xml:space="preserve">. Team Task PARIS21. </w:t>
      </w:r>
      <w:r w:rsidRPr="0046118B">
        <w:rPr>
          <w:rFonts w:ascii="Verdana" w:eastAsia="MS Mincho" w:hAnsi="Verdana" w:cs="Arial"/>
          <w:bCs/>
          <w:lang w:eastAsia="es-ES"/>
        </w:rPr>
        <w:t>Consultado en</w:t>
      </w:r>
      <w:r>
        <w:rPr>
          <w:rFonts w:ascii="Verdana" w:eastAsia="MS Mincho" w:hAnsi="Verdana" w:cs="Arial"/>
          <w:bCs/>
          <w:lang w:eastAsia="es-ES"/>
        </w:rPr>
        <w:t xml:space="preserve">: </w:t>
      </w:r>
      <w:hyperlink r:id="rId49" w:history="1">
        <w:r w:rsidRPr="008E3014">
          <w:rPr>
            <w:rStyle w:val="Hipervnculo"/>
            <w:rFonts w:ascii="Verdana" w:eastAsia="MS Mincho" w:hAnsi="Verdana" w:cs="Arial"/>
            <w:bCs/>
            <w:lang w:eastAsia="es-ES"/>
          </w:rPr>
          <w:t>https://paris21.org/sites/default/files/inline-files/CD4.0- Framework_final.pdf</w:t>
        </w:r>
      </w:hyperlink>
      <w:r>
        <w:rPr>
          <w:rFonts w:ascii="Verdana" w:eastAsia="MS Mincho" w:hAnsi="Verdana" w:cs="Arial"/>
          <w:bCs/>
          <w:lang w:eastAsia="es-ES"/>
        </w:rPr>
        <w:t xml:space="preserve"> </w:t>
      </w:r>
      <w:r w:rsidRPr="0046118B">
        <w:rPr>
          <w:rFonts w:ascii="Verdana" w:eastAsia="MS Mincho" w:hAnsi="Verdana" w:cs="Arial"/>
          <w:bCs/>
          <w:lang w:eastAsia="es-ES"/>
        </w:rPr>
        <w:t xml:space="preserve"> </w:t>
      </w:r>
    </w:p>
    <w:p w14:paraId="3E40C4CB" w14:textId="77777777" w:rsidR="00C8385B" w:rsidRDefault="00C8385B" w:rsidP="00C8385B">
      <w:pPr>
        <w:spacing w:before="240"/>
        <w:jc w:val="both"/>
        <w:rPr>
          <w:rFonts w:ascii="Verdana" w:eastAsia="MS Mincho" w:hAnsi="Verdana" w:cs="Arial"/>
          <w:bCs/>
          <w:lang w:eastAsia="es-ES"/>
        </w:rPr>
      </w:pPr>
      <w:r w:rsidRPr="0046118B">
        <w:rPr>
          <w:rFonts w:ascii="Verdana" w:eastAsia="MS Mincho" w:hAnsi="Verdana" w:cs="Arial"/>
          <w:bCs/>
          <w:lang w:eastAsia="es-ES"/>
        </w:rPr>
        <w:t xml:space="preserve">Asociación de Estadísticas para el Desarrollo en el Siglo XXI </w:t>
      </w:r>
      <w:r>
        <w:rPr>
          <w:rFonts w:ascii="Verdana" w:eastAsia="MS Mincho" w:hAnsi="Verdana" w:cs="Arial"/>
          <w:bCs/>
          <w:lang w:eastAsia="es-ES"/>
        </w:rPr>
        <w:t>(</w:t>
      </w:r>
      <w:r w:rsidRPr="0046118B">
        <w:rPr>
          <w:rFonts w:ascii="Verdana" w:eastAsia="MS Mincho" w:hAnsi="Verdana" w:cs="Arial"/>
          <w:bCs/>
          <w:lang w:eastAsia="es-ES"/>
        </w:rPr>
        <w:t>PARIS21</w:t>
      </w:r>
      <w:r>
        <w:rPr>
          <w:rFonts w:ascii="Verdana" w:eastAsia="MS Mincho" w:hAnsi="Verdana" w:cs="Arial"/>
          <w:bCs/>
          <w:lang w:eastAsia="es-ES"/>
        </w:rPr>
        <w:t>)</w:t>
      </w:r>
      <w:r w:rsidRPr="0046118B">
        <w:rPr>
          <w:rFonts w:ascii="Verdana" w:eastAsia="MS Mincho" w:hAnsi="Verdana" w:cs="Arial"/>
          <w:bCs/>
          <w:lang w:eastAsia="es-ES"/>
        </w:rPr>
        <w:t xml:space="preserve">. </w:t>
      </w:r>
      <w:r w:rsidRPr="00910B8D">
        <w:rPr>
          <w:rFonts w:ascii="Verdana" w:eastAsia="MS Mincho" w:hAnsi="Verdana" w:cs="Arial"/>
          <w:bCs/>
          <w:lang w:val="en-US" w:eastAsia="es-ES"/>
        </w:rPr>
        <w:t xml:space="preserve">(2020). </w:t>
      </w:r>
      <w:r w:rsidRPr="00D720E5">
        <w:rPr>
          <w:rFonts w:ascii="Verdana" w:eastAsia="MS Mincho" w:hAnsi="Verdana" w:cs="Arial"/>
          <w:bCs/>
          <w:i/>
          <w:iCs/>
          <w:lang w:val="en-US" w:eastAsia="es-ES"/>
        </w:rPr>
        <w:t>Guidelines for Developing Statistical Capacity. A Roadmap for Capacity Development 4.0.</w:t>
      </w:r>
      <w:r w:rsidRPr="00910B8D">
        <w:rPr>
          <w:rFonts w:ascii="Verdana" w:eastAsia="MS Mincho" w:hAnsi="Verdana" w:cs="Arial"/>
          <w:bCs/>
          <w:lang w:val="en-US" w:eastAsia="es-ES"/>
        </w:rPr>
        <w:t xml:space="preserve"> </w:t>
      </w:r>
      <w:r w:rsidRPr="0046118B">
        <w:rPr>
          <w:rFonts w:ascii="Verdana" w:eastAsia="MS Mincho" w:hAnsi="Verdana" w:cs="Arial"/>
          <w:bCs/>
          <w:lang w:eastAsia="es-ES"/>
        </w:rPr>
        <w:t>Consultado en</w:t>
      </w:r>
      <w:r>
        <w:rPr>
          <w:rFonts w:ascii="Verdana" w:eastAsia="MS Mincho" w:hAnsi="Verdana" w:cs="Arial"/>
          <w:bCs/>
          <w:lang w:eastAsia="es-ES"/>
        </w:rPr>
        <w:t>:</w:t>
      </w:r>
      <w:r w:rsidRPr="0046118B">
        <w:rPr>
          <w:rFonts w:ascii="Verdana" w:eastAsia="MS Mincho" w:hAnsi="Verdana" w:cs="Arial"/>
          <w:bCs/>
          <w:lang w:eastAsia="es-ES"/>
        </w:rPr>
        <w:t xml:space="preserve"> </w:t>
      </w:r>
      <w:hyperlink r:id="rId50" w:history="1">
        <w:r w:rsidRPr="008E3014">
          <w:rPr>
            <w:rStyle w:val="Hipervnculo"/>
            <w:rFonts w:ascii="Verdana" w:eastAsia="MS Mincho" w:hAnsi="Verdana" w:cs="Arial"/>
            <w:bCs/>
            <w:lang w:eastAsia="es-ES"/>
          </w:rPr>
          <w:t>https://sdgresources.relx.com/reports/guidelines-developing-statistical- capacityroadmap capacitydevelopment-40</w:t>
        </w:r>
      </w:hyperlink>
      <w:r>
        <w:rPr>
          <w:rFonts w:ascii="Verdana" w:eastAsia="MS Mincho" w:hAnsi="Verdana" w:cs="Arial"/>
          <w:bCs/>
          <w:lang w:eastAsia="es-ES"/>
        </w:rPr>
        <w:t xml:space="preserve"> </w:t>
      </w:r>
    </w:p>
    <w:p w14:paraId="55CA6308" w14:textId="77777777" w:rsidR="00C8385B" w:rsidRPr="007C462E" w:rsidRDefault="00C8385B" w:rsidP="00C8385B">
      <w:pPr>
        <w:spacing w:after="0"/>
        <w:jc w:val="both"/>
        <w:rPr>
          <w:rFonts w:ascii="Verdana" w:eastAsia="MS Mincho" w:hAnsi="Verdana" w:cs="Arial"/>
          <w:bCs/>
          <w:lang w:val="es-ES" w:eastAsia="es-ES"/>
        </w:rPr>
      </w:pPr>
      <w:r w:rsidRPr="007C462E">
        <w:rPr>
          <w:rFonts w:ascii="Verdana" w:eastAsia="MS Mincho" w:hAnsi="Verdana" w:cs="Arial"/>
          <w:bCs/>
          <w:lang w:val="es-ES" w:eastAsia="es-ES"/>
        </w:rPr>
        <w:t xml:space="preserve">Departamento Administrativo Nacional de Estadística (DANE). (2012). Línea base de indicadores. </w:t>
      </w:r>
      <w:r>
        <w:rPr>
          <w:rFonts w:ascii="Verdana" w:eastAsia="MS Mincho" w:hAnsi="Verdana" w:cs="Arial"/>
          <w:bCs/>
          <w:lang w:val="es-ES" w:eastAsia="es-ES"/>
        </w:rPr>
        <w:t xml:space="preserve">Consultado en: </w:t>
      </w:r>
      <w:hyperlink r:id="rId51" w:history="1">
        <w:r w:rsidRPr="008E3014">
          <w:rPr>
            <w:rStyle w:val="Hipervnculo"/>
            <w:rFonts w:ascii="Verdana" w:eastAsia="MS Mincho" w:hAnsi="Verdana" w:cs="Arial"/>
            <w:bCs/>
            <w:lang w:val="es-ES" w:eastAsia="es-ES"/>
          </w:rPr>
          <w:t>https://www.dane.gov.co/files/planificacion/fortalecimiento/cuadernillo/Linea_base_indicadores.pdf</w:t>
        </w:r>
      </w:hyperlink>
      <w:r>
        <w:rPr>
          <w:rFonts w:ascii="Verdana" w:eastAsia="MS Mincho" w:hAnsi="Verdana" w:cs="Arial"/>
          <w:bCs/>
          <w:lang w:val="es-ES" w:eastAsia="es-ES"/>
        </w:rPr>
        <w:t xml:space="preserve"> </w:t>
      </w:r>
    </w:p>
    <w:p w14:paraId="50460817" w14:textId="77777777" w:rsidR="00C8385B" w:rsidRPr="007C462E" w:rsidRDefault="00C8385B" w:rsidP="00C8385B">
      <w:pPr>
        <w:spacing w:before="240" w:after="0"/>
        <w:jc w:val="both"/>
        <w:rPr>
          <w:rFonts w:ascii="Verdana" w:eastAsia="MS Mincho" w:hAnsi="Verdana" w:cs="Arial"/>
          <w:bCs/>
          <w:lang w:val="es-ES" w:eastAsia="es-ES"/>
        </w:rPr>
      </w:pPr>
      <w:r w:rsidRPr="007C462E">
        <w:rPr>
          <w:rFonts w:ascii="Verdana" w:eastAsia="MS Mincho" w:hAnsi="Verdana" w:cs="Arial"/>
          <w:bCs/>
          <w:lang w:val="es-ES" w:eastAsia="es-ES"/>
        </w:rPr>
        <w:t>Departamento Administrativo Nacional de Estadística (DANE). (2018). Metodología de Diagnóstico de los Registros Administrativos para su aprovechamiento</w:t>
      </w:r>
      <w:r>
        <w:rPr>
          <w:rFonts w:ascii="Verdana" w:eastAsia="MS Mincho" w:hAnsi="Verdana" w:cs="Arial"/>
          <w:bCs/>
          <w:lang w:val="es-ES" w:eastAsia="es-ES"/>
        </w:rPr>
        <w:t xml:space="preserve"> </w:t>
      </w:r>
      <w:r w:rsidRPr="007C462E">
        <w:rPr>
          <w:rFonts w:ascii="Verdana" w:eastAsia="MS Mincho" w:hAnsi="Verdana" w:cs="Arial"/>
          <w:bCs/>
          <w:lang w:val="es-ES" w:eastAsia="es-ES"/>
        </w:rPr>
        <w:t>estadístico. Consultado en</w:t>
      </w:r>
      <w:r>
        <w:rPr>
          <w:rFonts w:ascii="Verdana" w:eastAsia="MS Mincho" w:hAnsi="Verdana" w:cs="Arial"/>
          <w:bCs/>
          <w:lang w:val="es-ES" w:eastAsia="es-ES"/>
        </w:rPr>
        <w:t xml:space="preserve">: </w:t>
      </w:r>
      <w:hyperlink r:id="rId52" w:history="1">
        <w:r w:rsidRPr="008E3014">
          <w:rPr>
            <w:rStyle w:val="Hipervnculo"/>
            <w:rFonts w:ascii="Verdana" w:eastAsia="MS Mincho" w:hAnsi="Verdana" w:cs="Arial"/>
            <w:bCs/>
            <w:lang w:val="es-ES" w:eastAsia="es-ES"/>
          </w:rPr>
          <w:t>https://www.sen.gov.co/sites/default/files/migracion-files/RegistrosAdministrativos/Metodologia_Diagnostico_Registros_Administrativos.pdf</w:t>
        </w:r>
      </w:hyperlink>
      <w:r>
        <w:rPr>
          <w:rFonts w:ascii="Verdana" w:eastAsia="MS Mincho" w:hAnsi="Verdana" w:cs="Arial"/>
          <w:bCs/>
          <w:lang w:val="es-ES" w:eastAsia="es-ES"/>
        </w:rPr>
        <w:t xml:space="preserve"> </w:t>
      </w:r>
    </w:p>
    <w:p w14:paraId="29B1408F" w14:textId="77777777" w:rsidR="00C8385B" w:rsidRDefault="00C8385B" w:rsidP="00C8385B">
      <w:pPr>
        <w:spacing w:before="240"/>
        <w:jc w:val="both"/>
        <w:rPr>
          <w:rFonts w:ascii="Verdana" w:eastAsia="MS Mincho" w:hAnsi="Verdana" w:cs="Arial"/>
          <w:bCs/>
          <w:lang w:val="es-ES" w:eastAsia="es-ES"/>
        </w:rPr>
      </w:pPr>
      <w:r w:rsidRPr="007C462E">
        <w:rPr>
          <w:rFonts w:ascii="Verdana" w:eastAsia="MS Mincho" w:hAnsi="Verdana" w:cs="Arial"/>
          <w:bCs/>
          <w:lang w:val="es-ES" w:eastAsia="es-ES"/>
        </w:rPr>
        <w:t>Departamento Administrativo Nacional de Estadística (DANE). (2020). Metodología para el desarrollo de planes estadísticos. Consultado en</w:t>
      </w:r>
      <w:r>
        <w:rPr>
          <w:rFonts w:ascii="Verdana" w:eastAsia="MS Mincho" w:hAnsi="Verdana" w:cs="Arial"/>
          <w:bCs/>
          <w:lang w:val="es-ES" w:eastAsia="es-ES"/>
        </w:rPr>
        <w:t xml:space="preserve">: </w:t>
      </w:r>
      <w:hyperlink r:id="rId53" w:history="1">
        <w:r w:rsidRPr="008E3014">
          <w:rPr>
            <w:rStyle w:val="Hipervnculo"/>
            <w:rFonts w:ascii="Verdana" w:eastAsia="MS Mincho" w:hAnsi="Verdana" w:cs="Arial"/>
            <w:bCs/>
            <w:lang w:val="es-ES" w:eastAsia="es-ES"/>
          </w:rPr>
          <w:t>https://www.sen.gov.co/sites/default/files/pagina-migraciones-files/2023-09/Metodolog%C3%ADa_para_el_desarrollo_de_planes_estad%C3%ADsticos.pdf</w:t>
        </w:r>
      </w:hyperlink>
    </w:p>
    <w:p w14:paraId="10067E80" w14:textId="77777777" w:rsidR="00C8385B" w:rsidRDefault="00C8385B" w:rsidP="00C8385B">
      <w:pPr>
        <w:spacing w:before="240"/>
        <w:jc w:val="both"/>
        <w:rPr>
          <w:rFonts w:ascii="Verdana" w:eastAsia="MS Mincho" w:hAnsi="Verdana" w:cs="Arial"/>
          <w:bCs/>
          <w:lang w:val="es-ES" w:eastAsia="es-ES"/>
        </w:rPr>
      </w:pPr>
      <w:r w:rsidRPr="00AA0C9B">
        <w:rPr>
          <w:rFonts w:ascii="Verdana" w:eastAsia="MS Mincho" w:hAnsi="Verdana" w:cs="Arial"/>
          <w:bCs/>
          <w:lang w:val="es-ES" w:eastAsia="es-ES"/>
        </w:rPr>
        <w:t xml:space="preserve">Congreso de la República de Colombia. (2023, 3 de octubre). Ley 2335 de 2023: Por la cual se expiden disposiciones sobre las estadísticas oficiales en el país. </w:t>
      </w:r>
      <w:r w:rsidRPr="007C462E">
        <w:rPr>
          <w:rFonts w:ascii="Verdana" w:eastAsia="MS Mincho" w:hAnsi="Verdana" w:cs="Arial"/>
          <w:bCs/>
          <w:lang w:val="es-ES" w:eastAsia="es-ES"/>
        </w:rPr>
        <w:t xml:space="preserve"> </w:t>
      </w:r>
      <w:r>
        <w:rPr>
          <w:rFonts w:ascii="Verdana" w:eastAsia="MS Mincho" w:hAnsi="Verdana" w:cs="Arial"/>
          <w:bCs/>
          <w:lang w:val="es-ES" w:eastAsia="es-ES"/>
        </w:rPr>
        <w:t xml:space="preserve">Consultado en: </w:t>
      </w:r>
      <w:hyperlink r:id="rId54" w:anchor=":~:text=La%20presente%20ley%20establece%20el%20marco%20jur%C3%ADdico%20general,y%20administraci%C3%B3n%20de%20las%20estad%C3%ADsticas%20oficiales%20del%20pa%C3%ADs" w:history="1">
        <w:r w:rsidRPr="008E3014">
          <w:rPr>
            <w:rStyle w:val="Hipervnculo"/>
            <w:rFonts w:ascii="Verdana" w:eastAsia="MS Mincho" w:hAnsi="Verdana" w:cs="Arial"/>
            <w:bCs/>
            <w:lang w:val="es-ES" w:eastAsia="es-ES"/>
          </w:rPr>
          <w:t>https://www.suin-juriscol.gov.co/viewDocument.asp?ruta=Leyes/30050183#:~:text=La%20presente%20ley%20establece%20el%20marco%20jur%C3%ADdico%20general,y%20administraci%C3%B3n%20de%20las%20estad%C3%ADsticas%20oficiales%20del%20pa%C3%ADs</w:t>
        </w:r>
      </w:hyperlink>
      <w:r w:rsidRPr="00433484">
        <w:rPr>
          <w:rFonts w:ascii="Verdana" w:eastAsia="MS Mincho" w:hAnsi="Verdana" w:cs="Arial"/>
          <w:bCs/>
          <w:lang w:val="es-ES" w:eastAsia="es-ES"/>
        </w:rPr>
        <w:t>.</w:t>
      </w:r>
      <w:r>
        <w:rPr>
          <w:rFonts w:ascii="Verdana" w:eastAsia="MS Mincho" w:hAnsi="Verdana" w:cs="Arial"/>
          <w:bCs/>
          <w:lang w:val="es-ES" w:eastAsia="es-ES"/>
        </w:rPr>
        <w:t xml:space="preserve"> </w:t>
      </w:r>
    </w:p>
    <w:p w14:paraId="09CE03A4" w14:textId="6824AEB7" w:rsidR="007F3078" w:rsidRPr="006E0BB1" w:rsidRDefault="00C8385B" w:rsidP="00337959">
      <w:pPr>
        <w:jc w:val="both"/>
        <w:rPr>
          <w:rFonts w:ascii="Verdana" w:eastAsia="MS Mincho" w:hAnsi="Verdana" w:cs="Arial"/>
          <w:bCs/>
          <w:lang w:val="es-ES" w:eastAsia="es-ES"/>
        </w:rPr>
      </w:pPr>
      <w:r>
        <w:rPr>
          <w:rFonts w:ascii="Verdana" w:eastAsia="MS Mincho" w:hAnsi="Verdana" w:cs="Arial"/>
          <w:bCs/>
          <w:lang w:val="es-ES" w:eastAsia="es-ES"/>
        </w:rPr>
        <w:t>I</w:t>
      </w:r>
      <w:r w:rsidRPr="00B730AB">
        <w:rPr>
          <w:rFonts w:ascii="Verdana" w:eastAsia="MS Mincho" w:hAnsi="Verdana" w:cs="Arial"/>
          <w:bCs/>
          <w:lang w:val="es-ES" w:eastAsia="es-ES"/>
        </w:rPr>
        <w:t>nstituto Colombiano de Normas Técnicas y Certificación (ICONTEC). (2020). Norma Técnica de la Calidad del Proceso Estadístico (NTC PE 1000:2020).</w:t>
      </w:r>
      <w:r>
        <w:rPr>
          <w:rFonts w:ascii="Verdana" w:eastAsia="MS Mincho" w:hAnsi="Verdana" w:cs="Arial"/>
          <w:bCs/>
          <w:lang w:val="es-ES" w:eastAsia="es-ES"/>
        </w:rPr>
        <w:t xml:space="preserve"> Consultado en: </w:t>
      </w:r>
      <w:hyperlink r:id="rId55" w:history="1">
        <w:r w:rsidRPr="008E3014">
          <w:rPr>
            <w:rStyle w:val="Hipervnculo"/>
            <w:rFonts w:ascii="Verdana" w:eastAsia="MS Mincho" w:hAnsi="Verdana" w:cs="Arial"/>
            <w:bCs/>
            <w:lang w:val="es-ES" w:eastAsia="es-ES"/>
          </w:rPr>
          <w:t>https://www.sen.gov.co/sites/default/files/migracion-files/RegulacionEstadistica/NTC%20PE%201000-2020.pdf</w:t>
        </w:r>
      </w:hyperlink>
      <w:r>
        <w:rPr>
          <w:rFonts w:ascii="Verdana" w:eastAsia="MS Mincho" w:hAnsi="Verdana" w:cs="Arial"/>
          <w:bCs/>
          <w:lang w:val="es-ES" w:eastAsia="es-ES"/>
        </w:rPr>
        <w:t xml:space="preserve"> </w:t>
      </w:r>
      <w:r w:rsidR="007F3078">
        <w:rPr>
          <w:rFonts w:ascii="Verdana" w:eastAsia="MS Mincho" w:hAnsi="Verdana" w:cs="Arial"/>
          <w:bCs/>
          <w:lang w:val="es-ES" w:eastAsia="es-ES"/>
        </w:rPr>
        <w:t xml:space="preserve"> </w:t>
      </w:r>
    </w:p>
    <w:p w14:paraId="3F6E52F7" w14:textId="09356C17" w:rsidR="007F3078" w:rsidRPr="007D7F65" w:rsidRDefault="007F3078" w:rsidP="007D7F65">
      <w:pPr>
        <w:pStyle w:val="Prrafodelista"/>
        <w:keepNext/>
        <w:keepLines/>
        <w:numPr>
          <w:ilvl w:val="0"/>
          <w:numId w:val="25"/>
        </w:numPr>
        <w:spacing w:before="240" w:after="0" w:line="240" w:lineRule="auto"/>
        <w:outlineLvl w:val="0"/>
        <w:rPr>
          <w:rFonts w:ascii="Verdana" w:eastAsia="MS Gothic" w:hAnsi="Verdana" w:cs="Times New Roman"/>
          <w:b/>
          <w:color w:val="000000"/>
          <w:szCs w:val="32"/>
          <w:lang w:val="es-ES" w:eastAsia="es-ES"/>
        </w:rPr>
      </w:pPr>
      <w:bookmarkStart w:id="106" w:name="_Toc212222381"/>
      <w:r w:rsidRPr="007D7F65">
        <w:rPr>
          <w:rFonts w:ascii="Verdana" w:eastAsia="MS Gothic" w:hAnsi="Verdana" w:cs="Times New Roman"/>
          <w:b/>
          <w:color w:val="000000"/>
          <w:szCs w:val="32"/>
          <w:lang w:val="es-ES" w:eastAsia="es-ES"/>
        </w:rPr>
        <w:t>Anexos</w:t>
      </w:r>
      <w:bookmarkEnd w:id="106"/>
    </w:p>
    <w:p w14:paraId="0671A3E7" w14:textId="77777777" w:rsidR="007F3078" w:rsidRPr="00C52549" w:rsidRDefault="007F3078" w:rsidP="007F3078">
      <w:pPr>
        <w:spacing w:before="240"/>
        <w:ind w:left="142"/>
        <w:jc w:val="both"/>
        <w:rPr>
          <w:rFonts w:ascii="Verdana" w:eastAsia="MS Mincho" w:hAnsi="Verdana" w:cs="Arial"/>
          <w:lang w:val="es-ES" w:eastAsia="es-ES"/>
        </w:rPr>
      </w:pPr>
      <w:r w:rsidRPr="00C52549">
        <w:rPr>
          <w:rFonts w:ascii="Verdana" w:eastAsia="MS Mincho" w:hAnsi="Verdana" w:cs="Arial"/>
          <w:b/>
          <w:bCs/>
          <w:lang w:val="es-ES" w:eastAsia="es-ES"/>
        </w:rPr>
        <w:t>Anexo A.</w:t>
      </w:r>
      <w:r w:rsidRPr="00C52549">
        <w:rPr>
          <w:rFonts w:ascii="Verdana" w:eastAsia="MS Mincho" w:hAnsi="Verdana" w:cs="Arial"/>
          <w:lang w:val="es-ES" w:eastAsia="es-ES"/>
        </w:rPr>
        <w:t xml:space="preserve"> Oferta de indicadores de la producción estadística Ministerio de </w:t>
      </w:r>
      <w:r>
        <w:rPr>
          <w:rFonts w:ascii="Verdana" w:eastAsia="MS Mincho" w:hAnsi="Verdana" w:cs="Arial"/>
          <w:lang w:val="es-ES" w:eastAsia="es-ES"/>
        </w:rPr>
        <w:t>Hacienda y Crédito Público (MHCP).</w:t>
      </w:r>
      <w:r w:rsidRPr="00C52549">
        <w:rPr>
          <w:rFonts w:ascii="Verdana" w:eastAsia="MS Mincho" w:hAnsi="Verdana" w:cs="Arial"/>
          <w:lang w:val="es-ES" w:eastAsia="es-ES"/>
        </w:rPr>
        <w:t xml:space="preserve"> </w:t>
      </w:r>
    </w:p>
    <w:p w14:paraId="50A9840C" w14:textId="77777777" w:rsidR="007F3078" w:rsidRPr="00C52549" w:rsidRDefault="007F3078" w:rsidP="007F3078">
      <w:pPr>
        <w:ind w:left="142"/>
        <w:jc w:val="both"/>
        <w:rPr>
          <w:rFonts w:ascii="Verdana" w:eastAsia="MS Mincho" w:hAnsi="Verdana" w:cs="Arial"/>
          <w:lang w:val="es-ES" w:eastAsia="es-ES"/>
        </w:rPr>
      </w:pPr>
      <w:r w:rsidRPr="00C52549">
        <w:rPr>
          <w:rFonts w:ascii="Verdana" w:eastAsia="MS Mincho" w:hAnsi="Verdana" w:cs="Arial"/>
          <w:b/>
          <w:bCs/>
          <w:lang w:val="es-ES" w:eastAsia="es-ES"/>
        </w:rPr>
        <w:t>Anexo B.</w:t>
      </w:r>
      <w:r w:rsidRPr="00C52549">
        <w:rPr>
          <w:rFonts w:ascii="Verdana" w:eastAsia="MS Mincho" w:hAnsi="Verdana" w:cs="Arial"/>
          <w:lang w:val="es-ES" w:eastAsia="es-ES"/>
        </w:rPr>
        <w:t xml:space="preserve"> </w:t>
      </w:r>
      <w:r>
        <w:rPr>
          <w:rFonts w:ascii="Verdana" w:eastAsia="MS Mincho" w:hAnsi="Verdana" w:cs="Arial"/>
          <w:lang w:val="es-ES" w:eastAsia="es-ES"/>
        </w:rPr>
        <w:t>Formato de Caracterización de operaciones estadísticas.</w:t>
      </w:r>
      <w:r w:rsidRPr="00C52549">
        <w:rPr>
          <w:rFonts w:ascii="Verdana" w:eastAsia="MS Mincho" w:hAnsi="Verdana" w:cs="Arial"/>
          <w:lang w:val="es-ES" w:eastAsia="es-ES"/>
        </w:rPr>
        <w:t xml:space="preserve"> </w:t>
      </w:r>
    </w:p>
    <w:p w14:paraId="123BA3DE" w14:textId="77777777" w:rsidR="007F3078" w:rsidRDefault="007F3078" w:rsidP="007F3078">
      <w:pPr>
        <w:ind w:left="142"/>
        <w:jc w:val="both"/>
        <w:rPr>
          <w:rFonts w:ascii="Verdana" w:eastAsia="MS Mincho" w:hAnsi="Verdana" w:cs="Arial"/>
          <w:lang w:val="es-ES" w:eastAsia="es-ES"/>
        </w:rPr>
      </w:pPr>
      <w:r w:rsidRPr="00C52549">
        <w:rPr>
          <w:rFonts w:ascii="Verdana" w:eastAsia="MS Mincho" w:hAnsi="Verdana" w:cs="Arial"/>
          <w:b/>
          <w:bCs/>
          <w:lang w:val="es-ES" w:eastAsia="es-ES"/>
        </w:rPr>
        <w:t>Anexo C.</w:t>
      </w:r>
      <w:r w:rsidRPr="00C52549">
        <w:rPr>
          <w:rFonts w:ascii="Verdana" w:eastAsia="MS Mincho" w:hAnsi="Verdana" w:cs="Arial"/>
          <w:lang w:val="es-ES" w:eastAsia="es-ES"/>
        </w:rPr>
        <w:t xml:space="preserve"> Formato de Caracterización de registros administrativos</w:t>
      </w:r>
      <w:r>
        <w:rPr>
          <w:rFonts w:ascii="Verdana" w:eastAsia="MS Mincho" w:hAnsi="Verdana" w:cs="Arial"/>
          <w:lang w:val="es-ES" w:eastAsia="es-ES"/>
        </w:rPr>
        <w:t>.</w:t>
      </w:r>
      <w:r w:rsidRPr="00C52549">
        <w:rPr>
          <w:rFonts w:ascii="Verdana" w:eastAsia="MS Mincho" w:hAnsi="Verdana" w:cs="Arial"/>
          <w:lang w:val="es-ES" w:eastAsia="es-ES"/>
        </w:rPr>
        <w:t xml:space="preserve"> </w:t>
      </w:r>
    </w:p>
    <w:p w14:paraId="49DD6009" w14:textId="069B0FBD" w:rsidR="00740182" w:rsidRDefault="007F3078" w:rsidP="00337959">
      <w:pPr>
        <w:spacing w:after="0"/>
        <w:ind w:left="142"/>
        <w:jc w:val="both"/>
        <w:rPr>
          <w:rFonts w:ascii="Verdana" w:eastAsia="MS Mincho" w:hAnsi="Verdana" w:cs="Arial"/>
          <w:lang w:val="es-ES" w:eastAsia="es-ES"/>
        </w:rPr>
      </w:pPr>
      <w:r w:rsidRPr="00C52549">
        <w:rPr>
          <w:rFonts w:ascii="Verdana" w:eastAsia="MS Mincho" w:hAnsi="Verdana" w:cs="Arial"/>
          <w:b/>
          <w:bCs/>
          <w:lang w:val="es-ES" w:eastAsia="es-ES"/>
        </w:rPr>
        <w:t>Anexo D.</w:t>
      </w:r>
      <w:r w:rsidRPr="00C52549">
        <w:rPr>
          <w:rFonts w:ascii="Verdana" w:eastAsia="MS Mincho" w:hAnsi="Verdana" w:cs="Arial"/>
          <w:lang w:val="es-ES" w:eastAsia="es-ES"/>
        </w:rPr>
        <w:t xml:space="preserve"> Matriz del Plan Estadístic</w:t>
      </w:r>
      <w:r>
        <w:rPr>
          <w:rFonts w:ascii="Verdana" w:eastAsia="MS Mincho" w:hAnsi="Verdana" w:cs="Arial"/>
          <w:lang w:val="es-ES" w:eastAsia="es-ES"/>
        </w:rPr>
        <w:t>o</w:t>
      </w:r>
      <w:r w:rsidRPr="00C52549">
        <w:rPr>
          <w:rFonts w:ascii="Verdana" w:eastAsia="MS Mincho" w:hAnsi="Verdana" w:cs="Arial"/>
          <w:lang w:val="es-ES" w:eastAsia="es-ES"/>
        </w:rPr>
        <w:t xml:space="preserve"> Institucional </w:t>
      </w:r>
      <w:r>
        <w:rPr>
          <w:rFonts w:ascii="Verdana" w:eastAsia="MS Mincho" w:hAnsi="Verdana" w:cs="Arial"/>
          <w:lang w:val="es-ES" w:eastAsia="es-ES"/>
        </w:rPr>
        <w:t>–</w:t>
      </w:r>
      <w:r w:rsidRPr="00C52549">
        <w:rPr>
          <w:rFonts w:ascii="Verdana" w:eastAsia="MS Mincho" w:hAnsi="Verdana" w:cs="Arial"/>
          <w:lang w:val="es-ES" w:eastAsia="es-ES"/>
        </w:rPr>
        <w:t xml:space="preserve"> P</w:t>
      </w:r>
      <w:r>
        <w:rPr>
          <w:rFonts w:ascii="Verdana" w:eastAsia="MS Mincho" w:hAnsi="Verdana" w:cs="Arial"/>
          <w:lang w:val="es-ES" w:eastAsia="es-ES"/>
        </w:rPr>
        <w:t>ESI.</w:t>
      </w:r>
      <w:bookmarkStart w:id="107" w:name="_Toc126143692"/>
      <w:bookmarkStart w:id="108" w:name="_Toc126144694"/>
      <w:bookmarkStart w:id="109" w:name="_Toc126144876"/>
      <w:bookmarkStart w:id="110" w:name="_Toc126144946"/>
      <w:bookmarkStart w:id="111" w:name="_Toc126147376"/>
      <w:bookmarkStart w:id="112" w:name="_Toc126301042"/>
    </w:p>
    <w:p w14:paraId="03D14400" w14:textId="77777777" w:rsidR="00337959" w:rsidRDefault="00337959" w:rsidP="00337959">
      <w:pPr>
        <w:spacing w:after="0"/>
        <w:ind w:left="142"/>
        <w:jc w:val="both"/>
        <w:rPr>
          <w:rFonts w:ascii="Verdana" w:eastAsia="MS Mincho" w:hAnsi="Verdana" w:cs="Arial"/>
          <w:lang w:val="es-ES" w:eastAsia="es-ES"/>
        </w:rPr>
      </w:pPr>
    </w:p>
    <w:p w14:paraId="13670B5E" w14:textId="77777777" w:rsidR="00337959" w:rsidRPr="00337959" w:rsidRDefault="00337959" w:rsidP="00337959">
      <w:pPr>
        <w:spacing w:after="0"/>
        <w:jc w:val="both"/>
        <w:rPr>
          <w:rFonts w:ascii="Verdana" w:eastAsia="MS Mincho" w:hAnsi="Verdana" w:cs="Arial"/>
          <w:lang w:val="es-ES" w:eastAsia="es-ES"/>
        </w:rPr>
      </w:pPr>
    </w:p>
    <w:p w14:paraId="371D2CF4" w14:textId="79C145AE" w:rsidR="00740182" w:rsidRPr="00337959" w:rsidRDefault="00740182" w:rsidP="00337959">
      <w:pPr>
        <w:keepNext/>
        <w:keepLines/>
        <w:spacing w:before="240" w:line="240" w:lineRule="auto"/>
        <w:outlineLvl w:val="0"/>
        <w:rPr>
          <w:rFonts w:ascii="Verdana" w:eastAsia="MS Gothic" w:hAnsi="Verdana" w:cs="Times New Roman"/>
          <w:b/>
          <w:color w:val="000000"/>
          <w:szCs w:val="32"/>
          <w:lang w:val="es-ES" w:eastAsia="es-ES"/>
        </w:rPr>
      </w:pPr>
      <w:bookmarkStart w:id="113" w:name="_Toc528661830"/>
      <w:bookmarkStart w:id="114" w:name="_Toc212222382"/>
      <w:bookmarkEnd w:id="107"/>
      <w:bookmarkEnd w:id="108"/>
      <w:bookmarkEnd w:id="109"/>
      <w:bookmarkEnd w:id="110"/>
      <w:bookmarkEnd w:id="111"/>
      <w:bookmarkEnd w:id="112"/>
      <w:r w:rsidRPr="00337959">
        <w:rPr>
          <w:rFonts w:ascii="Verdana" w:eastAsia="MS Gothic" w:hAnsi="Verdana" w:cs="Times New Roman"/>
          <w:b/>
          <w:color w:val="000000"/>
          <w:szCs w:val="32"/>
          <w:lang w:val="es-ES" w:eastAsia="es-ES"/>
        </w:rPr>
        <w:lastRenderedPageBreak/>
        <w:t>HISTORIAL DE CAMBIOS</w:t>
      </w:r>
      <w:bookmarkEnd w:id="113"/>
      <w:bookmarkEnd w:id="114"/>
    </w:p>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362"/>
        <w:gridCol w:w="2476"/>
        <w:gridCol w:w="2808"/>
        <w:gridCol w:w="1899"/>
      </w:tblGrid>
      <w:tr w:rsidR="00BB57B5" w:rsidRPr="004B329B" w14:paraId="708828D3" w14:textId="2FB841BC" w:rsidTr="007D7F65">
        <w:trPr>
          <w:trHeight w:val="697"/>
          <w:tblHeader/>
          <w:jc w:val="center"/>
        </w:trPr>
        <w:tc>
          <w:tcPr>
            <w:tcW w:w="0" w:type="auto"/>
            <w:shd w:val="clear" w:color="auto" w:fill="404040"/>
            <w:tcMar>
              <w:top w:w="57" w:type="dxa"/>
              <w:left w:w="113" w:type="dxa"/>
              <w:bottom w:w="57" w:type="dxa"/>
            </w:tcMar>
            <w:vAlign w:val="center"/>
          </w:tcPr>
          <w:p w14:paraId="75525911" w14:textId="77777777" w:rsidR="00BB57B5" w:rsidRPr="004B329B" w:rsidRDefault="00BB57B5" w:rsidP="00A30D68">
            <w:pPr>
              <w:jc w:val="center"/>
              <w:rPr>
                <w:rFonts w:ascii="Verdana" w:hAnsi="Verdana" w:cs="Arial"/>
                <w:b/>
                <w:color w:val="FFFFFF"/>
              </w:rPr>
            </w:pPr>
            <w:r w:rsidRPr="004B329B">
              <w:rPr>
                <w:rFonts w:ascii="Verdana" w:hAnsi="Verdana" w:cs="Arial"/>
                <w:b/>
                <w:color w:val="FFFFFF"/>
              </w:rPr>
              <w:t>FECHA</w:t>
            </w:r>
          </w:p>
        </w:tc>
        <w:tc>
          <w:tcPr>
            <w:tcW w:w="0" w:type="auto"/>
            <w:shd w:val="clear" w:color="auto" w:fill="404040"/>
            <w:tcMar>
              <w:top w:w="57" w:type="dxa"/>
              <w:left w:w="113" w:type="dxa"/>
              <w:bottom w:w="57" w:type="dxa"/>
            </w:tcMar>
            <w:vAlign w:val="center"/>
          </w:tcPr>
          <w:p w14:paraId="732FC581" w14:textId="77777777" w:rsidR="00BB57B5" w:rsidRPr="004B329B" w:rsidRDefault="00BB57B5" w:rsidP="00A30D68">
            <w:pPr>
              <w:jc w:val="center"/>
              <w:rPr>
                <w:rFonts w:ascii="Verdana" w:hAnsi="Verdana" w:cs="Arial"/>
                <w:b/>
                <w:color w:val="FFFFFF"/>
              </w:rPr>
            </w:pPr>
            <w:r w:rsidRPr="004B329B">
              <w:rPr>
                <w:rFonts w:ascii="Verdana" w:hAnsi="Verdana" w:cs="Arial"/>
                <w:b/>
                <w:color w:val="FFFFFF"/>
              </w:rPr>
              <w:t>VERSIÓN</w:t>
            </w:r>
          </w:p>
        </w:tc>
        <w:tc>
          <w:tcPr>
            <w:tcW w:w="2476" w:type="dxa"/>
            <w:shd w:val="clear" w:color="auto" w:fill="404040"/>
            <w:tcMar>
              <w:top w:w="57" w:type="dxa"/>
              <w:left w:w="113" w:type="dxa"/>
              <w:bottom w:w="57" w:type="dxa"/>
            </w:tcMar>
            <w:vAlign w:val="center"/>
          </w:tcPr>
          <w:p w14:paraId="0AB8C819" w14:textId="77777777" w:rsidR="00BB57B5" w:rsidRPr="004B329B" w:rsidRDefault="00BB57B5" w:rsidP="00A30D68">
            <w:pPr>
              <w:jc w:val="center"/>
              <w:rPr>
                <w:rFonts w:ascii="Verdana" w:hAnsi="Verdana" w:cs="Arial"/>
                <w:b/>
                <w:color w:val="FFFFFF"/>
              </w:rPr>
            </w:pPr>
            <w:r w:rsidRPr="004B329B">
              <w:rPr>
                <w:rFonts w:ascii="Verdana" w:hAnsi="Verdana" w:cs="Arial"/>
                <w:b/>
                <w:color w:val="FFFFFF"/>
              </w:rPr>
              <w:t>DESCRIPCIÓN DEL CAMBIO</w:t>
            </w:r>
          </w:p>
        </w:tc>
        <w:tc>
          <w:tcPr>
            <w:tcW w:w="2808" w:type="dxa"/>
            <w:shd w:val="clear" w:color="auto" w:fill="404040"/>
            <w:tcMar>
              <w:top w:w="57" w:type="dxa"/>
              <w:left w:w="113" w:type="dxa"/>
              <w:bottom w:w="57" w:type="dxa"/>
            </w:tcMar>
            <w:vAlign w:val="center"/>
          </w:tcPr>
          <w:p w14:paraId="6DE11FA7" w14:textId="5CF8F2D1" w:rsidR="00BB57B5" w:rsidRPr="004B329B" w:rsidRDefault="00BB57B5" w:rsidP="00A30D68">
            <w:pPr>
              <w:jc w:val="center"/>
              <w:rPr>
                <w:rFonts w:ascii="Verdana" w:hAnsi="Verdana" w:cs="Arial"/>
                <w:b/>
                <w:color w:val="FFFFFF"/>
              </w:rPr>
            </w:pPr>
            <w:r>
              <w:rPr>
                <w:rFonts w:ascii="Verdana" w:hAnsi="Verdana" w:cs="Arial"/>
                <w:b/>
                <w:color w:val="FFFFFF"/>
              </w:rPr>
              <w:t xml:space="preserve">ELABORACIÓN/ REVISIÓN </w:t>
            </w:r>
          </w:p>
        </w:tc>
        <w:tc>
          <w:tcPr>
            <w:tcW w:w="1899" w:type="dxa"/>
            <w:shd w:val="clear" w:color="auto" w:fill="404040"/>
            <w:vAlign w:val="center"/>
          </w:tcPr>
          <w:p w14:paraId="4ABE9832" w14:textId="0578DFD6" w:rsidR="00BB57B5" w:rsidRDefault="00BB57B5" w:rsidP="00BB57B5">
            <w:pPr>
              <w:jc w:val="center"/>
              <w:rPr>
                <w:rFonts w:ascii="Verdana" w:hAnsi="Verdana" w:cs="Arial"/>
                <w:b/>
                <w:color w:val="FFFFFF"/>
              </w:rPr>
            </w:pPr>
            <w:r>
              <w:rPr>
                <w:rFonts w:ascii="Verdana" w:hAnsi="Verdana" w:cs="Arial"/>
                <w:b/>
                <w:color w:val="FFFFFF"/>
              </w:rPr>
              <w:t>APROBACIÓN</w:t>
            </w:r>
          </w:p>
        </w:tc>
      </w:tr>
      <w:tr w:rsidR="00BB57B5" w:rsidRPr="004B329B" w14:paraId="4EBED9A7" w14:textId="0CE19A46" w:rsidTr="007D7F65">
        <w:trPr>
          <w:trHeight w:val="1310"/>
          <w:jc w:val="center"/>
        </w:trPr>
        <w:tc>
          <w:tcPr>
            <w:tcW w:w="0" w:type="auto"/>
            <w:tcMar>
              <w:top w:w="57" w:type="dxa"/>
              <w:left w:w="113" w:type="dxa"/>
              <w:bottom w:w="57" w:type="dxa"/>
            </w:tcMar>
          </w:tcPr>
          <w:p w14:paraId="32931ADE" w14:textId="30E3D3E9" w:rsidR="00BB57B5" w:rsidRPr="009670A0" w:rsidRDefault="00BB57B5" w:rsidP="00BB57B5">
            <w:pPr>
              <w:spacing w:after="0"/>
              <w:jc w:val="center"/>
              <w:rPr>
                <w:rFonts w:ascii="Verdana" w:hAnsi="Verdana" w:cs="Arial"/>
                <w:bCs/>
                <w:iCs/>
              </w:rPr>
            </w:pPr>
            <w:r w:rsidRPr="009670A0">
              <w:rPr>
                <w:rFonts w:ascii="Verdana" w:hAnsi="Verdana" w:cs="Arial"/>
                <w:bCs/>
                <w:iCs/>
              </w:rPr>
              <w:t>4 julio 2025</w:t>
            </w:r>
          </w:p>
        </w:tc>
        <w:tc>
          <w:tcPr>
            <w:tcW w:w="0" w:type="auto"/>
            <w:tcMar>
              <w:top w:w="57" w:type="dxa"/>
              <w:left w:w="113" w:type="dxa"/>
              <w:bottom w:w="57" w:type="dxa"/>
            </w:tcMar>
          </w:tcPr>
          <w:p w14:paraId="507A85FF" w14:textId="5588220D" w:rsidR="00BB57B5" w:rsidRPr="009670A0" w:rsidRDefault="00BB57B5" w:rsidP="00BB57B5">
            <w:pPr>
              <w:spacing w:after="0"/>
              <w:jc w:val="center"/>
              <w:rPr>
                <w:rFonts w:ascii="Verdana" w:hAnsi="Verdana" w:cs="Arial"/>
                <w:iCs/>
              </w:rPr>
            </w:pPr>
            <w:r w:rsidRPr="009670A0">
              <w:rPr>
                <w:rFonts w:ascii="Verdana" w:hAnsi="Verdana" w:cs="Arial"/>
                <w:bCs/>
                <w:iCs/>
              </w:rPr>
              <w:t>1</w:t>
            </w:r>
          </w:p>
        </w:tc>
        <w:tc>
          <w:tcPr>
            <w:tcW w:w="2476" w:type="dxa"/>
            <w:tcMar>
              <w:top w:w="57" w:type="dxa"/>
              <w:left w:w="113" w:type="dxa"/>
              <w:bottom w:w="57" w:type="dxa"/>
            </w:tcMar>
          </w:tcPr>
          <w:p w14:paraId="07736F31" w14:textId="628F3CAA" w:rsidR="00BB57B5" w:rsidRPr="009670A0" w:rsidRDefault="00BB57B5" w:rsidP="00BB57B5">
            <w:pPr>
              <w:spacing w:after="0"/>
              <w:jc w:val="center"/>
              <w:rPr>
                <w:rFonts w:ascii="Verdana" w:hAnsi="Verdana" w:cs="Arial"/>
                <w:iCs/>
              </w:rPr>
            </w:pPr>
            <w:r w:rsidRPr="009670A0">
              <w:rPr>
                <w:rFonts w:ascii="Verdana" w:hAnsi="Verdana" w:cs="Arial"/>
                <w:bCs/>
                <w:iCs/>
              </w:rPr>
              <w:t>Creación del documento del PESI</w:t>
            </w:r>
          </w:p>
        </w:tc>
        <w:tc>
          <w:tcPr>
            <w:tcW w:w="2808" w:type="dxa"/>
            <w:tcMar>
              <w:top w:w="57" w:type="dxa"/>
              <w:left w:w="113" w:type="dxa"/>
              <w:bottom w:w="57" w:type="dxa"/>
            </w:tcMar>
          </w:tcPr>
          <w:p w14:paraId="104629AF" w14:textId="77777777" w:rsidR="00BB57B5" w:rsidRPr="009670A0" w:rsidRDefault="00BB57B5" w:rsidP="00BB57B5">
            <w:pPr>
              <w:spacing w:after="0"/>
              <w:jc w:val="center"/>
              <w:rPr>
                <w:rFonts w:ascii="Verdana" w:hAnsi="Verdana" w:cs="Arial"/>
                <w:iCs/>
              </w:rPr>
            </w:pPr>
            <w:r w:rsidRPr="009670A0">
              <w:rPr>
                <w:rFonts w:ascii="Verdana" w:hAnsi="Verdana" w:cs="Arial"/>
                <w:iCs/>
              </w:rPr>
              <w:t>Sofia Sanchez Granados – Oficina Asesora de Planeación</w:t>
            </w:r>
          </w:p>
          <w:p w14:paraId="6D0EE81D" w14:textId="77777777" w:rsidR="00BB57B5" w:rsidRPr="009670A0" w:rsidRDefault="00BB57B5" w:rsidP="00BB57B5">
            <w:pPr>
              <w:spacing w:after="0"/>
              <w:jc w:val="center"/>
              <w:rPr>
                <w:rFonts w:ascii="Verdana" w:hAnsi="Verdana" w:cs="Arial"/>
                <w:iCs/>
              </w:rPr>
            </w:pPr>
          </w:p>
          <w:p w14:paraId="74A326A9" w14:textId="77777777" w:rsidR="00BB57B5" w:rsidRDefault="00BB57B5" w:rsidP="00BB57B5">
            <w:pPr>
              <w:spacing w:after="0"/>
              <w:jc w:val="center"/>
              <w:rPr>
                <w:rFonts w:ascii="Verdana" w:hAnsi="Verdana" w:cs="Arial"/>
                <w:iCs/>
              </w:rPr>
            </w:pPr>
            <w:r w:rsidRPr="009670A0">
              <w:rPr>
                <w:rFonts w:ascii="Verdana" w:hAnsi="Verdana" w:cs="Arial"/>
                <w:iCs/>
              </w:rPr>
              <w:t>Catherine Cifuentes – Oficina Asesora de Planeación</w:t>
            </w:r>
          </w:p>
          <w:p w14:paraId="3FD44C3A" w14:textId="77777777" w:rsidR="007D7F65" w:rsidRDefault="007D7F65" w:rsidP="00BB57B5">
            <w:pPr>
              <w:spacing w:after="0"/>
              <w:jc w:val="center"/>
              <w:rPr>
                <w:rFonts w:ascii="Verdana" w:hAnsi="Verdana" w:cs="Arial"/>
                <w:iCs/>
              </w:rPr>
            </w:pPr>
          </w:p>
          <w:p w14:paraId="727D5F53" w14:textId="2C1B9DDB" w:rsidR="007D7F65" w:rsidRPr="009670A0" w:rsidRDefault="007D7F65" w:rsidP="00BB57B5">
            <w:pPr>
              <w:spacing w:after="0"/>
              <w:jc w:val="center"/>
              <w:rPr>
                <w:rFonts w:ascii="Verdana" w:hAnsi="Verdana" w:cs="Arial"/>
                <w:iCs/>
              </w:rPr>
            </w:pPr>
            <w:r>
              <w:rPr>
                <w:rFonts w:ascii="Verdana" w:hAnsi="Verdana" w:cs="Arial"/>
                <w:iCs/>
              </w:rPr>
              <w:t>Camilo Andrés Gutiérrez Silva- Despacho del Viceministro General</w:t>
            </w:r>
          </w:p>
        </w:tc>
        <w:tc>
          <w:tcPr>
            <w:tcW w:w="1899" w:type="dxa"/>
          </w:tcPr>
          <w:p w14:paraId="45E81651" w14:textId="4730AD18" w:rsidR="00BB57B5" w:rsidRPr="009670A0" w:rsidRDefault="00BB57B5" w:rsidP="00BB57B5">
            <w:pPr>
              <w:spacing w:after="0"/>
              <w:jc w:val="center"/>
              <w:rPr>
                <w:rFonts w:ascii="Verdana" w:hAnsi="Verdana" w:cs="Arial"/>
                <w:iCs/>
              </w:rPr>
            </w:pPr>
            <w:r w:rsidRPr="009670A0">
              <w:rPr>
                <w:rFonts w:ascii="Verdana" w:hAnsi="Verdana" w:cs="Arial"/>
                <w:iCs/>
              </w:rPr>
              <w:t>Comité Institucional de Gestión y Desempeño</w:t>
            </w:r>
          </w:p>
        </w:tc>
      </w:tr>
    </w:tbl>
    <w:p w14:paraId="61637B47" w14:textId="77777777" w:rsidR="0089045F" w:rsidRDefault="0089045F" w:rsidP="0089045F">
      <w:pPr>
        <w:tabs>
          <w:tab w:val="left" w:pos="7602"/>
        </w:tabs>
        <w:rPr>
          <w:lang w:val="es-ES"/>
        </w:rPr>
        <w:sectPr w:rsidR="0089045F" w:rsidSect="009A384B">
          <w:headerReference w:type="default" r:id="rId56"/>
          <w:pgSz w:w="12240" w:h="15840"/>
          <w:pgMar w:top="1684" w:right="1701" w:bottom="1417" w:left="1701" w:header="708" w:footer="708" w:gutter="0"/>
          <w:cols w:space="708"/>
          <w:docGrid w:linePitch="360"/>
        </w:sectPr>
      </w:pPr>
    </w:p>
    <w:p w14:paraId="0310679E" w14:textId="1CE3F08B" w:rsidR="0089045F" w:rsidRPr="00DB369A" w:rsidRDefault="00AF6874" w:rsidP="00BA65FB">
      <w:pPr>
        <w:ind w:firstLine="708"/>
        <w:rPr>
          <w:lang w:val="es-ES"/>
        </w:rPr>
      </w:pPr>
      <w:r>
        <w:rPr>
          <w:noProof/>
          <w:lang w:val="es-ES"/>
        </w:rPr>
        <w:lastRenderedPageBreak/>
        <w:drawing>
          <wp:anchor distT="0" distB="0" distL="114300" distR="114300" simplePos="0" relativeHeight="251679744" behindDoc="1" locked="0" layoutInCell="1" allowOverlap="1" wp14:anchorId="6F8FC4EF" wp14:editId="111789F8">
            <wp:simplePos x="0" y="0"/>
            <wp:positionH relativeFrom="column">
              <wp:posOffset>-1138518</wp:posOffset>
            </wp:positionH>
            <wp:positionV relativeFrom="paragraph">
              <wp:posOffset>-1076400</wp:posOffset>
            </wp:positionV>
            <wp:extent cx="7812274" cy="10152000"/>
            <wp:effectExtent l="0" t="0" r="0" b="0"/>
            <wp:wrapNone/>
            <wp:docPr id="165696980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55026" name="Imagen 16303550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12274" cy="10152000"/>
                    </a:xfrm>
                    <a:prstGeom prst="rect">
                      <a:avLst/>
                    </a:prstGeom>
                  </pic:spPr>
                </pic:pic>
              </a:graphicData>
            </a:graphic>
            <wp14:sizeRelH relativeFrom="page">
              <wp14:pctWidth>0</wp14:pctWidth>
            </wp14:sizeRelH>
            <wp14:sizeRelV relativeFrom="page">
              <wp14:pctHeight>0</wp14:pctHeight>
            </wp14:sizeRelV>
          </wp:anchor>
        </w:drawing>
      </w:r>
    </w:p>
    <w:sectPr w:rsidR="0089045F" w:rsidRPr="00DB369A" w:rsidSect="009A384B">
      <w:headerReference w:type="default" r:id="rId57"/>
      <w:pgSz w:w="12240" w:h="15840"/>
      <w:pgMar w:top="168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EF8B" w14:textId="77777777" w:rsidR="00916E49" w:rsidRDefault="00916E49" w:rsidP="00FF09A0">
      <w:pPr>
        <w:spacing w:after="0" w:line="240" w:lineRule="auto"/>
      </w:pPr>
      <w:r>
        <w:separator/>
      </w:r>
    </w:p>
  </w:endnote>
  <w:endnote w:type="continuationSeparator" w:id="0">
    <w:p w14:paraId="6CA50422" w14:textId="77777777" w:rsidR="00916E49" w:rsidRDefault="00916E49"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DBAA" w14:textId="77777777" w:rsidR="00354394" w:rsidRDefault="00354394" w:rsidP="00354394">
    <w:pPr>
      <w:pStyle w:val="Piedepgina"/>
      <w:rPr>
        <w:rFonts w:ascii="Arial Narrow" w:hAnsi="Arial Narrow"/>
        <w:sz w:val="16"/>
        <w:szCs w:val="16"/>
      </w:rPr>
    </w:pPr>
  </w:p>
  <w:p w14:paraId="3F0AF794" w14:textId="77777777" w:rsidR="00354394" w:rsidRDefault="00354394" w:rsidP="00354394">
    <w:pPr>
      <w:pStyle w:val="Piedepgina"/>
      <w:rPr>
        <w:rFonts w:ascii="Arial Narrow" w:hAnsi="Arial Narrow"/>
        <w:sz w:val="16"/>
        <w:szCs w:val="16"/>
      </w:rPr>
    </w:pPr>
  </w:p>
  <w:p w14:paraId="22C8B50B" w14:textId="0B588CFC" w:rsidR="00354394" w:rsidRPr="004D5A2F" w:rsidRDefault="00354394" w:rsidP="00354394">
    <w:pPr>
      <w:pStyle w:val="Piedepgina"/>
    </w:pPr>
    <w:bookmarkStart w:id="0" w:name="_Hlk95389126"/>
    <w:r w:rsidRPr="004D5A2F">
      <w:rPr>
        <w:rFonts w:ascii="Arial Narrow" w:hAnsi="Arial Narrow"/>
        <w:sz w:val="16"/>
        <w:szCs w:val="16"/>
      </w:rPr>
      <w:t>Est.1.4.Ins.1.Fr.13 Plantilla Manual o Política_V.2</w:t>
    </w:r>
  </w:p>
  <w:bookmarkEnd w:id="0"/>
  <w:p w14:paraId="7E0D367F" w14:textId="77777777" w:rsidR="00354394" w:rsidRDefault="003543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7506" w14:textId="77777777" w:rsidR="007F3078" w:rsidRDefault="007F3078">
    <w:pPr>
      <w:pStyle w:val="Piedepgina"/>
    </w:pPr>
    <w:r>
      <w:rPr>
        <w:noProof/>
        <w:lang w:eastAsia="es-CO"/>
      </w:rPr>
      <mc:AlternateContent>
        <mc:Choice Requires="wps">
          <w:drawing>
            <wp:anchor distT="0" distB="0" distL="114300" distR="114300" simplePos="0" relativeHeight="251659264" behindDoc="0" locked="0" layoutInCell="1" allowOverlap="1" wp14:anchorId="43B93E1F" wp14:editId="3490FDE9">
              <wp:simplePos x="0" y="0"/>
              <wp:positionH relativeFrom="margin">
                <wp:posOffset>0</wp:posOffset>
              </wp:positionH>
              <wp:positionV relativeFrom="paragraph">
                <wp:posOffset>-416560</wp:posOffset>
              </wp:positionV>
              <wp:extent cx="6029325" cy="1229995"/>
              <wp:effectExtent l="0" t="0" r="0" b="0"/>
              <wp:wrapNone/>
              <wp:docPr id="1146284589" name="Cuadro de texto 1"/>
              <wp:cNvGraphicFramePr/>
              <a:graphic xmlns:a="http://schemas.openxmlformats.org/drawingml/2006/main">
                <a:graphicData uri="http://schemas.microsoft.com/office/word/2010/wordprocessingShape">
                  <wps:wsp>
                    <wps:cNvSpPr txBox="1"/>
                    <wps:spPr>
                      <a:xfrm>
                        <a:off x="0" y="0"/>
                        <a:ext cx="6029325" cy="1229995"/>
                      </a:xfrm>
                      <a:prstGeom prst="rect">
                        <a:avLst/>
                      </a:prstGeom>
                      <a:noFill/>
                      <a:ln w="6350">
                        <a:noFill/>
                      </a:ln>
                    </wps:spPr>
                    <wps:txbx>
                      <w:txbxContent>
                        <w:p w14:paraId="56042BFD" w14:textId="77777777" w:rsidR="007F3078" w:rsidRPr="00256928" w:rsidRDefault="007F3078" w:rsidP="006E6A57">
                          <w:pPr>
                            <w:spacing w:after="0"/>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791872EE" w14:textId="77777777" w:rsidR="007F3078" w:rsidRPr="00284759" w:rsidRDefault="007F3078" w:rsidP="006E6A57">
                          <w:pPr>
                            <w:spacing w:after="0"/>
                            <w:jc w:val="both"/>
                            <w:rPr>
                              <w:rFonts w:ascii="Verdana" w:hAnsi="Verdana"/>
                              <w:b/>
                              <w:bCs/>
                              <w:sz w:val="20"/>
                              <w:szCs w:val="20"/>
                            </w:rPr>
                          </w:pPr>
                          <w:r>
                            <w:rPr>
                              <w:rFonts w:ascii="Verdana" w:hAnsi="Verdana"/>
                              <w:b/>
                              <w:bCs/>
                              <w:sz w:val="20"/>
                              <w:szCs w:val="20"/>
                            </w:rPr>
                            <w:t>Ministerio de Hacienda y Crédito Público</w:t>
                          </w:r>
                        </w:p>
                        <w:p w14:paraId="39FE157D"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Dirección: Carrera 8 No.7 - 26, Bogotá D.C., Colombia</w:t>
                          </w:r>
                        </w:p>
                        <w:p w14:paraId="638B2E28"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Conmutador: (+57) 601 562 9300 - 601 382 2800</w:t>
                          </w:r>
                        </w:p>
                        <w:p w14:paraId="6D7694E3"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Línea Gratuita: (+57) 01 8000 913666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93E1F" id="_x0000_t202" coordsize="21600,21600" o:spt="202" path="m,l,21600r21600,l21600,xe">
              <v:stroke joinstyle="miter"/>
              <v:path gradientshapeok="t" o:connecttype="rect"/>
            </v:shapetype>
            <v:shape id="Cuadro de texto 1" o:spid="_x0000_s1026" type="#_x0000_t202" style="position:absolute;margin-left:0;margin-top:-32.8pt;width:474.75pt;height:96.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" filled="f" stroked="f" strokeweight=".5pt">
              <v:textbox>
                <w:txbxContent>
                  <w:p w14:paraId="56042BFD" w14:textId="77777777" w:rsidR="007F3078" w:rsidRPr="00256928" w:rsidRDefault="007F3078" w:rsidP="006E6A57">
                    <w:pPr>
                      <w:spacing w:after="0"/>
                      <w:jc w:val="both"/>
                      <w:rPr>
                        <w:rFonts w:ascii="Helvetica" w:hAnsi="Helvetica"/>
                        <w:sz w:val="20"/>
                        <w:szCs w:val="20"/>
                      </w:rPr>
                    </w:pPr>
                    <w:r w:rsidRPr="00256928">
                      <w:rPr>
                        <w:rFonts w:ascii="Helvetica" w:hAnsi="Helvetica"/>
                        <w:sz w:val="20"/>
                        <w:szCs w:val="20"/>
                      </w:rPr>
                      <w:t>________________________________________________________________________</w:t>
                    </w:r>
                  </w:p>
                  <w:p w14:paraId="791872EE" w14:textId="77777777" w:rsidR="007F3078" w:rsidRPr="00284759" w:rsidRDefault="007F3078" w:rsidP="006E6A57">
                    <w:pPr>
                      <w:spacing w:after="0"/>
                      <w:jc w:val="both"/>
                      <w:rPr>
                        <w:rFonts w:ascii="Verdana" w:hAnsi="Verdana"/>
                        <w:b/>
                        <w:bCs/>
                        <w:sz w:val="20"/>
                        <w:szCs w:val="20"/>
                      </w:rPr>
                    </w:pPr>
                    <w:r>
                      <w:rPr>
                        <w:rFonts w:ascii="Verdana" w:hAnsi="Verdana"/>
                        <w:b/>
                        <w:bCs/>
                        <w:sz w:val="20"/>
                        <w:szCs w:val="20"/>
                      </w:rPr>
                      <w:t>Ministerio de Hacienda y Crédito Público</w:t>
                    </w:r>
                  </w:p>
                  <w:p w14:paraId="39FE157D"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Dirección: Carrera 8 No.7 - 26, Bogotá D.C., Colombia</w:t>
                    </w:r>
                  </w:p>
                  <w:p w14:paraId="638B2E28"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Conmutador: (+57) 601 562 9300 - 601 382 2800</w:t>
                    </w:r>
                  </w:p>
                  <w:p w14:paraId="6D7694E3" w14:textId="77777777" w:rsidR="007F3078" w:rsidRPr="00284759" w:rsidRDefault="007F3078" w:rsidP="006E6A57">
                    <w:pPr>
                      <w:spacing w:after="0"/>
                      <w:jc w:val="both"/>
                      <w:rPr>
                        <w:rFonts w:ascii="Verdana" w:hAnsi="Verdana"/>
                        <w:sz w:val="20"/>
                        <w:szCs w:val="20"/>
                      </w:rPr>
                    </w:pPr>
                    <w:r w:rsidRPr="00284759">
                      <w:rPr>
                        <w:rFonts w:ascii="Verdana" w:hAnsi="Verdana"/>
                        <w:sz w:val="20"/>
                        <w:szCs w:val="20"/>
                      </w:rPr>
                      <w:t>Línea Gratuita: (+57) 01 8000 913666</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FBAA5" w14:textId="77777777" w:rsidR="00916E49" w:rsidRDefault="00916E49" w:rsidP="00FF09A0">
      <w:pPr>
        <w:spacing w:after="0" w:line="240" w:lineRule="auto"/>
      </w:pPr>
      <w:r>
        <w:separator/>
      </w:r>
    </w:p>
  </w:footnote>
  <w:footnote w:type="continuationSeparator" w:id="0">
    <w:p w14:paraId="0C199575" w14:textId="77777777" w:rsidR="00916E49" w:rsidRDefault="00916E49"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91EB" w14:textId="344B4A58" w:rsidR="00DB369A" w:rsidRPr="00DB369A" w:rsidRDefault="00DB369A" w:rsidP="00DB369A">
    <w:pPr>
      <w:pStyle w:val="Encabezado"/>
    </w:pPr>
  </w:p>
  <w:tbl>
    <w:tblPr>
      <w:tblW w:w="9640" w:type="dxa"/>
      <w:tblInd w:w="-431" w:type="dxa"/>
      <w:tblCellMar>
        <w:left w:w="70" w:type="dxa"/>
        <w:right w:w="70" w:type="dxa"/>
      </w:tblCellMar>
      <w:tblLook w:val="04A0" w:firstRow="1" w:lastRow="0" w:firstColumn="1" w:lastColumn="0" w:noHBand="0" w:noVBand="1"/>
    </w:tblPr>
    <w:tblGrid>
      <w:gridCol w:w="1277"/>
      <w:gridCol w:w="2126"/>
      <w:gridCol w:w="160"/>
      <w:gridCol w:w="995"/>
      <w:gridCol w:w="968"/>
      <w:gridCol w:w="166"/>
      <w:gridCol w:w="263"/>
      <w:gridCol w:w="160"/>
      <w:gridCol w:w="974"/>
      <w:gridCol w:w="567"/>
      <w:gridCol w:w="160"/>
      <w:gridCol w:w="832"/>
      <w:gridCol w:w="992"/>
    </w:tblGrid>
    <w:tr w:rsidR="00DB369A" w:rsidRPr="00DB369A" w14:paraId="6976D5D7" w14:textId="77777777" w:rsidTr="007E3DC4">
      <w:trPr>
        <w:trHeight w:val="983"/>
      </w:trPr>
      <w:tc>
        <w:tcPr>
          <w:tcW w:w="1277" w:type="dxa"/>
          <w:tcBorders>
            <w:top w:val="single" w:sz="4" w:space="0" w:color="auto"/>
            <w:left w:val="single" w:sz="4" w:space="0" w:color="auto"/>
            <w:bottom w:val="single" w:sz="4" w:space="0" w:color="auto"/>
            <w:right w:val="single" w:sz="4" w:space="0" w:color="auto"/>
          </w:tcBorders>
          <w:noWrap/>
          <w:vAlign w:val="center"/>
          <w:hideMark/>
        </w:tcPr>
        <w:p w14:paraId="630CCCE5" w14:textId="3738A5F3" w:rsidR="00DB369A" w:rsidRPr="00DB369A" w:rsidRDefault="00DB369A" w:rsidP="00DB369A">
          <w:pPr>
            <w:spacing w:after="0" w:line="240" w:lineRule="auto"/>
            <w:rPr>
              <w:rFonts w:ascii="Verdana" w:eastAsia="Times New Roman" w:hAnsi="Verdana" w:cs="Calibri"/>
              <w:color w:val="000000"/>
              <w:sz w:val="18"/>
              <w:szCs w:val="18"/>
              <w:lang w:eastAsia="es-MX"/>
            </w:rPr>
          </w:pPr>
          <w:r>
            <w:rPr>
              <w:rFonts w:ascii="Calibri" w:eastAsia="Times New Roman" w:hAnsi="Calibri" w:cs="Calibri"/>
              <w:noProof/>
              <w:color w:val="000000"/>
              <w:sz w:val="24"/>
              <w:szCs w:val="24"/>
              <w:lang w:eastAsia="es-MX"/>
            </w:rPr>
            <w:drawing>
              <wp:anchor distT="0" distB="0" distL="114300" distR="114300" simplePos="0" relativeHeight="251656192" behindDoc="0" locked="0" layoutInCell="1" allowOverlap="1" wp14:anchorId="6AF6A539" wp14:editId="2AD75245">
                <wp:simplePos x="0" y="0"/>
                <wp:positionH relativeFrom="column">
                  <wp:posOffset>33655</wp:posOffset>
                </wp:positionH>
                <wp:positionV relativeFrom="paragraph">
                  <wp:posOffset>-8255</wp:posOffset>
                </wp:positionV>
                <wp:extent cx="645160" cy="460375"/>
                <wp:effectExtent l="0" t="0" r="2540" b="0"/>
                <wp:wrapNone/>
                <wp:docPr id="1575903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3420" name="Imagen 1575903420"/>
                        <pic:cNvPicPr/>
                      </pic:nvPicPr>
                      <pic:blipFill>
                        <a:blip r:embed="rId1">
                          <a:extLst>
                            <a:ext uri="{28A0092B-C50C-407E-A947-70E740481C1C}">
                              <a14:useLocalDpi xmlns:a14="http://schemas.microsoft.com/office/drawing/2010/main" val="0"/>
                            </a:ext>
                          </a:extLst>
                        </a:blip>
                        <a:stretch>
                          <a:fillRect/>
                        </a:stretch>
                      </pic:blipFill>
                      <pic:spPr>
                        <a:xfrm>
                          <a:off x="0" y="0"/>
                          <a:ext cx="645160" cy="460375"/>
                        </a:xfrm>
                        <a:prstGeom prst="rect">
                          <a:avLst/>
                        </a:prstGeom>
                      </pic:spPr>
                    </pic:pic>
                  </a:graphicData>
                </a:graphic>
                <wp14:sizeRelH relativeFrom="page">
                  <wp14:pctWidth>0</wp14:pctWidth>
                </wp14:sizeRelH>
                <wp14:sizeRelV relativeFrom="page">
                  <wp14:pctHeight>0</wp14:pctHeight>
                </wp14:sizeRelV>
              </wp:anchor>
            </w:drawing>
          </w:r>
          <w:r w:rsidRPr="00DB369A">
            <w:rPr>
              <w:rFonts w:ascii="Verdana" w:eastAsia="Times New Roman" w:hAnsi="Verdana" w:cs="Calibri"/>
              <w:color w:val="000000"/>
              <w:sz w:val="18"/>
              <w:szCs w:val="18"/>
              <w:lang w:eastAsia="es-MX"/>
            </w:rPr>
            <w:t> </w:t>
          </w:r>
        </w:p>
      </w:tc>
      <w:tc>
        <w:tcPr>
          <w:tcW w:w="8363" w:type="dxa"/>
          <w:gridSpan w:val="12"/>
          <w:tcBorders>
            <w:top w:val="single" w:sz="4" w:space="0" w:color="auto"/>
            <w:left w:val="nil"/>
            <w:bottom w:val="single" w:sz="4" w:space="0" w:color="auto"/>
            <w:right w:val="single" w:sz="4" w:space="0" w:color="000000"/>
          </w:tcBorders>
          <w:noWrap/>
          <w:vAlign w:val="center"/>
          <w:hideMark/>
        </w:tcPr>
        <w:p w14:paraId="7D1D55F0" w14:textId="0A2BA11C" w:rsidR="00DB369A" w:rsidRPr="00F9091F" w:rsidRDefault="00DB369A" w:rsidP="00DB369A">
          <w:pPr>
            <w:spacing w:after="0" w:line="240" w:lineRule="auto"/>
            <w:jc w:val="center"/>
            <w:rPr>
              <w:rFonts w:ascii="Verdana" w:eastAsia="Times New Roman" w:hAnsi="Verdana" w:cs="Calibri"/>
              <w:b/>
              <w:bCs/>
              <w:color w:val="000000"/>
              <w:sz w:val="24"/>
              <w:szCs w:val="24"/>
              <w:lang w:eastAsia="es-MX"/>
            </w:rPr>
          </w:pPr>
          <w:r w:rsidRPr="00DB369A">
            <w:rPr>
              <w:rFonts w:ascii="Verdana" w:eastAsia="Times New Roman" w:hAnsi="Verdana" w:cs="Calibri"/>
              <w:color w:val="000000"/>
              <w:sz w:val="24"/>
              <w:szCs w:val="24"/>
              <w:lang w:eastAsia="es-MX"/>
            </w:rPr>
            <w:t> </w:t>
          </w:r>
          <w:r w:rsidR="00F9091F" w:rsidRPr="00F9091F">
            <w:rPr>
              <w:rFonts w:ascii="Verdana" w:eastAsia="Times New Roman" w:hAnsi="Verdana" w:cs="Calibri"/>
              <w:b/>
              <w:bCs/>
              <w:color w:val="000000"/>
              <w:sz w:val="24"/>
              <w:szCs w:val="24"/>
              <w:lang w:eastAsia="es-MX"/>
            </w:rPr>
            <w:t>Título</w:t>
          </w:r>
        </w:p>
      </w:tc>
    </w:tr>
    <w:tr w:rsidR="00DB6799" w:rsidRPr="00DB369A" w14:paraId="3AC3CDB6" w14:textId="77777777" w:rsidTr="007E3DC4">
      <w:trPr>
        <w:trHeight w:val="120"/>
      </w:trPr>
      <w:tc>
        <w:tcPr>
          <w:tcW w:w="1277" w:type="dxa"/>
          <w:tcBorders>
            <w:top w:val="nil"/>
            <w:left w:val="nil"/>
            <w:bottom w:val="nil"/>
            <w:right w:val="nil"/>
          </w:tcBorders>
          <w:noWrap/>
          <w:vAlign w:val="center"/>
          <w:hideMark/>
        </w:tcPr>
        <w:p w14:paraId="0EF68A7A" w14:textId="77777777" w:rsidR="00DB369A" w:rsidRPr="00DB369A" w:rsidRDefault="00DB369A" w:rsidP="00DB369A">
          <w:pPr>
            <w:spacing w:after="0" w:line="240" w:lineRule="auto"/>
            <w:jc w:val="center"/>
            <w:rPr>
              <w:rFonts w:ascii="Verdana" w:eastAsia="Times New Roman" w:hAnsi="Verdana" w:cs="Calibri"/>
              <w:color w:val="000000"/>
              <w:sz w:val="24"/>
              <w:szCs w:val="24"/>
              <w:lang w:eastAsia="es-MX"/>
            </w:rPr>
          </w:pPr>
        </w:p>
      </w:tc>
      <w:tc>
        <w:tcPr>
          <w:tcW w:w="2126" w:type="dxa"/>
          <w:tcBorders>
            <w:top w:val="nil"/>
            <w:left w:val="nil"/>
            <w:bottom w:val="nil"/>
            <w:right w:val="nil"/>
          </w:tcBorders>
          <w:noWrap/>
          <w:vAlign w:val="center"/>
          <w:hideMark/>
        </w:tcPr>
        <w:p w14:paraId="232B16F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noWrap/>
          <w:vAlign w:val="center"/>
          <w:hideMark/>
        </w:tcPr>
        <w:p w14:paraId="471D588D"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5" w:type="dxa"/>
          <w:tcBorders>
            <w:top w:val="nil"/>
            <w:left w:val="nil"/>
            <w:bottom w:val="nil"/>
            <w:right w:val="nil"/>
          </w:tcBorders>
          <w:noWrap/>
          <w:vAlign w:val="center"/>
          <w:hideMark/>
        </w:tcPr>
        <w:p w14:paraId="4BDAE9FF"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68" w:type="dxa"/>
          <w:tcBorders>
            <w:top w:val="nil"/>
            <w:left w:val="nil"/>
            <w:bottom w:val="nil"/>
            <w:right w:val="nil"/>
          </w:tcBorders>
          <w:noWrap/>
          <w:vAlign w:val="center"/>
          <w:hideMark/>
        </w:tcPr>
        <w:p w14:paraId="284FAE22"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6" w:type="dxa"/>
          <w:tcBorders>
            <w:top w:val="nil"/>
            <w:left w:val="nil"/>
            <w:bottom w:val="nil"/>
            <w:right w:val="nil"/>
          </w:tcBorders>
          <w:noWrap/>
          <w:vAlign w:val="center"/>
          <w:hideMark/>
        </w:tcPr>
        <w:p w14:paraId="13D827AB"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397" w:type="dxa"/>
          <w:gridSpan w:val="3"/>
          <w:tcBorders>
            <w:top w:val="nil"/>
            <w:left w:val="nil"/>
            <w:bottom w:val="nil"/>
            <w:right w:val="nil"/>
          </w:tcBorders>
          <w:noWrap/>
          <w:vAlign w:val="center"/>
          <w:hideMark/>
        </w:tcPr>
        <w:p w14:paraId="66769260"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567" w:type="dxa"/>
          <w:tcBorders>
            <w:top w:val="nil"/>
            <w:left w:val="nil"/>
            <w:bottom w:val="nil"/>
            <w:right w:val="nil"/>
          </w:tcBorders>
          <w:noWrap/>
          <w:vAlign w:val="center"/>
          <w:hideMark/>
        </w:tcPr>
        <w:p w14:paraId="6DDA631C"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noWrap/>
          <w:vAlign w:val="center"/>
          <w:hideMark/>
        </w:tcPr>
        <w:p w14:paraId="6E191B23"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832" w:type="dxa"/>
          <w:tcBorders>
            <w:top w:val="nil"/>
            <w:left w:val="nil"/>
            <w:bottom w:val="nil"/>
            <w:right w:val="nil"/>
          </w:tcBorders>
          <w:noWrap/>
          <w:vAlign w:val="center"/>
          <w:hideMark/>
        </w:tcPr>
        <w:p w14:paraId="5432F231"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c>
        <w:tcPr>
          <w:tcW w:w="992" w:type="dxa"/>
          <w:tcBorders>
            <w:top w:val="nil"/>
            <w:left w:val="nil"/>
            <w:bottom w:val="nil"/>
            <w:right w:val="nil"/>
          </w:tcBorders>
          <w:noWrap/>
          <w:vAlign w:val="center"/>
          <w:hideMark/>
        </w:tcPr>
        <w:p w14:paraId="418231F8" w14:textId="77777777" w:rsidR="00DB369A" w:rsidRPr="00DB369A" w:rsidRDefault="00DB369A" w:rsidP="00DB369A">
          <w:pPr>
            <w:spacing w:after="0" w:line="240" w:lineRule="auto"/>
            <w:rPr>
              <w:rFonts w:ascii="Times New Roman" w:eastAsia="Times New Roman" w:hAnsi="Times New Roman" w:cs="Times New Roman"/>
              <w:sz w:val="20"/>
              <w:szCs w:val="20"/>
              <w:lang w:eastAsia="es-MX"/>
            </w:rPr>
          </w:pPr>
        </w:p>
      </w:tc>
    </w:tr>
    <w:tr w:rsidR="00DB6799" w:rsidRPr="00DB369A" w14:paraId="72C614F4" w14:textId="77777777" w:rsidTr="007E3DC4">
      <w:trPr>
        <w:trHeight w:val="200"/>
      </w:trPr>
      <w:tc>
        <w:tcPr>
          <w:tcW w:w="1277" w:type="dxa"/>
          <w:tcBorders>
            <w:top w:val="single" w:sz="4" w:space="0" w:color="auto"/>
            <w:left w:val="single" w:sz="4" w:space="0" w:color="auto"/>
            <w:bottom w:val="single" w:sz="4" w:space="0" w:color="auto"/>
            <w:right w:val="single" w:sz="4" w:space="0" w:color="auto"/>
          </w:tcBorders>
          <w:noWrap/>
          <w:vAlign w:val="center"/>
          <w:hideMark/>
        </w:tcPr>
        <w:p w14:paraId="04B79810"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Código:</w:t>
          </w:r>
        </w:p>
      </w:tc>
      <w:tc>
        <w:tcPr>
          <w:tcW w:w="2126" w:type="dxa"/>
          <w:tcBorders>
            <w:top w:val="single" w:sz="4" w:space="0" w:color="auto"/>
            <w:left w:val="nil"/>
            <w:bottom w:val="single" w:sz="4" w:space="0" w:color="auto"/>
            <w:right w:val="single" w:sz="4" w:space="0" w:color="auto"/>
          </w:tcBorders>
          <w:noWrap/>
          <w:vAlign w:val="center"/>
          <w:hideMark/>
        </w:tcPr>
        <w:p w14:paraId="1251423B" w14:textId="17A0CD09"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52668F8C" w14:textId="5D4393A6"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95" w:type="dxa"/>
          <w:tcBorders>
            <w:top w:val="single" w:sz="4" w:space="0" w:color="auto"/>
            <w:left w:val="single" w:sz="4" w:space="0" w:color="auto"/>
            <w:bottom w:val="single" w:sz="4" w:space="0" w:color="auto"/>
            <w:right w:val="single" w:sz="4" w:space="0" w:color="auto"/>
          </w:tcBorders>
          <w:noWrap/>
          <w:vAlign w:val="center"/>
          <w:hideMark/>
        </w:tcPr>
        <w:p w14:paraId="439DDDF4"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Fecha:</w:t>
          </w:r>
        </w:p>
      </w:tc>
      <w:tc>
        <w:tcPr>
          <w:tcW w:w="1397" w:type="dxa"/>
          <w:gridSpan w:val="3"/>
          <w:tcBorders>
            <w:top w:val="single" w:sz="4" w:space="0" w:color="auto"/>
            <w:left w:val="nil"/>
            <w:bottom w:val="single" w:sz="4" w:space="0" w:color="auto"/>
            <w:right w:val="single" w:sz="4" w:space="0" w:color="auto"/>
          </w:tcBorders>
          <w:noWrap/>
          <w:vAlign w:val="center"/>
          <w:hideMark/>
        </w:tcPr>
        <w:p w14:paraId="1A58A94B" w14:textId="217BE6FA"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566358F1"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974" w:type="dxa"/>
          <w:tcBorders>
            <w:top w:val="single" w:sz="4" w:space="0" w:color="auto"/>
            <w:left w:val="single" w:sz="4" w:space="0" w:color="auto"/>
            <w:bottom w:val="single" w:sz="4" w:space="0" w:color="auto"/>
            <w:right w:val="single" w:sz="4" w:space="0" w:color="auto"/>
          </w:tcBorders>
          <w:noWrap/>
          <w:vAlign w:val="center"/>
          <w:hideMark/>
        </w:tcPr>
        <w:p w14:paraId="3C580652"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Versión:</w:t>
          </w:r>
        </w:p>
      </w:tc>
      <w:tc>
        <w:tcPr>
          <w:tcW w:w="567" w:type="dxa"/>
          <w:tcBorders>
            <w:top w:val="single" w:sz="4" w:space="0" w:color="auto"/>
            <w:left w:val="nil"/>
            <w:bottom w:val="single" w:sz="4" w:space="0" w:color="auto"/>
            <w:right w:val="single" w:sz="4" w:space="0" w:color="auto"/>
          </w:tcBorders>
          <w:noWrap/>
          <w:vAlign w:val="center"/>
          <w:hideMark/>
        </w:tcPr>
        <w:p w14:paraId="17F7396E" w14:textId="2958CA5B"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p>
      </w:tc>
      <w:tc>
        <w:tcPr>
          <w:tcW w:w="160" w:type="dxa"/>
          <w:tcBorders>
            <w:top w:val="nil"/>
            <w:left w:val="nil"/>
            <w:bottom w:val="nil"/>
            <w:right w:val="nil"/>
          </w:tcBorders>
          <w:noWrap/>
          <w:vAlign w:val="center"/>
          <w:hideMark/>
        </w:tcPr>
        <w:p w14:paraId="0262E8F0" w14:textId="77777777" w:rsidR="00DB369A" w:rsidRPr="00DB6799" w:rsidRDefault="00DB369A" w:rsidP="00DB369A">
          <w:pPr>
            <w:spacing w:after="0" w:line="240" w:lineRule="auto"/>
            <w:rPr>
              <w:rFonts w:ascii="Verdana" w:eastAsia="Times New Roman" w:hAnsi="Verdana" w:cs="Calibri"/>
              <w:color w:val="000000"/>
              <w:sz w:val="16"/>
              <w:szCs w:val="16"/>
              <w:lang w:eastAsia="es-MX"/>
            </w:rPr>
          </w:pPr>
        </w:p>
      </w:tc>
      <w:tc>
        <w:tcPr>
          <w:tcW w:w="832" w:type="dxa"/>
          <w:tcBorders>
            <w:top w:val="single" w:sz="4" w:space="0" w:color="auto"/>
            <w:left w:val="single" w:sz="4" w:space="0" w:color="auto"/>
            <w:bottom w:val="single" w:sz="4" w:space="0" w:color="auto"/>
            <w:right w:val="single" w:sz="4" w:space="0" w:color="auto"/>
          </w:tcBorders>
          <w:noWrap/>
          <w:vAlign w:val="center"/>
          <w:hideMark/>
        </w:tcPr>
        <w:p w14:paraId="278EE69A" w14:textId="77777777" w:rsidR="00DB369A" w:rsidRPr="00DB6799" w:rsidRDefault="00DB369A" w:rsidP="00DB369A">
          <w:pPr>
            <w:spacing w:after="0" w:line="240" w:lineRule="auto"/>
            <w:rPr>
              <w:rFonts w:ascii="Verdana" w:eastAsia="Times New Roman" w:hAnsi="Verdana" w:cs="Calibri"/>
              <w:b/>
              <w:bCs/>
              <w:color w:val="000000"/>
              <w:sz w:val="16"/>
              <w:szCs w:val="16"/>
              <w:lang w:eastAsia="es-MX"/>
            </w:rPr>
          </w:pPr>
          <w:r w:rsidRPr="00DB6799">
            <w:rPr>
              <w:rFonts w:ascii="Verdana" w:eastAsia="Times New Roman" w:hAnsi="Verdana" w:cs="Calibri"/>
              <w:b/>
              <w:bCs/>
              <w:color w:val="000000"/>
              <w:sz w:val="16"/>
              <w:szCs w:val="16"/>
              <w:lang w:eastAsia="es-MX"/>
            </w:rPr>
            <w:t>Página:</w:t>
          </w:r>
        </w:p>
      </w:tc>
      <w:tc>
        <w:tcPr>
          <w:tcW w:w="992" w:type="dxa"/>
          <w:tcBorders>
            <w:top w:val="single" w:sz="4" w:space="0" w:color="auto"/>
            <w:left w:val="nil"/>
            <w:bottom w:val="single" w:sz="4" w:space="0" w:color="auto"/>
            <w:right w:val="single" w:sz="4" w:space="0" w:color="auto"/>
          </w:tcBorders>
          <w:noWrap/>
          <w:vAlign w:val="center"/>
          <w:hideMark/>
        </w:tcPr>
        <w:p w14:paraId="30316A41" w14:textId="5E75D760" w:rsidR="00DB369A" w:rsidRPr="00DB6799" w:rsidRDefault="00DB369A" w:rsidP="00DB369A">
          <w:pPr>
            <w:spacing w:after="0" w:line="240" w:lineRule="auto"/>
            <w:rPr>
              <w:rFonts w:ascii="Verdana" w:eastAsia="Times New Roman" w:hAnsi="Verdana" w:cs="Calibri"/>
              <w:color w:val="000000"/>
              <w:sz w:val="16"/>
              <w:szCs w:val="16"/>
              <w:lang w:eastAsia="es-MX"/>
            </w:rPr>
          </w:pPr>
          <w:r w:rsidRPr="00DB6799">
            <w:rPr>
              <w:rFonts w:ascii="Verdana" w:eastAsia="Times New Roman" w:hAnsi="Verdana" w:cs="Calibri"/>
              <w:color w:val="000000"/>
              <w:sz w:val="16"/>
              <w:szCs w:val="16"/>
              <w:lang w:eastAsia="es-MX"/>
            </w:rPr>
            <w:t>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PAGE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r w:rsidRPr="00DB6799">
            <w:rPr>
              <w:rFonts w:ascii="Verdana" w:eastAsia="Times New Roman" w:hAnsi="Verdana" w:cs="Calibri"/>
              <w:color w:val="000000"/>
              <w:sz w:val="16"/>
              <w:szCs w:val="16"/>
              <w:lang w:eastAsia="es-MX"/>
            </w:rPr>
            <w:t xml:space="preserve"> de </w:t>
          </w:r>
          <w:r w:rsidRPr="00DB6799">
            <w:rPr>
              <w:rFonts w:ascii="Verdana" w:eastAsia="Times New Roman" w:hAnsi="Verdana" w:cs="Calibri"/>
              <w:color w:val="000000"/>
              <w:sz w:val="16"/>
              <w:szCs w:val="16"/>
              <w:lang w:eastAsia="es-MX"/>
            </w:rPr>
            <w:fldChar w:fldCharType="begin"/>
          </w:r>
          <w:r w:rsidRPr="00DB6799">
            <w:rPr>
              <w:rFonts w:ascii="Verdana" w:eastAsia="Times New Roman" w:hAnsi="Verdana" w:cs="Calibri"/>
              <w:color w:val="000000"/>
              <w:sz w:val="16"/>
              <w:szCs w:val="16"/>
              <w:lang w:eastAsia="es-MX"/>
            </w:rPr>
            <w:instrText>NUMPAGES  \* Arabic  \* MERGEFORMAT</w:instrText>
          </w:r>
          <w:r w:rsidRPr="00DB6799">
            <w:rPr>
              <w:rFonts w:ascii="Verdana" w:eastAsia="Times New Roman" w:hAnsi="Verdana" w:cs="Calibri"/>
              <w:color w:val="000000"/>
              <w:sz w:val="16"/>
              <w:szCs w:val="16"/>
              <w:lang w:eastAsia="es-MX"/>
            </w:rPr>
            <w:fldChar w:fldCharType="separate"/>
          </w:r>
          <w:r w:rsidRPr="00DB6799">
            <w:rPr>
              <w:rFonts w:ascii="Verdana" w:eastAsia="Times New Roman" w:hAnsi="Verdana" w:cs="Calibri"/>
              <w:color w:val="000000"/>
              <w:sz w:val="16"/>
              <w:szCs w:val="16"/>
              <w:lang w:eastAsia="es-MX"/>
            </w:rPr>
            <w:t>1</w:t>
          </w:r>
          <w:r w:rsidRPr="00DB6799">
            <w:rPr>
              <w:rFonts w:ascii="Verdana" w:eastAsia="Times New Roman" w:hAnsi="Verdana" w:cs="Calibri"/>
              <w:color w:val="000000"/>
              <w:sz w:val="16"/>
              <w:szCs w:val="16"/>
              <w:lang w:eastAsia="es-MX"/>
            </w:rPr>
            <w:fldChar w:fldCharType="end"/>
          </w:r>
        </w:p>
      </w:tc>
    </w:tr>
  </w:tbl>
  <w:p w14:paraId="77F12825" w14:textId="37C67BDD" w:rsidR="00D30510" w:rsidRPr="00DB369A" w:rsidRDefault="00D30510" w:rsidP="00DB36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5"/>
      <w:gridCol w:w="4905"/>
      <w:gridCol w:w="998"/>
      <w:gridCol w:w="1427"/>
    </w:tblGrid>
    <w:tr w:rsidR="002D51B2" w:rsidRPr="002D51B2" w14:paraId="63778094" w14:textId="77777777" w:rsidTr="002D51B2">
      <w:trPr>
        <w:cantSplit/>
        <w:trHeight w:val="117"/>
        <w:jc w:val="center"/>
      </w:trPr>
      <w:tc>
        <w:tcPr>
          <w:tcW w:w="2805" w:type="dxa"/>
          <w:vMerge w:val="restart"/>
          <w:vAlign w:val="center"/>
        </w:tcPr>
        <w:p w14:paraId="68436590" w14:textId="25D49A5D" w:rsidR="002D51B2" w:rsidRPr="002D51B2" w:rsidRDefault="002D51B2" w:rsidP="002D51B2">
          <w:pPr>
            <w:spacing w:after="0"/>
            <w:jc w:val="center"/>
            <w:rPr>
              <w:rFonts w:ascii="Verdana" w:hAnsi="Verdana"/>
              <w:sz w:val="18"/>
              <w:szCs w:val="18"/>
            </w:rPr>
          </w:pPr>
          <w:r w:rsidRPr="002D51B2">
            <w:rPr>
              <w:rFonts w:ascii="Verdana" w:hAnsi="Verdana"/>
              <w:noProof/>
              <w:sz w:val="18"/>
              <w:szCs w:val="18"/>
            </w:rPr>
            <w:drawing>
              <wp:inline distT="0" distB="0" distL="0" distR="0" wp14:anchorId="29183166" wp14:editId="43E3D07B">
                <wp:extent cx="819150" cy="573405"/>
                <wp:effectExtent l="0" t="0" r="0" b="0"/>
                <wp:docPr id="240228679"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905" w:type="dxa"/>
          <w:vMerge w:val="restart"/>
          <w:vAlign w:val="center"/>
        </w:tcPr>
        <w:p w14:paraId="7C9C316E" w14:textId="35E3ABD5" w:rsidR="002D51B2" w:rsidRPr="002D51B2" w:rsidRDefault="002D51B2" w:rsidP="002D51B2">
          <w:pPr>
            <w:spacing w:after="0"/>
            <w:ind w:left="426"/>
            <w:jc w:val="center"/>
            <w:rPr>
              <w:rFonts w:ascii="Verdana" w:hAnsi="Verdana"/>
              <w:b/>
              <w:sz w:val="18"/>
              <w:szCs w:val="18"/>
            </w:rPr>
          </w:pPr>
          <w:r w:rsidRPr="002D51B2">
            <w:rPr>
              <w:rFonts w:ascii="Verdana" w:eastAsia="MS Mincho" w:hAnsi="Verdana" w:cs="Arial"/>
              <w:b/>
              <w:sz w:val="18"/>
              <w:szCs w:val="18"/>
              <w:lang w:val="es-ES" w:eastAsia="es-ES"/>
            </w:rPr>
            <w:t>Plan Estadístico Institucional (PESI) 2025-2028</w:t>
          </w:r>
          <w:r>
            <w:rPr>
              <w:rFonts w:ascii="Verdana" w:eastAsia="MS Mincho" w:hAnsi="Verdana" w:cs="Arial"/>
              <w:b/>
              <w:sz w:val="18"/>
              <w:szCs w:val="18"/>
              <w:lang w:val="es-ES" w:eastAsia="es-ES"/>
            </w:rPr>
            <w:t xml:space="preserve"> </w:t>
          </w:r>
          <w:r w:rsidRPr="002D51B2">
            <w:rPr>
              <w:rFonts w:ascii="Verdana" w:eastAsia="MS Mincho" w:hAnsi="Verdana" w:cs="Arial"/>
              <w:b/>
              <w:sz w:val="18"/>
              <w:szCs w:val="18"/>
              <w:lang w:val="es-ES" w:eastAsia="es-ES"/>
            </w:rPr>
            <w:t>del Ministerio de Hacienda y Crédito Público (MHCP)</w:t>
          </w:r>
        </w:p>
      </w:tc>
      <w:tc>
        <w:tcPr>
          <w:tcW w:w="998" w:type="dxa"/>
          <w:vAlign w:val="center"/>
        </w:tcPr>
        <w:p w14:paraId="0F214D4A" w14:textId="77777777" w:rsidR="002D51B2" w:rsidRPr="002D51B2" w:rsidRDefault="002D51B2" w:rsidP="002D51B2">
          <w:pPr>
            <w:spacing w:after="0"/>
            <w:rPr>
              <w:rFonts w:ascii="Verdana" w:hAnsi="Verdana"/>
              <w:b/>
              <w:sz w:val="18"/>
              <w:szCs w:val="18"/>
            </w:rPr>
          </w:pPr>
          <w:r w:rsidRPr="002D51B2">
            <w:rPr>
              <w:rFonts w:ascii="Verdana" w:hAnsi="Verdana"/>
              <w:b/>
              <w:sz w:val="18"/>
              <w:szCs w:val="18"/>
            </w:rPr>
            <w:t>Fecha:</w:t>
          </w:r>
        </w:p>
      </w:tc>
      <w:tc>
        <w:tcPr>
          <w:tcW w:w="1427" w:type="dxa"/>
          <w:vAlign w:val="center"/>
        </w:tcPr>
        <w:p w14:paraId="0B9EBAF8" w14:textId="5F82E8B7" w:rsidR="002D51B2" w:rsidRPr="002D51B2" w:rsidRDefault="002D51B2" w:rsidP="002D51B2">
          <w:pPr>
            <w:spacing w:after="0"/>
            <w:jc w:val="center"/>
            <w:rPr>
              <w:rFonts w:ascii="Verdana" w:hAnsi="Verdana"/>
              <w:b/>
              <w:sz w:val="18"/>
              <w:szCs w:val="18"/>
            </w:rPr>
          </w:pPr>
          <w:r>
            <w:rPr>
              <w:rFonts w:ascii="Verdana" w:hAnsi="Verdana"/>
              <w:b/>
              <w:sz w:val="18"/>
              <w:szCs w:val="18"/>
            </w:rPr>
            <w:t>04-07-2025</w:t>
          </w:r>
        </w:p>
      </w:tc>
    </w:tr>
    <w:tr w:rsidR="002D51B2" w:rsidRPr="002D51B2" w14:paraId="42C9AACD" w14:textId="77777777" w:rsidTr="002D51B2">
      <w:trPr>
        <w:cantSplit/>
        <w:trHeight w:val="101"/>
        <w:jc w:val="center"/>
      </w:trPr>
      <w:tc>
        <w:tcPr>
          <w:tcW w:w="2805" w:type="dxa"/>
          <w:vMerge/>
        </w:tcPr>
        <w:p w14:paraId="7A8C885A" w14:textId="77777777" w:rsidR="002D51B2" w:rsidRPr="002D51B2" w:rsidRDefault="002D51B2" w:rsidP="002D51B2">
          <w:pPr>
            <w:spacing w:after="0"/>
            <w:jc w:val="center"/>
            <w:rPr>
              <w:rFonts w:ascii="Verdana" w:hAnsi="Verdana"/>
              <w:sz w:val="18"/>
              <w:szCs w:val="18"/>
            </w:rPr>
          </w:pPr>
        </w:p>
      </w:tc>
      <w:tc>
        <w:tcPr>
          <w:tcW w:w="4905" w:type="dxa"/>
          <w:vMerge/>
        </w:tcPr>
        <w:p w14:paraId="7C57D5AF" w14:textId="77777777" w:rsidR="002D51B2" w:rsidRPr="002D51B2" w:rsidRDefault="002D51B2" w:rsidP="002D51B2">
          <w:pPr>
            <w:spacing w:after="0"/>
            <w:jc w:val="center"/>
            <w:rPr>
              <w:rFonts w:ascii="Verdana" w:hAnsi="Verdana"/>
              <w:b/>
              <w:sz w:val="18"/>
              <w:szCs w:val="18"/>
            </w:rPr>
          </w:pPr>
        </w:p>
      </w:tc>
      <w:tc>
        <w:tcPr>
          <w:tcW w:w="998" w:type="dxa"/>
          <w:vAlign w:val="center"/>
        </w:tcPr>
        <w:p w14:paraId="50AD977B" w14:textId="77777777" w:rsidR="002D51B2" w:rsidRPr="002D51B2" w:rsidRDefault="002D51B2" w:rsidP="002D51B2">
          <w:pPr>
            <w:spacing w:after="0"/>
            <w:rPr>
              <w:rFonts w:ascii="Verdana" w:hAnsi="Verdana"/>
              <w:b/>
              <w:sz w:val="18"/>
              <w:szCs w:val="18"/>
            </w:rPr>
          </w:pPr>
          <w:r w:rsidRPr="002D51B2">
            <w:rPr>
              <w:rFonts w:ascii="Verdana" w:hAnsi="Verdana"/>
              <w:b/>
              <w:sz w:val="18"/>
              <w:szCs w:val="18"/>
            </w:rPr>
            <w:t xml:space="preserve">Versión: </w:t>
          </w:r>
        </w:p>
      </w:tc>
      <w:tc>
        <w:tcPr>
          <w:tcW w:w="1427" w:type="dxa"/>
          <w:vAlign w:val="center"/>
        </w:tcPr>
        <w:p w14:paraId="2E991BBB" w14:textId="0D8377DC" w:rsidR="002D51B2" w:rsidRPr="002D51B2" w:rsidRDefault="002D51B2" w:rsidP="002D51B2">
          <w:pPr>
            <w:spacing w:after="0"/>
            <w:jc w:val="center"/>
            <w:rPr>
              <w:rFonts w:ascii="Verdana" w:hAnsi="Verdana"/>
              <w:b/>
              <w:sz w:val="18"/>
              <w:szCs w:val="18"/>
            </w:rPr>
          </w:pPr>
          <w:r>
            <w:rPr>
              <w:rFonts w:ascii="Verdana" w:hAnsi="Verdana"/>
              <w:b/>
              <w:sz w:val="18"/>
              <w:szCs w:val="18"/>
            </w:rPr>
            <w:t>1</w:t>
          </w:r>
        </w:p>
      </w:tc>
    </w:tr>
    <w:tr w:rsidR="002D51B2" w:rsidRPr="002D51B2" w14:paraId="61D45044" w14:textId="77777777" w:rsidTr="002D51B2">
      <w:trPr>
        <w:cantSplit/>
        <w:trHeight w:val="63"/>
        <w:jc w:val="center"/>
      </w:trPr>
      <w:tc>
        <w:tcPr>
          <w:tcW w:w="2805" w:type="dxa"/>
          <w:vMerge/>
        </w:tcPr>
        <w:p w14:paraId="4DAA5A75" w14:textId="77777777" w:rsidR="002D51B2" w:rsidRPr="002D51B2" w:rsidRDefault="002D51B2" w:rsidP="002D51B2">
          <w:pPr>
            <w:spacing w:after="0"/>
            <w:jc w:val="center"/>
            <w:rPr>
              <w:rFonts w:ascii="Verdana" w:hAnsi="Verdana"/>
              <w:sz w:val="18"/>
              <w:szCs w:val="18"/>
            </w:rPr>
          </w:pPr>
        </w:p>
      </w:tc>
      <w:tc>
        <w:tcPr>
          <w:tcW w:w="4905" w:type="dxa"/>
          <w:vMerge/>
        </w:tcPr>
        <w:p w14:paraId="1B5D0822" w14:textId="77777777" w:rsidR="002D51B2" w:rsidRPr="002D51B2" w:rsidRDefault="002D51B2" w:rsidP="002D51B2">
          <w:pPr>
            <w:spacing w:after="0"/>
            <w:jc w:val="center"/>
            <w:rPr>
              <w:rFonts w:ascii="Verdana" w:hAnsi="Verdana"/>
              <w:b/>
              <w:sz w:val="18"/>
              <w:szCs w:val="18"/>
            </w:rPr>
          </w:pPr>
        </w:p>
      </w:tc>
      <w:tc>
        <w:tcPr>
          <w:tcW w:w="998" w:type="dxa"/>
          <w:vAlign w:val="center"/>
        </w:tcPr>
        <w:p w14:paraId="5B0DBAB8" w14:textId="77777777" w:rsidR="002D51B2" w:rsidRPr="002D51B2" w:rsidRDefault="002D51B2" w:rsidP="002D51B2">
          <w:pPr>
            <w:spacing w:after="0"/>
            <w:rPr>
              <w:rFonts w:ascii="Verdana" w:hAnsi="Verdana"/>
              <w:b/>
              <w:sz w:val="18"/>
              <w:szCs w:val="18"/>
            </w:rPr>
          </w:pPr>
          <w:r w:rsidRPr="002D51B2">
            <w:rPr>
              <w:rFonts w:ascii="Verdana" w:hAnsi="Verdana"/>
              <w:b/>
              <w:sz w:val="18"/>
              <w:szCs w:val="18"/>
            </w:rPr>
            <w:t xml:space="preserve">Página: </w:t>
          </w:r>
        </w:p>
      </w:tc>
      <w:tc>
        <w:tcPr>
          <w:tcW w:w="1427" w:type="dxa"/>
          <w:vAlign w:val="center"/>
        </w:tcPr>
        <w:p w14:paraId="38C111CA" w14:textId="77777777" w:rsidR="002D51B2" w:rsidRPr="002D51B2" w:rsidRDefault="002D51B2" w:rsidP="002D51B2">
          <w:pPr>
            <w:spacing w:after="0"/>
            <w:jc w:val="center"/>
            <w:rPr>
              <w:rFonts w:ascii="Verdana" w:hAnsi="Verdana"/>
              <w:b/>
              <w:sz w:val="18"/>
              <w:szCs w:val="18"/>
            </w:rPr>
          </w:pPr>
          <w:r w:rsidRPr="002D51B2">
            <w:rPr>
              <w:rFonts w:ascii="Verdana" w:hAnsi="Verdana"/>
              <w:b/>
              <w:sz w:val="18"/>
              <w:szCs w:val="18"/>
            </w:rPr>
            <w:t xml:space="preserve">  </w:t>
          </w:r>
          <w:r w:rsidRPr="002D51B2">
            <w:rPr>
              <w:rFonts w:ascii="Verdana" w:hAnsi="Verdana"/>
              <w:b/>
              <w:sz w:val="18"/>
              <w:szCs w:val="18"/>
            </w:rPr>
            <w:fldChar w:fldCharType="begin"/>
          </w:r>
          <w:r w:rsidRPr="002D51B2">
            <w:rPr>
              <w:rFonts w:ascii="Verdana" w:hAnsi="Verdana"/>
              <w:b/>
              <w:sz w:val="18"/>
              <w:szCs w:val="18"/>
            </w:rPr>
            <w:instrText>PAGE  \* Arabic  \* MERGEFORMAT</w:instrText>
          </w:r>
          <w:r w:rsidRPr="002D51B2">
            <w:rPr>
              <w:rFonts w:ascii="Verdana" w:hAnsi="Verdana"/>
              <w:b/>
              <w:sz w:val="18"/>
              <w:szCs w:val="18"/>
            </w:rPr>
            <w:fldChar w:fldCharType="separate"/>
          </w:r>
          <w:r w:rsidRPr="002D51B2">
            <w:rPr>
              <w:rFonts w:ascii="Verdana" w:hAnsi="Verdana"/>
              <w:b/>
              <w:noProof/>
              <w:sz w:val="18"/>
              <w:szCs w:val="18"/>
            </w:rPr>
            <w:t>2</w:t>
          </w:r>
          <w:r w:rsidRPr="002D51B2">
            <w:rPr>
              <w:rFonts w:ascii="Verdana" w:hAnsi="Verdana"/>
              <w:b/>
              <w:sz w:val="18"/>
              <w:szCs w:val="18"/>
            </w:rPr>
            <w:fldChar w:fldCharType="end"/>
          </w:r>
          <w:r w:rsidRPr="002D51B2">
            <w:rPr>
              <w:rFonts w:ascii="Verdana" w:hAnsi="Verdana"/>
              <w:b/>
              <w:sz w:val="18"/>
              <w:szCs w:val="18"/>
            </w:rPr>
            <w:t xml:space="preserve"> de </w:t>
          </w:r>
          <w:r w:rsidRPr="002D51B2">
            <w:rPr>
              <w:rFonts w:ascii="Verdana" w:hAnsi="Verdana"/>
              <w:b/>
              <w:sz w:val="18"/>
              <w:szCs w:val="18"/>
            </w:rPr>
            <w:fldChar w:fldCharType="begin"/>
          </w:r>
          <w:r w:rsidRPr="002D51B2">
            <w:rPr>
              <w:rFonts w:ascii="Verdana" w:hAnsi="Verdana"/>
              <w:b/>
              <w:sz w:val="18"/>
              <w:szCs w:val="18"/>
            </w:rPr>
            <w:instrText>NUMPAGES  \* Arabic  \* MERGEFORMAT</w:instrText>
          </w:r>
          <w:r w:rsidRPr="002D51B2">
            <w:rPr>
              <w:rFonts w:ascii="Verdana" w:hAnsi="Verdana"/>
              <w:b/>
              <w:sz w:val="18"/>
              <w:szCs w:val="18"/>
            </w:rPr>
            <w:fldChar w:fldCharType="separate"/>
          </w:r>
          <w:r w:rsidRPr="002D51B2">
            <w:rPr>
              <w:rFonts w:ascii="Verdana" w:hAnsi="Verdana"/>
              <w:b/>
              <w:noProof/>
              <w:sz w:val="18"/>
              <w:szCs w:val="18"/>
            </w:rPr>
            <w:t>217</w:t>
          </w:r>
          <w:r w:rsidRPr="002D51B2">
            <w:rPr>
              <w:rFonts w:ascii="Verdana" w:hAnsi="Verdana"/>
              <w:b/>
              <w:sz w:val="18"/>
              <w:szCs w:val="18"/>
            </w:rPr>
            <w:fldChar w:fldCharType="end"/>
          </w:r>
        </w:p>
      </w:tc>
    </w:tr>
  </w:tbl>
  <w:p w14:paraId="4140A694" w14:textId="6832ADD6" w:rsidR="002D51B2" w:rsidRDefault="00843264">
    <w:pPr>
      <w:pStyle w:val="Encabezado"/>
    </w:pPr>
    <w:r w:rsidRPr="00843264">
      <w:rPr>
        <w:rFonts w:ascii="Times New Roman" w:eastAsia="Times New Roman" w:hAnsi="Times New Roman" w:cs="Times New Roman"/>
        <w:noProof/>
        <w:sz w:val="24"/>
        <w:szCs w:val="24"/>
        <w:lang w:eastAsia="es-CO"/>
      </w:rPr>
      <w:drawing>
        <wp:anchor distT="0" distB="0" distL="114300" distR="114300" simplePos="0" relativeHeight="251661312" behindDoc="1" locked="0" layoutInCell="1" allowOverlap="1" wp14:anchorId="0D69FECB" wp14:editId="11CC1AE5">
          <wp:simplePos x="0" y="0"/>
          <wp:positionH relativeFrom="page">
            <wp:align>right</wp:align>
          </wp:positionH>
          <wp:positionV relativeFrom="paragraph">
            <wp:posOffset>-1060450</wp:posOffset>
          </wp:positionV>
          <wp:extent cx="7753350" cy="10077450"/>
          <wp:effectExtent l="0" t="0" r="0" b="0"/>
          <wp:wrapNone/>
          <wp:docPr id="234547279" name="Imagen 234547279"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3350" cy="1007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BD16BB" w14:textId="77777777" w:rsidR="009A0611" w:rsidRDefault="009A061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5"/>
      <w:gridCol w:w="4905"/>
      <w:gridCol w:w="998"/>
      <w:gridCol w:w="1427"/>
    </w:tblGrid>
    <w:tr w:rsidR="00152624" w:rsidRPr="002D51B2" w14:paraId="60E9D15D" w14:textId="77777777" w:rsidTr="002D51B2">
      <w:trPr>
        <w:cantSplit/>
        <w:trHeight w:val="117"/>
        <w:jc w:val="center"/>
      </w:trPr>
      <w:tc>
        <w:tcPr>
          <w:tcW w:w="2805" w:type="dxa"/>
          <w:vMerge w:val="restart"/>
          <w:vAlign w:val="center"/>
        </w:tcPr>
        <w:p w14:paraId="473BDBAD" w14:textId="77777777" w:rsidR="00152624" w:rsidRPr="002D51B2" w:rsidRDefault="00152624" w:rsidP="002D51B2">
          <w:pPr>
            <w:spacing w:after="0"/>
            <w:jc w:val="center"/>
            <w:rPr>
              <w:rFonts w:ascii="Verdana" w:hAnsi="Verdana"/>
              <w:sz w:val="18"/>
              <w:szCs w:val="18"/>
            </w:rPr>
          </w:pPr>
          <w:r w:rsidRPr="002D51B2">
            <w:rPr>
              <w:rFonts w:ascii="Verdana" w:hAnsi="Verdana"/>
              <w:noProof/>
              <w:sz w:val="18"/>
              <w:szCs w:val="18"/>
            </w:rPr>
            <w:drawing>
              <wp:inline distT="0" distB="0" distL="0" distR="0" wp14:anchorId="46CD6EB7" wp14:editId="521D4024">
                <wp:extent cx="819150" cy="573405"/>
                <wp:effectExtent l="0" t="0" r="0" b="0"/>
                <wp:docPr id="427974451"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905" w:type="dxa"/>
          <w:vMerge w:val="restart"/>
          <w:vAlign w:val="center"/>
        </w:tcPr>
        <w:p w14:paraId="5E675922" w14:textId="77777777" w:rsidR="00152624" w:rsidRPr="002D51B2" w:rsidRDefault="00152624" w:rsidP="002D51B2">
          <w:pPr>
            <w:spacing w:after="0"/>
            <w:ind w:left="426"/>
            <w:jc w:val="center"/>
            <w:rPr>
              <w:rFonts w:ascii="Verdana" w:hAnsi="Verdana"/>
              <w:b/>
              <w:sz w:val="18"/>
              <w:szCs w:val="18"/>
            </w:rPr>
          </w:pPr>
          <w:r w:rsidRPr="002D51B2">
            <w:rPr>
              <w:rFonts w:ascii="Verdana" w:eastAsia="MS Mincho" w:hAnsi="Verdana" w:cs="Arial"/>
              <w:b/>
              <w:sz w:val="18"/>
              <w:szCs w:val="18"/>
              <w:lang w:val="es-ES" w:eastAsia="es-ES"/>
            </w:rPr>
            <w:t>Plan Estadístico Institucional (PESI) 2025-2028</w:t>
          </w:r>
          <w:r>
            <w:rPr>
              <w:rFonts w:ascii="Verdana" w:eastAsia="MS Mincho" w:hAnsi="Verdana" w:cs="Arial"/>
              <w:b/>
              <w:sz w:val="18"/>
              <w:szCs w:val="18"/>
              <w:lang w:val="es-ES" w:eastAsia="es-ES"/>
            </w:rPr>
            <w:t xml:space="preserve"> </w:t>
          </w:r>
          <w:r w:rsidRPr="002D51B2">
            <w:rPr>
              <w:rFonts w:ascii="Verdana" w:eastAsia="MS Mincho" w:hAnsi="Verdana" w:cs="Arial"/>
              <w:b/>
              <w:sz w:val="18"/>
              <w:szCs w:val="18"/>
              <w:lang w:val="es-ES" w:eastAsia="es-ES"/>
            </w:rPr>
            <w:t>del Ministerio de Hacienda y Crédito Público (MHCP)</w:t>
          </w:r>
        </w:p>
      </w:tc>
      <w:tc>
        <w:tcPr>
          <w:tcW w:w="998" w:type="dxa"/>
          <w:vAlign w:val="center"/>
        </w:tcPr>
        <w:p w14:paraId="3DD34CA9" w14:textId="77777777" w:rsidR="00152624" w:rsidRPr="002D51B2" w:rsidRDefault="00152624" w:rsidP="002D51B2">
          <w:pPr>
            <w:spacing w:after="0"/>
            <w:rPr>
              <w:rFonts w:ascii="Verdana" w:hAnsi="Verdana"/>
              <w:b/>
              <w:sz w:val="18"/>
              <w:szCs w:val="18"/>
            </w:rPr>
          </w:pPr>
          <w:r w:rsidRPr="002D51B2">
            <w:rPr>
              <w:rFonts w:ascii="Verdana" w:hAnsi="Verdana"/>
              <w:b/>
              <w:sz w:val="18"/>
              <w:szCs w:val="18"/>
            </w:rPr>
            <w:t>Fecha:</w:t>
          </w:r>
        </w:p>
      </w:tc>
      <w:tc>
        <w:tcPr>
          <w:tcW w:w="1427" w:type="dxa"/>
          <w:vAlign w:val="center"/>
        </w:tcPr>
        <w:p w14:paraId="6E30CB08" w14:textId="77777777" w:rsidR="00152624" w:rsidRPr="002D51B2" w:rsidRDefault="00152624" w:rsidP="002D51B2">
          <w:pPr>
            <w:spacing w:after="0"/>
            <w:jc w:val="center"/>
            <w:rPr>
              <w:rFonts w:ascii="Verdana" w:hAnsi="Verdana"/>
              <w:b/>
              <w:sz w:val="18"/>
              <w:szCs w:val="18"/>
            </w:rPr>
          </w:pPr>
          <w:r>
            <w:rPr>
              <w:rFonts w:ascii="Verdana" w:hAnsi="Verdana"/>
              <w:b/>
              <w:sz w:val="18"/>
              <w:szCs w:val="18"/>
            </w:rPr>
            <w:t>04-07-2025</w:t>
          </w:r>
        </w:p>
      </w:tc>
    </w:tr>
    <w:tr w:rsidR="00152624" w:rsidRPr="002D51B2" w14:paraId="0577218E" w14:textId="77777777" w:rsidTr="002D51B2">
      <w:trPr>
        <w:cantSplit/>
        <w:trHeight w:val="101"/>
        <w:jc w:val="center"/>
      </w:trPr>
      <w:tc>
        <w:tcPr>
          <w:tcW w:w="2805" w:type="dxa"/>
          <w:vMerge/>
        </w:tcPr>
        <w:p w14:paraId="0511C683" w14:textId="77777777" w:rsidR="00152624" w:rsidRPr="002D51B2" w:rsidRDefault="00152624" w:rsidP="002D51B2">
          <w:pPr>
            <w:spacing w:after="0"/>
            <w:jc w:val="center"/>
            <w:rPr>
              <w:rFonts w:ascii="Verdana" w:hAnsi="Verdana"/>
              <w:sz w:val="18"/>
              <w:szCs w:val="18"/>
            </w:rPr>
          </w:pPr>
        </w:p>
      </w:tc>
      <w:tc>
        <w:tcPr>
          <w:tcW w:w="4905" w:type="dxa"/>
          <w:vMerge/>
        </w:tcPr>
        <w:p w14:paraId="15F94E62" w14:textId="77777777" w:rsidR="00152624" w:rsidRPr="002D51B2" w:rsidRDefault="00152624" w:rsidP="002D51B2">
          <w:pPr>
            <w:spacing w:after="0"/>
            <w:jc w:val="center"/>
            <w:rPr>
              <w:rFonts w:ascii="Verdana" w:hAnsi="Verdana"/>
              <w:b/>
              <w:sz w:val="18"/>
              <w:szCs w:val="18"/>
            </w:rPr>
          </w:pPr>
        </w:p>
      </w:tc>
      <w:tc>
        <w:tcPr>
          <w:tcW w:w="998" w:type="dxa"/>
          <w:vAlign w:val="center"/>
        </w:tcPr>
        <w:p w14:paraId="1840C152" w14:textId="77777777" w:rsidR="00152624" w:rsidRPr="002D51B2" w:rsidRDefault="00152624" w:rsidP="002D51B2">
          <w:pPr>
            <w:spacing w:after="0"/>
            <w:rPr>
              <w:rFonts w:ascii="Verdana" w:hAnsi="Verdana"/>
              <w:b/>
              <w:sz w:val="18"/>
              <w:szCs w:val="18"/>
            </w:rPr>
          </w:pPr>
          <w:r w:rsidRPr="002D51B2">
            <w:rPr>
              <w:rFonts w:ascii="Verdana" w:hAnsi="Verdana"/>
              <w:b/>
              <w:sz w:val="18"/>
              <w:szCs w:val="18"/>
            </w:rPr>
            <w:t xml:space="preserve">Versión: </w:t>
          </w:r>
        </w:p>
      </w:tc>
      <w:tc>
        <w:tcPr>
          <w:tcW w:w="1427" w:type="dxa"/>
          <w:vAlign w:val="center"/>
        </w:tcPr>
        <w:p w14:paraId="074537B7" w14:textId="77777777" w:rsidR="00152624" w:rsidRPr="002D51B2" w:rsidRDefault="00152624" w:rsidP="002D51B2">
          <w:pPr>
            <w:spacing w:after="0"/>
            <w:jc w:val="center"/>
            <w:rPr>
              <w:rFonts w:ascii="Verdana" w:hAnsi="Verdana"/>
              <w:b/>
              <w:sz w:val="18"/>
              <w:szCs w:val="18"/>
            </w:rPr>
          </w:pPr>
          <w:r>
            <w:rPr>
              <w:rFonts w:ascii="Verdana" w:hAnsi="Verdana"/>
              <w:b/>
              <w:sz w:val="18"/>
              <w:szCs w:val="18"/>
            </w:rPr>
            <w:t>1</w:t>
          </w:r>
        </w:p>
      </w:tc>
    </w:tr>
    <w:tr w:rsidR="00152624" w:rsidRPr="002D51B2" w14:paraId="4F18D596" w14:textId="77777777" w:rsidTr="002D51B2">
      <w:trPr>
        <w:cantSplit/>
        <w:trHeight w:val="63"/>
        <w:jc w:val="center"/>
      </w:trPr>
      <w:tc>
        <w:tcPr>
          <w:tcW w:w="2805" w:type="dxa"/>
          <w:vMerge/>
        </w:tcPr>
        <w:p w14:paraId="464EEF4C" w14:textId="77777777" w:rsidR="00152624" w:rsidRPr="002D51B2" w:rsidRDefault="00152624" w:rsidP="002D51B2">
          <w:pPr>
            <w:spacing w:after="0"/>
            <w:jc w:val="center"/>
            <w:rPr>
              <w:rFonts w:ascii="Verdana" w:hAnsi="Verdana"/>
              <w:sz w:val="18"/>
              <w:szCs w:val="18"/>
            </w:rPr>
          </w:pPr>
        </w:p>
      </w:tc>
      <w:tc>
        <w:tcPr>
          <w:tcW w:w="4905" w:type="dxa"/>
          <w:vMerge/>
        </w:tcPr>
        <w:p w14:paraId="5D3EFE9D" w14:textId="77777777" w:rsidR="00152624" w:rsidRPr="002D51B2" w:rsidRDefault="00152624" w:rsidP="002D51B2">
          <w:pPr>
            <w:spacing w:after="0"/>
            <w:jc w:val="center"/>
            <w:rPr>
              <w:rFonts w:ascii="Verdana" w:hAnsi="Verdana"/>
              <w:b/>
              <w:sz w:val="18"/>
              <w:szCs w:val="18"/>
            </w:rPr>
          </w:pPr>
        </w:p>
      </w:tc>
      <w:tc>
        <w:tcPr>
          <w:tcW w:w="998" w:type="dxa"/>
          <w:vAlign w:val="center"/>
        </w:tcPr>
        <w:p w14:paraId="54BABC3A" w14:textId="77777777" w:rsidR="00152624" w:rsidRPr="002D51B2" w:rsidRDefault="00152624" w:rsidP="002D51B2">
          <w:pPr>
            <w:spacing w:after="0"/>
            <w:rPr>
              <w:rFonts w:ascii="Verdana" w:hAnsi="Verdana"/>
              <w:b/>
              <w:sz w:val="18"/>
              <w:szCs w:val="18"/>
            </w:rPr>
          </w:pPr>
          <w:r w:rsidRPr="002D51B2">
            <w:rPr>
              <w:rFonts w:ascii="Verdana" w:hAnsi="Verdana"/>
              <w:b/>
              <w:sz w:val="18"/>
              <w:szCs w:val="18"/>
            </w:rPr>
            <w:t xml:space="preserve">Página: </w:t>
          </w:r>
        </w:p>
      </w:tc>
      <w:tc>
        <w:tcPr>
          <w:tcW w:w="1427" w:type="dxa"/>
          <w:vAlign w:val="center"/>
        </w:tcPr>
        <w:p w14:paraId="1AD3EC31" w14:textId="77777777" w:rsidR="00152624" w:rsidRPr="002D51B2" w:rsidRDefault="00152624" w:rsidP="002D51B2">
          <w:pPr>
            <w:spacing w:after="0"/>
            <w:jc w:val="center"/>
            <w:rPr>
              <w:rFonts w:ascii="Verdana" w:hAnsi="Verdana"/>
              <w:b/>
              <w:sz w:val="18"/>
              <w:szCs w:val="18"/>
            </w:rPr>
          </w:pPr>
          <w:r w:rsidRPr="002D51B2">
            <w:rPr>
              <w:rFonts w:ascii="Verdana" w:hAnsi="Verdana"/>
              <w:b/>
              <w:sz w:val="18"/>
              <w:szCs w:val="18"/>
            </w:rPr>
            <w:t xml:space="preserve">  </w:t>
          </w:r>
          <w:r w:rsidRPr="002D51B2">
            <w:rPr>
              <w:rFonts w:ascii="Verdana" w:hAnsi="Verdana"/>
              <w:b/>
              <w:sz w:val="18"/>
              <w:szCs w:val="18"/>
            </w:rPr>
            <w:fldChar w:fldCharType="begin"/>
          </w:r>
          <w:r w:rsidRPr="002D51B2">
            <w:rPr>
              <w:rFonts w:ascii="Verdana" w:hAnsi="Verdana"/>
              <w:b/>
              <w:sz w:val="18"/>
              <w:szCs w:val="18"/>
            </w:rPr>
            <w:instrText>PAGE  \* Arabic  \* MERGEFORMAT</w:instrText>
          </w:r>
          <w:r w:rsidRPr="002D51B2">
            <w:rPr>
              <w:rFonts w:ascii="Verdana" w:hAnsi="Verdana"/>
              <w:b/>
              <w:sz w:val="18"/>
              <w:szCs w:val="18"/>
            </w:rPr>
            <w:fldChar w:fldCharType="separate"/>
          </w:r>
          <w:r w:rsidRPr="002D51B2">
            <w:rPr>
              <w:rFonts w:ascii="Verdana" w:hAnsi="Verdana"/>
              <w:b/>
              <w:noProof/>
              <w:sz w:val="18"/>
              <w:szCs w:val="18"/>
            </w:rPr>
            <w:t>2</w:t>
          </w:r>
          <w:r w:rsidRPr="002D51B2">
            <w:rPr>
              <w:rFonts w:ascii="Verdana" w:hAnsi="Verdana"/>
              <w:b/>
              <w:sz w:val="18"/>
              <w:szCs w:val="18"/>
            </w:rPr>
            <w:fldChar w:fldCharType="end"/>
          </w:r>
          <w:r w:rsidRPr="002D51B2">
            <w:rPr>
              <w:rFonts w:ascii="Verdana" w:hAnsi="Verdana"/>
              <w:b/>
              <w:sz w:val="18"/>
              <w:szCs w:val="18"/>
            </w:rPr>
            <w:t xml:space="preserve"> de </w:t>
          </w:r>
          <w:r w:rsidRPr="002D51B2">
            <w:rPr>
              <w:rFonts w:ascii="Verdana" w:hAnsi="Verdana"/>
              <w:b/>
              <w:sz w:val="18"/>
              <w:szCs w:val="18"/>
            </w:rPr>
            <w:fldChar w:fldCharType="begin"/>
          </w:r>
          <w:r w:rsidRPr="002D51B2">
            <w:rPr>
              <w:rFonts w:ascii="Verdana" w:hAnsi="Verdana"/>
              <w:b/>
              <w:sz w:val="18"/>
              <w:szCs w:val="18"/>
            </w:rPr>
            <w:instrText>NUMPAGES  \* Arabic  \* MERGEFORMAT</w:instrText>
          </w:r>
          <w:r w:rsidRPr="002D51B2">
            <w:rPr>
              <w:rFonts w:ascii="Verdana" w:hAnsi="Verdana"/>
              <w:b/>
              <w:sz w:val="18"/>
              <w:szCs w:val="18"/>
            </w:rPr>
            <w:fldChar w:fldCharType="separate"/>
          </w:r>
          <w:r w:rsidRPr="002D51B2">
            <w:rPr>
              <w:rFonts w:ascii="Verdana" w:hAnsi="Verdana"/>
              <w:b/>
              <w:noProof/>
              <w:sz w:val="18"/>
              <w:szCs w:val="18"/>
            </w:rPr>
            <w:t>217</w:t>
          </w:r>
          <w:r w:rsidRPr="002D51B2">
            <w:rPr>
              <w:rFonts w:ascii="Verdana" w:hAnsi="Verdana"/>
              <w:b/>
              <w:sz w:val="18"/>
              <w:szCs w:val="18"/>
            </w:rPr>
            <w:fldChar w:fldCharType="end"/>
          </w:r>
        </w:p>
      </w:tc>
    </w:tr>
  </w:tbl>
  <w:p w14:paraId="06C6C7C4" w14:textId="557486B2" w:rsidR="00152624" w:rsidRDefault="00152624">
    <w:pPr>
      <w:pStyle w:val="Encabezado"/>
    </w:pPr>
    <w:r w:rsidRPr="00843264">
      <w:rPr>
        <w:rFonts w:ascii="Times New Roman" w:eastAsia="Times New Roman" w:hAnsi="Times New Roman" w:cs="Times New Roman"/>
        <w:noProof/>
        <w:sz w:val="24"/>
        <w:szCs w:val="24"/>
        <w:lang w:eastAsia="es-CO"/>
      </w:rPr>
      <w:drawing>
        <wp:anchor distT="0" distB="0" distL="114300" distR="114300" simplePos="0" relativeHeight="251663360" behindDoc="1" locked="0" layoutInCell="1" allowOverlap="1" wp14:anchorId="0843D342" wp14:editId="56BB2015">
          <wp:simplePos x="0" y="0"/>
          <wp:positionH relativeFrom="page">
            <wp:align>right</wp:align>
          </wp:positionH>
          <wp:positionV relativeFrom="paragraph">
            <wp:posOffset>-1063625</wp:posOffset>
          </wp:positionV>
          <wp:extent cx="10048875" cy="8010525"/>
          <wp:effectExtent l="0" t="0" r="9525" b="9525"/>
          <wp:wrapNone/>
          <wp:docPr id="421573206" name="Imagen 421573206"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48875" cy="8010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A6FBD" w14:textId="77777777" w:rsidR="00152624" w:rsidRDefault="0015262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5"/>
      <w:gridCol w:w="4905"/>
      <w:gridCol w:w="998"/>
      <w:gridCol w:w="1427"/>
    </w:tblGrid>
    <w:tr w:rsidR="00BB57B5" w:rsidRPr="002D51B2" w14:paraId="13FFBDA2" w14:textId="77777777" w:rsidTr="001D7E5E">
      <w:trPr>
        <w:cantSplit/>
        <w:trHeight w:val="117"/>
        <w:jc w:val="center"/>
      </w:trPr>
      <w:tc>
        <w:tcPr>
          <w:tcW w:w="2805" w:type="dxa"/>
          <w:vMerge w:val="restart"/>
          <w:vAlign w:val="center"/>
        </w:tcPr>
        <w:p w14:paraId="53282AA5" w14:textId="77777777" w:rsidR="00BB57B5" w:rsidRPr="002D51B2" w:rsidRDefault="00BB57B5" w:rsidP="00BB57B5">
          <w:pPr>
            <w:spacing w:after="0"/>
            <w:jc w:val="center"/>
            <w:rPr>
              <w:rFonts w:ascii="Verdana" w:hAnsi="Verdana"/>
              <w:sz w:val="18"/>
              <w:szCs w:val="18"/>
            </w:rPr>
          </w:pPr>
          <w:r w:rsidRPr="002D51B2">
            <w:rPr>
              <w:rFonts w:ascii="Verdana" w:hAnsi="Verdana"/>
              <w:noProof/>
              <w:sz w:val="18"/>
              <w:szCs w:val="18"/>
            </w:rPr>
            <w:drawing>
              <wp:inline distT="0" distB="0" distL="0" distR="0" wp14:anchorId="06EF2491" wp14:editId="1F5A7B7D">
                <wp:extent cx="819150" cy="573405"/>
                <wp:effectExtent l="0" t="0" r="0" b="0"/>
                <wp:docPr id="540160627" name="Imagen 1" descr="Logo Image Minhacienda w-100">
                  <a:extLst xmlns:a="http://schemas.openxmlformats.org/drawingml/2006/main">
                    <a:ext uri="{FF2B5EF4-FFF2-40B4-BE49-F238E27FC236}">
                      <a16:creationId xmlns:a16="http://schemas.microsoft.com/office/drawing/2014/main" id="{C1D5A345-D3A6-45EE-9C2C-BAD32FFF5E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Logo Image Minhacienda w-100">
                          <a:extLst>
                            <a:ext uri="{FF2B5EF4-FFF2-40B4-BE49-F238E27FC236}">
                              <a16:creationId xmlns:a16="http://schemas.microsoft.com/office/drawing/2014/main" id="{C1D5A345-D3A6-45EE-9C2C-BAD32FFF5E1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086" cy="581060"/>
                        </a:xfrm>
                        <a:prstGeom prst="rect">
                          <a:avLst/>
                        </a:prstGeom>
                        <a:noFill/>
                      </pic:spPr>
                    </pic:pic>
                  </a:graphicData>
                </a:graphic>
              </wp:inline>
            </w:drawing>
          </w:r>
        </w:p>
      </w:tc>
      <w:tc>
        <w:tcPr>
          <w:tcW w:w="4905" w:type="dxa"/>
          <w:vMerge w:val="restart"/>
          <w:vAlign w:val="center"/>
        </w:tcPr>
        <w:p w14:paraId="46F8E969" w14:textId="77777777" w:rsidR="00BB57B5" w:rsidRPr="002D51B2" w:rsidRDefault="00BB57B5" w:rsidP="00BB57B5">
          <w:pPr>
            <w:spacing w:after="0"/>
            <w:ind w:left="426"/>
            <w:jc w:val="center"/>
            <w:rPr>
              <w:rFonts w:ascii="Verdana" w:hAnsi="Verdana"/>
              <w:b/>
              <w:sz w:val="18"/>
              <w:szCs w:val="18"/>
            </w:rPr>
          </w:pPr>
          <w:r w:rsidRPr="002D51B2">
            <w:rPr>
              <w:rFonts w:ascii="Verdana" w:eastAsia="MS Mincho" w:hAnsi="Verdana" w:cs="Arial"/>
              <w:b/>
              <w:sz w:val="18"/>
              <w:szCs w:val="18"/>
              <w:lang w:val="es-ES" w:eastAsia="es-ES"/>
            </w:rPr>
            <w:t>Plan Estadístico Institucional (PESI) 2025-2028</w:t>
          </w:r>
          <w:r>
            <w:rPr>
              <w:rFonts w:ascii="Verdana" w:eastAsia="MS Mincho" w:hAnsi="Verdana" w:cs="Arial"/>
              <w:b/>
              <w:sz w:val="18"/>
              <w:szCs w:val="18"/>
              <w:lang w:val="es-ES" w:eastAsia="es-ES"/>
            </w:rPr>
            <w:t xml:space="preserve"> </w:t>
          </w:r>
          <w:r w:rsidRPr="002D51B2">
            <w:rPr>
              <w:rFonts w:ascii="Verdana" w:eastAsia="MS Mincho" w:hAnsi="Verdana" w:cs="Arial"/>
              <w:b/>
              <w:sz w:val="18"/>
              <w:szCs w:val="18"/>
              <w:lang w:val="es-ES" w:eastAsia="es-ES"/>
            </w:rPr>
            <w:t>del Ministerio de Hacienda y Crédito Público (MHCP)</w:t>
          </w:r>
        </w:p>
      </w:tc>
      <w:tc>
        <w:tcPr>
          <w:tcW w:w="998" w:type="dxa"/>
          <w:vAlign w:val="center"/>
        </w:tcPr>
        <w:p w14:paraId="561F4972" w14:textId="77777777" w:rsidR="00BB57B5" w:rsidRPr="002D51B2" w:rsidRDefault="00BB57B5" w:rsidP="00BB57B5">
          <w:pPr>
            <w:spacing w:after="0"/>
            <w:rPr>
              <w:rFonts w:ascii="Verdana" w:hAnsi="Verdana"/>
              <w:b/>
              <w:sz w:val="18"/>
              <w:szCs w:val="18"/>
            </w:rPr>
          </w:pPr>
          <w:r w:rsidRPr="002D51B2">
            <w:rPr>
              <w:rFonts w:ascii="Verdana" w:hAnsi="Verdana"/>
              <w:b/>
              <w:sz w:val="18"/>
              <w:szCs w:val="18"/>
            </w:rPr>
            <w:t>Fecha:</w:t>
          </w:r>
        </w:p>
      </w:tc>
      <w:tc>
        <w:tcPr>
          <w:tcW w:w="1427" w:type="dxa"/>
          <w:vAlign w:val="center"/>
        </w:tcPr>
        <w:p w14:paraId="09516E43" w14:textId="77777777" w:rsidR="00BB57B5" w:rsidRPr="002D51B2" w:rsidRDefault="00BB57B5" w:rsidP="00BB57B5">
          <w:pPr>
            <w:spacing w:after="0"/>
            <w:jc w:val="center"/>
            <w:rPr>
              <w:rFonts w:ascii="Verdana" w:hAnsi="Verdana"/>
              <w:b/>
              <w:sz w:val="18"/>
              <w:szCs w:val="18"/>
            </w:rPr>
          </w:pPr>
          <w:r>
            <w:rPr>
              <w:rFonts w:ascii="Verdana" w:hAnsi="Verdana"/>
              <w:b/>
              <w:sz w:val="18"/>
              <w:szCs w:val="18"/>
            </w:rPr>
            <w:t>04-07-2025</w:t>
          </w:r>
        </w:p>
      </w:tc>
    </w:tr>
    <w:tr w:rsidR="00BB57B5" w:rsidRPr="002D51B2" w14:paraId="7E88061B" w14:textId="77777777" w:rsidTr="001D7E5E">
      <w:trPr>
        <w:cantSplit/>
        <w:trHeight w:val="101"/>
        <w:jc w:val="center"/>
      </w:trPr>
      <w:tc>
        <w:tcPr>
          <w:tcW w:w="2805" w:type="dxa"/>
          <w:vMerge/>
        </w:tcPr>
        <w:p w14:paraId="551AB9A8" w14:textId="77777777" w:rsidR="00BB57B5" w:rsidRPr="002D51B2" w:rsidRDefault="00BB57B5" w:rsidP="00BB57B5">
          <w:pPr>
            <w:spacing w:after="0"/>
            <w:jc w:val="center"/>
            <w:rPr>
              <w:rFonts w:ascii="Verdana" w:hAnsi="Verdana"/>
              <w:sz w:val="18"/>
              <w:szCs w:val="18"/>
            </w:rPr>
          </w:pPr>
        </w:p>
      </w:tc>
      <w:tc>
        <w:tcPr>
          <w:tcW w:w="4905" w:type="dxa"/>
          <w:vMerge/>
        </w:tcPr>
        <w:p w14:paraId="7D5138A5" w14:textId="77777777" w:rsidR="00BB57B5" w:rsidRPr="002D51B2" w:rsidRDefault="00BB57B5" w:rsidP="00BB57B5">
          <w:pPr>
            <w:spacing w:after="0"/>
            <w:jc w:val="center"/>
            <w:rPr>
              <w:rFonts w:ascii="Verdana" w:hAnsi="Verdana"/>
              <w:b/>
              <w:sz w:val="18"/>
              <w:szCs w:val="18"/>
            </w:rPr>
          </w:pPr>
        </w:p>
      </w:tc>
      <w:tc>
        <w:tcPr>
          <w:tcW w:w="998" w:type="dxa"/>
          <w:vAlign w:val="center"/>
        </w:tcPr>
        <w:p w14:paraId="2FF7113F" w14:textId="77777777" w:rsidR="00BB57B5" w:rsidRPr="002D51B2" w:rsidRDefault="00BB57B5" w:rsidP="00BB57B5">
          <w:pPr>
            <w:spacing w:after="0"/>
            <w:rPr>
              <w:rFonts w:ascii="Verdana" w:hAnsi="Verdana"/>
              <w:b/>
              <w:sz w:val="18"/>
              <w:szCs w:val="18"/>
            </w:rPr>
          </w:pPr>
          <w:r w:rsidRPr="002D51B2">
            <w:rPr>
              <w:rFonts w:ascii="Verdana" w:hAnsi="Verdana"/>
              <w:b/>
              <w:sz w:val="18"/>
              <w:szCs w:val="18"/>
            </w:rPr>
            <w:t xml:space="preserve">Versión: </w:t>
          </w:r>
        </w:p>
      </w:tc>
      <w:tc>
        <w:tcPr>
          <w:tcW w:w="1427" w:type="dxa"/>
          <w:vAlign w:val="center"/>
        </w:tcPr>
        <w:p w14:paraId="345D68BE" w14:textId="77777777" w:rsidR="00BB57B5" w:rsidRPr="002D51B2" w:rsidRDefault="00BB57B5" w:rsidP="00BB57B5">
          <w:pPr>
            <w:spacing w:after="0"/>
            <w:jc w:val="center"/>
            <w:rPr>
              <w:rFonts w:ascii="Verdana" w:hAnsi="Verdana"/>
              <w:b/>
              <w:sz w:val="18"/>
              <w:szCs w:val="18"/>
            </w:rPr>
          </w:pPr>
          <w:r>
            <w:rPr>
              <w:rFonts w:ascii="Verdana" w:hAnsi="Verdana"/>
              <w:b/>
              <w:sz w:val="18"/>
              <w:szCs w:val="18"/>
            </w:rPr>
            <w:t>1</w:t>
          </w:r>
        </w:p>
      </w:tc>
    </w:tr>
    <w:tr w:rsidR="00BB57B5" w:rsidRPr="002D51B2" w14:paraId="00F30ABA" w14:textId="77777777" w:rsidTr="001D7E5E">
      <w:trPr>
        <w:cantSplit/>
        <w:trHeight w:val="63"/>
        <w:jc w:val="center"/>
      </w:trPr>
      <w:tc>
        <w:tcPr>
          <w:tcW w:w="2805" w:type="dxa"/>
          <w:vMerge/>
        </w:tcPr>
        <w:p w14:paraId="435F25C8" w14:textId="77777777" w:rsidR="00BB57B5" w:rsidRPr="002D51B2" w:rsidRDefault="00BB57B5" w:rsidP="00BB57B5">
          <w:pPr>
            <w:spacing w:after="0"/>
            <w:jc w:val="center"/>
            <w:rPr>
              <w:rFonts w:ascii="Verdana" w:hAnsi="Verdana"/>
              <w:sz w:val="18"/>
              <w:szCs w:val="18"/>
            </w:rPr>
          </w:pPr>
        </w:p>
      </w:tc>
      <w:tc>
        <w:tcPr>
          <w:tcW w:w="4905" w:type="dxa"/>
          <w:vMerge/>
        </w:tcPr>
        <w:p w14:paraId="343939C1" w14:textId="77777777" w:rsidR="00BB57B5" w:rsidRPr="002D51B2" w:rsidRDefault="00BB57B5" w:rsidP="00BB57B5">
          <w:pPr>
            <w:spacing w:after="0"/>
            <w:jc w:val="center"/>
            <w:rPr>
              <w:rFonts w:ascii="Verdana" w:hAnsi="Verdana"/>
              <w:b/>
              <w:sz w:val="18"/>
              <w:szCs w:val="18"/>
            </w:rPr>
          </w:pPr>
        </w:p>
      </w:tc>
      <w:tc>
        <w:tcPr>
          <w:tcW w:w="998" w:type="dxa"/>
          <w:vAlign w:val="center"/>
        </w:tcPr>
        <w:p w14:paraId="126981A0" w14:textId="77777777" w:rsidR="00BB57B5" w:rsidRPr="002D51B2" w:rsidRDefault="00BB57B5" w:rsidP="00BB57B5">
          <w:pPr>
            <w:spacing w:after="0"/>
            <w:rPr>
              <w:rFonts w:ascii="Verdana" w:hAnsi="Verdana"/>
              <w:b/>
              <w:sz w:val="18"/>
              <w:szCs w:val="18"/>
            </w:rPr>
          </w:pPr>
          <w:r w:rsidRPr="002D51B2">
            <w:rPr>
              <w:rFonts w:ascii="Verdana" w:hAnsi="Verdana"/>
              <w:b/>
              <w:sz w:val="18"/>
              <w:szCs w:val="18"/>
            </w:rPr>
            <w:t xml:space="preserve">Página: </w:t>
          </w:r>
        </w:p>
      </w:tc>
      <w:tc>
        <w:tcPr>
          <w:tcW w:w="1427" w:type="dxa"/>
          <w:vAlign w:val="center"/>
        </w:tcPr>
        <w:p w14:paraId="749E88CD" w14:textId="15970797" w:rsidR="00BB57B5" w:rsidRPr="002D51B2" w:rsidRDefault="00BB57B5" w:rsidP="00BB57B5">
          <w:pPr>
            <w:spacing w:after="0"/>
            <w:jc w:val="center"/>
            <w:rPr>
              <w:rFonts w:ascii="Verdana" w:hAnsi="Verdana"/>
              <w:b/>
              <w:sz w:val="18"/>
              <w:szCs w:val="18"/>
            </w:rPr>
          </w:pPr>
          <w:r w:rsidRPr="002D51B2">
            <w:rPr>
              <w:rFonts w:ascii="Verdana" w:hAnsi="Verdana"/>
              <w:b/>
              <w:sz w:val="18"/>
              <w:szCs w:val="18"/>
            </w:rPr>
            <w:t xml:space="preserve">  </w:t>
          </w:r>
          <w:r w:rsidRPr="002D51B2">
            <w:rPr>
              <w:rFonts w:ascii="Verdana" w:hAnsi="Verdana"/>
              <w:b/>
              <w:sz w:val="18"/>
              <w:szCs w:val="18"/>
            </w:rPr>
            <w:fldChar w:fldCharType="begin"/>
          </w:r>
          <w:r w:rsidRPr="002D51B2">
            <w:rPr>
              <w:rFonts w:ascii="Verdana" w:hAnsi="Verdana"/>
              <w:b/>
              <w:sz w:val="18"/>
              <w:szCs w:val="18"/>
            </w:rPr>
            <w:instrText>PAGE  \* Arabic  \* MERGEFORMAT</w:instrText>
          </w:r>
          <w:r w:rsidRPr="002D51B2">
            <w:rPr>
              <w:rFonts w:ascii="Verdana" w:hAnsi="Verdana"/>
              <w:b/>
              <w:sz w:val="18"/>
              <w:szCs w:val="18"/>
            </w:rPr>
            <w:fldChar w:fldCharType="separate"/>
          </w:r>
          <w:r w:rsidRPr="002D51B2">
            <w:rPr>
              <w:rFonts w:ascii="Verdana" w:hAnsi="Verdana"/>
              <w:b/>
              <w:noProof/>
              <w:sz w:val="18"/>
              <w:szCs w:val="18"/>
            </w:rPr>
            <w:t>2</w:t>
          </w:r>
          <w:r w:rsidRPr="002D51B2">
            <w:rPr>
              <w:rFonts w:ascii="Verdana" w:hAnsi="Verdana"/>
              <w:b/>
              <w:sz w:val="18"/>
              <w:szCs w:val="18"/>
            </w:rPr>
            <w:fldChar w:fldCharType="end"/>
          </w:r>
          <w:r w:rsidRPr="002D51B2">
            <w:rPr>
              <w:rFonts w:ascii="Verdana" w:hAnsi="Verdana"/>
              <w:b/>
              <w:sz w:val="18"/>
              <w:szCs w:val="18"/>
            </w:rPr>
            <w:t xml:space="preserve"> de </w:t>
          </w:r>
          <w:r w:rsidRPr="002D51B2">
            <w:rPr>
              <w:rFonts w:ascii="Verdana" w:hAnsi="Verdana"/>
              <w:b/>
              <w:sz w:val="18"/>
              <w:szCs w:val="18"/>
            </w:rPr>
            <w:fldChar w:fldCharType="begin"/>
          </w:r>
          <w:r w:rsidRPr="002D51B2">
            <w:rPr>
              <w:rFonts w:ascii="Verdana" w:hAnsi="Verdana"/>
              <w:b/>
              <w:sz w:val="18"/>
              <w:szCs w:val="18"/>
            </w:rPr>
            <w:instrText>NUMPAGES  \* Arabic  \* MERGEFORMAT</w:instrText>
          </w:r>
          <w:r w:rsidRPr="002D51B2">
            <w:rPr>
              <w:rFonts w:ascii="Verdana" w:hAnsi="Verdana"/>
              <w:b/>
              <w:sz w:val="18"/>
              <w:szCs w:val="18"/>
            </w:rPr>
            <w:fldChar w:fldCharType="separate"/>
          </w:r>
          <w:r w:rsidRPr="002D51B2">
            <w:rPr>
              <w:rFonts w:ascii="Verdana" w:hAnsi="Verdana"/>
              <w:b/>
              <w:noProof/>
              <w:sz w:val="18"/>
              <w:szCs w:val="18"/>
            </w:rPr>
            <w:t>217</w:t>
          </w:r>
          <w:r w:rsidRPr="002D51B2">
            <w:rPr>
              <w:rFonts w:ascii="Verdana" w:hAnsi="Verdana"/>
              <w:b/>
              <w:sz w:val="18"/>
              <w:szCs w:val="18"/>
            </w:rPr>
            <w:fldChar w:fldCharType="end"/>
          </w:r>
        </w:p>
      </w:tc>
    </w:tr>
  </w:tbl>
  <w:p w14:paraId="48CA1D3E" w14:textId="72602AE9" w:rsidR="0089045F" w:rsidRPr="00DB369A" w:rsidRDefault="00152624" w:rsidP="00DB369A">
    <w:pPr>
      <w:pStyle w:val="Encabezado"/>
    </w:pPr>
    <w:r w:rsidRPr="00843264">
      <w:rPr>
        <w:rFonts w:ascii="Times New Roman" w:eastAsia="Times New Roman" w:hAnsi="Times New Roman" w:cs="Times New Roman"/>
        <w:noProof/>
        <w:sz w:val="24"/>
        <w:szCs w:val="24"/>
        <w:lang w:eastAsia="es-CO"/>
      </w:rPr>
      <w:drawing>
        <wp:anchor distT="0" distB="0" distL="114300" distR="114300" simplePos="0" relativeHeight="251665408" behindDoc="1" locked="0" layoutInCell="1" allowOverlap="1" wp14:anchorId="1F330F69" wp14:editId="44402447">
          <wp:simplePos x="0" y="0"/>
          <wp:positionH relativeFrom="page">
            <wp:posOffset>9525</wp:posOffset>
          </wp:positionH>
          <wp:positionV relativeFrom="paragraph">
            <wp:posOffset>-1085850</wp:posOffset>
          </wp:positionV>
          <wp:extent cx="7753350" cy="10077450"/>
          <wp:effectExtent l="0" t="0" r="0" b="0"/>
          <wp:wrapNone/>
          <wp:docPr id="6" name="Imagen 6"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Patrón de fond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3350" cy="1007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276C" w14:textId="77777777" w:rsidR="0089045F" w:rsidRPr="00DB369A" w:rsidRDefault="0089045F" w:rsidP="00DB36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5E9F"/>
    <w:multiLevelType w:val="multilevel"/>
    <w:tmpl w:val="A07E7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B3B33"/>
    <w:multiLevelType w:val="multilevel"/>
    <w:tmpl w:val="A88C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622A07"/>
    <w:multiLevelType w:val="multilevel"/>
    <w:tmpl w:val="BBAEA29A"/>
    <w:lvl w:ilvl="0">
      <w:start w:val="1"/>
      <w:numFmt w:val="decimal"/>
      <w:lvlText w:val="%1."/>
      <w:lvlJc w:val="left"/>
      <w:pPr>
        <w:ind w:left="501" w:hanging="360"/>
      </w:pPr>
      <w:rPr>
        <w:rFonts w:hint="default"/>
      </w:rPr>
    </w:lvl>
    <w:lvl w:ilvl="1">
      <w:start w:val="3"/>
      <w:numFmt w:val="decimal"/>
      <w:isLgl/>
      <w:lvlText w:val="%1.%2"/>
      <w:lvlJc w:val="left"/>
      <w:pPr>
        <w:ind w:left="861" w:hanging="720"/>
      </w:pPr>
      <w:rPr>
        <w:rFonts w:hint="default"/>
      </w:rPr>
    </w:lvl>
    <w:lvl w:ilvl="2">
      <w:start w:val="3"/>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941" w:hanging="180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661" w:hanging="2520"/>
      </w:pPr>
      <w:rPr>
        <w:rFonts w:hint="default"/>
      </w:rPr>
    </w:lvl>
  </w:abstractNum>
  <w:abstractNum w:abstractNumId="3" w15:restartNumberingAfterBreak="0">
    <w:nsid w:val="099D0346"/>
    <w:multiLevelType w:val="multilevel"/>
    <w:tmpl w:val="0DEEB6F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A6868EF"/>
    <w:multiLevelType w:val="multilevel"/>
    <w:tmpl w:val="C11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6E6C28"/>
    <w:multiLevelType w:val="hybridMultilevel"/>
    <w:tmpl w:val="1B76C106"/>
    <w:lvl w:ilvl="0" w:tplc="240A000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6" w15:restartNumberingAfterBreak="0">
    <w:nsid w:val="11E816D8"/>
    <w:multiLevelType w:val="multilevel"/>
    <w:tmpl w:val="413A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4A1348"/>
    <w:multiLevelType w:val="hybridMultilevel"/>
    <w:tmpl w:val="18A86694"/>
    <w:lvl w:ilvl="0" w:tplc="240A000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8" w15:restartNumberingAfterBreak="0">
    <w:nsid w:val="2007591C"/>
    <w:multiLevelType w:val="multilevel"/>
    <w:tmpl w:val="9B74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5E1EA9"/>
    <w:multiLevelType w:val="hybridMultilevel"/>
    <w:tmpl w:val="71EE1080"/>
    <w:lvl w:ilvl="0" w:tplc="240A0011">
      <w:start w:val="1"/>
      <w:numFmt w:val="decimal"/>
      <w:lvlText w:val="%1)"/>
      <w:lvlJc w:val="left"/>
      <w:pPr>
        <w:ind w:left="720" w:hanging="360"/>
      </w:pPr>
    </w:lvl>
    <w:lvl w:ilvl="1" w:tplc="C05627EE">
      <w:start w:val="1"/>
      <w:numFmt w:val="lowerLetter"/>
      <w:lvlText w:val="%2."/>
      <w:lvlJc w:val="left"/>
      <w:pPr>
        <w:ind w:left="1440" w:hanging="360"/>
      </w:pPr>
    </w:lvl>
    <w:lvl w:ilvl="2" w:tplc="5CB621CA">
      <w:start w:val="1"/>
      <w:numFmt w:val="lowerRoman"/>
      <w:lvlText w:val="%3."/>
      <w:lvlJc w:val="right"/>
      <w:pPr>
        <w:ind w:left="2160" w:hanging="180"/>
      </w:pPr>
    </w:lvl>
    <w:lvl w:ilvl="3" w:tplc="B4465D36">
      <w:start w:val="1"/>
      <w:numFmt w:val="decimal"/>
      <w:lvlText w:val="%4."/>
      <w:lvlJc w:val="left"/>
      <w:pPr>
        <w:ind w:left="2880" w:hanging="360"/>
      </w:pPr>
    </w:lvl>
    <w:lvl w:ilvl="4" w:tplc="6D443A64">
      <w:start w:val="1"/>
      <w:numFmt w:val="lowerLetter"/>
      <w:lvlText w:val="%5."/>
      <w:lvlJc w:val="left"/>
      <w:pPr>
        <w:ind w:left="3600" w:hanging="360"/>
      </w:pPr>
    </w:lvl>
    <w:lvl w:ilvl="5" w:tplc="71FA2170">
      <w:start w:val="1"/>
      <w:numFmt w:val="lowerRoman"/>
      <w:lvlText w:val="%6."/>
      <w:lvlJc w:val="right"/>
      <w:pPr>
        <w:ind w:left="4320" w:hanging="180"/>
      </w:pPr>
    </w:lvl>
    <w:lvl w:ilvl="6" w:tplc="17240DEE">
      <w:start w:val="1"/>
      <w:numFmt w:val="decimal"/>
      <w:lvlText w:val="%7."/>
      <w:lvlJc w:val="left"/>
      <w:pPr>
        <w:ind w:left="5040" w:hanging="360"/>
      </w:pPr>
    </w:lvl>
    <w:lvl w:ilvl="7" w:tplc="D2A00492">
      <w:start w:val="1"/>
      <w:numFmt w:val="lowerLetter"/>
      <w:lvlText w:val="%8."/>
      <w:lvlJc w:val="left"/>
      <w:pPr>
        <w:ind w:left="5760" w:hanging="360"/>
      </w:pPr>
    </w:lvl>
    <w:lvl w:ilvl="8" w:tplc="D4789884">
      <w:start w:val="1"/>
      <w:numFmt w:val="lowerRoman"/>
      <w:lvlText w:val="%9."/>
      <w:lvlJc w:val="right"/>
      <w:pPr>
        <w:ind w:left="6480" w:hanging="180"/>
      </w:pPr>
    </w:lvl>
  </w:abstractNum>
  <w:abstractNum w:abstractNumId="10" w15:restartNumberingAfterBreak="0">
    <w:nsid w:val="26C80975"/>
    <w:multiLevelType w:val="multilevel"/>
    <w:tmpl w:val="EDBE3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25607F"/>
    <w:multiLevelType w:val="hybridMultilevel"/>
    <w:tmpl w:val="88F4943E"/>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2B5B07E4"/>
    <w:multiLevelType w:val="multilevel"/>
    <w:tmpl w:val="0718A3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32261AAC"/>
    <w:multiLevelType w:val="hybridMultilevel"/>
    <w:tmpl w:val="9E8E43CE"/>
    <w:lvl w:ilvl="0" w:tplc="0254AA0C">
      <w:start w:val="3"/>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2F2261D"/>
    <w:multiLevelType w:val="multilevel"/>
    <w:tmpl w:val="CEC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DB750D"/>
    <w:multiLevelType w:val="multilevel"/>
    <w:tmpl w:val="6CB83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5C4666"/>
    <w:multiLevelType w:val="multilevel"/>
    <w:tmpl w:val="076C26B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B8D444A"/>
    <w:multiLevelType w:val="multilevel"/>
    <w:tmpl w:val="E884C7AC"/>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AB5650"/>
    <w:multiLevelType w:val="multilevel"/>
    <w:tmpl w:val="F96A1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CA6250"/>
    <w:multiLevelType w:val="multilevel"/>
    <w:tmpl w:val="076C26B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5F8018E"/>
    <w:multiLevelType w:val="multilevel"/>
    <w:tmpl w:val="E884C7AC"/>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081991"/>
    <w:multiLevelType w:val="multilevel"/>
    <w:tmpl w:val="0F40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F16F38"/>
    <w:multiLevelType w:val="multilevel"/>
    <w:tmpl w:val="31F8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44037"/>
    <w:multiLevelType w:val="multilevel"/>
    <w:tmpl w:val="BBAEA29A"/>
    <w:lvl w:ilvl="0">
      <w:start w:val="1"/>
      <w:numFmt w:val="decimal"/>
      <w:lvlText w:val="%1."/>
      <w:lvlJc w:val="left"/>
      <w:pPr>
        <w:ind w:left="501" w:hanging="360"/>
      </w:pPr>
      <w:rPr>
        <w:rFonts w:hint="default"/>
      </w:rPr>
    </w:lvl>
    <w:lvl w:ilvl="1">
      <w:start w:val="3"/>
      <w:numFmt w:val="decimal"/>
      <w:isLgl/>
      <w:lvlText w:val="%1.%2"/>
      <w:lvlJc w:val="left"/>
      <w:pPr>
        <w:ind w:left="861" w:hanging="720"/>
      </w:pPr>
      <w:rPr>
        <w:rFonts w:hint="default"/>
      </w:rPr>
    </w:lvl>
    <w:lvl w:ilvl="2">
      <w:start w:val="3"/>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581" w:hanging="1440"/>
      </w:pPr>
      <w:rPr>
        <w:rFonts w:hint="default"/>
      </w:rPr>
    </w:lvl>
    <w:lvl w:ilvl="5">
      <w:start w:val="1"/>
      <w:numFmt w:val="decimal"/>
      <w:isLgl/>
      <w:lvlText w:val="%1.%2.%3.%4.%5.%6"/>
      <w:lvlJc w:val="left"/>
      <w:pPr>
        <w:ind w:left="1941" w:hanging="180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2301" w:hanging="2160"/>
      </w:pPr>
      <w:rPr>
        <w:rFonts w:hint="default"/>
      </w:rPr>
    </w:lvl>
    <w:lvl w:ilvl="8">
      <w:start w:val="1"/>
      <w:numFmt w:val="decimal"/>
      <w:isLgl/>
      <w:lvlText w:val="%1.%2.%3.%4.%5.%6.%7.%8.%9"/>
      <w:lvlJc w:val="left"/>
      <w:pPr>
        <w:ind w:left="2661" w:hanging="2520"/>
      </w:pPr>
      <w:rPr>
        <w:rFonts w:hint="default"/>
      </w:rPr>
    </w:lvl>
  </w:abstractNum>
  <w:abstractNum w:abstractNumId="24" w15:restartNumberingAfterBreak="0">
    <w:nsid w:val="51C543E4"/>
    <w:multiLevelType w:val="hybridMultilevel"/>
    <w:tmpl w:val="878C89B8"/>
    <w:lvl w:ilvl="0" w:tplc="240A000F">
      <w:start w:val="1"/>
      <w:numFmt w:val="decimal"/>
      <w:lvlText w:val="%1."/>
      <w:lvlJc w:val="left"/>
      <w:pPr>
        <w:ind w:left="501"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5" w15:restartNumberingAfterBreak="0">
    <w:nsid w:val="529618E9"/>
    <w:multiLevelType w:val="multilevel"/>
    <w:tmpl w:val="6CB83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2C758D"/>
    <w:multiLevelType w:val="hybridMultilevel"/>
    <w:tmpl w:val="C39CA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70D6050"/>
    <w:multiLevelType w:val="multilevel"/>
    <w:tmpl w:val="5946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075ACD"/>
    <w:multiLevelType w:val="multilevel"/>
    <w:tmpl w:val="89C4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2477C3"/>
    <w:multiLevelType w:val="multilevel"/>
    <w:tmpl w:val="ABF2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B24909"/>
    <w:multiLevelType w:val="multilevel"/>
    <w:tmpl w:val="94A64E8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B47C6A"/>
    <w:multiLevelType w:val="multilevel"/>
    <w:tmpl w:val="8636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C85EA1"/>
    <w:multiLevelType w:val="hybridMultilevel"/>
    <w:tmpl w:val="16B46C0A"/>
    <w:lvl w:ilvl="0" w:tplc="9FE6DEE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5D27E81"/>
    <w:multiLevelType w:val="multilevel"/>
    <w:tmpl w:val="D5943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790249"/>
    <w:multiLevelType w:val="multilevel"/>
    <w:tmpl w:val="CCDEF21E"/>
    <w:lvl w:ilvl="0">
      <w:start w:val="1"/>
      <w:numFmt w:val="decimal"/>
      <w:lvlText w:val="%1."/>
      <w:lvlJc w:val="left"/>
      <w:pPr>
        <w:tabs>
          <w:tab w:val="num" w:pos="720"/>
        </w:tabs>
        <w:ind w:left="720" w:hanging="360"/>
      </w:pPr>
    </w:lvl>
    <w:lvl w:ilvl="1">
      <w:start w:val="5"/>
      <w:numFmt w:val="bullet"/>
      <w:lvlText w:val="-"/>
      <w:lvlJc w:val="left"/>
      <w:pPr>
        <w:ind w:left="502" w:hanging="360"/>
      </w:pPr>
      <w:rPr>
        <w:rFonts w:ascii="Verdana" w:eastAsiaTheme="minorHAnsi" w:hAnsi="Verdana"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9D3739"/>
    <w:multiLevelType w:val="multilevel"/>
    <w:tmpl w:val="7B10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EB5E71"/>
    <w:multiLevelType w:val="multilevel"/>
    <w:tmpl w:val="C648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C4F32"/>
    <w:multiLevelType w:val="multilevel"/>
    <w:tmpl w:val="D260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144681"/>
    <w:multiLevelType w:val="hybridMultilevel"/>
    <w:tmpl w:val="1E1C7FC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0F837AF"/>
    <w:multiLevelType w:val="multilevel"/>
    <w:tmpl w:val="076C26B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1B92844"/>
    <w:multiLevelType w:val="hybridMultilevel"/>
    <w:tmpl w:val="D136B0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4006ADD"/>
    <w:multiLevelType w:val="multilevel"/>
    <w:tmpl w:val="EB32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EC1E42"/>
    <w:multiLevelType w:val="hybridMultilevel"/>
    <w:tmpl w:val="497472F0"/>
    <w:lvl w:ilvl="0" w:tplc="7C7AB9BC">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70F4B10"/>
    <w:multiLevelType w:val="multilevel"/>
    <w:tmpl w:val="977A9AA6"/>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4" w15:restartNumberingAfterBreak="0">
    <w:nsid w:val="7735C248"/>
    <w:multiLevelType w:val="hybridMultilevel"/>
    <w:tmpl w:val="128E3BD8"/>
    <w:lvl w:ilvl="0" w:tplc="240A0011">
      <w:start w:val="1"/>
      <w:numFmt w:val="decimal"/>
      <w:lvlText w:val="%1)"/>
      <w:lvlJc w:val="left"/>
      <w:pPr>
        <w:ind w:left="720" w:hanging="360"/>
      </w:pPr>
      <w:rPr>
        <w:b/>
        <w:bCs/>
      </w:rPr>
    </w:lvl>
    <w:lvl w:ilvl="1" w:tplc="B8BEDE04">
      <w:start w:val="1"/>
      <w:numFmt w:val="lowerLetter"/>
      <w:lvlText w:val="%2."/>
      <w:lvlJc w:val="left"/>
      <w:pPr>
        <w:ind w:left="1440" w:hanging="360"/>
      </w:pPr>
    </w:lvl>
    <w:lvl w:ilvl="2" w:tplc="F71CA40A">
      <w:start w:val="1"/>
      <w:numFmt w:val="lowerRoman"/>
      <w:lvlText w:val="%3."/>
      <w:lvlJc w:val="right"/>
      <w:pPr>
        <w:ind w:left="2160" w:hanging="180"/>
      </w:pPr>
    </w:lvl>
    <w:lvl w:ilvl="3" w:tplc="7C7AB9BC">
      <w:start w:val="1"/>
      <w:numFmt w:val="decimal"/>
      <w:lvlText w:val="%4."/>
      <w:lvlJc w:val="left"/>
      <w:pPr>
        <w:ind w:left="2880" w:hanging="360"/>
      </w:pPr>
    </w:lvl>
    <w:lvl w:ilvl="4" w:tplc="1A80E2F2">
      <w:start w:val="1"/>
      <w:numFmt w:val="lowerLetter"/>
      <w:lvlText w:val="%5."/>
      <w:lvlJc w:val="left"/>
      <w:pPr>
        <w:ind w:left="3600" w:hanging="360"/>
      </w:pPr>
    </w:lvl>
    <w:lvl w:ilvl="5" w:tplc="13307912">
      <w:start w:val="1"/>
      <w:numFmt w:val="lowerRoman"/>
      <w:lvlText w:val="%6."/>
      <w:lvlJc w:val="right"/>
      <w:pPr>
        <w:ind w:left="4320" w:hanging="180"/>
      </w:pPr>
    </w:lvl>
    <w:lvl w:ilvl="6" w:tplc="230A7E9E">
      <w:start w:val="1"/>
      <w:numFmt w:val="decimal"/>
      <w:lvlText w:val="%7."/>
      <w:lvlJc w:val="left"/>
      <w:pPr>
        <w:ind w:left="5040" w:hanging="360"/>
      </w:pPr>
    </w:lvl>
    <w:lvl w:ilvl="7" w:tplc="0EB234D8">
      <w:start w:val="1"/>
      <w:numFmt w:val="lowerLetter"/>
      <w:lvlText w:val="%8."/>
      <w:lvlJc w:val="left"/>
      <w:pPr>
        <w:ind w:left="5760" w:hanging="360"/>
      </w:pPr>
    </w:lvl>
    <w:lvl w:ilvl="8" w:tplc="910ABB98">
      <w:start w:val="1"/>
      <w:numFmt w:val="lowerRoman"/>
      <w:lvlText w:val="%9."/>
      <w:lvlJc w:val="right"/>
      <w:pPr>
        <w:ind w:left="6480" w:hanging="180"/>
      </w:pPr>
    </w:lvl>
  </w:abstractNum>
  <w:abstractNum w:abstractNumId="45" w15:restartNumberingAfterBreak="0">
    <w:nsid w:val="7A7C4B87"/>
    <w:multiLevelType w:val="hybridMultilevel"/>
    <w:tmpl w:val="59D23F5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B3F757F"/>
    <w:multiLevelType w:val="hybridMultilevel"/>
    <w:tmpl w:val="9BBE78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C662269"/>
    <w:multiLevelType w:val="hybridMultilevel"/>
    <w:tmpl w:val="1D5A8442"/>
    <w:lvl w:ilvl="0" w:tplc="792E6978">
      <w:start w:val="2"/>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13243436">
    <w:abstractNumId w:val="44"/>
  </w:num>
  <w:num w:numId="2" w16cid:durableId="978997078">
    <w:abstractNumId w:val="9"/>
  </w:num>
  <w:num w:numId="3" w16cid:durableId="1771387520">
    <w:abstractNumId w:val="40"/>
  </w:num>
  <w:num w:numId="4" w16cid:durableId="289676708">
    <w:abstractNumId w:val="26"/>
  </w:num>
  <w:num w:numId="5" w16cid:durableId="195851648">
    <w:abstractNumId w:val="45"/>
  </w:num>
  <w:num w:numId="6" w16cid:durableId="1639795239">
    <w:abstractNumId w:val="21"/>
  </w:num>
  <w:num w:numId="7" w16cid:durableId="1905408469">
    <w:abstractNumId w:val="35"/>
  </w:num>
  <w:num w:numId="8" w16cid:durableId="1103962662">
    <w:abstractNumId w:val="6"/>
  </w:num>
  <w:num w:numId="9" w16cid:durableId="733356716">
    <w:abstractNumId w:val="27"/>
  </w:num>
  <w:num w:numId="10" w16cid:durableId="1419011805">
    <w:abstractNumId w:val="14"/>
  </w:num>
  <w:num w:numId="11" w16cid:durableId="39090134">
    <w:abstractNumId w:val="1"/>
  </w:num>
  <w:num w:numId="12" w16cid:durableId="1450470900">
    <w:abstractNumId w:val="41"/>
  </w:num>
  <w:num w:numId="13" w16cid:durableId="1701275049">
    <w:abstractNumId w:val="4"/>
  </w:num>
  <w:num w:numId="14" w16cid:durableId="162819328">
    <w:abstractNumId w:val="8"/>
  </w:num>
  <w:num w:numId="15" w16cid:durableId="1950552603">
    <w:abstractNumId w:val="37"/>
  </w:num>
  <w:num w:numId="16" w16cid:durableId="376127557">
    <w:abstractNumId w:val="31"/>
  </w:num>
  <w:num w:numId="17" w16cid:durableId="629282348">
    <w:abstractNumId w:val="33"/>
  </w:num>
  <w:num w:numId="18" w16cid:durableId="1434089242">
    <w:abstractNumId w:val="29"/>
  </w:num>
  <w:num w:numId="19" w16cid:durableId="1377045128">
    <w:abstractNumId w:val="34"/>
  </w:num>
  <w:num w:numId="20" w16cid:durableId="607322939">
    <w:abstractNumId w:val="15"/>
  </w:num>
  <w:num w:numId="21" w16cid:durableId="1391221765">
    <w:abstractNumId w:val="7"/>
  </w:num>
  <w:num w:numId="22" w16cid:durableId="1063990564">
    <w:abstractNumId w:val="24"/>
  </w:num>
  <w:num w:numId="23" w16cid:durableId="135489272">
    <w:abstractNumId w:val="5"/>
  </w:num>
  <w:num w:numId="24" w16cid:durableId="792286612">
    <w:abstractNumId w:val="23"/>
  </w:num>
  <w:num w:numId="25" w16cid:durableId="1105426035">
    <w:abstractNumId w:val="43"/>
  </w:num>
  <w:num w:numId="26" w16cid:durableId="466625924">
    <w:abstractNumId w:val="38"/>
  </w:num>
  <w:num w:numId="27" w16cid:durableId="861475280">
    <w:abstractNumId w:val="32"/>
  </w:num>
  <w:num w:numId="28" w16cid:durableId="410199358">
    <w:abstractNumId w:val="2"/>
  </w:num>
  <w:num w:numId="29" w16cid:durableId="257907185">
    <w:abstractNumId w:val="18"/>
  </w:num>
  <w:num w:numId="30" w16cid:durableId="1182934849">
    <w:abstractNumId w:val="47"/>
  </w:num>
  <w:num w:numId="31" w16cid:durableId="1770082872">
    <w:abstractNumId w:val="13"/>
  </w:num>
  <w:num w:numId="32" w16cid:durableId="463158060">
    <w:abstractNumId w:val="17"/>
  </w:num>
  <w:num w:numId="33" w16cid:durableId="1497459458">
    <w:abstractNumId w:val="20"/>
  </w:num>
  <w:num w:numId="34" w16cid:durableId="16274801">
    <w:abstractNumId w:val="10"/>
  </w:num>
  <w:num w:numId="35" w16cid:durableId="114448939">
    <w:abstractNumId w:val="42"/>
  </w:num>
  <w:num w:numId="36" w16cid:durableId="1652253684">
    <w:abstractNumId w:val="16"/>
  </w:num>
  <w:num w:numId="37" w16cid:durableId="1574654399">
    <w:abstractNumId w:val="19"/>
  </w:num>
  <w:num w:numId="38" w16cid:durableId="2063013478">
    <w:abstractNumId w:val="39"/>
  </w:num>
  <w:num w:numId="39" w16cid:durableId="453838570">
    <w:abstractNumId w:val="12"/>
  </w:num>
  <w:num w:numId="40" w16cid:durableId="1044595451">
    <w:abstractNumId w:val="22"/>
  </w:num>
  <w:num w:numId="41" w16cid:durableId="289094339">
    <w:abstractNumId w:val="46"/>
  </w:num>
  <w:num w:numId="42" w16cid:durableId="341973762">
    <w:abstractNumId w:val="30"/>
  </w:num>
  <w:num w:numId="43" w16cid:durableId="1731877254">
    <w:abstractNumId w:val="11"/>
  </w:num>
  <w:num w:numId="44" w16cid:durableId="887257818">
    <w:abstractNumId w:val="25"/>
  </w:num>
  <w:num w:numId="45" w16cid:durableId="1814984718">
    <w:abstractNumId w:val="3"/>
  </w:num>
  <w:num w:numId="46" w16cid:durableId="896938723">
    <w:abstractNumId w:val="28"/>
  </w:num>
  <w:num w:numId="47" w16cid:durableId="230387829">
    <w:abstractNumId w:val="36"/>
  </w:num>
  <w:num w:numId="48" w16cid:durableId="862938140">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2C72"/>
    <w:rsid w:val="0003741C"/>
    <w:rsid w:val="0004532A"/>
    <w:rsid w:val="000A5D32"/>
    <w:rsid w:val="000A6C04"/>
    <w:rsid w:val="000B497A"/>
    <w:rsid w:val="000D1ECA"/>
    <w:rsid w:val="000D292E"/>
    <w:rsid w:val="000D4FCC"/>
    <w:rsid w:val="000E3757"/>
    <w:rsid w:val="00107C82"/>
    <w:rsid w:val="00116873"/>
    <w:rsid w:val="001353F3"/>
    <w:rsid w:val="001401E2"/>
    <w:rsid w:val="00152624"/>
    <w:rsid w:val="00157AE4"/>
    <w:rsid w:val="00181FF0"/>
    <w:rsid w:val="00185891"/>
    <w:rsid w:val="001B4339"/>
    <w:rsid w:val="001C36DC"/>
    <w:rsid w:val="001E1724"/>
    <w:rsid w:val="001E6BF8"/>
    <w:rsid w:val="001E7211"/>
    <w:rsid w:val="00232ED5"/>
    <w:rsid w:val="00237C40"/>
    <w:rsid w:val="0024300F"/>
    <w:rsid w:val="0024690F"/>
    <w:rsid w:val="00254CDA"/>
    <w:rsid w:val="002609A3"/>
    <w:rsid w:val="00274A63"/>
    <w:rsid w:val="00281BED"/>
    <w:rsid w:val="00291CA0"/>
    <w:rsid w:val="002921F6"/>
    <w:rsid w:val="002931C7"/>
    <w:rsid w:val="002C074F"/>
    <w:rsid w:val="002C1DFD"/>
    <w:rsid w:val="002C3BD4"/>
    <w:rsid w:val="002C68C2"/>
    <w:rsid w:val="002D51B2"/>
    <w:rsid w:val="002E6474"/>
    <w:rsid w:val="00300460"/>
    <w:rsid w:val="00311B91"/>
    <w:rsid w:val="00313C84"/>
    <w:rsid w:val="003241D0"/>
    <w:rsid w:val="00333A34"/>
    <w:rsid w:val="00337959"/>
    <w:rsid w:val="003415E7"/>
    <w:rsid w:val="0034760A"/>
    <w:rsid w:val="003504E2"/>
    <w:rsid w:val="00351E09"/>
    <w:rsid w:val="00354394"/>
    <w:rsid w:val="00364CEC"/>
    <w:rsid w:val="00366F09"/>
    <w:rsid w:val="00370855"/>
    <w:rsid w:val="0038060C"/>
    <w:rsid w:val="003823B7"/>
    <w:rsid w:val="00387C60"/>
    <w:rsid w:val="003A27DB"/>
    <w:rsid w:val="003A3EFC"/>
    <w:rsid w:val="003B7177"/>
    <w:rsid w:val="003D5551"/>
    <w:rsid w:val="00403988"/>
    <w:rsid w:val="00416D2C"/>
    <w:rsid w:val="0042395F"/>
    <w:rsid w:val="004354F5"/>
    <w:rsid w:val="00450D04"/>
    <w:rsid w:val="004533EF"/>
    <w:rsid w:val="0045471A"/>
    <w:rsid w:val="00475B23"/>
    <w:rsid w:val="004A3BE9"/>
    <w:rsid w:val="004A50AD"/>
    <w:rsid w:val="004C6654"/>
    <w:rsid w:val="004C73D4"/>
    <w:rsid w:val="004D5A2F"/>
    <w:rsid w:val="00501724"/>
    <w:rsid w:val="005034CA"/>
    <w:rsid w:val="00506D3E"/>
    <w:rsid w:val="00516508"/>
    <w:rsid w:val="00517DA6"/>
    <w:rsid w:val="00525C44"/>
    <w:rsid w:val="00535FDD"/>
    <w:rsid w:val="0054707B"/>
    <w:rsid w:val="005758BA"/>
    <w:rsid w:val="00584585"/>
    <w:rsid w:val="00587E8D"/>
    <w:rsid w:val="005A0CE9"/>
    <w:rsid w:val="005A6B66"/>
    <w:rsid w:val="005B1268"/>
    <w:rsid w:val="005B5CEB"/>
    <w:rsid w:val="005B6577"/>
    <w:rsid w:val="005D661F"/>
    <w:rsid w:val="005E135A"/>
    <w:rsid w:val="005F3247"/>
    <w:rsid w:val="006169FD"/>
    <w:rsid w:val="0062271D"/>
    <w:rsid w:val="006456A3"/>
    <w:rsid w:val="00656C27"/>
    <w:rsid w:val="0068449B"/>
    <w:rsid w:val="006A0EEF"/>
    <w:rsid w:val="006A311B"/>
    <w:rsid w:val="006A317B"/>
    <w:rsid w:val="006B1F16"/>
    <w:rsid w:val="006C52F0"/>
    <w:rsid w:val="006D1AB7"/>
    <w:rsid w:val="0070345F"/>
    <w:rsid w:val="00703B78"/>
    <w:rsid w:val="007217FB"/>
    <w:rsid w:val="0072655E"/>
    <w:rsid w:val="00740182"/>
    <w:rsid w:val="00747263"/>
    <w:rsid w:val="007710B1"/>
    <w:rsid w:val="007758F6"/>
    <w:rsid w:val="00793817"/>
    <w:rsid w:val="0079608A"/>
    <w:rsid w:val="007A5EC5"/>
    <w:rsid w:val="007B483E"/>
    <w:rsid w:val="007C3D27"/>
    <w:rsid w:val="007C4B85"/>
    <w:rsid w:val="007D793C"/>
    <w:rsid w:val="007D7F65"/>
    <w:rsid w:val="007E3DC4"/>
    <w:rsid w:val="007F3078"/>
    <w:rsid w:val="008034D9"/>
    <w:rsid w:val="00814FA0"/>
    <w:rsid w:val="00834B5E"/>
    <w:rsid w:val="00843264"/>
    <w:rsid w:val="0087001D"/>
    <w:rsid w:val="0089045F"/>
    <w:rsid w:val="00895E24"/>
    <w:rsid w:val="008974F0"/>
    <w:rsid w:val="008A7F91"/>
    <w:rsid w:val="008B543B"/>
    <w:rsid w:val="008D7412"/>
    <w:rsid w:val="008F0A6E"/>
    <w:rsid w:val="008F0BFB"/>
    <w:rsid w:val="00916E49"/>
    <w:rsid w:val="00925745"/>
    <w:rsid w:val="0092577E"/>
    <w:rsid w:val="00925F60"/>
    <w:rsid w:val="00926636"/>
    <w:rsid w:val="0093090C"/>
    <w:rsid w:val="00940BA8"/>
    <w:rsid w:val="009464B6"/>
    <w:rsid w:val="009517F8"/>
    <w:rsid w:val="009670A0"/>
    <w:rsid w:val="00970821"/>
    <w:rsid w:val="00977FF9"/>
    <w:rsid w:val="00997C9F"/>
    <w:rsid w:val="009A0611"/>
    <w:rsid w:val="009A21CB"/>
    <w:rsid w:val="009A384B"/>
    <w:rsid w:val="009C21BB"/>
    <w:rsid w:val="009C45B3"/>
    <w:rsid w:val="009C46A4"/>
    <w:rsid w:val="009C583C"/>
    <w:rsid w:val="009C6D9E"/>
    <w:rsid w:val="009D19DD"/>
    <w:rsid w:val="009D2340"/>
    <w:rsid w:val="009D583D"/>
    <w:rsid w:val="009E619D"/>
    <w:rsid w:val="00A15BAF"/>
    <w:rsid w:val="00A225DF"/>
    <w:rsid w:val="00A32148"/>
    <w:rsid w:val="00A330E4"/>
    <w:rsid w:val="00A808A4"/>
    <w:rsid w:val="00A93909"/>
    <w:rsid w:val="00AE08C3"/>
    <w:rsid w:val="00AE6B92"/>
    <w:rsid w:val="00AF3BAE"/>
    <w:rsid w:val="00AF6874"/>
    <w:rsid w:val="00B07EC5"/>
    <w:rsid w:val="00B1240E"/>
    <w:rsid w:val="00B2097D"/>
    <w:rsid w:val="00B354C7"/>
    <w:rsid w:val="00B37A7C"/>
    <w:rsid w:val="00B56756"/>
    <w:rsid w:val="00B633E3"/>
    <w:rsid w:val="00B679FA"/>
    <w:rsid w:val="00B86F25"/>
    <w:rsid w:val="00B9109D"/>
    <w:rsid w:val="00BA65FB"/>
    <w:rsid w:val="00BA74F5"/>
    <w:rsid w:val="00BB4EAC"/>
    <w:rsid w:val="00BB57B5"/>
    <w:rsid w:val="00BB60D1"/>
    <w:rsid w:val="00C16047"/>
    <w:rsid w:val="00C558D4"/>
    <w:rsid w:val="00C56388"/>
    <w:rsid w:val="00C60641"/>
    <w:rsid w:val="00C823B2"/>
    <w:rsid w:val="00C8385B"/>
    <w:rsid w:val="00C856ED"/>
    <w:rsid w:val="00CA776F"/>
    <w:rsid w:val="00CC7652"/>
    <w:rsid w:val="00CD73B6"/>
    <w:rsid w:val="00CE5820"/>
    <w:rsid w:val="00CF1841"/>
    <w:rsid w:val="00CF35E6"/>
    <w:rsid w:val="00D15072"/>
    <w:rsid w:val="00D27522"/>
    <w:rsid w:val="00D27F6A"/>
    <w:rsid w:val="00D30510"/>
    <w:rsid w:val="00D3581E"/>
    <w:rsid w:val="00D4353B"/>
    <w:rsid w:val="00D6385F"/>
    <w:rsid w:val="00D72ABC"/>
    <w:rsid w:val="00D8671B"/>
    <w:rsid w:val="00DB369A"/>
    <w:rsid w:val="00DB3B1B"/>
    <w:rsid w:val="00DB6799"/>
    <w:rsid w:val="00DC41D9"/>
    <w:rsid w:val="00DD0EA0"/>
    <w:rsid w:val="00E107CE"/>
    <w:rsid w:val="00E25464"/>
    <w:rsid w:val="00E26D8C"/>
    <w:rsid w:val="00E31D3B"/>
    <w:rsid w:val="00E3719A"/>
    <w:rsid w:val="00E44FD1"/>
    <w:rsid w:val="00E63FE3"/>
    <w:rsid w:val="00E645B1"/>
    <w:rsid w:val="00E87A9C"/>
    <w:rsid w:val="00F1461B"/>
    <w:rsid w:val="00F176DF"/>
    <w:rsid w:val="00F20F45"/>
    <w:rsid w:val="00F218F8"/>
    <w:rsid w:val="00F228BD"/>
    <w:rsid w:val="00F319E5"/>
    <w:rsid w:val="00F56811"/>
    <w:rsid w:val="00F57CEC"/>
    <w:rsid w:val="00F62291"/>
    <w:rsid w:val="00F622C7"/>
    <w:rsid w:val="00F70E4E"/>
    <w:rsid w:val="00F74146"/>
    <w:rsid w:val="00F9091F"/>
    <w:rsid w:val="00F91859"/>
    <w:rsid w:val="00FC7003"/>
    <w:rsid w:val="00FD64EF"/>
    <w:rsid w:val="00FE1165"/>
    <w:rsid w:val="00FE6D98"/>
    <w:rsid w:val="00FF09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E3DC4"/>
    <w:pPr>
      <w:keepNext/>
      <w:spacing w:before="240" w:after="60" w:line="240" w:lineRule="auto"/>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uiPriority w:val="9"/>
    <w:semiHidden/>
    <w:unhideWhenUsed/>
    <w:qFormat/>
    <w:rsid w:val="0074018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74018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7F3078"/>
    <w:pPr>
      <w:keepNext/>
      <w:keepLines/>
      <w:spacing w:before="80" w:after="40" w:line="278" w:lineRule="auto"/>
      <w:outlineLvl w:val="3"/>
    </w:pPr>
    <w:rPr>
      <w:rFonts w:eastAsiaTheme="majorEastAsia" w:cstheme="majorBidi"/>
      <w:i/>
      <w:iCs/>
      <w:color w:val="365F91"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7F3078"/>
    <w:pPr>
      <w:keepNext/>
      <w:keepLines/>
      <w:spacing w:before="80" w:after="40" w:line="278" w:lineRule="auto"/>
      <w:outlineLvl w:val="4"/>
    </w:pPr>
    <w:rPr>
      <w:rFonts w:eastAsiaTheme="majorEastAsia" w:cstheme="majorBidi"/>
      <w:color w:val="365F91"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7F307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7F307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7F307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7F307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iPriority w:val="99"/>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3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25F60"/>
  </w:style>
  <w:style w:type="character" w:customStyle="1" w:styleId="Ttulo1Car">
    <w:name w:val="Título 1 Car"/>
    <w:basedOn w:val="Fuentedeprrafopredeter"/>
    <w:link w:val="Ttulo1"/>
    <w:uiPriority w:val="9"/>
    <w:rsid w:val="007E3DC4"/>
    <w:rPr>
      <w:rFonts w:ascii="Arial" w:eastAsia="Times New Roman" w:hAnsi="Arial" w:cs="Arial"/>
      <w:b/>
      <w:bCs/>
      <w:kern w:val="32"/>
      <w:sz w:val="32"/>
      <w:szCs w:val="32"/>
      <w:lang w:val="es-ES" w:eastAsia="es-ES"/>
    </w:rPr>
  </w:style>
  <w:style w:type="paragraph" w:styleId="TDC1">
    <w:name w:val="toc 1"/>
    <w:basedOn w:val="Normal"/>
    <w:next w:val="Normal"/>
    <w:autoRedefine/>
    <w:uiPriority w:val="39"/>
    <w:rsid w:val="007E3DC4"/>
    <w:pPr>
      <w:spacing w:after="0" w:line="240" w:lineRule="auto"/>
    </w:pPr>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7E3DC4"/>
    <w:pPr>
      <w:spacing w:after="120" w:line="480" w:lineRule="auto"/>
    </w:pPr>
    <w:rPr>
      <w:rFonts w:ascii="Times New Roman" w:eastAsia="MS Mincho"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7E3DC4"/>
    <w:rPr>
      <w:rFonts w:ascii="Times New Roman" w:eastAsia="MS Mincho"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74018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740182"/>
    <w:rPr>
      <w:rFonts w:asciiTheme="majorHAnsi" w:eastAsiaTheme="majorEastAsia" w:hAnsiTheme="majorHAnsi" w:cstheme="majorBidi"/>
      <w:color w:val="243F60" w:themeColor="accent1" w:themeShade="7F"/>
      <w:sz w:val="24"/>
      <w:szCs w:val="24"/>
    </w:rPr>
  </w:style>
  <w:style w:type="paragraph" w:styleId="TDC2">
    <w:name w:val="toc 2"/>
    <w:basedOn w:val="Normal"/>
    <w:next w:val="Normal"/>
    <w:autoRedefine/>
    <w:uiPriority w:val="39"/>
    <w:unhideWhenUsed/>
    <w:rsid w:val="00740182"/>
    <w:pPr>
      <w:spacing w:after="100"/>
      <w:ind w:left="220"/>
    </w:pPr>
  </w:style>
  <w:style w:type="paragraph" w:styleId="TDC3">
    <w:name w:val="toc 3"/>
    <w:basedOn w:val="Normal"/>
    <w:next w:val="Normal"/>
    <w:autoRedefine/>
    <w:uiPriority w:val="39"/>
    <w:unhideWhenUsed/>
    <w:rsid w:val="00740182"/>
    <w:pPr>
      <w:spacing w:after="100"/>
      <w:ind w:left="440"/>
    </w:pPr>
  </w:style>
  <w:style w:type="character" w:customStyle="1" w:styleId="Ttulo4Car">
    <w:name w:val="Título 4 Car"/>
    <w:basedOn w:val="Fuentedeprrafopredeter"/>
    <w:link w:val="Ttulo4"/>
    <w:uiPriority w:val="9"/>
    <w:semiHidden/>
    <w:rsid w:val="007F3078"/>
    <w:rPr>
      <w:rFonts w:eastAsiaTheme="majorEastAsia" w:cstheme="majorBidi"/>
      <w:i/>
      <w:iCs/>
      <w:color w:val="365F91" w:themeColor="accent1" w:themeShade="BF"/>
      <w:kern w:val="2"/>
      <w:sz w:val="24"/>
      <w:szCs w:val="24"/>
      <w14:ligatures w14:val="standardContextual"/>
    </w:rPr>
  </w:style>
  <w:style w:type="character" w:customStyle="1" w:styleId="Ttulo5Car">
    <w:name w:val="Título 5 Car"/>
    <w:basedOn w:val="Fuentedeprrafopredeter"/>
    <w:link w:val="Ttulo5"/>
    <w:uiPriority w:val="9"/>
    <w:semiHidden/>
    <w:rsid w:val="007F3078"/>
    <w:rPr>
      <w:rFonts w:eastAsiaTheme="majorEastAsia" w:cstheme="majorBidi"/>
      <w:color w:val="365F91"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7F3078"/>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7F3078"/>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7F3078"/>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7F3078"/>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7F30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F3078"/>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7F307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F3078"/>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7F3078"/>
    <w:pPr>
      <w:spacing w:before="160" w:after="160" w:line="278"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7F3078"/>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7F3078"/>
    <w:rPr>
      <w:i/>
      <w:iCs/>
      <w:color w:val="365F91" w:themeColor="accent1" w:themeShade="BF"/>
    </w:rPr>
  </w:style>
  <w:style w:type="paragraph" w:styleId="Citadestacada">
    <w:name w:val="Intense Quote"/>
    <w:basedOn w:val="Normal"/>
    <w:next w:val="Normal"/>
    <w:link w:val="CitadestacadaCar"/>
    <w:uiPriority w:val="30"/>
    <w:qFormat/>
    <w:rsid w:val="007F3078"/>
    <w:pPr>
      <w:pBdr>
        <w:top w:val="single" w:sz="4" w:space="10" w:color="365F91" w:themeColor="accent1" w:themeShade="BF"/>
        <w:bottom w:val="single" w:sz="4" w:space="10" w:color="365F91" w:themeColor="accent1" w:themeShade="BF"/>
      </w:pBdr>
      <w:spacing w:before="360" w:after="360" w:line="278" w:lineRule="auto"/>
      <w:ind w:left="864" w:right="864"/>
      <w:jc w:val="center"/>
    </w:pPr>
    <w:rPr>
      <w:i/>
      <w:iCs/>
      <w:color w:val="365F91"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7F3078"/>
    <w:rPr>
      <w:i/>
      <w:iCs/>
      <w:color w:val="365F91" w:themeColor="accent1" w:themeShade="BF"/>
      <w:kern w:val="2"/>
      <w:sz w:val="24"/>
      <w:szCs w:val="24"/>
      <w14:ligatures w14:val="standardContextual"/>
    </w:rPr>
  </w:style>
  <w:style w:type="character" w:styleId="Referenciaintensa">
    <w:name w:val="Intense Reference"/>
    <w:basedOn w:val="Fuentedeprrafopredeter"/>
    <w:uiPriority w:val="32"/>
    <w:qFormat/>
    <w:rsid w:val="007F3078"/>
    <w:rPr>
      <w:b/>
      <w:bCs/>
      <w:smallCaps/>
      <w:color w:val="365F91" w:themeColor="accent1" w:themeShade="BF"/>
      <w:spacing w:val="5"/>
    </w:rPr>
  </w:style>
  <w:style w:type="character" w:styleId="Mencinsinresolver">
    <w:name w:val="Unresolved Mention"/>
    <w:basedOn w:val="Fuentedeprrafopredeter"/>
    <w:uiPriority w:val="99"/>
    <w:semiHidden/>
    <w:unhideWhenUsed/>
    <w:rsid w:val="007F3078"/>
    <w:rPr>
      <w:color w:val="605E5C"/>
      <w:shd w:val="clear" w:color="auto" w:fill="E1DFDD"/>
    </w:rPr>
  </w:style>
  <w:style w:type="table" w:customStyle="1" w:styleId="Tablaconcuadrcula6concolores-nfasis31">
    <w:name w:val="Tabla con cuadrícula 6 con colores - Énfasis 31"/>
    <w:basedOn w:val="Tablanormal"/>
    <w:next w:val="Tablaconcuadrcula6concolores-nfasis3"/>
    <w:uiPriority w:val="51"/>
    <w:rsid w:val="007F3078"/>
    <w:pPr>
      <w:spacing w:after="0" w:line="240" w:lineRule="auto"/>
    </w:pPr>
    <w:rPr>
      <w:color w:val="7B7B7B"/>
      <w:kern w:val="2"/>
      <w:sz w:val="24"/>
      <w:szCs w:val="24"/>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6concolores-nfasis3">
    <w:name w:val="Grid Table 6 Colorful Accent 3"/>
    <w:basedOn w:val="Tablanormal"/>
    <w:uiPriority w:val="51"/>
    <w:rsid w:val="007F3078"/>
    <w:pPr>
      <w:spacing w:after="0" w:line="240" w:lineRule="auto"/>
    </w:pPr>
    <w:rPr>
      <w:color w:val="76923C" w:themeColor="accent3" w:themeShade="BF"/>
      <w:kern w:val="2"/>
      <w:sz w:val="24"/>
      <w:szCs w:val="24"/>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Descripcin">
    <w:name w:val="caption"/>
    <w:basedOn w:val="Normal"/>
    <w:next w:val="Normal"/>
    <w:uiPriority w:val="35"/>
    <w:unhideWhenUsed/>
    <w:qFormat/>
    <w:rsid w:val="007F3078"/>
    <w:pPr>
      <w:spacing w:line="240" w:lineRule="auto"/>
    </w:pPr>
    <w:rPr>
      <w:i/>
      <w:iCs/>
      <w:color w:val="1F497D" w:themeColor="text2"/>
      <w:kern w:val="2"/>
      <w:sz w:val="18"/>
      <w:szCs w:val="18"/>
      <w14:ligatures w14:val="standardContextual"/>
    </w:rPr>
  </w:style>
  <w:style w:type="table" w:styleId="Tabladelista4-nfasis1">
    <w:name w:val="List Table 4 Accent 1"/>
    <w:basedOn w:val="Tablanormal"/>
    <w:uiPriority w:val="49"/>
    <w:rsid w:val="007F3078"/>
    <w:pPr>
      <w:spacing w:after="0" w:line="240" w:lineRule="auto"/>
    </w:pPr>
    <w:rPr>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font451">
    <w:name w:val="font451"/>
    <w:basedOn w:val="Fuentedeprrafopredeter"/>
    <w:rsid w:val="007F3078"/>
    <w:rPr>
      <w:rFonts w:ascii="Verdana" w:hAnsi="Verdana" w:hint="default"/>
      <w:b/>
      <w:bCs/>
      <w:i w:val="0"/>
      <w:iCs w:val="0"/>
      <w:strike w:val="0"/>
      <w:dstrike w:val="0"/>
      <w:color w:val="000000"/>
      <w:sz w:val="24"/>
      <w:szCs w:val="24"/>
      <w:u w:val="none"/>
      <w:effect w:val="none"/>
    </w:rPr>
  </w:style>
  <w:style w:type="paragraph" w:customStyle="1" w:styleId="paragraph">
    <w:name w:val="paragraph"/>
    <w:basedOn w:val="Normal"/>
    <w:rsid w:val="007F307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7F3078"/>
  </w:style>
  <w:style w:type="character" w:customStyle="1" w:styleId="eop">
    <w:name w:val="eop"/>
    <w:basedOn w:val="Fuentedeprrafopredeter"/>
    <w:rsid w:val="007F3078"/>
  </w:style>
  <w:style w:type="table" w:styleId="Tablaconcuadrcula7concolores-nfasis3">
    <w:name w:val="Grid Table 7 Colorful Accent 3"/>
    <w:basedOn w:val="Tablanormal"/>
    <w:uiPriority w:val="52"/>
    <w:rsid w:val="007F3078"/>
    <w:pPr>
      <w:spacing w:after="0" w:line="240" w:lineRule="auto"/>
    </w:pPr>
    <w:rPr>
      <w:color w:val="76923C" w:themeColor="accent3" w:themeShade="BF"/>
      <w:kern w:val="2"/>
      <w:sz w:val="24"/>
      <w:szCs w:val="24"/>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concuadrcula7concolores-nfasis4">
    <w:name w:val="Grid Table 7 Colorful Accent 4"/>
    <w:basedOn w:val="Tablanormal"/>
    <w:uiPriority w:val="52"/>
    <w:rsid w:val="007F3078"/>
    <w:pPr>
      <w:spacing w:after="0" w:line="240" w:lineRule="auto"/>
    </w:pPr>
    <w:rPr>
      <w:color w:val="5F497A" w:themeColor="accent4" w:themeShade="BF"/>
      <w:kern w:val="2"/>
      <w:sz w:val="24"/>
      <w:szCs w:val="24"/>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aconcuadrcula6concolores-nfasis5">
    <w:name w:val="Grid Table 6 Colorful Accent 5"/>
    <w:basedOn w:val="Tablanormal"/>
    <w:uiPriority w:val="51"/>
    <w:rsid w:val="007F3078"/>
    <w:pPr>
      <w:spacing w:after="0" w:line="240" w:lineRule="auto"/>
    </w:pPr>
    <w:rPr>
      <w:color w:val="31849B" w:themeColor="accent5" w:themeShade="BF"/>
      <w:kern w:val="2"/>
      <w:sz w:val="24"/>
      <w:szCs w:val="24"/>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4">
    <w:name w:val="Grid Table 5 Dark Accent 4"/>
    <w:basedOn w:val="Tablanormal"/>
    <w:uiPriority w:val="50"/>
    <w:rsid w:val="007F3078"/>
    <w:pPr>
      <w:spacing w:after="0" w:line="240" w:lineRule="auto"/>
    </w:pPr>
    <w:rPr>
      <w:kern w:val="2"/>
      <w:sz w:val="24"/>
      <w:szCs w:val="24"/>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aconcuadrcula4-nfasis4">
    <w:name w:val="Grid Table 4 Accent 4"/>
    <w:basedOn w:val="Tablanormal"/>
    <w:uiPriority w:val="49"/>
    <w:rsid w:val="007F3078"/>
    <w:pPr>
      <w:spacing w:after="0" w:line="240" w:lineRule="auto"/>
    </w:pPr>
    <w:rPr>
      <w:kern w:val="2"/>
      <w:sz w:val="24"/>
      <w:szCs w:val="24"/>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cuadrcula4">
    <w:name w:val="Grid Table 4"/>
    <w:basedOn w:val="Tablanormal"/>
    <w:uiPriority w:val="49"/>
    <w:rsid w:val="007F3078"/>
    <w:pPr>
      <w:spacing w:after="0" w:line="240" w:lineRule="auto"/>
    </w:pPr>
    <w:rPr>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7F3078"/>
    <w:pPr>
      <w:spacing w:after="0" w:line="240" w:lineRule="auto"/>
    </w:pPr>
    <w:rPr>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2">
    <w:name w:val="Grid Table 2"/>
    <w:basedOn w:val="Tablanormal"/>
    <w:uiPriority w:val="47"/>
    <w:rsid w:val="007F3078"/>
    <w:pPr>
      <w:spacing w:after="0" w:line="240" w:lineRule="auto"/>
    </w:pPr>
    <w:rPr>
      <w:kern w:val="2"/>
      <w:sz w:val="24"/>
      <w:szCs w:val="24"/>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7F3078"/>
    <w:pPr>
      <w:spacing w:after="0" w:line="240" w:lineRule="auto"/>
    </w:pPr>
    <w:rPr>
      <w:kern w:val="2"/>
      <w:sz w:val="24"/>
      <w:szCs w:val="24"/>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7F3078"/>
    <w:pPr>
      <w:spacing w:after="0" w:line="240" w:lineRule="auto"/>
    </w:pPr>
    <w:rPr>
      <w:kern w:val="2"/>
      <w:sz w:val="24"/>
      <w:szCs w:val="24"/>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2-nfasis1">
    <w:name w:val="Grid Table 2 Accent 1"/>
    <w:basedOn w:val="Tablanormal"/>
    <w:uiPriority w:val="47"/>
    <w:rsid w:val="007F3078"/>
    <w:pPr>
      <w:spacing w:after="0" w:line="240" w:lineRule="auto"/>
    </w:pPr>
    <w:rPr>
      <w:kern w:val="2"/>
      <w:sz w:val="24"/>
      <w:szCs w:val="24"/>
      <w14:ligatures w14:val="standardContextual"/>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2-nfasis4">
    <w:name w:val="Grid Table 2 Accent 4"/>
    <w:basedOn w:val="Tablanormal"/>
    <w:uiPriority w:val="47"/>
    <w:rsid w:val="007F3078"/>
    <w:pPr>
      <w:spacing w:after="0" w:line="240" w:lineRule="auto"/>
    </w:pPr>
    <w:rPr>
      <w:kern w:val="2"/>
      <w:sz w:val="24"/>
      <w:szCs w:val="24"/>
      <w14:ligatures w14:val="standardContextual"/>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Tabladeilustraciones">
    <w:name w:val="table of figures"/>
    <w:basedOn w:val="Normal"/>
    <w:next w:val="Normal"/>
    <w:uiPriority w:val="99"/>
    <w:unhideWhenUsed/>
    <w:rsid w:val="007F3078"/>
    <w:pPr>
      <w:spacing w:after="0" w:line="259" w:lineRule="auto"/>
    </w:pPr>
    <w:rPr>
      <w:kern w:val="2"/>
      <w14:ligatures w14:val="standardContextual"/>
    </w:rPr>
  </w:style>
  <w:style w:type="paragraph" w:styleId="TtuloTDC">
    <w:name w:val="TOC Heading"/>
    <w:basedOn w:val="Ttulo1"/>
    <w:next w:val="Normal"/>
    <w:uiPriority w:val="39"/>
    <w:unhideWhenUsed/>
    <w:qFormat/>
    <w:rsid w:val="00337959"/>
    <w:pPr>
      <w:keepLines/>
      <w:spacing w:after="0" w:line="259" w:lineRule="auto"/>
      <w:outlineLvl w:val="9"/>
    </w:pPr>
    <w:rPr>
      <w:rFonts w:asciiTheme="majorHAnsi" w:eastAsiaTheme="majorEastAsia" w:hAnsiTheme="majorHAnsi" w:cstheme="majorBidi"/>
      <w:b w:val="0"/>
      <w:bCs w:val="0"/>
      <w:color w:val="365F91" w:themeColor="accent1" w:themeShade="BF"/>
      <w:kern w:val="0"/>
      <w:lang w:val="es-CO" w:eastAsia="es-CO"/>
    </w:rPr>
  </w:style>
  <w:style w:type="paragraph" w:styleId="Revisin">
    <w:name w:val="Revision"/>
    <w:hidden/>
    <w:uiPriority w:val="99"/>
    <w:semiHidden/>
    <w:rsid w:val="00506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45177947">
      <w:bodyDiv w:val="1"/>
      <w:marLeft w:val="0"/>
      <w:marRight w:val="0"/>
      <w:marTop w:val="0"/>
      <w:marBottom w:val="0"/>
      <w:divBdr>
        <w:top w:val="none" w:sz="0" w:space="0" w:color="auto"/>
        <w:left w:val="none" w:sz="0" w:space="0" w:color="auto"/>
        <w:bottom w:val="none" w:sz="0" w:space="0" w:color="auto"/>
        <w:right w:val="none" w:sz="0" w:space="0" w:color="auto"/>
      </w:divBdr>
    </w:div>
    <w:div w:id="13529810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274407686">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606891321">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037201456">
      <w:bodyDiv w:val="1"/>
      <w:marLeft w:val="0"/>
      <w:marRight w:val="0"/>
      <w:marTop w:val="0"/>
      <w:marBottom w:val="0"/>
      <w:divBdr>
        <w:top w:val="none" w:sz="0" w:space="0" w:color="auto"/>
        <w:left w:val="none" w:sz="0" w:space="0" w:color="auto"/>
        <w:bottom w:val="none" w:sz="0" w:space="0" w:color="auto"/>
        <w:right w:val="none" w:sz="0" w:space="0" w:color="auto"/>
      </w:divBdr>
    </w:div>
    <w:div w:id="1166941963">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39884926">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3254673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paris21.org/knowledge-base/guidelines-developing-statistical-capacity-roadmap-capacity-development-40" TargetMode="External"/><Relationship Id="rId26" Type="http://schemas.openxmlformats.org/officeDocument/2006/relationships/hyperlink" Target="https://www.sen.gov.co/sites/default/files/migracion-files/RegistrosAdministrativos/Metodologia_Diagnostico_Registros_Administrativos.pdf" TargetMode="External"/><Relationship Id="rId21" Type="http://schemas.openxmlformats.org/officeDocument/2006/relationships/hyperlink" Target="https://www.dane.gov.co/files/planificacion/fortalecimiento/cuadernillo/Guia_construccion_interpretacion_indicadores.pdf" TargetMode="External"/><Relationship Id="rId34" Type="http://schemas.openxmlformats.org/officeDocument/2006/relationships/image" Target="media/image6.png"/><Relationship Id="rId42" Type="http://schemas.openxmlformats.org/officeDocument/2006/relationships/diagramLayout" Target="diagrams/layout1.xml"/><Relationship Id="rId47" Type="http://schemas.openxmlformats.org/officeDocument/2006/relationships/footer" Target="footer2.xml"/><Relationship Id="rId50" Type="http://schemas.openxmlformats.org/officeDocument/2006/relationships/hyperlink" Target="https://sdgresources.relx.com/reports/guidelines-developing-statistical-%20capacityroadmap%20capacitydevelopment-40" TargetMode="External"/><Relationship Id="rId55" Type="http://schemas.openxmlformats.org/officeDocument/2006/relationships/hyperlink" Target="https://www.sen.gov.co/sites/default/files/migracion-files/RegulacionEstadistica/NTC%20PE%201000-2020.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in-juriscol.gov.co/viewDocument.asp?ruta=Decretos/30019891" TargetMode="External"/><Relationship Id="rId29" Type="http://schemas.openxmlformats.org/officeDocument/2006/relationships/image" Target="media/image4.png"/><Relationship Id="rId11" Type="http://schemas.openxmlformats.org/officeDocument/2006/relationships/header" Target="header1.xml"/><Relationship Id="rId24" Type="http://schemas.openxmlformats.org/officeDocument/2006/relationships/hyperlink" Target="https://www.dane.gov.co/files/sen/normatividad/NTC-Proceso-Estadistico-PE-1000-2020.pdf" TargetMode="External"/><Relationship Id="rId32" Type="http://schemas.openxmlformats.org/officeDocument/2006/relationships/hyperlink" Target="https://inventariosen.dane.gov.co/ooee/consulta_ooee" TargetMode="External"/><Relationship Id="rId40" Type="http://schemas.openxmlformats.org/officeDocument/2006/relationships/image" Target="media/image8.png"/><Relationship Id="rId45" Type="http://schemas.microsoft.com/office/2007/relationships/diagramDrawing" Target="diagrams/drawing1.xml"/><Relationship Id="rId53" Type="http://schemas.openxmlformats.org/officeDocument/2006/relationships/hyperlink" Target="https://www.sen.gov.co/sites/default/files/pagina-migraciones-files/2023-09/Metodolog%C3%ADa_para_el_desarrollo_de_planes_estad%C3%ADsticos.pdf" TargetMode="External"/><Relationship Id="rId58"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ris21.org/sites/default/files/inline-files/Measuring-Statistical-Capacity-Development_draft.pdf" TargetMode="External"/><Relationship Id="rId31" Type="http://schemas.openxmlformats.org/officeDocument/2006/relationships/hyperlink" Target="https://www.pte.gov.co/" TargetMode="External"/><Relationship Id="rId44" Type="http://schemas.openxmlformats.org/officeDocument/2006/relationships/diagramColors" Target="diagrams/colors1.xml"/><Relationship Id="rId52" Type="http://schemas.openxmlformats.org/officeDocument/2006/relationships/hyperlink" Target="https://www.sen.gov.co/sites/default/files/migracion-files/RegistrosAdministrativos/Metodologia_Diagnostico_Registros_Administrativo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cionpublica.gov.co/web/mipg/documentos/-/document_library/tfVWGgioFma4/view_file/42410192" TargetMode="External"/><Relationship Id="rId22" Type="http://schemas.openxmlformats.org/officeDocument/2006/relationships/hyperlink" Target="https://www1.funcionpublica.gov.co/documents/418537/506911/GuiaConstruccionyAnalisisIndicadoresGestionV3_Noviembre2015/dd2a4557-5ca1-48e3-aa49-3e688aeabfb2" TargetMode="External"/><Relationship Id="rId27" Type="http://schemas.openxmlformats.org/officeDocument/2006/relationships/hyperlink" Target="https://www.sen.gov.co/sites/default/files/noticias-files/2023-12/plan_estadistico_naciona_2023-2027_0.pdf" TargetMode="External"/><Relationship Id="rId30" Type="http://schemas.openxmlformats.org/officeDocument/2006/relationships/image" Target="media/image5.jpeg"/><Relationship Id="rId35" Type="http://schemas.openxmlformats.org/officeDocument/2006/relationships/image" Target="media/image7.svg"/><Relationship Id="rId43" Type="http://schemas.openxmlformats.org/officeDocument/2006/relationships/diagramQuickStyle" Target="diagrams/quickStyle1.xml"/><Relationship Id="rId48" Type="http://schemas.openxmlformats.org/officeDocument/2006/relationships/header" Target="header3.xml"/><Relationship Id="rId56"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dane.gov.co/files/planificacion/fortalecimiento/cuadernillo/Linea_base_indicadores.pdf"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1.funcionpublica.gov.co/documents/28587410/34112007/2023-03-21_Manual_operativo_mipg_5V.pdf/dbe560cc-e81d-bd7b-b23f-075184e029c6" TargetMode="External"/><Relationship Id="rId25" Type="http://schemas.openxmlformats.org/officeDocument/2006/relationships/hyperlink" Target="https://www.sen.gov.co/sites/default/files/pagina-migraciones-files/2023-09/Metodolog%C3%ADa_para_el_desarrollo_de_planes_estad%C3%ADsticos.pdf" TargetMode="External"/><Relationship Id="rId33" Type="http://schemas.openxmlformats.org/officeDocument/2006/relationships/hyperlink" Target="https://inventariosen.dane.gov.co/ooee/consulta_ooee" TargetMode="External"/><Relationship Id="rId46" Type="http://schemas.openxmlformats.org/officeDocument/2006/relationships/header" Target="header2.xml"/><Relationship Id="rId59" Type="http://schemas.openxmlformats.org/officeDocument/2006/relationships/theme" Target="theme/theme1.xml"/><Relationship Id="rId20" Type="http://schemas.openxmlformats.org/officeDocument/2006/relationships/hyperlink" Target="https://www.paris21.org/sites/default/files/inline-files/CD4.0-Framework_final.pdf" TargetMode="External"/><Relationship Id="rId41" Type="http://schemas.openxmlformats.org/officeDocument/2006/relationships/diagramData" Target="diagrams/data1.xml"/><Relationship Id="rId54" Type="http://schemas.openxmlformats.org/officeDocument/2006/relationships/hyperlink" Target="https://www.suin-juriscol.gov.co/viewDocument.asp?ruta=Leyes/3005018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uin-juriscol.gov.co/viewDocument.asp?ruta=Leyes/30050183" TargetMode="External"/><Relationship Id="rId23" Type="http://schemas.openxmlformats.org/officeDocument/2006/relationships/hyperlink" Target="https://www.sen.gov.co/sites/default/files/migracion-files/sen/normatividad/Lineamientos_Proceso_Estad%C3%ADstico_v2.pdf" TargetMode="External"/><Relationship Id="rId28" Type="http://schemas.openxmlformats.org/officeDocument/2006/relationships/image" Target="media/image3.png"/><Relationship Id="rId49" Type="http://schemas.openxmlformats.org/officeDocument/2006/relationships/hyperlink" Target="https://paris21.org/sites/default/files/inline-files/CD4.0-%20Framework_final.pdf" TargetMode="External"/><Relationship Id="rId5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58A924-35B1-4B7B-AD3F-91C9CADA6394}" type="doc">
      <dgm:prSet loTypeId="urn:microsoft.com/office/officeart/2005/8/layout/hierarchy1" loCatId="hierarchy" qsTypeId="urn:microsoft.com/office/officeart/2005/8/quickstyle/simple1" qsCatId="simple" csTypeId="urn:microsoft.com/office/officeart/2005/8/colors/accent1_4" csCatId="accent1" phldr="1"/>
      <dgm:spPr/>
      <dgm:t>
        <a:bodyPr/>
        <a:lstStyle/>
        <a:p>
          <a:endParaRPr lang="es-CO"/>
        </a:p>
      </dgm:t>
    </dgm:pt>
    <dgm:pt modelId="{73056C88-2A60-4932-BF92-72B0ADE18A10}">
      <dgm:prSet phldrT="[Texto]" custT="1"/>
      <dgm:spPr/>
      <dgm:t>
        <a:bodyPr/>
        <a:lstStyle/>
        <a:p>
          <a:r>
            <a:rPr lang="es-CO" sz="1200" b="1">
              <a:latin typeface="Verdana" panose="020B0604030504040204" pitchFamily="34" charset="0"/>
              <a:ea typeface="Verdana" panose="020B0604030504040204" pitchFamily="34" charset="0"/>
            </a:rPr>
            <a:t>Plan Estadístico Institucional (PESI)</a:t>
          </a:r>
        </a:p>
      </dgm:t>
    </dgm:pt>
    <dgm:pt modelId="{93E035CA-5D25-4E2D-805A-391EDBBB5EFD}" type="parTrans" cxnId="{DA0049E4-931C-420C-80D0-6BC69A5EB8E1}">
      <dgm:prSet/>
      <dgm:spPr/>
      <dgm:t>
        <a:bodyPr/>
        <a:lstStyle/>
        <a:p>
          <a:endParaRPr lang="es-CO"/>
        </a:p>
      </dgm:t>
    </dgm:pt>
    <dgm:pt modelId="{A9A2BEB6-B4A6-4727-9C6B-D88EF7DE1605}" type="sibTrans" cxnId="{DA0049E4-931C-420C-80D0-6BC69A5EB8E1}">
      <dgm:prSet/>
      <dgm:spPr/>
      <dgm:t>
        <a:bodyPr/>
        <a:lstStyle/>
        <a:p>
          <a:endParaRPr lang="es-CO"/>
        </a:p>
      </dgm:t>
    </dgm:pt>
    <dgm:pt modelId="{B3E2ACD1-C728-4EDA-922F-2BC2085EAE05}">
      <dgm:prSet phldrT="[Texto]" custT="1"/>
      <dgm:spPr/>
      <dgm:t>
        <a:bodyPr/>
        <a:lstStyle/>
        <a:p>
          <a:r>
            <a:rPr lang="es-CO" sz="600" b="1">
              <a:latin typeface="Verdana" panose="020B0604030504040204" pitchFamily="34" charset="0"/>
              <a:ea typeface="Verdana" panose="020B0604030504040204" pitchFamily="34" charset="0"/>
            </a:rPr>
            <a:t>Objetivo específico 1: </a:t>
          </a:r>
        </a:p>
        <a:p>
          <a:r>
            <a:rPr lang="es-ES" sz="600">
              <a:latin typeface="Verdana" panose="020B0604030504040204" pitchFamily="34" charset="0"/>
              <a:ea typeface="Verdana" panose="020B0604030504040204" pitchFamily="34" charset="0"/>
            </a:rPr>
            <a:t>Integrar la gestión de la información estadística en el direccionamiento estratégico, la cultura organizacional y los ciclos de planeación y presupuesto de la entidad, asegurando una respuesta pertinente, oportuna y coordinada a las necesidades de información de los grupos de valor internos y externos.</a:t>
          </a:r>
          <a:endParaRPr lang="es-CO" sz="600">
            <a:latin typeface="Verdana" panose="020B0604030504040204" pitchFamily="34" charset="0"/>
            <a:ea typeface="Verdana" panose="020B0604030504040204" pitchFamily="34" charset="0"/>
          </a:endParaRPr>
        </a:p>
      </dgm:t>
    </dgm:pt>
    <dgm:pt modelId="{F9226020-C7CD-4BE7-81A9-5745AAAB1D9D}" type="parTrans" cxnId="{9D32D24B-A85A-43F1-B8D4-3DCBCB549160}">
      <dgm:prSet/>
      <dgm:spPr/>
      <dgm:t>
        <a:bodyPr/>
        <a:lstStyle/>
        <a:p>
          <a:endParaRPr lang="es-CO"/>
        </a:p>
      </dgm:t>
    </dgm:pt>
    <dgm:pt modelId="{6AE7F449-C9AC-4A79-ABA5-CA9457120EC8}" type="sibTrans" cxnId="{9D32D24B-A85A-43F1-B8D4-3DCBCB549160}">
      <dgm:prSet/>
      <dgm:spPr/>
      <dgm:t>
        <a:bodyPr/>
        <a:lstStyle/>
        <a:p>
          <a:endParaRPr lang="es-CO"/>
        </a:p>
      </dgm:t>
    </dgm:pt>
    <dgm:pt modelId="{077077DF-E565-4161-8756-E2894DF6E84A}">
      <dgm:prSet phldrT="[Texto]" custT="1"/>
      <dgm:spPr/>
      <dgm:t>
        <a:bodyPr/>
        <a:lstStyle/>
        <a:p>
          <a:r>
            <a:rPr lang="es-CO" sz="900">
              <a:latin typeface="Verdana" panose="020B0604030504040204" pitchFamily="34" charset="0"/>
              <a:ea typeface="Verdana" panose="020B0604030504040204" pitchFamily="34" charset="0"/>
            </a:rPr>
            <a:t>1 estrategia que contiene 6 actividades con sus respectivas metas e indicadores.</a:t>
          </a:r>
        </a:p>
      </dgm:t>
    </dgm:pt>
    <dgm:pt modelId="{35E0FE44-7911-45E4-9483-3E7B5FDA3222}" type="parTrans" cxnId="{3A3396D0-A171-49B0-8B37-39F3EC8DC9DC}">
      <dgm:prSet/>
      <dgm:spPr/>
      <dgm:t>
        <a:bodyPr/>
        <a:lstStyle/>
        <a:p>
          <a:endParaRPr lang="es-CO"/>
        </a:p>
      </dgm:t>
    </dgm:pt>
    <dgm:pt modelId="{43F421BD-96BD-4FBA-A339-2BF79BE44772}" type="sibTrans" cxnId="{3A3396D0-A171-49B0-8B37-39F3EC8DC9DC}">
      <dgm:prSet/>
      <dgm:spPr/>
      <dgm:t>
        <a:bodyPr/>
        <a:lstStyle/>
        <a:p>
          <a:endParaRPr lang="es-CO"/>
        </a:p>
      </dgm:t>
    </dgm:pt>
    <dgm:pt modelId="{8EE19D1D-4E3F-49D6-8362-6B515429BE96}">
      <dgm:prSet phldrT="[Texto]" custT="1"/>
      <dgm:spPr/>
      <dgm:t>
        <a:bodyPr/>
        <a:lstStyle/>
        <a:p>
          <a:r>
            <a:rPr lang="es-CO" sz="600" b="1">
              <a:latin typeface="Verdana" panose="020B0604030504040204" pitchFamily="34" charset="0"/>
              <a:ea typeface="Verdana" panose="020B0604030504040204" pitchFamily="34" charset="0"/>
            </a:rPr>
            <a:t>Objetivo específico 3: </a:t>
          </a:r>
        </a:p>
        <a:p>
          <a:r>
            <a:rPr lang="es-ES" sz="600">
              <a:latin typeface="Verdana" panose="020B0604030504040204" pitchFamily="34" charset="0"/>
              <a:ea typeface="Verdana" panose="020B0604030504040204" pitchFamily="34" charset="0"/>
            </a:rPr>
            <a:t>Garantizar que la producción estadística del Ministerio cumpla con los principios y requisitos de la Norma Técnica de Calidad del Proceso Estadístico NTC PE 1000:2020, fortaleciendo las capacidades del talento humano, documentando cada fase del proceso y mejorando la difusión y accesibilidad de los productos estadísticos.</a:t>
          </a:r>
          <a:endParaRPr lang="es-CO" sz="600">
            <a:latin typeface="Verdana" panose="020B0604030504040204" pitchFamily="34" charset="0"/>
            <a:ea typeface="Verdana" panose="020B0604030504040204" pitchFamily="34" charset="0"/>
          </a:endParaRPr>
        </a:p>
      </dgm:t>
    </dgm:pt>
    <dgm:pt modelId="{260C717A-5611-4C15-A917-29B406EC04A8}" type="parTrans" cxnId="{8648A380-3009-4EAD-97AD-330B7E4F9193}">
      <dgm:prSet/>
      <dgm:spPr/>
      <dgm:t>
        <a:bodyPr/>
        <a:lstStyle/>
        <a:p>
          <a:endParaRPr lang="es-CO"/>
        </a:p>
      </dgm:t>
    </dgm:pt>
    <dgm:pt modelId="{7A6A697E-F840-4C21-B3BE-B66AADE62D8E}" type="sibTrans" cxnId="{8648A380-3009-4EAD-97AD-330B7E4F9193}">
      <dgm:prSet/>
      <dgm:spPr/>
      <dgm:t>
        <a:bodyPr/>
        <a:lstStyle/>
        <a:p>
          <a:endParaRPr lang="es-CO"/>
        </a:p>
      </dgm:t>
    </dgm:pt>
    <dgm:pt modelId="{F98B8761-692F-4127-9715-EFB4CFD79E79}">
      <dgm:prSet phldrT="[Texto]" custT="1"/>
      <dgm:spPr/>
      <dgm:t>
        <a:bodyPr/>
        <a:lstStyle/>
        <a:p>
          <a:r>
            <a:rPr lang="es-CO" sz="900">
              <a:latin typeface="Verdana" panose="020B0604030504040204" pitchFamily="34" charset="0"/>
              <a:ea typeface="Verdana" panose="020B0604030504040204" pitchFamily="34" charset="0"/>
            </a:rPr>
            <a:t>1 estrategia que contiene 8 actividades con sus respectivas metas e indicadores.</a:t>
          </a:r>
        </a:p>
      </dgm:t>
    </dgm:pt>
    <dgm:pt modelId="{813EC9FF-061F-4F1E-A84D-D0E90C98FED3}" type="parTrans" cxnId="{86F78F18-8D37-41AE-BFE0-FBA34E2D6C11}">
      <dgm:prSet/>
      <dgm:spPr/>
      <dgm:t>
        <a:bodyPr/>
        <a:lstStyle/>
        <a:p>
          <a:endParaRPr lang="es-CO"/>
        </a:p>
      </dgm:t>
    </dgm:pt>
    <dgm:pt modelId="{72D01A35-A7E4-43AD-94BA-7F6E9B9BA0E7}" type="sibTrans" cxnId="{86F78F18-8D37-41AE-BFE0-FBA34E2D6C11}">
      <dgm:prSet/>
      <dgm:spPr/>
      <dgm:t>
        <a:bodyPr/>
        <a:lstStyle/>
        <a:p>
          <a:endParaRPr lang="es-CO"/>
        </a:p>
      </dgm:t>
    </dgm:pt>
    <dgm:pt modelId="{37199CDE-3E37-4AE5-9D60-87FEDC5CE0DF}">
      <dgm:prSet custT="1"/>
      <dgm:spPr/>
      <dgm:t>
        <a:bodyPr/>
        <a:lstStyle/>
        <a:p>
          <a:r>
            <a:rPr lang="es-CO" sz="600" b="1">
              <a:latin typeface="Verdana" panose="020B0604030504040204" pitchFamily="34" charset="0"/>
              <a:ea typeface="Verdana" panose="020B0604030504040204" pitchFamily="34" charset="0"/>
            </a:rPr>
            <a:t>Objetivo Específico 2: </a:t>
          </a:r>
        </a:p>
        <a:p>
          <a:r>
            <a:rPr lang="es-ES" sz="600">
              <a:latin typeface="Verdana" panose="020B0604030504040204" pitchFamily="34" charset="0"/>
              <a:ea typeface="Verdana" panose="020B0604030504040204" pitchFamily="34" charset="0"/>
            </a:rPr>
            <a:t>Transformar los registros administrativos misionales clave en activos estadísticos de alto valor, garantizando su calidad, documentación, interoperabilidad y aprovechamiento para la generación de estadísticas oficiales, en cumplimiento de la metodología definida por el DANE.</a:t>
          </a:r>
          <a:endParaRPr lang="es-CO" sz="600">
            <a:latin typeface="Verdana" panose="020B0604030504040204" pitchFamily="34" charset="0"/>
            <a:ea typeface="Verdana" panose="020B0604030504040204" pitchFamily="34" charset="0"/>
          </a:endParaRPr>
        </a:p>
      </dgm:t>
    </dgm:pt>
    <dgm:pt modelId="{BEFD53F6-E0F2-4448-B621-00B621E86A44}" type="parTrans" cxnId="{732F49F7-1513-442A-AECC-974275706D96}">
      <dgm:prSet/>
      <dgm:spPr/>
      <dgm:t>
        <a:bodyPr/>
        <a:lstStyle/>
        <a:p>
          <a:endParaRPr lang="es-CO"/>
        </a:p>
      </dgm:t>
    </dgm:pt>
    <dgm:pt modelId="{97195B55-49B8-48C6-978C-9AA54EC95D57}" type="sibTrans" cxnId="{732F49F7-1513-442A-AECC-974275706D96}">
      <dgm:prSet/>
      <dgm:spPr/>
      <dgm:t>
        <a:bodyPr/>
        <a:lstStyle/>
        <a:p>
          <a:endParaRPr lang="es-CO"/>
        </a:p>
      </dgm:t>
    </dgm:pt>
    <dgm:pt modelId="{99D9C8C2-EDB4-46E5-96A2-049F5E6278BE}">
      <dgm:prSet custT="1"/>
      <dgm:spPr/>
      <dgm:t>
        <a:bodyPr/>
        <a:lstStyle/>
        <a:p>
          <a:r>
            <a:rPr lang="es-CO" sz="900">
              <a:latin typeface="Verdana" panose="020B0604030504040204" pitchFamily="34" charset="0"/>
              <a:ea typeface="Verdana" panose="020B0604030504040204" pitchFamily="34" charset="0"/>
            </a:rPr>
            <a:t>1 estrategia que contiene 7 actividades con sus respectivas metas e indicadores.</a:t>
          </a:r>
        </a:p>
      </dgm:t>
    </dgm:pt>
    <dgm:pt modelId="{E644BA29-0D11-40FD-AABA-81F26B6CDB76}" type="parTrans" cxnId="{D7CCA3D0-C288-4AD3-B891-E8026874544E}">
      <dgm:prSet/>
      <dgm:spPr/>
      <dgm:t>
        <a:bodyPr/>
        <a:lstStyle/>
        <a:p>
          <a:endParaRPr lang="es-CO"/>
        </a:p>
      </dgm:t>
    </dgm:pt>
    <dgm:pt modelId="{870AD4BA-FC66-48F2-8A19-11944D01B89C}" type="sibTrans" cxnId="{D7CCA3D0-C288-4AD3-B891-E8026874544E}">
      <dgm:prSet/>
      <dgm:spPr/>
      <dgm:t>
        <a:bodyPr/>
        <a:lstStyle/>
        <a:p>
          <a:endParaRPr lang="es-CO"/>
        </a:p>
      </dgm:t>
    </dgm:pt>
    <dgm:pt modelId="{8F43D1DB-C2CD-4E0C-8EC9-B8B46BEEDAD7}" type="pres">
      <dgm:prSet presAssocID="{A458A924-35B1-4B7B-AD3F-91C9CADA6394}" presName="hierChild1" presStyleCnt="0">
        <dgm:presLayoutVars>
          <dgm:chPref val="1"/>
          <dgm:dir/>
          <dgm:animOne val="branch"/>
          <dgm:animLvl val="lvl"/>
          <dgm:resizeHandles/>
        </dgm:presLayoutVars>
      </dgm:prSet>
      <dgm:spPr/>
    </dgm:pt>
    <dgm:pt modelId="{7DCCBB9D-D6E9-494A-A668-91241C7D679B}" type="pres">
      <dgm:prSet presAssocID="{73056C88-2A60-4932-BF92-72B0ADE18A10}" presName="hierRoot1" presStyleCnt="0"/>
      <dgm:spPr/>
    </dgm:pt>
    <dgm:pt modelId="{1954859C-0889-43A2-89AC-3572D3F1AF31}" type="pres">
      <dgm:prSet presAssocID="{73056C88-2A60-4932-BF92-72B0ADE18A10}" presName="composite" presStyleCnt="0"/>
      <dgm:spPr/>
    </dgm:pt>
    <dgm:pt modelId="{E95F83A9-A0ED-49E9-9ABB-A0734306C5E4}" type="pres">
      <dgm:prSet presAssocID="{73056C88-2A60-4932-BF92-72B0ADE18A10}" presName="background" presStyleLbl="node0" presStyleIdx="0" presStyleCnt="1"/>
      <dgm:spPr/>
    </dgm:pt>
    <dgm:pt modelId="{FCE425FE-0DCE-4A26-87CF-FD07B38797E0}" type="pres">
      <dgm:prSet presAssocID="{73056C88-2A60-4932-BF92-72B0ADE18A10}" presName="text" presStyleLbl="fgAcc0" presStyleIdx="0" presStyleCnt="1" custScaleX="243221" custScaleY="28798">
        <dgm:presLayoutVars>
          <dgm:chPref val="3"/>
        </dgm:presLayoutVars>
      </dgm:prSet>
      <dgm:spPr/>
    </dgm:pt>
    <dgm:pt modelId="{8D292638-EF22-4E50-A453-C8C7C40BD77F}" type="pres">
      <dgm:prSet presAssocID="{73056C88-2A60-4932-BF92-72B0ADE18A10}" presName="hierChild2" presStyleCnt="0"/>
      <dgm:spPr/>
    </dgm:pt>
    <dgm:pt modelId="{4D2E6BAD-E680-49A5-BAA7-BD1F07B37C99}" type="pres">
      <dgm:prSet presAssocID="{F9226020-C7CD-4BE7-81A9-5745AAAB1D9D}" presName="Name10" presStyleLbl="parChTrans1D2" presStyleIdx="0" presStyleCnt="3"/>
      <dgm:spPr/>
    </dgm:pt>
    <dgm:pt modelId="{E0F771E5-80B9-4E70-88E4-3C583B741F89}" type="pres">
      <dgm:prSet presAssocID="{B3E2ACD1-C728-4EDA-922F-2BC2085EAE05}" presName="hierRoot2" presStyleCnt="0"/>
      <dgm:spPr/>
    </dgm:pt>
    <dgm:pt modelId="{CD67039D-220A-4B33-850F-A9705DE246A8}" type="pres">
      <dgm:prSet presAssocID="{B3E2ACD1-C728-4EDA-922F-2BC2085EAE05}" presName="composite2" presStyleCnt="0"/>
      <dgm:spPr/>
    </dgm:pt>
    <dgm:pt modelId="{6154903E-B4D8-46D1-A1FE-8F80B9BA19DB}" type="pres">
      <dgm:prSet presAssocID="{B3E2ACD1-C728-4EDA-922F-2BC2085EAE05}" presName="background2" presStyleLbl="node2" presStyleIdx="0" presStyleCnt="3"/>
      <dgm:spPr/>
    </dgm:pt>
    <dgm:pt modelId="{D3347B3E-7771-435C-A673-FC6D6F50EDAA}" type="pres">
      <dgm:prSet presAssocID="{B3E2ACD1-C728-4EDA-922F-2BC2085EAE05}" presName="text2" presStyleLbl="fgAcc2" presStyleIdx="0" presStyleCnt="3">
        <dgm:presLayoutVars>
          <dgm:chPref val="3"/>
        </dgm:presLayoutVars>
      </dgm:prSet>
      <dgm:spPr/>
    </dgm:pt>
    <dgm:pt modelId="{E51E5A1B-C35F-4B03-BCE7-36E1D0AE0A36}" type="pres">
      <dgm:prSet presAssocID="{B3E2ACD1-C728-4EDA-922F-2BC2085EAE05}" presName="hierChild3" presStyleCnt="0"/>
      <dgm:spPr/>
    </dgm:pt>
    <dgm:pt modelId="{128212B2-79A5-42EE-8987-E7E37D2E7879}" type="pres">
      <dgm:prSet presAssocID="{35E0FE44-7911-45E4-9483-3E7B5FDA3222}" presName="Name17" presStyleLbl="parChTrans1D3" presStyleIdx="0" presStyleCnt="3"/>
      <dgm:spPr/>
    </dgm:pt>
    <dgm:pt modelId="{4CD61520-2B5A-4500-9989-7ECD3709FD3C}" type="pres">
      <dgm:prSet presAssocID="{077077DF-E565-4161-8756-E2894DF6E84A}" presName="hierRoot3" presStyleCnt="0"/>
      <dgm:spPr/>
    </dgm:pt>
    <dgm:pt modelId="{19CA869C-B4C7-476A-8B04-F31645913B76}" type="pres">
      <dgm:prSet presAssocID="{077077DF-E565-4161-8756-E2894DF6E84A}" presName="composite3" presStyleCnt="0"/>
      <dgm:spPr/>
    </dgm:pt>
    <dgm:pt modelId="{F26C8EF5-E432-4530-A2DD-7C3EFE7147A3}" type="pres">
      <dgm:prSet presAssocID="{077077DF-E565-4161-8756-E2894DF6E84A}" presName="background3" presStyleLbl="node3" presStyleIdx="0" presStyleCnt="3"/>
      <dgm:spPr/>
    </dgm:pt>
    <dgm:pt modelId="{0DBFF5EC-2FA6-4B79-B244-419967E093C9}" type="pres">
      <dgm:prSet presAssocID="{077077DF-E565-4161-8756-E2894DF6E84A}" presName="text3" presStyleLbl="fgAcc3" presStyleIdx="0" presStyleCnt="3">
        <dgm:presLayoutVars>
          <dgm:chPref val="3"/>
        </dgm:presLayoutVars>
      </dgm:prSet>
      <dgm:spPr/>
    </dgm:pt>
    <dgm:pt modelId="{623B22C2-B86B-4AD3-BBF9-22B53C730C80}" type="pres">
      <dgm:prSet presAssocID="{077077DF-E565-4161-8756-E2894DF6E84A}" presName="hierChild4" presStyleCnt="0"/>
      <dgm:spPr/>
    </dgm:pt>
    <dgm:pt modelId="{BD22FC92-C271-42C8-8BFE-7BA7DFFA3D76}" type="pres">
      <dgm:prSet presAssocID="{BEFD53F6-E0F2-4448-B621-00B621E86A44}" presName="Name10" presStyleLbl="parChTrans1D2" presStyleIdx="1" presStyleCnt="3"/>
      <dgm:spPr/>
    </dgm:pt>
    <dgm:pt modelId="{F6E1E014-B802-416A-BF60-4657CAE90D1A}" type="pres">
      <dgm:prSet presAssocID="{37199CDE-3E37-4AE5-9D60-87FEDC5CE0DF}" presName="hierRoot2" presStyleCnt="0"/>
      <dgm:spPr/>
    </dgm:pt>
    <dgm:pt modelId="{4EDDABC5-2DE3-43CD-9E41-6D9A036A40F0}" type="pres">
      <dgm:prSet presAssocID="{37199CDE-3E37-4AE5-9D60-87FEDC5CE0DF}" presName="composite2" presStyleCnt="0"/>
      <dgm:spPr/>
    </dgm:pt>
    <dgm:pt modelId="{6E60E8A3-EAA1-4B99-8514-95D5B685199E}" type="pres">
      <dgm:prSet presAssocID="{37199CDE-3E37-4AE5-9D60-87FEDC5CE0DF}" presName="background2" presStyleLbl="node2" presStyleIdx="1" presStyleCnt="3"/>
      <dgm:spPr/>
    </dgm:pt>
    <dgm:pt modelId="{2E7A9A58-9A1C-4378-B9C1-722B9E44EC53}" type="pres">
      <dgm:prSet presAssocID="{37199CDE-3E37-4AE5-9D60-87FEDC5CE0DF}" presName="text2" presStyleLbl="fgAcc2" presStyleIdx="1" presStyleCnt="3">
        <dgm:presLayoutVars>
          <dgm:chPref val="3"/>
        </dgm:presLayoutVars>
      </dgm:prSet>
      <dgm:spPr/>
    </dgm:pt>
    <dgm:pt modelId="{E92E7F71-C61A-44B9-AA3B-F8FC640B87F0}" type="pres">
      <dgm:prSet presAssocID="{37199CDE-3E37-4AE5-9D60-87FEDC5CE0DF}" presName="hierChild3" presStyleCnt="0"/>
      <dgm:spPr/>
    </dgm:pt>
    <dgm:pt modelId="{3FCE5EC7-A99F-4B99-A52E-8846F11843D1}" type="pres">
      <dgm:prSet presAssocID="{E644BA29-0D11-40FD-AABA-81F26B6CDB76}" presName="Name17" presStyleLbl="parChTrans1D3" presStyleIdx="1" presStyleCnt="3"/>
      <dgm:spPr/>
    </dgm:pt>
    <dgm:pt modelId="{8D67D88C-5BA8-4FA3-AC2E-D85321CBB135}" type="pres">
      <dgm:prSet presAssocID="{99D9C8C2-EDB4-46E5-96A2-049F5E6278BE}" presName="hierRoot3" presStyleCnt="0"/>
      <dgm:spPr/>
    </dgm:pt>
    <dgm:pt modelId="{A1257372-EE45-4E26-AD8A-74E5A64971E3}" type="pres">
      <dgm:prSet presAssocID="{99D9C8C2-EDB4-46E5-96A2-049F5E6278BE}" presName="composite3" presStyleCnt="0"/>
      <dgm:spPr/>
    </dgm:pt>
    <dgm:pt modelId="{E096143A-5E81-4A72-B803-8538EFCEBAE4}" type="pres">
      <dgm:prSet presAssocID="{99D9C8C2-EDB4-46E5-96A2-049F5E6278BE}" presName="background3" presStyleLbl="node3" presStyleIdx="1" presStyleCnt="3"/>
      <dgm:spPr/>
    </dgm:pt>
    <dgm:pt modelId="{F019AEA5-7EC3-4845-83B1-A1C2BE1FBF9C}" type="pres">
      <dgm:prSet presAssocID="{99D9C8C2-EDB4-46E5-96A2-049F5E6278BE}" presName="text3" presStyleLbl="fgAcc3" presStyleIdx="1" presStyleCnt="3">
        <dgm:presLayoutVars>
          <dgm:chPref val="3"/>
        </dgm:presLayoutVars>
      </dgm:prSet>
      <dgm:spPr/>
    </dgm:pt>
    <dgm:pt modelId="{AFC5A8D6-4646-4F0E-A553-00BDC1190302}" type="pres">
      <dgm:prSet presAssocID="{99D9C8C2-EDB4-46E5-96A2-049F5E6278BE}" presName="hierChild4" presStyleCnt="0"/>
      <dgm:spPr/>
    </dgm:pt>
    <dgm:pt modelId="{B01A7F07-9E25-47A7-973F-F18B451A1D1D}" type="pres">
      <dgm:prSet presAssocID="{260C717A-5611-4C15-A917-29B406EC04A8}" presName="Name10" presStyleLbl="parChTrans1D2" presStyleIdx="2" presStyleCnt="3"/>
      <dgm:spPr/>
    </dgm:pt>
    <dgm:pt modelId="{C90F3B30-B7C8-45EE-A40D-6CDE98F9F3D2}" type="pres">
      <dgm:prSet presAssocID="{8EE19D1D-4E3F-49D6-8362-6B515429BE96}" presName="hierRoot2" presStyleCnt="0"/>
      <dgm:spPr/>
    </dgm:pt>
    <dgm:pt modelId="{231FB2F3-C127-4133-ABEC-DA18F182797F}" type="pres">
      <dgm:prSet presAssocID="{8EE19D1D-4E3F-49D6-8362-6B515429BE96}" presName="composite2" presStyleCnt="0"/>
      <dgm:spPr/>
    </dgm:pt>
    <dgm:pt modelId="{E2AF2F13-8C1F-455D-8F28-DBF4A7E8B8D4}" type="pres">
      <dgm:prSet presAssocID="{8EE19D1D-4E3F-49D6-8362-6B515429BE96}" presName="background2" presStyleLbl="node2" presStyleIdx="2" presStyleCnt="3"/>
      <dgm:spPr/>
    </dgm:pt>
    <dgm:pt modelId="{D1691700-EA99-4709-873C-90458244CAA0}" type="pres">
      <dgm:prSet presAssocID="{8EE19D1D-4E3F-49D6-8362-6B515429BE96}" presName="text2" presStyleLbl="fgAcc2" presStyleIdx="2" presStyleCnt="3" custScaleY="104789">
        <dgm:presLayoutVars>
          <dgm:chPref val="3"/>
        </dgm:presLayoutVars>
      </dgm:prSet>
      <dgm:spPr/>
    </dgm:pt>
    <dgm:pt modelId="{FCAA97BB-8448-4126-A7CE-14DBD34CD55F}" type="pres">
      <dgm:prSet presAssocID="{8EE19D1D-4E3F-49D6-8362-6B515429BE96}" presName="hierChild3" presStyleCnt="0"/>
      <dgm:spPr/>
    </dgm:pt>
    <dgm:pt modelId="{4E5C568E-B1B1-48BB-BECA-098A6625D14D}" type="pres">
      <dgm:prSet presAssocID="{813EC9FF-061F-4F1E-A84D-D0E90C98FED3}" presName="Name17" presStyleLbl="parChTrans1D3" presStyleIdx="2" presStyleCnt="3"/>
      <dgm:spPr/>
    </dgm:pt>
    <dgm:pt modelId="{E91DA84A-AEA2-4C15-A742-988DA1D1F3AE}" type="pres">
      <dgm:prSet presAssocID="{F98B8761-692F-4127-9715-EFB4CFD79E79}" presName="hierRoot3" presStyleCnt="0"/>
      <dgm:spPr/>
    </dgm:pt>
    <dgm:pt modelId="{BE4822E8-A48A-4ADF-B14A-B3CA0B7E64B8}" type="pres">
      <dgm:prSet presAssocID="{F98B8761-692F-4127-9715-EFB4CFD79E79}" presName="composite3" presStyleCnt="0"/>
      <dgm:spPr/>
    </dgm:pt>
    <dgm:pt modelId="{27494FCD-3E76-46F3-8D90-50C69293B707}" type="pres">
      <dgm:prSet presAssocID="{F98B8761-692F-4127-9715-EFB4CFD79E79}" presName="background3" presStyleLbl="node3" presStyleIdx="2" presStyleCnt="3"/>
      <dgm:spPr/>
    </dgm:pt>
    <dgm:pt modelId="{A2DD1B9C-4121-40A6-ABDE-C460C4A5D524}" type="pres">
      <dgm:prSet presAssocID="{F98B8761-692F-4127-9715-EFB4CFD79E79}" presName="text3" presStyleLbl="fgAcc3" presStyleIdx="2" presStyleCnt="3">
        <dgm:presLayoutVars>
          <dgm:chPref val="3"/>
        </dgm:presLayoutVars>
      </dgm:prSet>
      <dgm:spPr/>
    </dgm:pt>
    <dgm:pt modelId="{81283646-4DC4-48C0-B8A2-CC134778D7D9}" type="pres">
      <dgm:prSet presAssocID="{F98B8761-692F-4127-9715-EFB4CFD79E79}" presName="hierChild4" presStyleCnt="0"/>
      <dgm:spPr/>
    </dgm:pt>
  </dgm:ptLst>
  <dgm:cxnLst>
    <dgm:cxn modelId="{86F78F18-8D37-41AE-BFE0-FBA34E2D6C11}" srcId="{8EE19D1D-4E3F-49D6-8362-6B515429BE96}" destId="{F98B8761-692F-4127-9715-EFB4CFD79E79}" srcOrd="0" destOrd="0" parTransId="{813EC9FF-061F-4F1E-A84D-D0E90C98FED3}" sibTransId="{72D01A35-A7E4-43AD-94BA-7F6E9B9BA0E7}"/>
    <dgm:cxn modelId="{2FDE3B21-DA74-448D-B482-C28257D2D30F}" type="presOf" srcId="{BEFD53F6-E0F2-4448-B621-00B621E86A44}" destId="{BD22FC92-C271-42C8-8BFE-7BA7DFFA3D76}" srcOrd="0" destOrd="0" presId="urn:microsoft.com/office/officeart/2005/8/layout/hierarchy1"/>
    <dgm:cxn modelId="{B7CC822F-6BBC-4192-9FBA-391AB4D1F511}" type="presOf" srcId="{99D9C8C2-EDB4-46E5-96A2-049F5E6278BE}" destId="{F019AEA5-7EC3-4845-83B1-A1C2BE1FBF9C}" srcOrd="0" destOrd="0" presId="urn:microsoft.com/office/officeart/2005/8/layout/hierarchy1"/>
    <dgm:cxn modelId="{67CE573A-DFF5-4A36-A9C0-89B2CD4D0CBF}" type="presOf" srcId="{F98B8761-692F-4127-9715-EFB4CFD79E79}" destId="{A2DD1B9C-4121-40A6-ABDE-C460C4A5D524}" srcOrd="0" destOrd="0" presId="urn:microsoft.com/office/officeart/2005/8/layout/hierarchy1"/>
    <dgm:cxn modelId="{9D32D24B-A85A-43F1-B8D4-3DCBCB549160}" srcId="{73056C88-2A60-4932-BF92-72B0ADE18A10}" destId="{B3E2ACD1-C728-4EDA-922F-2BC2085EAE05}" srcOrd="0" destOrd="0" parTransId="{F9226020-C7CD-4BE7-81A9-5745AAAB1D9D}" sibTransId="{6AE7F449-C9AC-4A79-ABA5-CA9457120EC8}"/>
    <dgm:cxn modelId="{FBD60256-6AD6-444B-98C3-6BA9621E6D86}" type="presOf" srcId="{260C717A-5611-4C15-A917-29B406EC04A8}" destId="{B01A7F07-9E25-47A7-973F-F18B451A1D1D}" srcOrd="0" destOrd="0" presId="urn:microsoft.com/office/officeart/2005/8/layout/hierarchy1"/>
    <dgm:cxn modelId="{8648A380-3009-4EAD-97AD-330B7E4F9193}" srcId="{73056C88-2A60-4932-BF92-72B0ADE18A10}" destId="{8EE19D1D-4E3F-49D6-8362-6B515429BE96}" srcOrd="2" destOrd="0" parTransId="{260C717A-5611-4C15-A917-29B406EC04A8}" sibTransId="{7A6A697E-F840-4C21-B3BE-B66AADE62D8E}"/>
    <dgm:cxn modelId="{712DAF86-A1B0-4A66-B3B5-1396AD6DB6AC}" type="presOf" srcId="{813EC9FF-061F-4F1E-A84D-D0E90C98FED3}" destId="{4E5C568E-B1B1-48BB-BECA-098A6625D14D}" srcOrd="0" destOrd="0" presId="urn:microsoft.com/office/officeart/2005/8/layout/hierarchy1"/>
    <dgm:cxn modelId="{F12C279B-0A19-4FB5-93AD-D6092763FEE7}" type="presOf" srcId="{077077DF-E565-4161-8756-E2894DF6E84A}" destId="{0DBFF5EC-2FA6-4B79-B244-419967E093C9}" srcOrd="0" destOrd="0" presId="urn:microsoft.com/office/officeart/2005/8/layout/hierarchy1"/>
    <dgm:cxn modelId="{BA41B6A8-D03E-4E4D-A778-03CB1AE5137A}" type="presOf" srcId="{35E0FE44-7911-45E4-9483-3E7B5FDA3222}" destId="{128212B2-79A5-42EE-8987-E7E37D2E7879}" srcOrd="0" destOrd="0" presId="urn:microsoft.com/office/officeart/2005/8/layout/hierarchy1"/>
    <dgm:cxn modelId="{3F2A8BBB-2188-4CF1-B296-A12CB4462D75}" type="presOf" srcId="{37199CDE-3E37-4AE5-9D60-87FEDC5CE0DF}" destId="{2E7A9A58-9A1C-4378-B9C1-722B9E44EC53}" srcOrd="0" destOrd="0" presId="urn:microsoft.com/office/officeart/2005/8/layout/hierarchy1"/>
    <dgm:cxn modelId="{70262DBC-B563-4AFF-9128-2D323B178627}" type="presOf" srcId="{B3E2ACD1-C728-4EDA-922F-2BC2085EAE05}" destId="{D3347B3E-7771-435C-A673-FC6D6F50EDAA}" srcOrd="0" destOrd="0" presId="urn:microsoft.com/office/officeart/2005/8/layout/hierarchy1"/>
    <dgm:cxn modelId="{32434DBF-B21F-49EC-9C38-462640340AA3}" type="presOf" srcId="{73056C88-2A60-4932-BF92-72B0ADE18A10}" destId="{FCE425FE-0DCE-4A26-87CF-FD07B38797E0}" srcOrd="0" destOrd="0" presId="urn:microsoft.com/office/officeart/2005/8/layout/hierarchy1"/>
    <dgm:cxn modelId="{3A3396D0-A171-49B0-8B37-39F3EC8DC9DC}" srcId="{B3E2ACD1-C728-4EDA-922F-2BC2085EAE05}" destId="{077077DF-E565-4161-8756-E2894DF6E84A}" srcOrd="0" destOrd="0" parTransId="{35E0FE44-7911-45E4-9483-3E7B5FDA3222}" sibTransId="{43F421BD-96BD-4FBA-A339-2BF79BE44772}"/>
    <dgm:cxn modelId="{D7CCA3D0-C288-4AD3-B891-E8026874544E}" srcId="{37199CDE-3E37-4AE5-9D60-87FEDC5CE0DF}" destId="{99D9C8C2-EDB4-46E5-96A2-049F5E6278BE}" srcOrd="0" destOrd="0" parTransId="{E644BA29-0D11-40FD-AABA-81F26B6CDB76}" sibTransId="{870AD4BA-FC66-48F2-8A19-11944D01B89C}"/>
    <dgm:cxn modelId="{46976ED3-8141-40F6-8240-BABC624FC715}" type="presOf" srcId="{E644BA29-0D11-40FD-AABA-81F26B6CDB76}" destId="{3FCE5EC7-A99F-4B99-A52E-8846F11843D1}" srcOrd="0" destOrd="0" presId="urn:microsoft.com/office/officeart/2005/8/layout/hierarchy1"/>
    <dgm:cxn modelId="{77CAB7D8-62A6-4982-BDC5-9FB5CF81B7D3}" type="presOf" srcId="{A458A924-35B1-4B7B-AD3F-91C9CADA6394}" destId="{8F43D1DB-C2CD-4E0C-8EC9-B8B46BEEDAD7}" srcOrd="0" destOrd="0" presId="urn:microsoft.com/office/officeart/2005/8/layout/hierarchy1"/>
    <dgm:cxn modelId="{62B6E6DA-C79D-4A14-A51B-B52A355AB715}" type="presOf" srcId="{8EE19D1D-4E3F-49D6-8362-6B515429BE96}" destId="{D1691700-EA99-4709-873C-90458244CAA0}" srcOrd="0" destOrd="0" presId="urn:microsoft.com/office/officeart/2005/8/layout/hierarchy1"/>
    <dgm:cxn modelId="{DA0049E4-931C-420C-80D0-6BC69A5EB8E1}" srcId="{A458A924-35B1-4B7B-AD3F-91C9CADA6394}" destId="{73056C88-2A60-4932-BF92-72B0ADE18A10}" srcOrd="0" destOrd="0" parTransId="{93E035CA-5D25-4E2D-805A-391EDBBB5EFD}" sibTransId="{A9A2BEB6-B4A6-4727-9C6B-D88EF7DE1605}"/>
    <dgm:cxn modelId="{732F49F7-1513-442A-AECC-974275706D96}" srcId="{73056C88-2A60-4932-BF92-72B0ADE18A10}" destId="{37199CDE-3E37-4AE5-9D60-87FEDC5CE0DF}" srcOrd="1" destOrd="0" parTransId="{BEFD53F6-E0F2-4448-B621-00B621E86A44}" sibTransId="{97195B55-49B8-48C6-978C-9AA54EC95D57}"/>
    <dgm:cxn modelId="{681230FB-8916-4E89-82BC-B1986B5A3472}" type="presOf" srcId="{F9226020-C7CD-4BE7-81A9-5745AAAB1D9D}" destId="{4D2E6BAD-E680-49A5-BAA7-BD1F07B37C99}" srcOrd="0" destOrd="0" presId="urn:microsoft.com/office/officeart/2005/8/layout/hierarchy1"/>
    <dgm:cxn modelId="{31B44E9F-9EC2-4F79-93D6-4595B1BCBF6D}" type="presParOf" srcId="{8F43D1DB-C2CD-4E0C-8EC9-B8B46BEEDAD7}" destId="{7DCCBB9D-D6E9-494A-A668-91241C7D679B}" srcOrd="0" destOrd="0" presId="urn:microsoft.com/office/officeart/2005/8/layout/hierarchy1"/>
    <dgm:cxn modelId="{774F973B-EBBE-4BF9-A970-D6A62D506676}" type="presParOf" srcId="{7DCCBB9D-D6E9-494A-A668-91241C7D679B}" destId="{1954859C-0889-43A2-89AC-3572D3F1AF31}" srcOrd="0" destOrd="0" presId="urn:microsoft.com/office/officeart/2005/8/layout/hierarchy1"/>
    <dgm:cxn modelId="{06157927-09AB-4BD4-A3DF-EAD45951FEF9}" type="presParOf" srcId="{1954859C-0889-43A2-89AC-3572D3F1AF31}" destId="{E95F83A9-A0ED-49E9-9ABB-A0734306C5E4}" srcOrd="0" destOrd="0" presId="urn:microsoft.com/office/officeart/2005/8/layout/hierarchy1"/>
    <dgm:cxn modelId="{9F8F4E39-4A15-418C-BFA3-2785D258D3ED}" type="presParOf" srcId="{1954859C-0889-43A2-89AC-3572D3F1AF31}" destId="{FCE425FE-0DCE-4A26-87CF-FD07B38797E0}" srcOrd="1" destOrd="0" presId="urn:microsoft.com/office/officeart/2005/8/layout/hierarchy1"/>
    <dgm:cxn modelId="{946B183E-036A-49C7-A021-79C9CABB5FAF}" type="presParOf" srcId="{7DCCBB9D-D6E9-494A-A668-91241C7D679B}" destId="{8D292638-EF22-4E50-A453-C8C7C40BD77F}" srcOrd="1" destOrd="0" presId="urn:microsoft.com/office/officeart/2005/8/layout/hierarchy1"/>
    <dgm:cxn modelId="{44B494E6-D595-4417-B742-A7DD38BC4B7B}" type="presParOf" srcId="{8D292638-EF22-4E50-A453-C8C7C40BD77F}" destId="{4D2E6BAD-E680-49A5-BAA7-BD1F07B37C99}" srcOrd="0" destOrd="0" presId="urn:microsoft.com/office/officeart/2005/8/layout/hierarchy1"/>
    <dgm:cxn modelId="{0ADD6DCB-CC95-4F70-8F5A-8BD291CF9519}" type="presParOf" srcId="{8D292638-EF22-4E50-A453-C8C7C40BD77F}" destId="{E0F771E5-80B9-4E70-88E4-3C583B741F89}" srcOrd="1" destOrd="0" presId="urn:microsoft.com/office/officeart/2005/8/layout/hierarchy1"/>
    <dgm:cxn modelId="{7ABD5709-74F2-43B9-ADAC-3DC52A5FACEB}" type="presParOf" srcId="{E0F771E5-80B9-4E70-88E4-3C583B741F89}" destId="{CD67039D-220A-4B33-850F-A9705DE246A8}" srcOrd="0" destOrd="0" presId="urn:microsoft.com/office/officeart/2005/8/layout/hierarchy1"/>
    <dgm:cxn modelId="{15B3D1B9-5A1B-44A4-BFC1-FA530B3AF8C3}" type="presParOf" srcId="{CD67039D-220A-4B33-850F-A9705DE246A8}" destId="{6154903E-B4D8-46D1-A1FE-8F80B9BA19DB}" srcOrd="0" destOrd="0" presId="urn:microsoft.com/office/officeart/2005/8/layout/hierarchy1"/>
    <dgm:cxn modelId="{00D5B370-7E2C-40FA-A3D1-9ED53D45EC6B}" type="presParOf" srcId="{CD67039D-220A-4B33-850F-A9705DE246A8}" destId="{D3347B3E-7771-435C-A673-FC6D6F50EDAA}" srcOrd="1" destOrd="0" presId="urn:microsoft.com/office/officeart/2005/8/layout/hierarchy1"/>
    <dgm:cxn modelId="{CE05DA1F-6FCB-4A57-AB15-30DE140053F9}" type="presParOf" srcId="{E0F771E5-80B9-4E70-88E4-3C583B741F89}" destId="{E51E5A1B-C35F-4B03-BCE7-36E1D0AE0A36}" srcOrd="1" destOrd="0" presId="urn:microsoft.com/office/officeart/2005/8/layout/hierarchy1"/>
    <dgm:cxn modelId="{9DF00CD1-BBC5-429F-A966-789A96C8EBBC}" type="presParOf" srcId="{E51E5A1B-C35F-4B03-BCE7-36E1D0AE0A36}" destId="{128212B2-79A5-42EE-8987-E7E37D2E7879}" srcOrd="0" destOrd="0" presId="urn:microsoft.com/office/officeart/2005/8/layout/hierarchy1"/>
    <dgm:cxn modelId="{0EAF7FDE-419D-4165-83B1-98B1777E0BE5}" type="presParOf" srcId="{E51E5A1B-C35F-4B03-BCE7-36E1D0AE0A36}" destId="{4CD61520-2B5A-4500-9989-7ECD3709FD3C}" srcOrd="1" destOrd="0" presId="urn:microsoft.com/office/officeart/2005/8/layout/hierarchy1"/>
    <dgm:cxn modelId="{9CEAAFDD-92A9-4104-84AF-D6138C1F7F23}" type="presParOf" srcId="{4CD61520-2B5A-4500-9989-7ECD3709FD3C}" destId="{19CA869C-B4C7-476A-8B04-F31645913B76}" srcOrd="0" destOrd="0" presId="urn:microsoft.com/office/officeart/2005/8/layout/hierarchy1"/>
    <dgm:cxn modelId="{5473D773-4FB9-4B4E-8615-EBD4021A4227}" type="presParOf" srcId="{19CA869C-B4C7-476A-8B04-F31645913B76}" destId="{F26C8EF5-E432-4530-A2DD-7C3EFE7147A3}" srcOrd="0" destOrd="0" presId="urn:microsoft.com/office/officeart/2005/8/layout/hierarchy1"/>
    <dgm:cxn modelId="{BA7DF964-D474-4898-B968-9D9A6C329BD7}" type="presParOf" srcId="{19CA869C-B4C7-476A-8B04-F31645913B76}" destId="{0DBFF5EC-2FA6-4B79-B244-419967E093C9}" srcOrd="1" destOrd="0" presId="urn:microsoft.com/office/officeart/2005/8/layout/hierarchy1"/>
    <dgm:cxn modelId="{D024B579-80BC-4C54-92AA-65169FD65303}" type="presParOf" srcId="{4CD61520-2B5A-4500-9989-7ECD3709FD3C}" destId="{623B22C2-B86B-4AD3-BBF9-22B53C730C80}" srcOrd="1" destOrd="0" presId="urn:microsoft.com/office/officeart/2005/8/layout/hierarchy1"/>
    <dgm:cxn modelId="{8FF6F123-06EF-4C44-86D1-E5A60EC9EEE2}" type="presParOf" srcId="{8D292638-EF22-4E50-A453-C8C7C40BD77F}" destId="{BD22FC92-C271-42C8-8BFE-7BA7DFFA3D76}" srcOrd="2" destOrd="0" presId="urn:microsoft.com/office/officeart/2005/8/layout/hierarchy1"/>
    <dgm:cxn modelId="{2151B61F-1607-4195-9C95-06D96761418E}" type="presParOf" srcId="{8D292638-EF22-4E50-A453-C8C7C40BD77F}" destId="{F6E1E014-B802-416A-BF60-4657CAE90D1A}" srcOrd="3" destOrd="0" presId="urn:microsoft.com/office/officeart/2005/8/layout/hierarchy1"/>
    <dgm:cxn modelId="{4FCE31C5-BFC0-4C3A-BAD4-1AE8C50E18C9}" type="presParOf" srcId="{F6E1E014-B802-416A-BF60-4657CAE90D1A}" destId="{4EDDABC5-2DE3-43CD-9E41-6D9A036A40F0}" srcOrd="0" destOrd="0" presId="urn:microsoft.com/office/officeart/2005/8/layout/hierarchy1"/>
    <dgm:cxn modelId="{B2C4CE70-1DDB-4810-A925-400097DA9410}" type="presParOf" srcId="{4EDDABC5-2DE3-43CD-9E41-6D9A036A40F0}" destId="{6E60E8A3-EAA1-4B99-8514-95D5B685199E}" srcOrd="0" destOrd="0" presId="urn:microsoft.com/office/officeart/2005/8/layout/hierarchy1"/>
    <dgm:cxn modelId="{16CFA5E0-3764-4E61-80C2-08281077A159}" type="presParOf" srcId="{4EDDABC5-2DE3-43CD-9E41-6D9A036A40F0}" destId="{2E7A9A58-9A1C-4378-B9C1-722B9E44EC53}" srcOrd="1" destOrd="0" presId="urn:microsoft.com/office/officeart/2005/8/layout/hierarchy1"/>
    <dgm:cxn modelId="{939AE4B3-244E-4561-B204-8683D396C174}" type="presParOf" srcId="{F6E1E014-B802-416A-BF60-4657CAE90D1A}" destId="{E92E7F71-C61A-44B9-AA3B-F8FC640B87F0}" srcOrd="1" destOrd="0" presId="urn:microsoft.com/office/officeart/2005/8/layout/hierarchy1"/>
    <dgm:cxn modelId="{2BC9A295-E2F6-4188-8F72-C51D8C1C8247}" type="presParOf" srcId="{E92E7F71-C61A-44B9-AA3B-F8FC640B87F0}" destId="{3FCE5EC7-A99F-4B99-A52E-8846F11843D1}" srcOrd="0" destOrd="0" presId="urn:microsoft.com/office/officeart/2005/8/layout/hierarchy1"/>
    <dgm:cxn modelId="{4753193C-17D4-4E8A-B690-797E324223F4}" type="presParOf" srcId="{E92E7F71-C61A-44B9-AA3B-F8FC640B87F0}" destId="{8D67D88C-5BA8-4FA3-AC2E-D85321CBB135}" srcOrd="1" destOrd="0" presId="urn:microsoft.com/office/officeart/2005/8/layout/hierarchy1"/>
    <dgm:cxn modelId="{910E4479-CAB1-4638-BA95-005ECAC2FF54}" type="presParOf" srcId="{8D67D88C-5BA8-4FA3-AC2E-D85321CBB135}" destId="{A1257372-EE45-4E26-AD8A-74E5A64971E3}" srcOrd="0" destOrd="0" presId="urn:microsoft.com/office/officeart/2005/8/layout/hierarchy1"/>
    <dgm:cxn modelId="{D18BA466-4DC5-45C8-8C42-3CE17980EEC3}" type="presParOf" srcId="{A1257372-EE45-4E26-AD8A-74E5A64971E3}" destId="{E096143A-5E81-4A72-B803-8538EFCEBAE4}" srcOrd="0" destOrd="0" presId="urn:microsoft.com/office/officeart/2005/8/layout/hierarchy1"/>
    <dgm:cxn modelId="{EFE8353A-504C-42E2-8517-578A6B450FDA}" type="presParOf" srcId="{A1257372-EE45-4E26-AD8A-74E5A64971E3}" destId="{F019AEA5-7EC3-4845-83B1-A1C2BE1FBF9C}" srcOrd="1" destOrd="0" presId="urn:microsoft.com/office/officeart/2005/8/layout/hierarchy1"/>
    <dgm:cxn modelId="{2A58CF5E-48C3-4E75-A7B4-3F29188D9CF9}" type="presParOf" srcId="{8D67D88C-5BA8-4FA3-AC2E-D85321CBB135}" destId="{AFC5A8D6-4646-4F0E-A553-00BDC1190302}" srcOrd="1" destOrd="0" presId="urn:microsoft.com/office/officeart/2005/8/layout/hierarchy1"/>
    <dgm:cxn modelId="{74F36897-18EF-4848-8CB0-6AEA4DE3C6FD}" type="presParOf" srcId="{8D292638-EF22-4E50-A453-C8C7C40BD77F}" destId="{B01A7F07-9E25-47A7-973F-F18B451A1D1D}" srcOrd="4" destOrd="0" presId="urn:microsoft.com/office/officeart/2005/8/layout/hierarchy1"/>
    <dgm:cxn modelId="{8DC82073-CDCD-4215-A2E2-8140EFCCEF46}" type="presParOf" srcId="{8D292638-EF22-4E50-A453-C8C7C40BD77F}" destId="{C90F3B30-B7C8-45EE-A40D-6CDE98F9F3D2}" srcOrd="5" destOrd="0" presId="urn:microsoft.com/office/officeart/2005/8/layout/hierarchy1"/>
    <dgm:cxn modelId="{4C6D697F-4C66-4844-BA4E-9DAE8E4C8874}" type="presParOf" srcId="{C90F3B30-B7C8-45EE-A40D-6CDE98F9F3D2}" destId="{231FB2F3-C127-4133-ABEC-DA18F182797F}" srcOrd="0" destOrd="0" presId="urn:microsoft.com/office/officeart/2005/8/layout/hierarchy1"/>
    <dgm:cxn modelId="{440EC438-9FD0-4F3F-83B2-0E9856902EFB}" type="presParOf" srcId="{231FB2F3-C127-4133-ABEC-DA18F182797F}" destId="{E2AF2F13-8C1F-455D-8F28-DBF4A7E8B8D4}" srcOrd="0" destOrd="0" presId="urn:microsoft.com/office/officeart/2005/8/layout/hierarchy1"/>
    <dgm:cxn modelId="{2C2B4E16-EC26-4C9C-A5EE-C88AE7327782}" type="presParOf" srcId="{231FB2F3-C127-4133-ABEC-DA18F182797F}" destId="{D1691700-EA99-4709-873C-90458244CAA0}" srcOrd="1" destOrd="0" presId="urn:microsoft.com/office/officeart/2005/8/layout/hierarchy1"/>
    <dgm:cxn modelId="{80D6B6BB-1B5C-401D-8CF1-BF8918FFAE39}" type="presParOf" srcId="{C90F3B30-B7C8-45EE-A40D-6CDE98F9F3D2}" destId="{FCAA97BB-8448-4126-A7CE-14DBD34CD55F}" srcOrd="1" destOrd="0" presId="urn:microsoft.com/office/officeart/2005/8/layout/hierarchy1"/>
    <dgm:cxn modelId="{B816A406-78A0-4529-9C4C-989524B14C14}" type="presParOf" srcId="{FCAA97BB-8448-4126-A7CE-14DBD34CD55F}" destId="{4E5C568E-B1B1-48BB-BECA-098A6625D14D}" srcOrd="0" destOrd="0" presId="urn:microsoft.com/office/officeart/2005/8/layout/hierarchy1"/>
    <dgm:cxn modelId="{554E2683-A63A-42D0-8474-9488E4E2A1F4}" type="presParOf" srcId="{FCAA97BB-8448-4126-A7CE-14DBD34CD55F}" destId="{E91DA84A-AEA2-4C15-A742-988DA1D1F3AE}" srcOrd="1" destOrd="0" presId="urn:microsoft.com/office/officeart/2005/8/layout/hierarchy1"/>
    <dgm:cxn modelId="{DD3F4F02-7F33-4248-8137-8D40740107C9}" type="presParOf" srcId="{E91DA84A-AEA2-4C15-A742-988DA1D1F3AE}" destId="{BE4822E8-A48A-4ADF-B14A-B3CA0B7E64B8}" srcOrd="0" destOrd="0" presId="urn:microsoft.com/office/officeart/2005/8/layout/hierarchy1"/>
    <dgm:cxn modelId="{9E98531C-74CF-4901-A0C1-B18E7D9C0752}" type="presParOf" srcId="{BE4822E8-A48A-4ADF-B14A-B3CA0B7E64B8}" destId="{27494FCD-3E76-46F3-8D90-50C69293B707}" srcOrd="0" destOrd="0" presId="urn:microsoft.com/office/officeart/2005/8/layout/hierarchy1"/>
    <dgm:cxn modelId="{DE9086C6-392D-47EE-9688-D9E6A1EAAA8A}" type="presParOf" srcId="{BE4822E8-A48A-4ADF-B14A-B3CA0B7E64B8}" destId="{A2DD1B9C-4121-40A6-ABDE-C460C4A5D524}" srcOrd="1" destOrd="0" presId="urn:microsoft.com/office/officeart/2005/8/layout/hierarchy1"/>
    <dgm:cxn modelId="{95A78BFD-91CC-4A68-8EC3-9F57A5605B97}" type="presParOf" srcId="{E91DA84A-AEA2-4C15-A742-988DA1D1F3AE}" destId="{81283646-4DC4-48C0-B8A2-CC134778D7D9}" srcOrd="1" destOrd="0" presId="urn:microsoft.com/office/officeart/2005/8/layout/hierarchy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5C568E-B1B1-48BB-BECA-098A6625D14D}">
      <dsp:nvSpPr>
        <dsp:cNvPr id="0" name=""/>
        <dsp:cNvSpPr/>
      </dsp:nvSpPr>
      <dsp:spPr>
        <a:xfrm>
          <a:off x="4963457" y="1859552"/>
          <a:ext cx="91440" cy="474646"/>
        </a:xfrm>
        <a:custGeom>
          <a:avLst/>
          <a:gdLst/>
          <a:ahLst/>
          <a:cxnLst/>
          <a:rect l="0" t="0" r="0" b="0"/>
          <a:pathLst>
            <a:path>
              <a:moveTo>
                <a:pt x="45720" y="0"/>
              </a:moveTo>
              <a:lnTo>
                <a:pt x="45720" y="47464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1A7F07-9E25-47A7-973F-F18B451A1D1D}">
      <dsp:nvSpPr>
        <dsp:cNvPr id="0" name=""/>
        <dsp:cNvSpPr/>
      </dsp:nvSpPr>
      <dsp:spPr>
        <a:xfrm>
          <a:off x="3014482" y="298940"/>
          <a:ext cx="1994694" cy="474646"/>
        </a:xfrm>
        <a:custGeom>
          <a:avLst/>
          <a:gdLst/>
          <a:ahLst/>
          <a:cxnLst/>
          <a:rect l="0" t="0" r="0" b="0"/>
          <a:pathLst>
            <a:path>
              <a:moveTo>
                <a:pt x="0" y="0"/>
              </a:moveTo>
              <a:lnTo>
                <a:pt x="0" y="323457"/>
              </a:lnTo>
              <a:lnTo>
                <a:pt x="1994694" y="323457"/>
              </a:lnTo>
              <a:lnTo>
                <a:pt x="1994694" y="47464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FCE5EC7-A99F-4B99-A52E-8846F11843D1}">
      <dsp:nvSpPr>
        <dsp:cNvPr id="0" name=""/>
        <dsp:cNvSpPr/>
      </dsp:nvSpPr>
      <dsp:spPr>
        <a:xfrm>
          <a:off x="2968762" y="1809922"/>
          <a:ext cx="91440" cy="474646"/>
        </a:xfrm>
        <a:custGeom>
          <a:avLst/>
          <a:gdLst/>
          <a:ahLst/>
          <a:cxnLst/>
          <a:rect l="0" t="0" r="0" b="0"/>
          <a:pathLst>
            <a:path>
              <a:moveTo>
                <a:pt x="45720" y="0"/>
              </a:moveTo>
              <a:lnTo>
                <a:pt x="45720" y="47464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22FC92-C271-42C8-8BFE-7BA7DFFA3D76}">
      <dsp:nvSpPr>
        <dsp:cNvPr id="0" name=""/>
        <dsp:cNvSpPr/>
      </dsp:nvSpPr>
      <dsp:spPr>
        <a:xfrm>
          <a:off x="2968762" y="298940"/>
          <a:ext cx="91440" cy="474646"/>
        </a:xfrm>
        <a:custGeom>
          <a:avLst/>
          <a:gdLst/>
          <a:ahLst/>
          <a:cxnLst/>
          <a:rect l="0" t="0" r="0" b="0"/>
          <a:pathLst>
            <a:path>
              <a:moveTo>
                <a:pt x="45720" y="0"/>
              </a:moveTo>
              <a:lnTo>
                <a:pt x="45720" y="47464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8212B2-79A5-42EE-8987-E7E37D2E7879}">
      <dsp:nvSpPr>
        <dsp:cNvPr id="0" name=""/>
        <dsp:cNvSpPr/>
      </dsp:nvSpPr>
      <dsp:spPr>
        <a:xfrm>
          <a:off x="974067" y="1809922"/>
          <a:ext cx="91440" cy="474646"/>
        </a:xfrm>
        <a:custGeom>
          <a:avLst/>
          <a:gdLst/>
          <a:ahLst/>
          <a:cxnLst/>
          <a:rect l="0" t="0" r="0" b="0"/>
          <a:pathLst>
            <a:path>
              <a:moveTo>
                <a:pt x="45720" y="0"/>
              </a:moveTo>
              <a:lnTo>
                <a:pt x="45720" y="474646"/>
              </a:lnTo>
            </a:path>
          </a:pathLst>
        </a:custGeom>
        <a:noFill/>
        <a:ln w="25400" cap="flat" cmpd="sng" algn="ctr">
          <a:solidFill>
            <a:schemeClr val="accent1">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2E6BAD-E680-49A5-BAA7-BD1F07B37C99}">
      <dsp:nvSpPr>
        <dsp:cNvPr id="0" name=""/>
        <dsp:cNvSpPr/>
      </dsp:nvSpPr>
      <dsp:spPr>
        <a:xfrm>
          <a:off x="1019787" y="298940"/>
          <a:ext cx="1994694" cy="474646"/>
        </a:xfrm>
        <a:custGeom>
          <a:avLst/>
          <a:gdLst/>
          <a:ahLst/>
          <a:cxnLst/>
          <a:rect l="0" t="0" r="0" b="0"/>
          <a:pathLst>
            <a:path>
              <a:moveTo>
                <a:pt x="1994694" y="0"/>
              </a:moveTo>
              <a:lnTo>
                <a:pt x="1994694" y="323457"/>
              </a:lnTo>
              <a:lnTo>
                <a:pt x="0" y="323457"/>
              </a:lnTo>
              <a:lnTo>
                <a:pt x="0" y="474646"/>
              </a:lnTo>
            </a:path>
          </a:pathLst>
        </a:custGeom>
        <a:noFill/>
        <a:ln w="25400" cap="flat" cmpd="sng" algn="ctr">
          <a:solidFill>
            <a:schemeClr val="accent1">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5F83A9-A0ED-49E9-9ABB-A0734306C5E4}">
      <dsp:nvSpPr>
        <dsp:cNvPr id="0" name=""/>
        <dsp:cNvSpPr/>
      </dsp:nvSpPr>
      <dsp:spPr>
        <a:xfrm>
          <a:off x="1029770" y="497"/>
          <a:ext cx="3969423" cy="298443"/>
        </a:xfrm>
        <a:prstGeom prst="roundRect">
          <a:avLst>
            <a:gd name="adj" fmla="val 10000"/>
          </a:avLst>
        </a:prstGeom>
        <a:solidFill>
          <a:schemeClr val="accent1">
            <a:shade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CE425FE-0DCE-4A26-87CF-FD07B38797E0}">
      <dsp:nvSpPr>
        <dsp:cNvPr id="0" name=""/>
        <dsp:cNvSpPr/>
      </dsp:nvSpPr>
      <dsp:spPr>
        <a:xfrm>
          <a:off x="1211106" y="172766"/>
          <a:ext cx="3969423" cy="298443"/>
        </a:xfrm>
        <a:prstGeom prst="roundRect">
          <a:avLst>
            <a:gd name="adj" fmla="val 10000"/>
          </a:avLst>
        </a:prstGeom>
        <a:solidFill>
          <a:schemeClr val="lt1">
            <a:alpha val="90000"/>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b="1" kern="1200">
              <a:latin typeface="Verdana" panose="020B0604030504040204" pitchFamily="34" charset="0"/>
              <a:ea typeface="Verdana" panose="020B0604030504040204" pitchFamily="34" charset="0"/>
            </a:rPr>
            <a:t>Plan Estadístico Institucional (PESI)</a:t>
          </a:r>
        </a:p>
      </dsp:txBody>
      <dsp:txXfrm>
        <a:off x="1219847" y="181507"/>
        <a:ext cx="3951941" cy="280961"/>
      </dsp:txXfrm>
    </dsp:sp>
    <dsp:sp modelId="{6154903E-B4D8-46D1-A1FE-8F80B9BA19DB}">
      <dsp:nvSpPr>
        <dsp:cNvPr id="0" name=""/>
        <dsp:cNvSpPr/>
      </dsp:nvSpPr>
      <dsp:spPr>
        <a:xfrm>
          <a:off x="203775" y="773587"/>
          <a:ext cx="1632023" cy="1036334"/>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347B3E-7771-435C-A673-FC6D6F50EDAA}">
      <dsp:nvSpPr>
        <dsp:cNvPr id="0" name=""/>
        <dsp:cNvSpPr/>
      </dsp:nvSpPr>
      <dsp:spPr>
        <a:xfrm>
          <a:off x="385111" y="945856"/>
          <a:ext cx="1632023" cy="103633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O" sz="600" b="1" kern="1200">
              <a:latin typeface="Verdana" panose="020B0604030504040204" pitchFamily="34" charset="0"/>
              <a:ea typeface="Verdana" panose="020B0604030504040204" pitchFamily="34" charset="0"/>
            </a:rPr>
            <a:t>Objetivo específico 1: </a:t>
          </a:r>
        </a:p>
        <a:p>
          <a:pPr marL="0" lvl="0" indent="0" algn="ctr" defTabSz="266700">
            <a:lnSpc>
              <a:spcPct val="90000"/>
            </a:lnSpc>
            <a:spcBef>
              <a:spcPct val="0"/>
            </a:spcBef>
            <a:spcAft>
              <a:spcPct val="35000"/>
            </a:spcAft>
            <a:buNone/>
          </a:pPr>
          <a:r>
            <a:rPr lang="es-ES" sz="600" kern="1200">
              <a:latin typeface="Verdana" panose="020B0604030504040204" pitchFamily="34" charset="0"/>
              <a:ea typeface="Verdana" panose="020B0604030504040204" pitchFamily="34" charset="0"/>
            </a:rPr>
            <a:t>Integrar la gestión de la información estadística en el direccionamiento estratégico, la cultura organizacional y los ciclos de planeación y presupuesto de la entidad, asegurando una respuesta pertinente, oportuna y coordinada a las necesidades de información de los grupos de valor internos y externos.</a:t>
          </a:r>
          <a:endParaRPr lang="es-CO" sz="600" kern="1200">
            <a:latin typeface="Verdana" panose="020B0604030504040204" pitchFamily="34" charset="0"/>
            <a:ea typeface="Verdana" panose="020B0604030504040204" pitchFamily="34" charset="0"/>
          </a:endParaRPr>
        </a:p>
      </dsp:txBody>
      <dsp:txXfrm>
        <a:off x="415464" y="976209"/>
        <a:ext cx="1571317" cy="975628"/>
      </dsp:txXfrm>
    </dsp:sp>
    <dsp:sp modelId="{F26C8EF5-E432-4530-A2DD-7C3EFE7147A3}">
      <dsp:nvSpPr>
        <dsp:cNvPr id="0" name=""/>
        <dsp:cNvSpPr/>
      </dsp:nvSpPr>
      <dsp:spPr>
        <a:xfrm>
          <a:off x="203775" y="2284568"/>
          <a:ext cx="1632023" cy="1036334"/>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DBFF5EC-2FA6-4B79-B244-419967E093C9}">
      <dsp:nvSpPr>
        <dsp:cNvPr id="0" name=""/>
        <dsp:cNvSpPr/>
      </dsp:nvSpPr>
      <dsp:spPr>
        <a:xfrm>
          <a:off x="385111" y="2456838"/>
          <a:ext cx="1632023" cy="103633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latin typeface="Verdana" panose="020B0604030504040204" pitchFamily="34" charset="0"/>
              <a:ea typeface="Verdana" panose="020B0604030504040204" pitchFamily="34" charset="0"/>
            </a:rPr>
            <a:t>1 estrategia que contiene 6 actividades con sus respectivas metas e indicadores.</a:t>
          </a:r>
        </a:p>
      </dsp:txBody>
      <dsp:txXfrm>
        <a:off x="415464" y="2487191"/>
        <a:ext cx="1571317" cy="975628"/>
      </dsp:txXfrm>
    </dsp:sp>
    <dsp:sp modelId="{6E60E8A3-EAA1-4B99-8514-95D5B685199E}">
      <dsp:nvSpPr>
        <dsp:cNvPr id="0" name=""/>
        <dsp:cNvSpPr/>
      </dsp:nvSpPr>
      <dsp:spPr>
        <a:xfrm>
          <a:off x="2198470" y="773587"/>
          <a:ext cx="1632023" cy="1036334"/>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7A9A58-9A1C-4378-B9C1-722B9E44EC53}">
      <dsp:nvSpPr>
        <dsp:cNvPr id="0" name=""/>
        <dsp:cNvSpPr/>
      </dsp:nvSpPr>
      <dsp:spPr>
        <a:xfrm>
          <a:off x="2379806" y="945856"/>
          <a:ext cx="1632023" cy="103633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O" sz="600" b="1" kern="1200">
              <a:latin typeface="Verdana" panose="020B0604030504040204" pitchFamily="34" charset="0"/>
              <a:ea typeface="Verdana" panose="020B0604030504040204" pitchFamily="34" charset="0"/>
            </a:rPr>
            <a:t>Objetivo Específico 2: </a:t>
          </a:r>
        </a:p>
        <a:p>
          <a:pPr marL="0" lvl="0" indent="0" algn="ctr" defTabSz="266700">
            <a:lnSpc>
              <a:spcPct val="90000"/>
            </a:lnSpc>
            <a:spcBef>
              <a:spcPct val="0"/>
            </a:spcBef>
            <a:spcAft>
              <a:spcPct val="35000"/>
            </a:spcAft>
            <a:buNone/>
          </a:pPr>
          <a:r>
            <a:rPr lang="es-ES" sz="600" kern="1200">
              <a:latin typeface="Verdana" panose="020B0604030504040204" pitchFamily="34" charset="0"/>
              <a:ea typeface="Verdana" panose="020B0604030504040204" pitchFamily="34" charset="0"/>
            </a:rPr>
            <a:t>Transformar los registros administrativos misionales clave en activos estadísticos de alto valor, garantizando su calidad, documentación, interoperabilidad y aprovechamiento para la generación de estadísticas oficiales, en cumplimiento de la metodología definida por el DANE.</a:t>
          </a:r>
          <a:endParaRPr lang="es-CO" sz="600" kern="1200">
            <a:latin typeface="Verdana" panose="020B0604030504040204" pitchFamily="34" charset="0"/>
            <a:ea typeface="Verdana" panose="020B0604030504040204" pitchFamily="34" charset="0"/>
          </a:endParaRPr>
        </a:p>
      </dsp:txBody>
      <dsp:txXfrm>
        <a:off x="2410159" y="976209"/>
        <a:ext cx="1571317" cy="975628"/>
      </dsp:txXfrm>
    </dsp:sp>
    <dsp:sp modelId="{E096143A-5E81-4A72-B803-8538EFCEBAE4}">
      <dsp:nvSpPr>
        <dsp:cNvPr id="0" name=""/>
        <dsp:cNvSpPr/>
      </dsp:nvSpPr>
      <dsp:spPr>
        <a:xfrm>
          <a:off x="2198470" y="2284568"/>
          <a:ext cx="1632023" cy="1036334"/>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19AEA5-7EC3-4845-83B1-A1C2BE1FBF9C}">
      <dsp:nvSpPr>
        <dsp:cNvPr id="0" name=""/>
        <dsp:cNvSpPr/>
      </dsp:nvSpPr>
      <dsp:spPr>
        <a:xfrm>
          <a:off x="2379806" y="2456838"/>
          <a:ext cx="1632023" cy="103633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latin typeface="Verdana" panose="020B0604030504040204" pitchFamily="34" charset="0"/>
              <a:ea typeface="Verdana" panose="020B0604030504040204" pitchFamily="34" charset="0"/>
            </a:rPr>
            <a:t>1 estrategia que contiene 7 actividades con sus respectivas metas e indicadores.</a:t>
          </a:r>
        </a:p>
      </dsp:txBody>
      <dsp:txXfrm>
        <a:off x="2410159" y="2487191"/>
        <a:ext cx="1571317" cy="975628"/>
      </dsp:txXfrm>
    </dsp:sp>
    <dsp:sp modelId="{E2AF2F13-8C1F-455D-8F28-DBF4A7E8B8D4}">
      <dsp:nvSpPr>
        <dsp:cNvPr id="0" name=""/>
        <dsp:cNvSpPr/>
      </dsp:nvSpPr>
      <dsp:spPr>
        <a:xfrm>
          <a:off x="4193165" y="773587"/>
          <a:ext cx="1632023" cy="1085964"/>
        </a:xfrm>
        <a:prstGeom prst="roundRect">
          <a:avLst>
            <a:gd name="adj" fmla="val 10000"/>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1691700-EA99-4709-873C-90458244CAA0}">
      <dsp:nvSpPr>
        <dsp:cNvPr id="0" name=""/>
        <dsp:cNvSpPr/>
      </dsp:nvSpPr>
      <dsp:spPr>
        <a:xfrm>
          <a:off x="4374501" y="945856"/>
          <a:ext cx="1632023" cy="108596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marL="0" lvl="0" indent="0" algn="ctr" defTabSz="266700">
            <a:lnSpc>
              <a:spcPct val="90000"/>
            </a:lnSpc>
            <a:spcBef>
              <a:spcPct val="0"/>
            </a:spcBef>
            <a:spcAft>
              <a:spcPct val="35000"/>
            </a:spcAft>
            <a:buNone/>
          </a:pPr>
          <a:r>
            <a:rPr lang="es-CO" sz="600" b="1" kern="1200">
              <a:latin typeface="Verdana" panose="020B0604030504040204" pitchFamily="34" charset="0"/>
              <a:ea typeface="Verdana" panose="020B0604030504040204" pitchFamily="34" charset="0"/>
            </a:rPr>
            <a:t>Objetivo específico 3: </a:t>
          </a:r>
        </a:p>
        <a:p>
          <a:pPr marL="0" lvl="0" indent="0" algn="ctr" defTabSz="266700">
            <a:lnSpc>
              <a:spcPct val="90000"/>
            </a:lnSpc>
            <a:spcBef>
              <a:spcPct val="0"/>
            </a:spcBef>
            <a:spcAft>
              <a:spcPct val="35000"/>
            </a:spcAft>
            <a:buNone/>
          </a:pPr>
          <a:r>
            <a:rPr lang="es-ES" sz="600" kern="1200">
              <a:latin typeface="Verdana" panose="020B0604030504040204" pitchFamily="34" charset="0"/>
              <a:ea typeface="Verdana" panose="020B0604030504040204" pitchFamily="34" charset="0"/>
            </a:rPr>
            <a:t>Garantizar que la producción estadística del Ministerio cumpla con los principios y requisitos de la Norma Técnica de Calidad del Proceso Estadístico NTC PE 1000:2020, fortaleciendo las capacidades del talento humano, documentando cada fase del proceso y mejorando la difusión y accesibilidad de los productos estadísticos.</a:t>
          </a:r>
          <a:endParaRPr lang="es-CO" sz="600" kern="1200">
            <a:latin typeface="Verdana" panose="020B0604030504040204" pitchFamily="34" charset="0"/>
            <a:ea typeface="Verdana" panose="020B0604030504040204" pitchFamily="34" charset="0"/>
          </a:endParaRPr>
        </a:p>
      </dsp:txBody>
      <dsp:txXfrm>
        <a:off x="4406308" y="977663"/>
        <a:ext cx="1568409" cy="1022350"/>
      </dsp:txXfrm>
    </dsp:sp>
    <dsp:sp modelId="{27494FCD-3E76-46F3-8D90-50C69293B707}">
      <dsp:nvSpPr>
        <dsp:cNvPr id="0" name=""/>
        <dsp:cNvSpPr/>
      </dsp:nvSpPr>
      <dsp:spPr>
        <a:xfrm>
          <a:off x="4193165" y="2334199"/>
          <a:ext cx="1632023" cy="1036334"/>
        </a:xfrm>
        <a:prstGeom prst="roundRect">
          <a:avLst>
            <a:gd name="adj" fmla="val 10000"/>
          </a:avLst>
        </a:prstGeom>
        <a:solidFill>
          <a:schemeClr val="accent1">
            <a:tint val="99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DD1B9C-4121-40A6-ABDE-C460C4A5D524}">
      <dsp:nvSpPr>
        <dsp:cNvPr id="0" name=""/>
        <dsp:cNvSpPr/>
      </dsp:nvSpPr>
      <dsp:spPr>
        <a:xfrm>
          <a:off x="4374501" y="2506468"/>
          <a:ext cx="1632023" cy="1036334"/>
        </a:xfrm>
        <a:prstGeom prst="roundRect">
          <a:avLst>
            <a:gd name="adj" fmla="val 10000"/>
          </a:avLst>
        </a:prstGeom>
        <a:solidFill>
          <a:schemeClr val="lt1">
            <a:alpha val="90000"/>
            <a:hueOff val="0"/>
            <a:satOff val="0"/>
            <a:lumOff val="0"/>
            <a:alphaOff val="0"/>
          </a:schemeClr>
        </a:solidFill>
        <a:ln w="25400" cap="flat" cmpd="sng" algn="ctr">
          <a:solidFill>
            <a:schemeClr val="accent1">
              <a:tint val="7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kern="1200">
              <a:latin typeface="Verdana" panose="020B0604030504040204" pitchFamily="34" charset="0"/>
              <a:ea typeface="Verdana" panose="020B0604030504040204" pitchFamily="34" charset="0"/>
            </a:rPr>
            <a:t>1 estrategia que contiene 8 actividades con sus respectivas metas e indicadores.</a:t>
          </a:r>
        </a:p>
      </dsp:txBody>
      <dsp:txXfrm>
        <a:off x="4404854" y="2536821"/>
        <a:ext cx="1571317" cy="97562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cesos" ma:contentTypeID="0x010100573F15B938A7B6429AEA0C0F1940861C0045BFD1C53663AD49BBF44BA50A824273" ma:contentTypeVersion="12" ma:contentTypeDescription="Crear nuevo documento." ma:contentTypeScope="" ma:versionID="3bdf8c8d2e4e93f8e31ae25e76d1e80f">
  <xsd:schema xmlns:xsd="http://www.w3.org/2001/XMLSchema" xmlns:xs="http://www.w3.org/2001/XMLSchema" xmlns:p="http://schemas.microsoft.com/office/2006/metadata/properties" xmlns:ns2="1d121436-e6f9-4fa4-bb3f-81f41704d615" xmlns:ns3="82ecf687-28d5-485b-a37e-d2c94b36a158" xmlns:ns4="aac6e9ca-a293-4c82-8e9f-9055b12d24a8" targetNamespace="http://schemas.microsoft.com/office/2006/metadata/properties" ma:root="true" ma:fieldsID="3d36f2b250b22e6dc7e44147c8ef86fe" ns2:_="" ns3:_="" ns4:_="">
    <xsd:import namespace="1d121436-e6f9-4fa4-bb3f-81f41704d615"/>
    <xsd:import namespace="82ecf687-28d5-485b-a37e-d2c94b36a158"/>
    <xsd:import namespace="aac6e9ca-a293-4c82-8e9f-9055b12d24a8"/>
    <xsd:element name="properties">
      <xsd:complexType>
        <xsd:sequence>
          <xsd:element name="documentManagement">
            <xsd:complexType>
              <xsd:all>
                <xsd:element ref="ns2:Año" minOccurs="0"/>
                <xsd:element ref="ns3:Autores" minOccurs="0"/>
                <xsd:element ref="ns3:Dependencia" minOccurs="0"/>
                <xsd:element ref="ns3:Fecha_x0020_del_x0020_Documento" minOccurs="0"/>
                <xsd:element ref="ns3:Formato_x0020_Documento" minOccurs="0"/>
                <xsd:element ref="ns3:Idioma_x0020_Documento" minOccurs="0"/>
                <xsd:element ref="ns3:Palabras_x0020_Claves" minOccurs="0"/>
                <xsd:element ref="ns3:Resumen_x0020_del_x0020_Documento" minOccurs="0"/>
                <xsd:element ref="ns2:Versión_x0020_Documento" minOccurs="0"/>
                <xsd:element ref="ns2:Macroproceso" minOccurs="0"/>
                <xsd:element ref="ns2:Proceso" minOccurs="0"/>
                <xsd:element ref="ns2:Nivel" minOccurs="0"/>
                <xsd:element ref="ns2:Nivel_x0020_Macroproceso"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21436-e6f9-4fa4-bb3f-81f41704d615" elementFormDefault="qualified">
    <xsd:import namespace="http://schemas.microsoft.com/office/2006/documentManagement/types"/>
    <xsd:import namespace="http://schemas.microsoft.com/office/infopath/2007/PartnerControls"/>
    <xsd:element name="Año" ma:index="2" nillable="true" ma:displayName="Año" ma:default="2010" ma:format="Dropdown" ma:internalName="A_x00f1_o"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element name="Versión_x0020_Documento" ma:index="10" nillable="true" ma:displayName="Versión Documento" ma:format="Dropdown" ma:internalName="Versi_x00f3_n_x0020_Documento" ma:readOnly="false">
      <xsd:simpleType>
        <xsd:restriction base="dms:Choice">
          <xsd:enumeration value="Definitiva"/>
          <xsd:enumeration value="En Estudio"/>
          <xsd:enumeration value="Preliminar"/>
        </xsd:restriction>
      </xsd:simpleType>
    </xsd:element>
    <xsd:element name="Macroproceso" ma:index="11" nillable="true" ma:displayName="Macroproceso" ma:default="Direccionamiento Estratégico" ma:format="Dropdown" ma:internalName="Macroproceso" ma:readOnly="false">
      <xsd:simpleType>
        <xsd:restriction base="dms:Choice">
          <xsd:enumeration value="Direccionamiento Estratégico"/>
          <xsd:enumeration value="Coordinación de la Política Macroeconómica y Definición de la Política Fiscal"/>
          <xsd:enumeration value="Gestión Presupuestal de los Recursos de la Nación"/>
          <xsd:enumeration value="Administración de Recursos Económicos"/>
          <xsd:enumeration value="Intervención Económica"/>
          <xsd:enumeration value="Gestión Tecnológica"/>
          <xsd:enumeration value="Gestión Humana"/>
          <xsd:enumeration value="Gestión Financiera"/>
          <xsd:enumeration value="Gestión de Bienes y Servicios"/>
          <xsd:enumeration value="Gestión Jurídica"/>
          <xsd:enumeration value="Evaluación"/>
          <xsd:enumeration value="Gestión de Cliente"/>
          <xsd:enumeration value="Comunicación Estratégica"/>
          <xsd:enumeration value="Gestión Normativa"/>
          <xsd:enumeration value="Atención al Ciudadano y Derechos de Petición"/>
          <xsd:enumeration value="Gestión TIC y de la Información"/>
        </xsd:restriction>
      </xsd:simpleType>
    </xsd:element>
    <xsd:element name="Proceso" ma:index="12" nillable="true" ma:displayName="Proceso" ma:default="Est. 1.3 Gestión de Comunicaciones" ma:format="Dropdown" ma:internalName="Proceso" ma:readOnly="false">
      <xsd:simpleType>
        <xsd:restriction base="dms:Choice">
          <xsd:enumeration value="Est. 1.1 Formulación y Seguimiento a Planes institucionales y sectoriales"/>
          <xsd:enumeration value="Est. 1.1 Planeación estratégica sectorial e institucional"/>
          <xsd:enumeration value="Est. 1.2 Gestión de Relaciones con Inversionistas"/>
          <xsd:enumeration value="Est. 1.3 Gestión de Comunicaciones"/>
          <xsd:enumeration value="Est. 1.4 Administración del Sistema Único de Gestión"/>
          <xsd:enumeration value="Est. 1.4 Administración, mejoramiento e innovación del SUG"/>
          <xsd:enumeration value="Mis. 1.1 Coordinación y Seguimiento de la Política Macroeconómica y Fiscal"/>
          <xsd:enumeration value="Mis. 2.1 Programación Presupuestal de los recursos de la Nación"/>
          <xsd:enumeration value="Mis. 2.2 Administración y seguimiento a la ejecución presupuestal"/>
          <xsd:enumeration value="Mis. 3.1 Financiamiento Interno"/>
          <xsd:enumeration value="Mis. 3.2 Financiamiento a Entidades"/>
          <xsd:enumeration value="Mis. 3.3 Financiamiento con Organismos Multilaterales y Gobiernos"/>
          <xsd:enumeration value="Mis. 3.4 Gestión de Liquidez"/>
          <xsd:enumeration value="Mis. 3.5 Gestión de Ingresos, Pagos y Presentación de Estados Financieros"/>
          <xsd:enumeration value="Mis. 3.6 Administración de la Sobretasa de la Gasolina y ACPM"/>
          <xsd:enumeration value="Mis. 3.7 Gestión de exposición patrimonial de la Nación"/>
          <xsd:enumeration value="Mis. 3.7 Gestión de Particiones Estatales y Sistemas Cofinanciados de Transporte Masivo"/>
          <xsd:enumeration value="Mis. 3.8 Apoyo a la Estructuración de Proyectos para la Vinculación de Capital Privado en Sectores de Responsabilidad del Estado"/>
          <xsd:enumeration value="Mis. 3.9 Gestión de Bonos Pensionales"/>
          <xsd:enumeration value="Mis. 3.10 Gestión de Riesgo Fiscal"/>
          <xsd:enumeration value="Mis. 3.11 Apoyo, seguimiento y control del cubrimiento del pasivo pensional de las Entidades Territoriales"/>
          <xsd:enumeration value="Mis. 3.12 Financiamiento Externo"/>
          <xsd:enumeration value="Mis. 3.13 Administración del Sistema Integrado de Información Financiera (SIIF Nación)"/>
          <xsd:enumeration value="Mis. 3.14 Financiamiento Externo de la Nación y relaciones con Inversionistas"/>
          <xsd:enumeration value="Mis. 4.1 Asesoría Tributaria y Financiera a Entidades Territoriales"/>
          <xsd:enumeration value="Mis. 4.2 Monitoreo y Apoyo al Saneamiento Fiscal de Entidades Territoriales"/>
          <xsd:enumeration value="Mis. 4.3 Seguimiento al comportamiento financiero y fiscal del Sistema de Seguridad Social Integral"/>
          <xsd:enumeration value="Mis. 4.4 Expedición Normativa y Emisión de Conceptos"/>
          <xsd:enumeration value="Mis. 4.5 Coordinación de la Ejecución de la estrategia de Monitoreo, seguimiento y control al uso de recursos del Sistema General de Participaciones – SGP"/>
          <xsd:enumeration value="Mis. 4.6 Apoyo al Saneamiento Financiero Pensional de Entidades Estatales"/>
          <xsd:enumeration value="Mis. 4.7 Coordinación  y Seguimiento a los Asuntos Legislativos"/>
          <xsd:enumeration value="Mis.4.8 Viabilidad, monitoreo, seguimiento y evaluación de los Programas de Saneamiento Fiscal y Financiero de las Empresas Sociales del Estado"/>
          <xsd:enumeration value="Mis. 4.8 Viabilidad, monitoreo, seguimiento y evaluación de los Programas de Saneamiento Fiscal y Financiero de las Empresas Sociales del Estado"/>
          <xsd:enumeration value="Mis. 4.8 Viabilidad, modificación, monitoreo, seguimiento y evaluación de los Programas de Saneamiento Fiscal y Financiero de las Empresas Sociales del Estado"/>
          <xsd:enumeration value="Mis. 4.9 Participación en los Órganos Colegiados de Administración y Decisión del Sistema General de Regalías"/>
          <xsd:enumeration value="Apo. 1.1 Gestión de soluciones de software"/>
          <xsd:enumeration value="Apo. 1.2 Gestión y soporte  de la infraestructura tecnológica  y servicios tecnológicos"/>
          <xsd:enumeration value="Apo. 2.1 Administración de Planta de Personal"/>
          <xsd:enumeration value="Apo. 2.1 Administración de Personal"/>
          <xsd:enumeration value="Apo. 2.2 Desarrollo de Personal"/>
          <xsd:enumeration value="Apo. 2.3 Gestión de Comisión Interior o Exterior"/>
          <xsd:enumeration value="Apo. 2.4 Generación de la Nómina"/>
          <xsd:enumeration value="Apo. 2.5 Control Disciplinario Interno"/>
          <xsd:enumeration value="Apo. 3.1 Gestión Presupuestal del MHCP y del Marco de Gasto de Mediano Plazo del Sector Hacienda"/>
          <xsd:enumeration value="Apo. 3.2 Registro presupuestal y contable y pago de las obligaciones del MHCP"/>
          <xsd:enumeration value="Apo. 3.3 Preparación y presentación de los Estados Financieros del Ministerio de Hacienda y Crédito"/>
          <xsd:enumeration value="Apo. 4.1 Adquisición de Bienes y Servicios"/>
          <xsd:enumeration value="Apo. 4.2 Administración de Bienes y Servicios"/>
          <xsd:enumeration value="Apo. 4.3 Gestión de Información"/>
          <xsd:enumeration value="Apo. 4.4 Planeación y Gestión de Proyectos con Fondos de Organismos Multilaterales de Crédito"/>
          <xsd:enumeration value="Apo. 4.5 Gestión Ambiental"/>
          <xsd:enumeration value="Apo. 5.1 Defensa Judicial, pago de sentencias y conciliaciones"/>
          <xsd:enumeration value="Apo. 5.2 Atención a Derechos de Petición y Emisión de Conceptos Jurídicos"/>
          <xsd:enumeration value="Apo. 5.3 Cartera"/>
          <xsd:enumeration value="Eva. 1.1 Evaluación Independiente"/>
          <xsd:enumeration value="Esp. 1.1 Gestión de Servicio al Cliente"/>
          <xsd:enumeration value="Esp. 1.1 Atención al ciudadano e instituciones"/>
          <xsd:enumeration value="Mis.5.1 Expedición Normativa y Emisión de Conceptos"/>
          <xsd:enumeration value="Mis.5.2 Coordinación  y Seguimiento a los Asuntos Legislativos"/>
          <xsd:enumeration value="Apo.6.1 Atención al ciudadano e instituciones"/>
          <xsd:enumeration value="Apo.6.2 Atención a Derechos de Petición y Emisión de Conceptos Jurídicos"/>
          <xsd:enumeration value="Eva.1.2 Control Disciplinario Interno"/>
          <xsd:enumeration value="Apo.1.4 Gestión de Información"/>
          <xsd:enumeration value="Est.2.1 Gestión de Comunicaciones"/>
          <xsd:enumeration value="Apo.6.3 Gestión de Biblioteca"/>
          <xsd:enumeration value="Est.1.4 Administración y mejoramiento del SUG"/>
        </xsd:restriction>
      </xsd:simpleType>
    </xsd:element>
    <xsd:element name="Nivel" ma:index="13" nillable="true" ma:displayName="Nivel" ma:decimals="0" ma:internalName="Nivel" ma:readOnly="false" ma:percentage="FALSE">
      <xsd:simpleType>
        <xsd:restriction base="dms:Number"/>
      </xsd:simpleType>
    </xsd:element>
    <xsd:element name="Nivel_x0020_Macroproceso" ma:index="14" nillable="true" ma:displayName="Nivel Macroproceso" ma:decimals="0" ma:description="Para odenar la publicación de los macroprocesos:&#10;0 = Direccionamiento Estratégico&#10;1 = Coordinación y seg. de la política Macroeconómica y fiscal.&#10;2 = Gestión presupuestal de las entidades públicas.&#10;3 = Administración de recursos económicos&#10;4 = Intervención económica&#10;5 = Gestión Tecnológica&#10;6 = Gestión Humana&#10;7 = Gestión Financiera&#10;8 = Gestión de Bienes y Servicios&#10;9 = Gestión Jurídica&#10;10 = Evaluación&#10;11 = Gestión del Cliente" ma:internalName="Nivel_x0020_Macroproceso" ma:readOnly="false" ma:percentage="FALSE">
      <xsd:simpleType>
        <xsd:restriction base="dms:Number">
          <xsd:maxInclusive value="1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82ecf687-28d5-485b-a37e-d2c94b36a158" elementFormDefault="qualified">
    <xsd:import namespace="http://schemas.microsoft.com/office/2006/documentManagement/types"/>
    <xsd:import namespace="http://schemas.microsoft.com/office/infopath/2007/PartnerControls"/>
    <xsd:element name="Autores" ma:index="3" nillable="true" ma:displayName="Autores" ma:list="UserInfo" ma:SharePointGroup="0" ma:internalName="Autore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pendencia" ma:index="4" nillable="true" ma:displayName="Dependencia" ma:format="Dropdown" ma:internalName="Dependencia" ma:readOnly="false">
      <xsd:simpleType>
        <xsd:restriction base="dms:Choice">
          <xsd:enumeration value="Despacho del Ministro de Hacienda y Cr. Pbco"/>
          <xsd:enumeration value="Dirección Administrativa"/>
          <xsd:enumeration value="Dirección de Tecnología"/>
          <xsd:enumeration value="Dirección General de Apoyo Fiscal"/>
          <xsd:enumeration value="Dirección General de Cr. Pbco. y del Tesoro Nal."/>
          <xsd:enumeration value="Dirección General de Política Macroeconómica"/>
          <xsd:enumeration value="Dirección General de Reg. Eco. de la Seguridad Social"/>
          <xsd:enumeration value="Dirección General de Regulación Financiera"/>
          <xsd:enumeration value="Dirección General de Presupuesto público Nacional"/>
          <xsd:enumeration value="Oficina de Control Disciplinario Interno"/>
          <xsd:enumeration value="Secretaría General"/>
          <xsd:enumeration value="Viceministerio General"/>
          <xsd:enumeration value="Viceministerio Técnico"/>
        </xsd:restriction>
      </xsd:simpleType>
    </xsd:element>
    <xsd:element name="Fecha_x0020_del_x0020_Documento" ma:index="5" nillable="true" ma:displayName="Fecha del Documento" ma:format="DateOnly" ma:internalName="Fecha_x0020_del_x0020_Documento" ma:readOnly="false">
      <xsd:simpleType>
        <xsd:restriction base="dms:DateTime"/>
      </xsd:simpleType>
    </xsd:element>
    <xsd:element name="Formato_x0020_Documento" ma:index="6" nillable="true" ma:displayName="Formato Documento" ma:format="Dropdown" ma:internalName="Formato_x0020_Documento" ma:readOnly="false">
      <xsd:simpleType>
        <xsd:restriction base="dms:Choice">
          <xsd:enumeration value="DOC"/>
          <xsd:enumeration value="PPT"/>
          <xsd:enumeration value="XLS"/>
          <xsd:enumeration value="PDF"/>
          <xsd:enumeration value="Outlook"/>
        </xsd:restriction>
      </xsd:simpleType>
    </xsd:element>
    <xsd:element name="Idioma_x0020_Documento" ma:index="7" nillable="true" ma:displayName="Idioma Documento" ma:default="Español" ma:format="Dropdown" ma:internalName="Idioma_x0020_Documento" ma:readOnly="false">
      <xsd:simpleType>
        <xsd:restriction base="dms:Choice">
          <xsd:enumeration value="Español"/>
          <xsd:enumeration value="Inglés"/>
          <xsd:enumeration value="Francés"/>
          <xsd:enumeration value="Alemán"/>
          <xsd:enumeration value="Japonés"/>
        </xsd:restriction>
      </xsd:simpleType>
    </xsd:element>
    <xsd:element name="Palabras_x0020_Claves" ma:index="8" nillable="true" ma:displayName="Palabras Claves" ma:internalName="Palabras_x0020_Claves" ma:readOnly="false">
      <xsd:simpleType>
        <xsd:restriction base="dms:Note">
          <xsd:maxLength value="255"/>
        </xsd:restriction>
      </xsd:simpleType>
    </xsd:element>
    <xsd:element name="Resumen_x0020_del_x0020_Documento" ma:index="9" nillable="true" ma:displayName="Resumen del Documento" ma:internalName="Resumen_x0020_del_x0020_Document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c6e9ca-a293-4c82-8e9f-9055b12d24a8" elementFormDefault="qualified">
    <xsd:import namespace="http://schemas.microsoft.com/office/2006/documentManagement/types"/>
    <xsd:import namespace="http://schemas.microsoft.com/office/infopath/2007/PartnerControls"/>
    <xsd:element name="SharedWithUsers" ma:index="2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ormato_x0020_Documento xmlns="82ecf687-28d5-485b-a37e-d2c94b36a158" xsi:nil="true"/>
    <Nivel_x0020_Macroproceso xmlns="1d121436-e6f9-4fa4-bb3f-81f41704d615" xsi:nil="true"/>
    <Macroproceso xmlns="1d121436-e6f9-4fa4-bb3f-81f41704d615">Direccionamiento Estratégico</Macroproceso>
    <Proceso xmlns="1d121436-e6f9-4fa4-bb3f-81f41704d615">Est. 1.1 Planeación estratégica sectorial e institucional</Proceso>
    <Autores xmlns="82ecf687-28d5-485b-a37e-d2c94b36a158">
      <UserInfo>
        <DisplayName/>
        <AccountId xsi:nil="true"/>
        <AccountType/>
      </UserInfo>
    </Autores>
    <Idioma_x0020_Documento xmlns="82ecf687-28d5-485b-a37e-d2c94b36a158">Español</Idioma_x0020_Documento>
    <Dependencia xmlns="82ecf687-28d5-485b-a37e-d2c94b36a158" xsi:nil="true"/>
    <Fecha_x0020_del_x0020_Documento xmlns="82ecf687-28d5-485b-a37e-d2c94b36a158" xsi:nil="true"/>
    <Palabras_x0020_Claves xmlns="82ecf687-28d5-485b-a37e-d2c94b36a158" xsi:nil="true"/>
    <Resumen_x0020_del_x0020_Documento xmlns="82ecf687-28d5-485b-a37e-d2c94b36a158" xsi:nil="true"/>
    <Nivel xmlns="1d121436-e6f9-4fa4-bb3f-81f41704d615">40</Nivel>
    <Versión_x0020_Documento xmlns="1d121436-e6f9-4fa4-bb3f-81f41704d615" xsi:nil="true"/>
    <Año xmlns="1d121436-e6f9-4fa4-bb3f-81f41704d615">2010</Año>
  </documentManagement>
</p:properties>
</file>

<file path=customXml/itemProps1.xml><?xml version="1.0" encoding="utf-8"?>
<ds:datastoreItem xmlns:ds="http://schemas.openxmlformats.org/officeDocument/2006/customXml" ds:itemID="{C14367EB-83E9-4F6D-8EBE-4B2FFFD4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21436-e6f9-4fa4-bb3f-81f41704d615"/>
    <ds:schemaRef ds:uri="82ecf687-28d5-485b-a37e-d2c94b36a158"/>
    <ds:schemaRef ds:uri="aac6e9ca-a293-4c82-8e9f-9055b12d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E231A-FCF4-4E56-81F0-DB0A34FDE816}">
  <ds:schemaRefs>
    <ds:schemaRef ds:uri="http://schemas.openxmlformats.org/officeDocument/2006/bibliography"/>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82ecf687-28d5-485b-a37e-d2c94b36a158"/>
    <ds:schemaRef ds:uri="1d121436-e6f9-4fa4-bb3f-81f41704d615"/>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44</Pages>
  <Words>12290</Words>
  <Characters>75836</Characters>
  <Application>Microsoft Office Word</Application>
  <DocSecurity>0</DocSecurity>
  <Lines>1849</Lines>
  <Paragraphs>823</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87303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Sofia Sanchez Granados</cp:lastModifiedBy>
  <cp:revision>6</cp:revision>
  <cp:lastPrinted>2025-10-24T22:01:00Z</cp:lastPrinted>
  <dcterms:created xsi:type="dcterms:W3CDTF">2025-10-24T22:00:00Z</dcterms:created>
  <dcterms:modified xsi:type="dcterms:W3CDTF">2025-11-14T18:56:00Z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0x010100573F15B938A7B6429AEA0C0F1940861C0045BFD1C53663AD49BBF44BA50A824273</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ies>
</file>