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E49CF" w14:textId="77777777" w:rsidR="005D246C" w:rsidRPr="0031661A" w:rsidRDefault="005D246C" w:rsidP="00C66DFA">
      <w:pPr>
        <w:rPr>
          <w:rFonts w:ascii="Arial Narrow" w:hAnsi="Arial Narrow" w:cs="Arial"/>
          <w:lang w:val="es-MX"/>
        </w:rPr>
      </w:pPr>
      <w:bookmarkStart w:id="0" w:name="_Toc126147374"/>
      <w:bookmarkStart w:id="1" w:name="_Toc126301040"/>
    </w:p>
    <w:p w14:paraId="2A525EDF" w14:textId="77777777" w:rsidR="000B6D11" w:rsidRPr="00A33BCB" w:rsidRDefault="00E00CE9" w:rsidP="009D7C56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r w:rsidRPr="00A33BCB">
        <w:rPr>
          <w:rFonts w:ascii="Arial Narrow" w:hAnsi="Arial Narrow" w:cs="Arial"/>
          <w:b/>
          <w:sz w:val="24"/>
          <w:szCs w:val="24"/>
        </w:rPr>
        <w:t xml:space="preserve"> </w:t>
      </w:r>
      <w:bookmarkStart w:id="2" w:name="_Toc181004292"/>
      <w:r w:rsidRPr="00A33BCB">
        <w:rPr>
          <w:rFonts w:ascii="Arial Narrow" w:hAnsi="Arial Narrow" w:cs="Arial"/>
          <w:b/>
          <w:sz w:val="24"/>
          <w:szCs w:val="24"/>
        </w:rPr>
        <w:t>OBJETIVO</w:t>
      </w:r>
      <w:bookmarkEnd w:id="0"/>
      <w:bookmarkEnd w:id="1"/>
      <w:bookmarkEnd w:id="2"/>
    </w:p>
    <w:p w14:paraId="350E4E3B" w14:textId="77777777" w:rsidR="00C66DFA" w:rsidRPr="00A33BCB" w:rsidRDefault="00C66DFA" w:rsidP="009D7C56">
      <w:pPr>
        <w:jc w:val="both"/>
        <w:rPr>
          <w:rFonts w:ascii="Arial Narrow" w:hAnsi="Arial Narrow" w:cs="Arial"/>
          <w:sz w:val="24"/>
          <w:szCs w:val="24"/>
          <w:lang w:val="es-MX"/>
        </w:rPr>
      </w:pPr>
      <w:bookmarkStart w:id="3" w:name="_Toc126147375"/>
      <w:bookmarkStart w:id="4" w:name="_Toc126301041"/>
      <w:bookmarkStart w:id="5" w:name="_Toc181004293"/>
    </w:p>
    <w:p w14:paraId="00DBF046" w14:textId="77777777" w:rsidR="0016482B" w:rsidRPr="00A33BCB" w:rsidRDefault="00ED00DF" w:rsidP="006D690E">
      <w:pPr>
        <w:jc w:val="both"/>
        <w:rPr>
          <w:rFonts w:ascii="Arial Narrow" w:hAnsi="Arial Narrow" w:cs="Arial"/>
          <w:sz w:val="24"/>
          <w:szCs w:val="24"/>
          <w:lang w:val="es-MX"/>
        </w:rPr>
      </w:pPr>
      <w:r w:rsidRPr="00A33BCB">
        <w:rPr>
          <w:rFonts w:ascii="Arial Narrow" w:hAnsi="Arial Narrow" w:cs="Arial"/>
          <w:sz w:val="24"/>
          <w:szCs w:val="24"/>
          <w:lang w:val="es-MX"/>
        </w:rPr>
        <w:t xml:space="preserve">Ejecutar las acciones necesarias para brindar a los actores del Sistema General de Regalías una </w:t>
      </w:r>
      <w:r w:rsidR="00EB777A" w:rsidRPr="00A33BCB">
        <w:rPr>
          <w:rFonts w:ascii="Arial Narrow" w:hAnsi="Arial Narrow" w:cs="Arial"/>
          <w:sz w:val="24"/>
          <w:szCs w:val="24"/>
          <w:lang w:val="es-MX"/>
        </w:rPr>
        <w:t xml:space="preserve">herramienta </w:t>
      </w:r>
      <w:r w:rsidR="003920B4" w:rsidRPr="00A33BCB">
        <w:rPr>
          <w:rFonts w:ascii="Arial Narrow" w:hAnsi="Arial Narrow" w:cs="Arial"/>
          <w:sz w:val="24"/>
          <w:szCs w:val="24"/>
          <w:lang w:val="es-MX"/>
        </w:rPr>
        <w:t xml:space="preserve">de gestión financiera </w:t>
      </w:r>
      <w:r w:rsidRPr="00A33BCB">
        <w:rPr>
          <w:rFonts w:ascii="Arial Narrow" w:hAnsi="Arial Narrow" w:cs="Arial"/>
          <w:sz w:val="24"/>
          <w:szCs w:val="24"/>
          <w:lang w:val="es-MX"/>
        </w:rPr>
        <w:t xml:space="preserve">con alta disponibilidad a través de la cual los diferentes ejecutores realicen la gestión </w:t>
      </w:r>
      <w:r w:rsidR="00EB777A" w:rsidRPr="00A33BCB">
        <w:rPr>
          <w:rFonts w:ascii="Arial Narrow" w:hAnsi="Arial Narrow" w:cs="Arial"/>
          <w:sz w:val="24"/>
          <w:szCs w:val="24"/>
          <w:lang w:val="es-MX"/>
        </w:rPr>
        <w:t xml:space="preserve">presupuestal y </w:t>
      </w:r>
      <w:r w:rsidRPr="00A33BCB">
        <w:rPr>
          <w:rFonts w:ascii="Arial Narrow" w:hAnsi="Arial Narrow" w:cs="Arial"/>
          <w:sz w:val="24"/>
          <w:szCs w:val="24"/>
          <w:lang w:val="es-MX"/>
        </w:rPr>
        <w:t>financiera para el pago de las obligaciones legalmente adquiridas, directamente desde la Cuenta Única del Sistema General de Regalías a las cuentas de los destinatario</w:t>
      </w:r>
      <w:r w:rsidR="00B35F50" w:rsidRPr="00A33BCB">
        <w:rPr>
          <w:rFonts w:ascii="Arial Narrow" w:hAnsi="Arial Narrow" w:cs="Arial"/>
          <w:sz w:val="24"/>
          <w:szCs w:val="24"/>
          <w:lang w:val="es-MX"/>
        </w:rPr>
        <w:t>s</w:t>
      </w:r>
      <w:r w:rsidRPr="00A33BCB">
        <w:rPr>
          <w:rFonts w:ascii="Arial Narrow" w:hAnsi="Arial Narrow" w:cs="Arial"/>
          <w:sz w:val="24"/>
          <w:szCs w:val="24"/>
          <w:lang w:val="es-MX"/>
        </w:rPr>
        <w:t xml:space="preserve"> finales, constituyendo una </w:t>
      </w:r>
      <w:r w:rsidRPr="00A33BCB">
        <w:rPr>
          <w:rFonts w:ascii="Arial Narrow" w:hAnsi="Arial Narrow"/>
          <w:sz w:val="24"/>
          <w:szCs w:val="24"/>
        </w:rPr>
        <w:t xml:space="preserve">fuente válida para la obtención de información de la gestión </w:t>
      </w:r>
      <w:r w:rsidR="00EB777A" w:rsidRPr="00A33BCB">
        <w:rPr>
          <w:rFonts w:ascii="Arial Narrow" w:hAnsi="Arial Narrow" w:cs="Arial"/>
          <w:sz w:val="24"/>
          <w:szCs w:val="24"/>
          <w:lang w:val="es-MX"/>
        </w:rPr>
        <w:t xml:space="preserve">presupuestal y </w:t>
      </w:r>
      <w:r w:rsidRPr="00A33BCB">
        <w:rPr>
          <w:rFonts w:ascii="Arial Narrow" w:hAnsi="Arial Narrow"/>
          <w:sz w:val="24"/>
          <w:szCs w:val="24"/>
        </w:rPr>
        <w:t>financiera pública del Sistema General de Regalías con destino a las entidades ejecutoras, órganos del SGR, órganos de seguimiento y control, y demás autoridades que lo soliciten</w:t>
      </w:r>
      <w:r w:rsidR="00BD0A78" w:rsidRPr="00A33BCB">
        <w:rPr>
          <w:rFonts w:ascii="Arial Narrow" w:hAnsi="Arial Narrow"/>
          <w:sz w:val="24"/>
          <w:szCs w:val="24"/>
        </w:rPr>
        <w:t xml:space="preserve"> de acuerdo con lo dispuesto por el parágrafo 2º del artículo</w:t>
      </w:r>
      <w:r w:rsidR="00BD0A78" w:rsidRPr="00A33BCB">
        <w:rPr>
          <w:sz w:val="24"/>
          <w:szCs w:val="24"/>
        </w:rPr>
        <w:t xml:space="preserve">  </w:t>
      </w:r>
      <w:r w:rsidR="00BD0A78" w:rsidRPr="00A33BCB">
        <w:rPr>
          <w:rFonts w:ascii="Arial Narrow" w:hAnsi="Arial Narrow"/>
          <w:sz w:val="24"/>
          <w:szCs w:val="24"/>
        </w:rPr>
        <w:t xml:space="preserve">2.1.1.3.15. </w:t>
      </w:r>
      <w:r w:rsidR="00BD0A78" w:rsidRPr="00A33BCB">
        <w:rPr>
          <w:rFonts w:ascii="Arial Narrow" w:hAnsi="Arial Narrow" w:cs="Arial"/>
          <w:sz w:val="24"/>
          <w:szCs w:val="24"/>
        </w:rPr>
        <w:t>del Decreto Único Reglamentario del SGR (Decreto 1821 de 2020)</w:t>
      </w:r>
      <w:r w:rsidRPr="00A33BCB">
        <w:rPr>
          <w:rFonts w:ascii="Arial Narrow" w:hAnsi="Arial Narrow"/>
          <w:sz w:val="24"/>
          <w:szCs w:val="24"/>
        </w:rPr>
        <w:t xml:space="preserve">. </w:t>
      </w:r>
    </w:p>
    <w:p w14:paraId="109D61CF" w14:textId="77777777" w:rsidR="0016482B" w:rsidRPr="00A33BCB" w:rsidRDefault="0016482B" w:rsidP="009D7C56">
      <w:pPr>
        <w:jc w:val="both"/>
        <w:rPr>
          <w:rFonts w:ascii="Arial Narrow" w:hAnsi="Arial Narrow" w:cs="Arial"/>
          <w:sz w:val="24"/>
          <w:szCs w:val="24"/>
          <w:lang w:val="es-MX"/>
        </w:rPr>
      </w:pPr>
    </w:p>
    <w:p w14:paraId="00BDF468" w14:textId="77777777" w:rsidR="00144AF0" w:rsidRPr="00A33BCB" w:rsidRDefault="00144AF0" w:rsidP="009D7C56">
      <w:pPr>
        <w:jc w:val="both"/>
        <w:rPr>
          <w:rFonts w:ascii="Arial Narrow" w:hAnsi="Arial Narrow" w:cs="Arial"/>
          <w:sz w:val="24"/>
          <w:szCs w:val="24"/>
        </w:rPr>
      </w:pPr>
    </w:p>
    <w:p w14:paraId="1255ED39" w14:textId="77777777" w:rsidR="00193A4D" w:rsidRPr="00A33BCB" w:rsidRDefault="00E00CE9" w:rsidP="009D7C56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r w:rsidRPr="00A33BCB">
        <w:rPr>
          <w:rFonts w:ascii="Arial Narrow" w:hAnsi="Arial Narrow" w:cs="Arial"/>
          <w:b/>
          <w:sz w:val="24"/>
          <w:szCs w:val="24"/>
        </w:rPr>
        <w:t>ALCANCE</w:t>
      </w:r>
      <w:bookmarkEnd w:id="3"/>
      <w:bookmarkEnd w:id="4"/>
      <w:bookmarkEnd w:id="5"/>
    </w:p>
    <w:p w14:paraId="057A5EB8" w14:textId="77777777" w:rsidR="00BC708F" w:rsidRPr="00A33BCB" w:rsidRDefault="00BC708F" w:rsidP="00BC708F">
      <w:pPr>
        <w:jc w:val="both"/>
        <w:rPr>
          <w:rFonts w:ascii="Arial Narrow" w:hAnsi="Arial Narrow" w:cs="Arial"/>
          <w:sz w:val="24"/>
          <w:szCs w:val="24"/>
        </w:rPr>
      </w:pPr>
    </w:p>
    <w:p w14:paraId="42906640" w14:textId="77777777" w:rsidR="00BC708F" w:rsidRPr="00A33BCB" w:rsidRDefault="00772EE8" w:rsidP="00BC708F">
      <w:pPr>
        <w:jc w:val="both"/>
        <w:rPr>
          <w:rFonts w:ascii="Arial Narrow" w:hAnsi="Arial Narrow" w:cs="Arial"/>
          <w:sz w:val="24"/>
          <w:szCs w:val="24"/>
        </w:rPr>
      </w:pPr>
      <w:r w:rsidRPr="00A33BCB">
        <w:rPr>
          <w:rFonts w:ascii="Arial Narrow" w:hAnsi="Arial Narrow" w:cs="Arial"/>
          <w:sz w:val="24"/>
          <w:szCs w:val="24"/>
        </w:rPr>
        <w:t xml:space="preserve">Siendo el SPGR </w:t>
      </w:r>
      <w:r w:rsidR="006A49E0" w:rsidRPr="00A33BCB">
        <w:rPr>
          <w:rFonts w:ascii="Arial Narrow" w:hAnsi="Arial Narrow" w:cs="Arial"/>
          <w:sz w:val="24"/>
          <w:szCs w:val="24"/>
        </w:rPr>
        <w:t xml:space="preserve">la herramienta </w:t>
      </w:r>
      <w:r w:rsidR="003920B4" w:rsidRPr="00A33BCB">
        <w:rPr>
          <w:rFonts w:ascii="Arial Narrow" w:hAnsi="Arial Narrow" w:cs="Arial"/>
          <w:sz w:val="24"/>
          <w:szCs w:val="24"/>
        </w:rPr>
        <w:t>de gestión</w:t>
      </w:r>
      <w:r w:rsidR="006A49E0" w:rsidRPr="00A33BCB">
        <w:rPr>
          <w:rFonts w:ascii="Arial Narrow" w:hAnsi="Arial Narrow" w:cs="Arial"/>
          <w:sz w:val="24"/>
          <w:szCs w:val="24"/>
        </w:rPr>
        <w:t xml:space="preserve"> financiera para los recursos del Sistema General de Regalías, este procedimiento </w:t>
      </w:r>
      <w:r w:rsidR="0022267E" w:rsidRPr="00A33BCB">
        <w:rPr>
          <w:rFonts w:ascii="Arial Narrow" w:hAnsi="Arial Narrow" w:cs="Arial"/>
          <w:sz w:val="24"/>
          <w:szCs w:val="24"/>
        </w:rPr>
        <w:t>inicia</w:t>
      </w:r>
      <w:r w:rsidR="00172E96" w:rsidRPr="00A33BCB">
        <w:rPr>
          <w:rFonts w:ascii="Arial Narrow" w:hAnsi="Arial Narrow" w:cs="Arial"/>
          <w:sz w:val="24"/>
          <w:szCs w:val="24"/>
        </w:rPr>
        <w:t xml:space="preserve"> con la parametrización de seguridad del sistema y </w:t>
      </w:r>
      <w:r w:rsidR="00F235E0" w:rsidRPr="00A33BCB">
        <w:rPr>
          <w:rFonts w:ascii="Arial Narrow" w:hAnsi="Arial Narrow" w:cs="Arial"/>
          <w:sz w:val="24"/>
          <w:szCs w:val="24"/>
        </w:rPr>
        <w:t xml:space="preserve">con </w:t>
      </w:r>
      <w:r w:rsidR="00172E96" w:rsidRPr="00A33BCB">
        <w:rPr>
          <w:rFonts w:ascii="Arial Narrow" w:hAnsi="Arial Narrow" w:cs="Arial"/>
          <w:sz w:val="24"/>
          <w:szCs w:val="24"/>
        </w:rPr>
        <w:t xml:space="preserve">la </w:t>
      </w:r>
      <w:r w:rsidR="00EB777A" w:rsidRPr="00A33BCB">
        <w:rPr>
          <w:rFonts w:ascii="Arial Narrow" w:hAnsi="Arial Narrow" w:cs="Arial"/>
          <w:sz w:val="24"/>
          <w:szCs w:val="24"/>
        </w:rPr>
        <w:t>atención de solicitudes de creación o modificación de usuarios SPGR,</w:t>
      </w:r>
      <w:r w:rsidR="00172E96" w:rsidRPr="00A33BCB">
        <w:rPr>
          <w:rFonts w:ascii="Arial Narrow" w:hAnsi="Arial Narrow" w:cs="Arial"/>
          <w:sz w:val="24"/>
          <w:szCs w:val="24"/>
        </w:rPr>
        <w:t xml:space="preserve"> </w:t>
      </w:r>
      <w:r w:rsidR="006F4B19" w:rsidRPr="00A33BCB">
        <w:rPr>
          <w:rFonts w:ascii="Arial Narrow" w:hAnsi="Arial Narrow" w:cs="Arial"/>
          <w:sz w:val="24"/>
          <w:szCs w:val="24"/>
        </w:rPr>
        <w:t>que permitan</w:t>
      </w:r>
      <w:r w:rsidR="00172E96" w:rsidRPr="00A33BCB">
        <w:rPr>
          <w:rFonts w:ascii="Arial Narrow" w:hAnsi="Arial Narrow" w:cs="Arial"/>
          <w:sz w:val="24"/>
          <w:szCs w:val="24"/>
        </w:rPr>
        <w:t xml:space="preserve"> disponer la plataforma tecnológica </w:t>
      </w:r>
      <w:r w:rsidR="006A49E0" w:rsidRPr="00A33BCB">
        <w:rPr>
          <w:rFonts w:ascii="Arial Narrow" w:hAnsi="Arial Narrow" w:cs="Arial"/>
          <w:sz w:val="24"/>
          <w:szCs w:val="24"/>
        </w:rPr>
        <w:t xml:space="preserve">para su uso, de tal manera que las </w:t>
      </w:r>
      <w:r w:rsidR="00172E96" w:rsidRPr="00A33BCB">
        <w:rPr>
          <w:rFonts w:ascii="Arial Narrow" w:hAnsi="Arial Narrow" w:cs="Arial"/>
          <w:sz w:val="24"/>
          <w:szCs w:val="24"/>
        </w:rPr>
        <w:t xml:space="preserve">diferentes </w:t>
      </w:r>
      <w:r w:rsidR="006A49E0" w:rsidRPr="00A33BCB">
        <w:rPr>
          <w:rFonts w:ascii="Arial Narrow" w:hAnsi="Arial Narrow" w:cs="Arial"/>
          <w:sz w:val="24"/>
          <w:szCs w:val="24"/>
        </w:rPr>
        <w:t xml:space="preserve">entidades </w:t>
      </w:r>
      <w:r w:rsidR="005C14EB" w:rsidRPr="00A33BCB">
        <w:rPr>
          <w:rFonts w:ascii="Arial Narrow" w:hAnsi="Arial Narrow" w:cs="Arial"/>
          <w:sz w:val="24"/>
          <w:szCs w:val="24"/>
        </w:rPr>
        <w:t xml:space="preserve">efectúen los registros propios de su gestión </w:t>
      </w:r>
      <w:r w:rsidR="00D25511" w:rsidRPr="00A33BCB">
        <w:rPr>
          <w:rFonts w:ascii="Arial Narrow" w:hAnsi="Arial Narrow" w:cs="Arial"/>
          <w:sz w:val="24"/>
          <w:szCs w:val="24"/>
        </w:rPr>
        <w:t xml:space="preserve">presupuestal y </w:t>
      </w:r>
      <w:r w:rsidR="005C14EB" w:rsidRPr="00A33BCB">
        <w:rPr>
          <w:rFonts w:ascii="Arial Narrow" w:hAnsi="Arial Narrow" w:cs="Arial"/>
          <w:sz w:val="24"/>
          <w:szCs w:val="24"/>
        </w:rPr>
        <w:t>financiera</w:t>
      </w:r>
      <w:r w:rsidR="006A49E0" w:rsidRPr="00A33BCB">
        <w:rPr>
          <w:rFonts w:ascii="Arial Narrow" w:hAnsi="Arial Narrow" w:cs="Arial"/>
          <w:sz w:val="24"/>
          <w:szCs w:val="24"/>
        </w:rPr>
        <w:t xml:space="preserve"> para el pago de las obligaciones legalmente adquiridas directamente desde la cuenta única del SGR a la cuenta del destinatario final. Este procedimiento </w:t>
      </w:r>
      <w:r w:rsidR="00D25511" w:rsidRPr="00A33BCB">
        <w:rPr>
          <w:rFonts w:ascii="Arial Narrow" w:hAnsi="Arial Narrow" w:cs="Arial"/>
          <w:sz w:val="24"/>
          <w:szCs w:val="24"/>
        </w:rPr>
        <w:t xml:space="preserve">puede finalizar </w:t>
      </w:r>
      <w:r w:rsidR="00172E96" w:rsidRPr="00A33BCB">
        <w:rPr>
          <w:rFonts w:ascii="Arial Narrow" w:hAnsi="Arial Narrow" w:cs="Arial"/>
          <w:sz w:val="24"/>
          <w:szCs w:val="24"/>
        </w:rPr>
        <w:t>con la gestión d</w:t>
      </w:r>
      <w:r w:rsidR="00D75D22" w:rsidRPr="00A33BCB">
        <w:rPr>
          <w:rFonts w:ascii="Arial Narrow" w:hAnsi="Arial Narrow" w:cs="Arial"/>
          <w:sz w:val="24"/>
          <w:szCs w:val="24"/>
        </w:rPr>
        <w:t xml:space="preserve">e la </w:t>
      </w:r>
      <w:r w:rsidR="00172E96" w:rsidRPr="00A33BCB">
        <w:rPr>
          <w:rFonts w:ascii="Arial Narrow" w:hAnsi="Arial Narrow" w:cs="Arial"/>
          <w:sz w:val="24"/>
          <w:szCs w:val="24"/>
        </w:rPr>
        <w:t>información</w:t>
      </w:r>
      <w:r w:rsidR="00D75D22" w:rsidRPr="00A33BCB">
        <w:rPr>
          <w:rFonts w:ascii="Arial Narrow" w:hAnsi="Arial Narrow" w:cs="Arial"/>
          <w:sz w:val="24"/>
          <w:szCs w:val="24"/>
        </w:rPr>
        <w:t xml:space="preserve"> que se genera durante el flujo</w:t>
      </w:r>
      <w:r w:rsidR="00E174EE" w:rsidRPr="00A33BCB">
        <w:rPr>
          <w:rFonts w:ascii="Arial Narrow" w:hAnsi="Arial Narrow" w:cs="Arial"/>
          <w:sz w:val="24"/>
          <w:szCs w:val="24"/>
        </w:rPr>
        <w:t xml:space="preserve"> por parte de las entidades ejecutoras</w:t>
      </w:r>
      <w:r w:rsidR="002C394E" w:rsidRPr="00A33BCB">
        <w:rPr>
          <w:rFonts w:ascii="Arial Narrow" w:hAnsi="Arial Narrow" w:cs="Arial"/>
          <w:sz w:val="24"/>
          <w:szCs w:val="24"/>
        </w:rPr>
        <w:t xml:space="preserve"> o los órganos del Sistema General de Regalías</w:t>
      </w:r>
      <w:r w:rsidR="00D25511" w:rsidRPr="00A33BCB">
        <w:rPr>
          <w:rFonts w:ascii="Arial Narrow" w:hAnsi="Arial Narrow" w:cs="Arial"/>
          <w:sz w:val="24"/>
          <w:szCs w:val="24"/>
        </w:rPr>
        <w:t>, con la gestión de la Línea de Soporte, controles de cambio o la gestión de hallazgos</w:t>
      </w:r>
      <w:r w:rsidR="00D75D22" w:rsidRPr="00A33BCB">
        <w:rPr>
          <w:rFonts w:ascii="Arial Narrow" w:hAnsi="Arial Narrow" w:cs="Arial"/>
          <w:sz w:val="24"/>
          <w:szCs w:val="24"/>
        </w:rPr>
        <w:t xml:space="preserve">, </w:t>
      </w:r>
      <w:r w:rsidR="003920B4" w:rsidRPr="00A33BCB">
        <w:rPr>
          <w:rFonts w:ascii="Arial Narrow" w:hAnsi="Arial Narrow" w:cs="Arial"/>
          <w:sz w:val="24"/>
          <w:szCs w:val="24"/>
        </w:rPr>
        <w:t>según corresponda</w:t>
      </w:r>
      <w:r w:rsidR="00D75D22" w:rsidRPr="00A33BCB">
        <w:rPr>
          <w:rFonts w:ascii="Arial Narrow" w:hAnsi="Arial Narrow" w:cs="Arial"/>
          <w:sz w:val="24"/>
          <w:szCs w:val="24"/>
        </w:rPr>
        <w:t>.</w:t>
      </w:r>
    </w:p>
    <w:p w14:paraId="38AF81F0" w14:textId="77777777" w:rsidR="00144AF0" w:rsidRPr="00A33BCB" w:rsidRDefault="00144AF0" w:rsidP="00144AF0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4018A21D" w14:textId="77777777" w:rsidR="005F1FFF" w:rsidRPr="00A33BCB" w:rsidRDefault="005F1FFF" w:rsidP="00144AF0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  <w:lang w:val="es-CO" w:eastAsia="es-CO"/>
        </w:rPr>
      </w:pPr>
    </w:p>
    <w:p w14:paraId="0C1008C8" w14:textId="77777777" w:rsidR="00473F84" w:rsidRPr="00A33BCB" w:rsidRDefault="005F1FFF" w:rsidP="00473F84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bookmarkStart w:id="6" w:name="_Toc517861172"/>
      <w:r w:rsidRPr="00A33BCB">
        <w:rPr>
          <w:rFonts w:ascii="Arial Narrow" w:hAnsi="Arial Narrow" w:cs="Arial"/>
          <w:b/>
          <w:sz w:val="24"/>
          <w:szCs w:val="24"/>
        </w:rPr>
        <w:t>PRODUCTOS ESPERADOS</w:t>
      </w:r>
      <w:bookmarkEnd w:id="6"/>
      <w:r w:rsidRPr="00A33BCB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5E2D96C1" w14:textId="77777777" w:rsidR="0084213D" w:rsidRPr="00A33BCB" w:rsidRDefault="0084213D" w:rsidP="0084213D">
      <w:pPr>
        <w:jc w:val="both"/>
        <w:rPr>
          <w:rFonts w:ascii="Arial Narrow" w:hAnsi="Arial Narrow" w:cs="Arial"/>
          <w:sz w:val="24"/>
          <w:szCs w:val="24"/>
        </w:rPr>
      </w:pPr>
    </w:p>
    <w:p w14:paraId="15FD4980" w14:textId="77777777" w:rsidR="00B8404F" w:rsidRPr="00A33BCB" w:rsidRDefault="00B8404F" w:rsidP="00B8404F">
      <w:pPr>
        <w:numPr>
          <w:ilvl w:val="0"/>
          <w:numId w:val="39"/>
        </w:numPr>
        <w:jc w:val="both"/>
        <w:rPr>
          <w:rFonts w:ascii="Arial Narrow" w:hAnsi="Arial Narrow" w:cs="Arial"/>
          <w:sz w:val="24"/>
          <w:szCs w:val="24"/>
        </w:rPr>
      </w:pPr>
      <w:r w:rsidRPr="00A33BCB">
        <w:rPr>
          <w:rFonts w:ascii="Arial Narrow" w:hAnsi="Arial Narrow" w:cs="Arial"/>
          <w:sz w:val="24"/>
          <w:szCs w:val="24"/>
        </w:rPr>
        <w:t>SPGR con parametrizaciones de seguridad</w:t>
      </w:r>
      <w:r w:rsidR="00861F0B" w:rsidRPr="00A33BCB">
        <w:rPr>
          <w:rFonts w:ascii="Arial Narrow" w:hAnsi="Arial Narrow" w:cs="Arial"/>
          <w:sz w:val="24"/>
          <w:szCs w:val="24"/>
        </w:rPr>
        <w:t>.</w:t>
      </w:r>
      <w:r w:rsidRPr="00A33BCB">
        <w:rPr>
          <w:rFonts w:ascii="Arial Narrow" w:hAnsi="Arial Narrow" w:cs="Arial"/>
          <w:sz w:val="24"/>
          <w:szCs w:val="24"/>
        </w:rPr>
        <w:t xml:space="preserve"> </w:t>
      </w:r>
    </w:p>
    <w:p w14:paraId="30F96FBE" w14:textId="77777777" w:rsidR="00B8404F" w:rsidRPr="00A33BCB" w:rsidRDefault="00B8404F" w:rsidP="00B8404F">
      <w:pPr>
        <w:numPr>
          <w:ilvl w:val="0"/>
          <w:numId w:val="39"/>
        </w:numPr>
        <w:jc w:val="both"/>
        <w:rPr>
          <w:rFonts w:ascii="Arial Narrow" w:hAnsi="Arial Narrow" w:cs="Arial"/>
          <w:sz w:val="24"/>
          <w:szCs w:val="24"/>
        </w:rPr>
      </w:pPr>
      <w:r w:rsidRPr="00A33BCB">
        <w:rPr>
          <w:rFonts w:ascii="Arial Narrow" w:hAnsi="Arial Narrow" w:cs="Arial"/>
          <w:sz w:val="24"/>
          <w:szCs w:val="24"/>
        </w:rPr>
        <w:t>Usuarios creados o modificados conforme a las solicitudes que efectúen las entidades ejecutoras</w:t>
      </w:r>
      <w:r w:rsidR="00861F0B" w:rsidRPr="00A33BCB">
        <w:rPr>
          <w:rFonts w:ascii="Arial Narrow" w:hAnsi="Arial Narrow" w:cs="Arial"/>
          <w:sz w:val="24"/>
          <w:szCs w:val="24"/>
        </w:rPr>
        <w:t xml:space="preserve"> o los órganos del</w:t>
      </w:r>
      <w:r w:rsidRPr="00A33BCB">
        <w:rPr>
          <w:rFonts w:ascii="Arial Narrow" w:hAnsi="Arial Narrow" w:cs="Arial"/>
          <w:sz w:val="24"/>
          <w:szCs w:val="24"/>
        </w:rPr>
        <w:t xml:space="preserve"> Sistema General de Regalías.</w:t>
      </w:r>
    </w:p>
    <w:p w14:paraId="6C40A75C" w14:textId="77777777" w:rsidR="00B8404F" w:rsidRPr="00A33BCB" w:rsidRDefault="00B8404F" w:rsidP="00B8404F">
      <w:pPr>
        <w:numPr>
          <w:ilvl w:val="0"/>
          <w:numId w:val="39"/>
        </w:numPr>
        <w:jc w:val="both"/>
        <w:rPr>
          <w:rFonts w:ascii="Arial Narrow" w:hAnsi="Arial Narrow" w:cs="Arial"/>
          <w:sz w:val="24"/>
          <w:szCs w:val="24"/>
        </w:rPr>
      </w:pPr>
      <w:r w:rsidRPr="00A33BCB">
        <w:rPr>
          <w:rFonts w:ascii="Arial Narrow" w:hAnsi="Arial Narrow" w:cs="Arial"/>
          <w:sz w:val="24"/>
          <w:szCs w:val="24"/>
        </w:rPr>
        <w:t>Usuarios capacitados en los perfiles</w:t>
      </w:r>
      <w:r w:rsidR="00BD0A78" w:rsidRPr="00A33BCB">
        <w:rPr>
          <w:rFonts w:ascii="Arial Narrow" w:hAnsi="Arial Narrow" w:cs="Arial"/>
          <w:sz w:val="24"/>
          <w:szCs w:val="24"/>
        </w:rPr>
        <w:t xml:space="preserve"> </w:t>
      </w:r>
      <w:r w:rsidR="00861F0B" w:rsidRPr="00A33BCB">
        <w:rPr>
          <w:rFonts w:ascii="Arial Narrow" w:hAnsi="Arial Narrow" w:cs="Arial"/>
          <w:sz w:val="24"/>
          <w:szCs w:val="24"/>
        </w:rPr>
        <w:t xml:space="preserve">secretaría de planeación o quien haga sus veces, </w:t>
      </w:r>
      <w:r w:rsidR="00BD0A78" w:rsidRPr="00A33BCB">
        <w:rPr>
          <w:rFonts w:ascii="Arial Narrow" w:hAnsi="Arial Narrow" w:cs="Arial"/>
          <w:sz w:val="24"/>
          <w:szCs w:val="24"/>
        </w:rPr>
        <w:t>presupuesto, contable</w:t>
      </w:r>
      <w:r w:rsidR="00861F0B" w:rsidRPr="00A33BCB">
        <w:rPr>
          <w:rFonts w:ascii="Arial Narrow" w:hAnsi="Arial Narrow" w:cs="Arial"/>
          <w:sz w:val="24"/>
          <w:szCs w:val="24"/>
        </w:rPr>
        <w:t xml:space="preserve">, </w:t>
      </w:r>
      <w:r w:rsidR="00BD0A78" w:rsidRPr="00A33BCB">
        <w:rPr>
          <w:rFonts w:ascii="Arial Narrow" w:hAnsi="Arial Narrow" w:cs="Arial"/>
          <w:sz w:val="24"/>
          <w:szCs w:val="24"/>
        </w:rPr>
        <w:t>pagador, según</w:t>
      </w:r>
      <w:r w:rsidRPr="00A33BCB">
        <w:rPr>
          <w:rFonts w:ascii="Arial Narrow" w:hAnsi="Arial Narrow" w:cs="Arial"/>
          <w:sz w:val="24"/>
          <w:szCs w:val="24"/>
        </w:rPr>
        <w:t xml:space="preserve"> correspond</w:t>
      </w:r>
      <w:r w:rsidR="00BD0A78" w:rsidRPr="00A33BCB">
        <w:rPr>
          <w:rFonts w:ascii="Arial Narrow" w:hAnsi="Arial Narrow" w:cs="Arial"/>
          <w:sz w:val="24"/>
          <w:szCs w:val="24"/>
        </w:rPr>
        <w:t>a</w:t>
      </w:r>
      <w:r w:rsidRPr="00A33BCB">
        <w:rPr>
          <w:rFonts w:ascii="Arial Narrow" w:hAnsi="Arial Narrow" w:cs="Arial"/>
          <w:sz w:val="24"/>
          <w:szCs w:val="24"/>
        </w:rPr>
        <w:t xml:space="preserve"> para que hagan uso del SPGR</w:t>
      </w:r>
      <w:r w:rsidR="00861F0B" w:rsidRPr="00A33BCB">
        <w:rPr>
          <w:rFonts w:ascii="Arial Narrow" w:hAnsi="Arial Narrow" w:cs="Arial"/>
          <w:sz w:val="24"/>
          <w:szCs w:val="24"/>
        </w:rPr>
        <w:t>.</w:t>
      </w:r>
    </w:p>
    <w:p w14:paraId="07615E60" w14:textId="77777777" w:rsidR="00D25511" w:rsidRPr="00A33BCB" w:rsidRDefault="00D25511" w:rsidP="00B8404F">
      <w:pPr>
        <w:numPr>
          <w:ilvl w:val="0"/>
          <w:numId w:val="39"/>
        </w:numPr>
        <w:jc w:val="both"/>
        <w:rPr>
          <w:rFonts w:ascii="Arial Narrow" w:hAnsi="Arial Narrow" w:cs="Arial"/>
          <w:sz w:val="24"/>
          <w:szCs w:val="24"/>
        </w:rPr>
      </w:pPr>
      <w:r w:rsidRPr="00A33BCB">
        <w:rPr>
          <w:rFonts w:ascii="Arial Narrow" w:hAnsi="Arial Narrow" w:cs="Arial"/>
          <w:sz w:val="24"/>
          <w:szCs w:val="24"/>
        </w:rPr>
        <w:t>Atención a solicitudes de información, en relación con la gestión</w:t>
      </w:r>
      <w:r w:rsidR="000D6254" w:rsidRPr="00A33BCB">
        <w:rPr>
          <w:rFonts w:ascii="Arial Narrow" w:hAnsi="Arial Narrow" w:cs="Arial"/>
          <w:sz w:val="24"/>
          <w:szCs w:val="24"/>
        </w:rPr>
        <w:t xml:space="preserve"> presupuestal y </w:t>
      </w:r>
      <w:r w:rsidRPr="00A33BCB">
        <w:rPr>
          <w:rFonts w:ascii="Arial Narrow" w:hAnsi="Arial Narrow" w:cs="Arial"/>
          <w:sz w:val="24"/>
          <w:szCs w:val="24"/>
        </w:rPr>
        <w:t>financiera registrada en el SPGR.</w:t>
      </w:r>
    </w:p>
    <w:p w14:paraId="3D6E365B" w14:textId="77777777" w:rsidR="002C394E" w:rsidRPr="00A33BCB" w:rsidRDefault="00B8404F" w:rsidP="00861F0B">
      <w:pPr>
        <w:numPr>
          <w:ilvl w:val="0"/>
          <w:numId w:val="39"/>
        </w:numPr>
        <w:jc w:val="both"/>
        <w:rPr>
          <w:rFonts w:ascii="Arial Narrow" w:hAnsi="Arial Narrow" w:cs="Arial"/>
          <w:sz w:val="24"/>
          <w:szCs w:val="24"/>
        </w:rPr>
      </w:pPr>
      <w:r w:rsidRPr="00A33BCB">
        <w:rPr>
          <w:rFonts w:ascii="Arial Narrow" w:hAnsi="Arial Narrow" w:cs="Arial"/>
          <w:sz w:val="24"/>
          <w:szCs w:val="24"/>
        </w:rPr>
        <w:t>Requerimientos de usuarios e incidentes gestionados</w:t>
      </w:r>
      <w:r w:rsidR="00861F0B" w:rsidRPr="00A33BCB">
        <w:rPr>
          <w:rFonts w:ascii="Arial Narrow" w:hAnsi="Arial Narrow" w:cs="Arial"/>
          <w:sz w:val="24"/>
          <w:szCs w:val="24"/>
        </w:rPr>
        <w:t xml:space="preserve">. </w:t>
      </w:r>
    </w:p>
    <w:p w14:paraId="482824B7" w14:textId="77777777" w:rsidR="00B8404F" w:rsidRPr="00A33BCB" w:rsidRDefault="00A504E2" w:rsidP="00861F0B">
      <w:pPr>
        <w:numPr>
          <w:ilvl w:val="0"/>
          <w:numId w:val="39"/>
        </w:numPr>
        <w:jc w:val="both"/>
        <w:rPr>
          <w:rFonts w:ascii="Arial Narrow" w:hAnsi="Arial Narrow" w:cs="Arial"/>
          <w:sz w:val="24"/>
          <w:szCs w:val="24"/>
        </w:rPr>
      </w:pPr>
      <w:r w:rsidRPr="00A33BCB">
        <w:rPr>
          <w:rFonts w:ascii="Arial Narrow" w:hAnsi="Arial Narrow" w:cs="Arial"/>
          <w:sz w:val="24"/>
          <w:szCs w:val="24"/>
        </w:rPr>
        <w:t>Hallazgos de software identificados en el proceso de pruebas, corregidos y dispuestos en ambiente productivo</w:t>
      </w:r>
      <w:r w:rsidR="00861F0B" w:rsidRPr="00A33BCB">
        <w:rPr>
          <w:rFonts w:ascii="Arial Narrow" w:hAnsi="Arial Narrow" w:cs="Arial"/>
          <w:sz w:val="24"/>
          <w:szCs w:val="24"/>
        </w:rPr>
        <w:t>.</w:t>
      </w:r>
    </w:p>
    <w:p w14:paraId="47154A49" w14:textId="77777777" w:rsidR="00A504E2" w:rsidRPr="00A33BCB" w:rsidRDefault="00A504E2" w:rsidP="00B8404F">
      <w:pPr>
        <w:numPr>
          <w:ilvl w:val="0"/>
          <w:numId w:val="39"/>
        </w:numPr>
        <w:jc w:val="both"/>
        <w:rPr>
          <w:rFonts w:ascii="Arial Narrow" w:hAnsi="Arial Narrow" w:cs="Arial"/>
          <w:sz w:val="24"/>
          <w:szCs w:val="24"/>
        </w:rPr>
      </w:pPr>
      <w:r w:rsidRPr="00A33BCB">
        <w:rPr>
          <w:rFonts w:ascii="Arial Narrow" w:hAnsi="Arial Narrow" w:cs="Arial"/>
          <w:sz w:val="24"/>
          <w:szCs w:val="24"/>
        </w:rPr>
        <w:t>Controles de cambio desarrollados, probados y dispuestos en ambiente productivo para atender necesidades evidenciadas normativamente, o como requerimiento de algún órgano del sistema o identificados como resultado de las pruebas ejecutadas desde la Administración del SPGR.</w:t>
      </w:r>
    </w:p>
    <w:p w14:paraId="16CFA924" w14:textId="77777777" w:rsidR="005F1FFF" w:rsidRPr="00A33BCB" w:rsidRDefault="005F1FFF" w:rsidP="00A504E2">
      <w:pPr>
        <w:ind w:left="720"/>
        <w:jc w:val="both"/>
        <w:rPr>
          <w:rFonts w:ascii="Arial Narrow" w:hAnsi="Arial Narrow" w:cs="Arial"/>
          <w:sz w:val="24"/>
          <w:szCs w:val="24"/>
          <w:lang w:val="es-CO" w:eastAsia="es-CO"/>
        </w:rPr>
      </w:pPr>
    </w:p>
    <w:p w14:paraId="37987CA8" w14:textId="77777777" w:rsidR="00A504E2" w:rsidRPr="00A33BCB" w:rsidRDefault="00A504E2" w:rsidP="00A504E2">
      <w:pPr>
        <w:ind w:left="720"/>
        <w:jc w:val="both"/>
        <w:rPr>
          <w:rFonts w:ascii="Arial Narrow" w:hAnsi="Arial Narrow" w:cs="Arial"/>
          <w:sz w:val="24"/>
          <w:szCs w:val="24"/>
          <w:lang w:val="es-CO" w:eastAsia="es-CO"/>
        </w:rPr>
      </w:pPr>
    </w:p>
    <w:p w14:paraId="6FF303CF" w14:textId="77777777" w:rsidR="00BB0F0A" w:rsidRPr="00A33BCB" w:rsidRDefault="00144AF0" w:rsidP="00BB0F0A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bookmarkStart w:id="7" w:name="_Toc126143692"/>
      <w:bookmarkStart w:id="8" w:name="_Toc126144694"/>
      <w:bookmarkStart w:id="9" w:name="_Toc126144876"/>
      <w:bookmarkStart w:id="10" w:name="_Toc126144946"/>
      <w:bookmarkStart w:id="11" w:name="_Toc126147376"/>
      <w:bookmarkStart w:id="12" w:name="_Toc126301042"/>
      <w:r w:rsidRPr="00A33BCB">
        <w:rPr>
          <w:rFonts w:ascii="Arial Narrow" w:hAnsi="Arial Narrow" w:cs="Arial"/>
          <w:b/>
          <w:sz w:val="24"/>
          <w:szCs w:val="24"/>
        </w:rPr>
        <w:t>CONDICIONES ESPECIALES PARA LA OPERACIÓN DEL PROCEDIMIENTO</w:t>
      </w:r>
    </w:p>
    <w:p w14:paraId="58E600AD" w14:textId="77777777" w:rsidR="00547026" w:rsidRPr="00A33BCB" w:rsidRDefault="00547026" w:rsidP="00547026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AB4DD05" w14:textId="77777777" w:rsidR="00B92715" w:rsidRPr="00A33BCB" w:rsidRDefault="00501A57" w:rsidP="00BB0F0A">
      <w:pPr>
        <w:numPr>
          <w:ilvl w:val="0"/>
          <w:numId w:val="35"/>
        </w:numPr>
        <w:jc w:val="both"/>
        <w:rPr>
          <w:rFonts w:ascii="Arial Narrow" w:hAnsi="Arial Narrow" w:cs="Arial"/>
          <w:sz w:val="24"/>
          <w:szCs w:val="24"/>
        </w:rPr>
      </w:pPr>
      <w:r w:rsidRPr="00A33BCB">
        <w:rPr>
          <w:rFonts w:ascii="Arial Narrow" w:hAnsi="Arial Narrow" w:cs="Arial"/>
          <w:b/>
          <w:sz w:val="24"/>
          <w:szCs w:val="24"/>
        </w:rPr>
        <w:t>Parametrización de seguridad:</w:t>
      </w:r>
      <w:r w:rsidRPr="00A33BCB">
        <w:rPr>
          <w:rFonts w:ascii="Arial Narrow" w:hAnsi="Arial Narrow" w:cs="Arial"/>
          <w:sz w:val="24"/>
          <w:szCs w:val="24"/>
        </w:rPr>
        <w:t xml:space="preserve"> </w:t>
      </w:r>
      <w:r w:rsidR="00547026" w:rsidRPr="00A33BCB">
        <w:rPr>
          <w:rFonts w:ascii="Arial Narrow" w:hAnsi="Arial Narrow" w:cs="Arial"/>
          <w:sz w:val="24"/>
          <w:szCs w:val="24"/>
        </w:rPr>
        <w:t xml:space="preserve">La administración debe garantizar la disponibilidad del SPGR en los horarios </w:t>
      </w:r>
      <w:r w:rsidR="003E261C" w:rsidRPr="00A33BCB">
        <w:rPr>
          <w:rFonts w:ascii="Arial Narrow" w:hAnsi="Arial Narrow" w:cs="Arial"/>
          <w:sz w:val="24"/>
          <w:szCs w:val="24"/>
        </w:rPr>
        <w:t>que son publicados en la página web del MHCP,</w:t>
      </w:r>
      <w:r w:rsidR="00547026" w:rsidRPr="00A33BCB">
        <w:rPr>
          <w:rFonts w:ascii="Arial Narrow" w:hAnsi="Arial Narrow" w:cs="Arial"/>
          <w:sz w:val="24"/>
          <w:szCs w:val="24"/>
        </w:rPr>
        <w:t xml:space="preserve"> </w:t>
      </w:r>
      <w:r w:rsidR="00145364" w:rsidRPr="00A33BCB">
        <w:rPr>
          <w:rFonts w:ascii="Arial Narrow" w:hAnsi="Arial Narrow" w:cs="Arial"/>
          <w:sz w:val="24"/>
          <w:szCs w:val="24"/>
        </w:rPr>
        <w:t xml:space="preserve">desarrollar los ajustes y cambios necesarios en el Sistema, </w:t>
      </w:r>
      <w:r w:rsidR="00547026" w:rsidRPr="00A33BCB">
        <w:rPr>
          <w:rFonts w:ascii="Arial Narrow" w:hAnsi="Arial Narrow" w:cs="Arial"/>
          <w:sz w:val="24"/>
          <w:szCs w:val="24"/>
        </w:rPr>
        <w:t xml:space="preserve">adelantar los procesos de capacitación </w:t>
      </w:r>
      <w:r w:rsidR="00145364" w:rsidRPr="00A33BCB">
        <w:rPr>
          <w:rFonts w:ascii="Arial Narrow" w:hAnsi="Arial Narrow" w:cs="Arial"/>
          <w:sz w:val="24"/>
          <w:szCs w:val="24"/>
        </w:rPr>
        <w:t>a usuarios</w:t>
      </w:r>
      <w:r w:rsidR="00547026" w:rsidRPr="00A33BCB">
        <w:rPr>
          <w:rFonts w:ascii="Arial Narrow" w:hAnsi="Arial Narrow" w:cs="Arial"/>
          <w:sz w:val="24"/>
          <w:szCs w:val="24"/>
        </w:rPr>
        <w:t xml:space="preserve"> y atender las solicitudes, requerimientos e incidentes reportados por los usuarios y demás actores en relación con la ejecución de recursos del SGR</w:t>
      </w:r>
      <w:r w:rsidR="000E7FF4" w:rsidRPr="00A33BCB">
        <w:rPr>
          <w:rFonts w:ascii="Arial Narrow" w:hAnsi="Arial Narrow" w:cs="Arial"/>
          <w:sz w:val="24"/>
          <w:szCs w:val="24"/>
        </w:rPr>
        <w:t>.</w:t>
      </w:r>
      <w:r w:rsidR="00547026" w:rsidRPr="00A33BCB">
        <w:rPr>
          <w:rFonts w:ascii="Arial Narrow" w:hAnsi="Arial Narrow" w:cs="Arial"/>
          <w:sz w:val="24"/>
          <w:szCs w:val="24"/>
        </w:rPr>
        <w:t xml:space="preserve"> </w:t>
      </w:r>
      <w:r w:rsidR="000E7FF4" w:rsidRPr="00A33BCB">
        <w:rPr>
          <w:rFonts w:ascii="Arial Narrow" w:hAnsi="Arial Narrow" w:cs="Arial"/>
          <w:sz w:val="24"/>
          <w:szCs w:val="24"/>
        </w:rPr>
        <w:t>No obstante,</w:t>
      </w:r>
      <w:r w:rsidR="00547026" w:rsidRPr="00A33BCB">
        <w:rPr>
          <w:rFonts w:ascii="Arial Narrow" w:hAnsi="Arial Narrow" w:cs="Arial"/>
          <w:sz w:val="24"/>
          <w:szCs w:val="24"/>
        </w:rPr>
        <w:t xml:space="preserve"> </w:t>
      </w:r>
      <w:r w:rsidR="00BA420A" w:rsidRPr="00A33BCB">
        <w:rPr>
          <w:rFonts w:ascii="Arial Narrow" w:hAnsi="Arial Narrow" w:cs="Arial"/>
          <w:sz w:val="24"/>
          <w:szCs w:val="24"/>
        </w:rPr>
        <w:t xml:space="preserve">son las entidades ejecutoras las responsables por la oportunidad de los registros, </w:t>
      </w:r>
      <w:r w:rsidR="000E7FF4" w:rsidRPr="00A33BCB">
        <w:rPr>
          <w:rFonts w:ascii="Arial Narrow" w:hAnsi="Arial Narrow" w:cs="Arial"/>
          <w:sz w:val="24"/>
          <w:szCs w:val="24"/>
        </w:rPr>
        <w:t xml:space="preserve">por los compromisos </w:t>
      </w:r>
      <w:r w:rsidR="00BA420A" w:rsidRPr="00A33BCB">
        <w:rPr>
          <w:rFonts w:ascii="Arial Narrow" w:hAnsi="Arial Narrow" w:cs="Arial"/>
          <w:sz w:val="24"/>
          <w:szCs w:val="24"/>
        </w:rPr>
        <w:t xml:space="preserve">ante sus contratistas y terceros, </w:t>
      </w:r>
      <w:r w:rsidR="000E7FF4" w:rsidRPr="00A33BCB">
        <w:rPr>
          <w:rFonts w:ascii="Arial Narrow" w:hAnsi="Arial Narrow" w:cs="Arial"/>
          <w:sz w:val="24"/>
          <w:szCs w:val="24"/>
        </w:rPr>
        <w:t xml:space="preserve">así como </w:t>
      </w:r>
      <w:r w:rsidR="00BA420A" w:rsidRPr="00A33BCB">
        <w:rPr>
          <w:rFonts w:ascii="Arial Narrow" w:hAnsi="Arial Narrow" w:cs="Arial"/>
          <w:sz w:val="24"/>
          <w:szCs w:val="24"/>
        </w:rPr>
        <w:t>en la ordenación del gasto y en la gestión del pago de las obligaciones legalmente adquiridas</w:t>
      </w:r>
      <w:r w:rsidR="00BD0A78" w:rsidRPr="00A33BCB">
        <w:rPr>
          <w:rFonts w:ascii="Arial Narrow" w:hAnsi="Arial Narrow" w:cs="Arial"/>
          <w:sz w:val="24"/>
          <w:szCs w:val="24"/>
        </w:rPr>
        <w:t xml:space="preserve"> conforme lo señalado en el artículo 2.1.1.3.2. del Decreto Único Reglamentario del SGR (Decreto 1821 de 2020)</w:t>
      </w:r>
      <w:r w:rsidR="00BA420A" w:rsidRPr="00A33BCB">
        <w:rPr>
          <w:rFonts w:ascii="Arial Narrow" w:hAnsi="Arial Narrow" w:cs="Arial"/>
          <w:sz w:val="24"/>
          <w:szCs w:val="24"/>
        </w:rPr>
        <w:t>.</w:t>
      </w:r>
    </w:p>
    <w:p w14:paraId="578FB912" w14:textId="77777777" w:rsidR="00B92715" w:rsidRPr="00A33BCB" w:rsidRDefault="000D6254" w:rsidP="00BB0F0A">
      <w:pPr>
        <w:numPr>
          <w:ilvl w:val="0"/>
          <w:numId w:val="35"/>
        </w:numPr>
        <w:jc w:val="both"/>
        <w:rPr>
          <w:rFonts w:ascii="Arial Narrow" w:hAnsi="Arial Narrow" w:cs="Arial"/>
          <w:sz w:val="24"/>
          <w:szCs w:val="24"/>
        </w:rPr>
      </w:pPr>
      <w:r w:rsidRPr="00A33BCB">
        <w:rPr>
          <w:rFonts w:ascii="Arial Narrow" w:hAnsi="Arial Narrow" w:cs="Arial"/>
          <w:b/>
          <w:sz w:val="24"/>
          <w:szCs w:val="24"/>
        </w:rPr>
        <w:t>Atención de solicitudes de creación o modificación de usuarios</w:t>
      </w:r>
      <w:r w:rsidR="00501A57" w:rsidRPr="00A33BCB">
        <w:rPr>
          <w:rFonts w:ascii="Arial Narrow" w:hAnsi="Arial Narrow" w:cs="Arial"/>
          <w:b/>
          <w:sz w:val="24"/>
          <w:szCs w:val="24"/>
        </w:rPr>
        <w:t>:</w:t>
      </w:r>
      <w:r w:rsidR="00501A57" w:rsidRPr="00A33BCB">
        <w:rPr>
          <w:rFonts w:ascii="Arial Narrow" w:hAnsi="Arial Narrow" w:cs="Arial"/>
          <w:sz w:val="24"/>
          <w:szCs w:val="24"/>
        </w:rPr>
        <w:t xml:space="preserve"> </w:t>
      </w:r>
      <w:r w:rsidR="00B92715" w:rsidRPr="00A33BCB">
        <w:rPr>
          <w:rFonts w:ascii="Arial Narrow" w:hAnsi="Arial Narrow" w:cs="Arial"/>
          <w:sz w:val="24"/>
          <w:szCs w:val="24"/>
        </w:rPr>
        <w:t>La creación/modificación de usuarios del SPGR se gestiona a partir de la documentación que la entidad adjunta a través del sistema y que co</w:t>
      </w:r>
      <w:r w:rsidR="00BD0A78" w:rsidRPr="00A33BCB">
        <w:rPr>
          <w:rFonts w:ascii="Arial Narrow" w:hAnsi="Arial Narrow" w:cs="Arial"/>
          <w:sz w:val="24"/>
          <w:szCs w:val="24"/>
        </w:rPr>
        <w:t xml:space="preserve">nsiste en: i) </w:t>
      </w:r>
      <w:r w:rsidR="00B92715" w:rsidRPr="00A33BCB">
        <w:rPr>
          <w:rFonts w:ascii="Arial Narrow" w:hAnsi="Arial Narrow" w:cs="Arial"/>
          <w:sz w:val="24"/>
          <w:szCs w:val="24"/>
        </w:rPr>
        <w:t xml:space="preserve">solicitud debidamente diligenciada y firmada, </w:t>
      </w:r>
      <w:proofErr w:type="spellStart"/>
      <w:r w:rsidR="00BD0A78" w:rsidRPr="00A33BCB">
        <w:rPr>
          <w:rFonts w:ascii="Arial Narrow" w:hAnsi="Arial Narrow" w:cs="Arial"/>
          <w:sz w:val="24"/>
          <w:szCs w:val="24"/>
        </w:rPr>
        <w:t>ii</w:t>
      </w:r>
      <w:proofErr w:type="spellEnd"/>
      <w:r w:rsidR="00BD0A78" w:rsidRPr="00A33BCB">
        <w:rPr>
          <w:rFonts w:ascii="Arial Narrow" w:hAnsi="Arial Narrow" w:cs="Arial"/>
          <w:sz w:val="24"/>
          <w:szCs w:val="24"/>
        </w:rPr>
        <w:t xml:space="preserve">) </w:t>
      </w:r>
      <w:r w:rsidR="00B92715" w:rsidRPr="00A33BCB">
        <w:rPr>
          <w:rFonts w:ascii="Arial Narrow" w:hAnsi="Arial Narrow" w:cs="Arial"/>
          <w:sz w:val="24"/>
          <w:szCs w:val="24"/>
        </w:rPr>
        <w:t xml:space="preserve">fotocopia del documento de identidad del usuario y </w:t>
      </w:r>
      <w:proofErr w:type="spellStart"/>
      <w:r w:rsidR="00BD0A78" w:rsidRPr="00A33BCB">
        <w:rPr>
          <w:rFonts w:ascii="Arial Narrow" w:hAnsi="Arial Narrow" w:cs="Arial"/>
          <w:sz w:val="24"/>
          <w:szCs w:val="24"/>
        </w:rPr>
        <w:t>iii</w:t>
      </w:r>
      <w:proofErr w:type="spellEnd"/>
      <w:r w:rsidR="00BD0A78" w:rsidRPr="00A33BCB">
        <w:rPr>
          <w:rFonts w:ascii="Arial Narrow" w:hAnsi="Arial Narrow" w:cs="Arial"/>
          <w:sz w:val="24"/>
          <w:szCs w:val="24"/>
        </w:rPr>
        <w:t xml:space="preserve">) </w:t>
      </w:r>
      <w:r w:rsidR="00B92715" w:rsidRPr="00A33BCB">
        <w:rPr>
          <w:rFonts w:ascii="Arial Narrow" w:hAnsi="Arial Narrow" w:cs="Arial"/>
          <w:sz w:val="24"/>
          <w:szCs w:val="24"/>
        </w:rPr>
        <w:t>certificación laboral/contractual vigente.</w:t>
      </w:r>
    </w:p>
    <w:p w14:paraId="3FBBC07B" w14:textId="77777777" w:rsidR="00B92715" w:rsidRPr="00A33BCB" w:rsidRDefault="00501A57" w:rsidP="00BB0F0A">
      <w:pPr>
        <w:numPr>
          <w:ilvl w:val="0"/>
          <w:numId w:val="35"/>
        </w:numPr>
        <w:jc w:val="both"/>
        <w:rPr>
          <w:rFonts w:ascii="Arial Narrow" w:hAnsi="Arial Narrow" w:cs="Arial"/>
          <w:sz w:val="24"/>
          <w:szCs w:val="24"/>
        </w:rPr>
      </w:pPr>
      <w:r w:rsidRPr="00A33BCB">
        <w:rPr>
          <w:rFonts w:ascii="Arial Narrow" w:hAnsi="Arial Narrow" w:cs="Arial"/>
          <w:b/>
          <w:sz w:val="24"/>
          <w:szCs w:val="24"/>
        </w:rPr>
        <w:t>Línea de soporte:</w:t>
      </w:r>
      <w:r w:rsidRPr="00A33BCB">
        <w:rPr>
          <w:rFonts w:ascii="Arial Narrow" w:hAnsi="Arial Narrow" w:cs="Arial"/>
          <w:sz w:val="24"/>
          <w:szCs w:val="24"/>
        </w:rPr>
        <w:t xml:space="preserve"> </w:t>
      </w:r>
      <w:r w:rsidR="00B92715" w:rsidRPr="00A33BCB">
        <w:rPr>
          <w:rFonts w:ascii="Arial Narrow" w:hAnsi="Arial Narrow" w:cs="Arial"/>
          <w:sz w:val="24"/>
          <w:szCs w:val="24"/>
        </w:rPr>
        <w:t>L</w:t>
      </w:r>
      <w:r w:rsidR="00BD4158" w:rsidRPr="00A33BCB">
        <w:rPr>
          <w:rFonts w:ascii="Arial Narrow" w:hAnsi="Arial Narrow" w:cs="Arial"/>
          <w:sz w:val="24"/>
          <w:szCs w:val="24"/>
        </w:rPr>
        <w:t>a</w:t>
      </w:r>
      <w:r w:rsidR="00B92715" w:rsidRPr="00A33BCB">
        <w:rPr>
          <w:rFonts w:ascii="Arial Narrow" w:hAnsi="Arial Narrow" w:cs="Arial"/>
          <w:sz w:val="24"/>
          <w:szCs w:val="24"/>
        </w:rPr>
        <w:t xml:space="preserve"> </w:t>
      </w:r>
      <w:r w:rsidR="00071753" w:rsidRPr="00A33BCB">
        <w:rPr>
          <w:rFonts w:ascii="Arial Narrow" w:hAnsi="Arial Narrow" w:cs="Arial"/>
          <w:sz w:val="24"/>
          <w:szCs w:val="24"/>
        </w:rPr>
        <w:t>g</w:t>
      </w:r>
      <w:r w:rsidR="00B92715" w:rsidRPr="00A33BCB">
        <w:rPr>
          <w:rFonts w:ascii="Arial Narrow" w:hAnsi="Arial Narrow" w:cs="Arial"/>
          <w:sz w:val="24"/>
          <w:szCs w:val="24"/>
        </w:rPr>
        <w:t>estión de la línea de soporte se adelanta brinda</w:t>
      </w:r>
      <w:r w:rsidR="00366969" w:rsidRPr="00A33BCB">
        <w:rPr>
          <w:rFonts w:ascii="Arial Narrow" w:hAnsi="Arial Narrow" w:cs="Arial"/>
          <w:sz w:val="24"/>
          <w:szCs w:val="24"/>
        </w:rPr>
        <w:t>ndo</w:t>
      </w:r>
      <w:r w:rsidR="00B92715" w:rsidRPr="00A33BCB">
        <w:rPr>
          <w:rFonts w:ascii="Arial Narrow" w:hAnsi="Arial Narrow" w:cs="Arial"/>
          <w:sz w:val="24"/>
          <w:szCs w:val="24"/>
        </w:rPr>
        <w:t xml:space="preserve"> atención </w:t>
      </w:r>
      <w:r w:rsidRPr="00A33BCB">
        <w:rPr>
          <w:rFonts w:ascii="Arial Narrow" w:hAnsi="Arial Narrow" w:cs="Arial"/>
          <w:sz w:val="24"/>
          <w:szCs w:val="24"/>
        </w:rPr>
        <w:t xml:space="preserve">por vía </w:t>
      </w:r>
      <w:r w:rsidR="00B92715" w:rsidRPr="00A33BCB">
        <w:rPr>
          <w:rFonts w:ascii="Arial Narrow" w:hAnsi="Arial Narrow" w:cs="Arial"/>
          <w:sz w:val="24"/>
          <w:szCs w:val="24"/>
        </w:rPr>
        <w:t>telefónica y/o chat</w:t>
      </w:r>
      <w:r w:rsidRPr="00A33BCB">
        <w:rPr>
          <w:rFonts w:ascii="Arial Narrow" w:hAnsi="Arial Narrow" w:cs="Arial"/>
          <w:sz w:val="24"/>
          <w:szCs w:val="24"/>
        </w:rPr>
        <w:t>,</w:t>
      </w:r>
      <w:r w:rsidR="00366969" w:rsidRPr="00A33BCB">
        <w:rPr>
          <w:rFonts w:ascii="Arial Narrow" w:hAnsi="Arial Narrow" w:cs="Arial"/>
          <w:sz w:val="24"/>
          <w:szCs w:val="24"/>
        </w:rPr>
        <w:t xml:space="preserve"> a través del tercero contratado para tal efecto</w:t>
      </w:r>
      <w:r w:rsidRPr="00A33BCB">
        <w:rPr>
          <w:rFonts w:ascii="Arial Narrow" w:hAnsi="Arial Narrow" w:cs="Arial"/>
          <w:sz w:val="24"/>
          <w:szCs w:val="24"/>
        </w:rPr>
        <w:t>.</w:t>
      </w:r>
      <w:r w:rsidR="00366969" w:rsidRPr="00A33BCB">
        <w:rPr>
          <w:rFonts w:ascii="Arial Narrow" w:hAnsi="Arial Narrow" w:cs="Arial"/>
          <w:sz w:val="24"/>
          <w:szCs w:val="24"/>
        </w:rPr>
        <w:t xml:space="preserve"> </w:t>
      </w:r>
      <w:r w:rsidRPr="00A33BCB">
        <w:rPr>
          <w:rFonts w:ascii="Arial Narrow" w:hAnsi="Arial Narrow" w:cs="Arial"/>
          <w:sz w:val="24"/>
          <w:szCs w:val="24"/>
        </w:rPr>
        <w:t>E</w:t>
      </w:r>
      <w:r w:rsidR="00366969" w:rsidRPr="00A33BCB">
        <w:rPr>
          <w:rFonts w:ascii="Arial Narrow" w:hAnsi="Arial Narrow" w:cs="Arial"/>
          <w:sz w:val="24"/>
          <w:szCs w:val="24"/>
        </w:rPr>
        <w:t xml:space="preserve">n el caso que no se logre resolver la inquietud del usuario esta es remitida al equipo de la administración del SPGR del MHCP. </w:t>
      </w:r>
      <w:r w:rsidR="00B92715" w:rsidRPr="00A33BCB">
        <w:rPr>
          <w:rFonts w:ascii="Arial Narrow" w:hAnsi="Arial Narrow" w:cs="Arial"/>
          <w:sz w:val="24"/>
          <w:szCs w:val="24"/>
        </w:rPr>
        <w:t xml:space="preserve">Para la trazabilidad de esta gestión se utiliza la herramienta tecnológica dispuesta por </w:t>
      </w:r>
      <w:r w:rsidR="007E1208" w:rsidRPr="00A33BCB">
        <w:rPr>
          <w:rFonts w:ascii="Arial Narrow" w:hAnsi="Arial Narrow" w:cs="Arial"/>
          <w:sz w:val="24"/>
          <w:szCs w:val="24"/>
        </w:rPr>
        <w:t>el</w:t>
      </w:r>
      <w:r w:rsidR="00B92715" w:rsidRPr="00A33BCB">
        <w:rPr>
          <w:rFonts w:ascii="Arial Narrow" w:hAnsi="Arial Narrow" w:cs="Arial"/>
          <w:sz w:val="24"/>
          <w:szCs w:val="24"/>
        </w:rPr>
        <w:t xml:space="preserve"> proveedor externo, según corresponda</w:t>
      </w:r>
      <w:r w:rsidR="007E1208" w:rsidRPr="00A33BCB">
        <w:rPr>
          <w:rFonts w:ascii="Arial Narrow" w:hAnsi="Arial Narrow" w:cs="Arial"/>
          <w:sz w:val="24"/>
          <w:szCs w:val="24"/>
        </w:rPr>
        <w:t xml:space="preserve"> (en la atención a estas solicitudes se puede determinar si se genera un hallazgo o un control de cambios)</w:t>
      </w:r>
      <w:r w:rsidR="00B92715" w:rsidRPr="00A33BCB">
        <w:rPr>
          <w:rFonts w:ascii="Arial Narrow" w:hAnsi="Arial Narrow" w:cs="Arial"/>
          <w:sz w:val="24"/>
          <w:szCs w:val="24"/>
        </w:rPr>
        <w:t>.</w:t>
      </w:r>
    </w:p>
    <w:p w14:paraId="20D3F977" w14:textId="77777777" w:rsidR="00B92715" w:rsidRPr="00A33BCB" w:rsidRDefault="00501A57" w:rsidP="00BB0F0A">
      <w:pPr>
        <w:numPr>
          <w:ilvl w:val="0"/>
          <w:numId w:val="35"/>
        </w:numPr>
        <w:jc w:val="both"/>
        <w:rPr>
          <w:rFonts w:ascii="Arial Narrow" w:hAnsi="Arial Narrow" w:cs="Arial"/>
          <w:sz w:val="24"/>
          <w:szCs w:val="24"/>
        </w:rPr>
      </w:pPr>
      <w:r w:rsidRPr="00A33BCB">
        <w:rPr>
          <w:rFonts w:ascii="Arial Narrow" w:hAnsi="Arial Narrow" w:cs="Arial"/>
          <w:b/>
          <w:sz w:val="24"/>
          <w:szCs w:val="24"/>
        </w:rPr>
        <w:t>Gestión del cambio y de hallazgos:</w:t>
      </w:r>
      <w:r w:rsidRPr="00A33BCB">
        <w:rPr>
          <w:rFonts w:ascii="Arial Narrow" w:hAnsi="Arial Narrow" w:cs="Arial"/>
          <w:sz w:val="24"/>
          <w:szCs w:val="24"/>
        </w:rPr>
        <w:t xml:space="preserve"> </w:t>
      </w:r>
      <w:r w:rsidR="00B92715" w:rsidRPr="00A33BCB">
        <w:rPr>
          <w:rFonts w:ascii="Arial Narrow" w:hAnsi="Arial Narrow" w:cs="Arial"/>
          <w:sz w:val="24"/>
          <w:szCs w:val="24"/>
        </w:rPr>
        <w:t xml:space="preserve">La gestión de hallazgos y de controles de cambio se realiza a través de la herramienta tecnológica que </w:t>
      </w:r>
      <w:r w:rsidR="003B21AA" w:rsidRPr="00A33BCB">
        <w:rPr>
          <w:rFonts w:ascii="Arial Narrow" w:hAnsi="Arial Narrow" w:cs="Arial"/>
          <w:sz w:val="24"/>
          <w:szCs w:val="24"/>
        </w:rPr>
        <w:t xml:space="preserve">para el efecto </w:t>
      </w:r>
      <w:r w:rsidR="00B92715" w:rsidRPr="00A33BCB">
        <w:rPr>
          <w:rFonts w:ascii="Arial Narrow" w:hAnsi="Arial Narrow" w:cs="Arial"/>
          <w:sz w:val="24"/>
          <w:szCs w:val="24"/>
        </w:rPr>
        <w:t xml:space="preserve">disponga la Dirección de Tecnología </w:t>
      </w:r>
      <w:r w:rsidR="003B21AA" w:rsidRPr="00A33BCB">
        <w:rPr>
          <w:rFonts w:ascii="Arial Narrow" w:hAnsi="Arial Narrow" w:cs="Arial"/>
          <w:sz w:val="24"/>
          <w:szCs w:val="24"/>
        </w:rPr>
        <w:t xml:space="preserve">en la que se </w:t>
      </w:r>
      <w:r w:rsidR="00B92715" w:rsidRPr="00A33BCB">
        <w:rPr>
          <w:rFonts w:ascii="Arial Narrow" w:hAnsi="Arial Narrow" w:cs="Arial"/>
          <w:sz w:val="24"/>
          <w:szCs w:val="24"/>
        </w:rPr>
        <w:t>lleva la trazabilidad de la gestión.</w:t>
      </w:r>
    </w:p>
    <w:p w14:paraId="7F160858" w14:textId="77777777" w:rsidR="00FC1E26" w:rsidRPr="00A33BCB" w:rsidRDefault="00501A57" w:rsidP="002A6BA3">
      <w:pPr>
        <w:numPr>
          <w:ilvl w:val="0"/>
          <w:numId w:val="35"/>
        </w:numPr>
        <w:jc w:val="both"/>
        <w:rPr>
          <w:rFonts w:ascii="Arial Narrow" w:hAnsi="Arial Narrow" w:cs="Arial"/>
          <w:sz w:val="24"/>
          <w:szCs w:val="24"/>
        </w:rPr>
      </w:pPr>
      <w:r w:rsidRPr="00A33BCB">
        <w:rPr>
          <w:rFonts w:ascii="Arial Narrow" w:hAnsi="Arial Narrow" w:cs="Arial"/>
          <w:b/>
          <w:sz w:val="24"/>
          <w:szCs w:val="24"/>
        </w:rPr>
        <w:t>Gestión financiera de usuarios de entidades ejecutoras de recursos en el SPGR:</w:t>
      </w:r>
      <w:r w:rsidRPr="00A33BCB">
        <w:rPr>
          <w:rFonts w:ascii="Arial Narrow" w:hAnsi="Arial Narrow" w:cs="Arial"/>
          <w:sz w:val="24"/>
          <w:szCs w:val="24"/>
        </w:rPr>
        <w:t xml:space="preserve"> </w:t>
      </w:r>
      <w:r w:rsidR="00A03C62" w:rsidRPr="00A33BCB">
        <w:rPr>
          <w:rFonts w:ascii="Arial Narrow" w:hAnsi="Arial Narrow" w:cs="Arial"/>
          <w:sz w:val="24"/>
          <w:szCs w:val="24"/>
        </w:rPr>
        <w:t>Todas las acciones que se adelantan desde la administración del SPGR en este procedimiento tienen como propósito disponer el sistema</w:t>
      </w:r>
      <w:r w:rsidR="002A6BA3" w:rsidRPr="00A33BCB">
        <w:rPr>
          <w:rFonts w:ascii="Arial Narrow" w:hAnsi="Arial Narrow" w:cs="Arial"/>
          <w:sz w:val="24"/>
          <w:szCs w:val="24"/>
        </w:rPr>
        <w:t xml:space="preserve"> como </w:t>
      </w:r>
      <w:r w:rsidR="0022117A" w:rsidRPr="00A33BCB">
        <w:rPr>
          <w:rFonts w:ascii="Arial Narrow" w:hAnsi="Arial Narrow" w:cs="Arial"/>
          <w:sz w:val="24"/>
          <w:szCs w:val="24"/>
        </w:rPr>
        <w:t xml:space="preserve">la </w:t>
      </w:r>
      <w:r w:rsidR="002A6BA3" w:rsidRPr="00A33BCB">
        <w:rPr>
          <w:rFonts w:ascii="Arial Narrow" w:hAnsi="Arial Narrow" w:cs="Arial"/>
          <w:sz w:val="24"/>
          <w:szCs w:val="24"/>
        </w:rPr>
        <w:t xml:space="preserve">herramienta </w:t>
      </w:r>
      <w:r w:rsidR="0022117A" w:rsidRPr="00A33BCB">
        <w:rPr>
          <w:rFonts w:ascii="Arial Narrow" w:hAnsi="Arial Narrow" w:cs="Arial"/>
          <w:sz w:val="24"/>
          <w:szCs w:val="24"/>
        </w:rPr>
        <w:t xml:space="preserve">de gestión financiera </w:t>
      </w:r>
      <w:r w:rsidR="00A03C62" w:rsidRPr="00A33BCB">
        <w:rPr>
          <w:rFonts w:ascii="Arial Narrow" w:hAnsi="Arial Narrow" w:cs="Arial"/>
          <w:sz w:val="24"/>
          <w:szCs w:val="24"/>
        </w:rPr>
        <w:t>para que las entidades ejecutoras de recursos del SGR</w:t>
      </w:r>
      <w:r w:rsidR="002A6BA3" w:rsidRPr="00A33BCB">
        <w:rPr>
          <w:rFonts w:ascii="Arial Narrow" w:hAnsi="Arial Narrow" w:cs="Arial"/>
          <w:sz w:val="24"/>
          <w:szCs w:val="24"/>
        </w:rPr>
        <w:t xml:space="preserve"> y los órganos</w:t>
      </w:r>
      <w:r w:rsidR="00A03C62" w:rsidRPr="00A33BCB">
        <w:rPr>
          <w:rFonts w:ascii="Arial Narrow" w:hAnsi="Arial Narrow" w:cs="Arial"/>
          <w:sz w:val="24"/>
          <w:szCs w:val="24"/>
        </w:rPr>
        <w:t xml:space="preserve"> realicen la gestión financiera de estos, realizando el pago de las obligaciones que legalmente adquirieron, directamente de la Cuenta Única del SGR a las cuentas de los destinatarios finales</w:t>
      </w:r>
      <w:r w:rsidR="002A6BA3" w:rsidRPr="00A33BCB">
        <w:rPr>
          <w:rFonts w:ascii="Arial Narrow" w:hAnsi="Arial Narrow" w:cs="Arial"/>
          <w:sz w:val="24"/>
          <w:szCs w:val="24"/>
        </w:rPr>
        <w:t xml:space="preserve"> conforme a los señalado en el artículo 2.1.1.3.1. del Decreto Único Reglamentario del SGR (Decreto 1821 de 2020), y</w:t>
      </w:r>
      <w:r w:rsidR="00A03C62" w:rsidRPr="00A33BCB">
        <w:rPr>
          <w:rFonts w:ascii="Arial Narrow" w:hAnsi="Arial Narrow" w:cs="Arial"/>
          <w:sz w:val="24"/>
          <w:szCs w:val="24"/>
        </w:rPr>
        <w:t xml:space="preserve"> corresponde </w:t>
      </w:r>
      <w:r w:rsidR="002A6BA3" w:rsidRPr="00A33BCB">
        <w:rPr>
          <w:rFonts w:ascii="Arial Narrow" w:hAnsi="Arial Narrow" w:cs="Arial"/>
          <w:sz w:val="24"/>
          <w:szCs w:val="24"/>
        </w:rPr>
        <w:t>a las responsabilidades señaladas en el artículo 2.1.1.3.2.de la misma norma.</w:t>
      </w:r>
    </w:p>
    <w:p w14:paraId="0B4B0811" w14:textId="77777777" w:rsidR="002A6BA3" w:rsidRPr="00A33BCB" w:rsidRDefault="002A6BA3" w:rsidP="005F3FEF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14:paraId="58811D76" w14:textId="77777777" w:rsidR="00921191" w:rsidRPr="00A33BCB" w:rsidRDefault="00921191" w:rsidP="009D7C56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r w:rsidRPr="00A33BCB">
        <w:rPr>
          <w:rFonts w:ascii="Arial Narrow" w:hAnsi="Arial Narrow" w:cs="Arial"/>
          <w:b/>
          <w:sz w:val="24"/>
          <w:szCs w:val="24"/>
        </w:rPr>
        <w:t>TÉRMINOS Y DEFINICIONES</w:t>
      </w:r>
    </w:p>
    <w:p w14:paraId="6C5414ED" w14:textId="77777777" w:rsidR="00A9145F" w:rsidRPr="00A33BCB" w:rsidRDefault="00A9145F" w:rsidP="00A9145F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70B3B8DD" w14:textId="77777777" w:rsidR="00A9145F" w:rsidRPr="00A33BCB" w:rsidRDefault="00A9145F" w:rsidP="00A9145F">
      <w:pPr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 w:rsidRPr="00A33BCB">
        <w:rPr>
          <w:rFonts w:ascii="Arial Narrow" w:hAnsi="Arial Narrow" w:cs="Arial"/>
          <w:b/>
          <w:sz w:val="24"/>
          <w:szCs w:val="24"/>
        </w:rPr>
        <w:t>S</w:t>
      </w:r>
      <w:r w:rsidR="003B21AA" w:rsidRPr="00A33BCB">
        <w:rPr>
          <w:rFonts w:ascii="Arial Narrow" w:hAnsi="Arial Narrow" w:cs="Arial"/>
          <w:b/>
          <w:sz w:val="24"/>
          <w:szCs w:val="24"/>
        </w:rPr>
        <w:t>G</w:t>
      </w:r>
      <w:r w:rsidRPr="00A33BCB">
        <w:rPr>
          <w:rFonts w:ascii="Arial Narrow" w:hAnsi="Arial Narrow" w:cs="Arial"/>
          <w:b/>
          <w:sz w:val="24"/>
          <w:szCs w:val="24"/>
        </w:rPr>
        <w:t>R</w:t>
      </w:r>
      <w:r w:rsidRPr="00A33BCB">
        <w:rPr>
          <w:rFonts w:ascii="Arial Narrow" w:hAnsi="Arial Narrow" w:cs="Arial"/>
          <w:sz w:val="24"/>
          <w:szCs w:val="24"/>
        </w:rPr>
        <w:t>: Sistema General de Regalías</w:t>
      </w:r>
    </w:p>
    <w:p w14:paraId="39C7DE5C" w14:textId="77777777" w:rsidR="00A9145F" w:rsidRPr="00A33BCB" w:rsidRDefault="00A9145F" w:rsidP="00A9145F">
      <w:pPr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 w:rsidRPr="00A33BCB">
        <w:rPr>
          <w:rFonts w:ascii="Arial Narrow" w:hAnsi="Arial Narrow" w:cs="Arial"/>
          <w:b/>
          <w:sz w:val="24"/>
          <w:szCs w:val="24"/>
        </w:rPr>
        <w:t>SPGR:</w:t>
      </w:r>
      <w:r w:rsidRPr="00A33BCB">
        <w:rPr>
          <w:rFonts w:ascii="Arial Narrow" w:hAnsi="Arial Narrow" w:cs="Arial"/>
          <w:sz w:val="24"/>
          <w:szCs w:val="24"/>
        </w:rPr>
        <w:t xml:space="preserve"> Sistema de Presupuesto y Giro de Regalías. </w:t>
      </w:r>
      <w:r w:rsidR="0022117A" w:rsidRPr="00A33BCB">
        <w:rPr>
          <w:rFonts w:ascii="Arial Narrow" w:hAnsi="Arial Narrow" w:cs="Arial"/>
          <w:sz w:val="24"/>
          <w:szCs w:val="24"/>
        </w:rPr>
        <w:t>Herramienta</w:t>
      </w:r>
      <w:r w:rsidR="00EB777A" w:rsidRPr="00A33BCB">
        <w:rPr>
          <w:rFonts w:ascii="Arial Narrow" w:hAnsi="Arial Narrow" w:cs="Arial"/>
          <w:sz w:val="24"/>
          <w:szCs w:val="24"/>
        </w:rPr>
        <w:t xml:space="preserve"> tecnológica</w:t>
      </w:r>
      <w:r w:rsidR="0022117A" w:rsidRPr="00A33BCB">
        <w:rPr>
          <w:rFonts w:ascii="Arial Narrow" w:hAnsi="Arial Narrow" w:cs="Arial"/>
          <w:sz w:val="24"/>
          <w:szCs w:val="24"/>
        </w:rPr>
        <w:t xml:space="preserve"> de gestión financiera</w:t>
      </w:r>
      <w:r w:rsidR="0022117A" w:rsidRPr="00A33BCB" w:rsidDel="0022117A">
        <w:rPr>
          <w:rFonts w:ascii="Arial Narrow" w:hAnsi="Arial Narrow" w:cs="Arial"/>
          <w:sz w:val="24"/>
          <w:szCs w:val="24"/>
        </w:rPr>
        <w:t xml:space="preserve"> </w:t>
      </w:r>
      <w:r w:rsidRPr="00A33BCB">
        <w:rPr>
          <w:rFonts w:ascii="Arial Narrow" w:hAnsi="Arial Narrow" w:cs="Arial"/>
          <w:sz w:val="24"/>
          <w:szCs w:val="24"/>
        </w:rPr>
        <w:t xml:space="preserve">provista por el Ministerio de Hacienda a través de la cual los diferentes ejecutores de recursos </w:t>
      </w:r>
      <w:r w:rsidR="002A6BA3" w:rsidRPr="00A33BCB">
        <w:rPr>
          <w:rFonts w:ascii="Arial Narrow" w:hAnsi="Arial Narrow" w:cs="Arial"/>
          <w:sz w:val="24"/>
          <w:szCs w:val="24"/>
        </w:rPr>
        <w:t xml:space="preserve">y órganos </w:t>
      </w:r>
      <w:r w:rsidRPr="00A33BCB">
        <w:rPr>
          <w:rFonts w:ascii="Arial Narrow" w:hAnsi="Arial Narrow" w:cs="Arial"/>
          <w:sz w:val="24"/>
          <w:szCs w:val="24"/>
        </w:rPr>
        <w:t>del SGR realizan la gestión financiera y ordenan el pago de las obligaciones directamente de la Cuenta Única del SGR a las cuentas de los destinatarios finales.</w:t>
      </w:r>
    </w:p>
    <w:p w14:paraId="43AA54CD" w14:textId="77777777" w:rsidR="00A9145F" w:rsidRPr="00A33BCB" w:rsidRDefault="00A9145F" w:rsidP="00A9145F">
      <w:pPr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 w:rsidRPr="00A33BCB">
        <w:rPr>
          <w:rFonts w:ascii="Arial Narrow" w:hAnsi="Arial Narrow" w:cs="Arial"/>
          <w:b/>
          <w:sz w:val="24"/>
          <w:szCs w:val="24"/>
        </w:rPr>
        <w:t>Usuarios SPGR</w:t>
      </w:r>
      <w:r w:rsidRPr="00A33BCB">
        <w:rPr>
          <w:rFonts w:ascii="Arial Narrow" w:hAnsi="Arial Narrow" w:cs="Arial"/>
          <w:sz w:val="24"/>
          <w:szCs w:val="24"/>
        </w:rPr>
        <w:t xml:space="preserve">: </w:t>
      </w:r>
      <w:r w:rsidR="003920B4" w:rsidRPr="00A33BCB">
        <w:rPr>
          <w:rFonts w:ascii="Arial Narrow" w:hAnsi="Arial Narrow" w:cs="Arial"/>
          <w:sz w:val="24"/>
          <w:szCs w:val="24"/>
        </w:rPr>
        <w:t>f</w:t>
      </w:r>
      <w:r w:rsidRPr="00A33BCB">
        <w:rPr>
          <w:rFonts w:ascii="Arial Narrow" w:hAnsi="Arial Narrow" w:cs="Arial"/>
          <w:sz w:val="24"/>
          <w:szCs w:val="24"/>
        </w:rPr>
        <w:t>uncionarios/contratistas de las entidades ejecutoras de recursos del SGR que a partir de la solicitud que la misma entidad realiza, se les autoriza un</w:t>
      </w:r>
      <w:r w:rsidR="003B21AA" w:rsidRPr="00A33BCB">
        <w:rPr>
          <w:rFonts w:ascii="Arial Narrow" w:hAnsi="Arial Narrow" w:cs="Arial"/>
          <w:sz w:val="24"/>
          <w:szCs w:val="24"/>
        </w:rPr>
        <w:t>o de los</w:t>
      </w:r>
      <w:r w:rsidRPr="00A33BCB">
        <w:rPr>
          <w:rFonts w:ascii="Arial Narrow" w:hAnsi="Arial Narrow" w:cs="Arial"/>
          <w:sz w:val="24"/>
          <w:szCs w:val="24"/>
        </w:rPr>
        <w:t xml:space="preserve"> </w:t>
      </w:r>
      <w:r w:rsidR="00A03C62" w:rsidRPr="00A33BCB">
        <w:rPr>
          <w:rFonts w:ascii="Arial Narrow" w:hAnsi="Arial Narrow" w:cs="Arial"/>
          <w:sz w:val="24"/>
          <w:szCs w:val="24"/>
        </w:rPr>
        <w:t>perfiles</w:t>
      </w:r>
      <w:r w:rsidR="003B21AA" w:rsidRPr="00A33BCB">
        <w:rPr>
          <w:rFonts w:ascii="Arial Narrow" w:hAnsi="Arial Narrow" w:cs="Arial"/>
          <w:sz w:val="24"/>
          <w:szCs w:val="24"/>
        </w:rPr>
        <w:t xml:space="preserve"> </w:t>
      </w:r>
      <w:r w:rsidR="003B21AA" w:rsidRPr="00A33BCB">
        <w:rPr>
          <w:rFonts w:ascii="Arial Narrow" w:hAnsi="Arial Narrow" w:cs="Arial"/>
          <w:sz w:val="24"/>
          <w:szCs w:val="24"/>
        </w:rPr>
        <w:lastRenderedPageBreak/>
        <w:t xml:space="preserve">dispuestos por la </w:t>
      </w:r>
      <w:r w:rsidR="00A03C62" w:rsidRPr="00A33BCB">
        <w:rPr>
          <w:rFonts w:ascii="Arial Narrow" w:hAnsi="Arial Narrow" w:cs="Arial"/>
          <w:sz w:val="24"/>
          <w:szCs w:val="24"/>
        </w:rPr>
        <w:t>herramienta</w:t>
      </w:r>
      <w:r w:rsidRPr="00A33BCB">
        <w:rPr>
          <w:rFonts w:ascii="Arial Narrow" w:hAnsi="Arial Narrow" w:cs="Arial"/>
          <w:sz w:val="24"/>
          <w:szCs w:val="24"/>
        </w:rPr>
        <w:t xml:space="preserve"> para que desempeñen un rol específico dentro del sistema y efectúen los registros asociados a éste.</w:t>
      </w:r>
    </w:p>
    <w:p w14:paraId="78840D18" w14:textId="77777777" w:rsidR="00A9145F" w:rsidRPr="00A33BCB" w:rsidRDefault="00A41EFC" w:rsidP="00A9145F">
      <w:pPr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 w:rsidRPr="00A33BCB">
        <w:rPr>
          <w:rFonts w:ascii="Arial Narrow" w:hAnsi="Arial Narrow" w:cs="Arial"/>
          <w:b/>
          <w:sz w:val="24"/>
          <w:szCs w:val="24"/>
        </w:rPr>
        <w:t>Línea de soporte SPGR</w:t>
      </w:r>
      <w:r w:rsidRPr="00A33BCB">
        <w:rPr>
          <w:rFonts w:ascii="Arial Narrow" w:hAnsi="Arial Narrow" w:cs="Arial"/>
          <w:sz w:val="24"/>
          <w:szCs w:val="24"/>
        </w:rPr>
        <w:t>: Es el mecanismo ofrecido por la Coordinación del SGR y la Administración del SPGR para brindar atención a los usuarios y resolver sus requerimientos e incidentes en relación con la plataforma</w:t>
      </w:r>
      <w:r w:rsidR="00366969" w:rsidRPr="00A33BCB">
        <w:rPr>
          <w:rFonts w:ascii="Arial Narrow" w:hAnsi="Arial Narrow" w:cs="Arial"/>
          <w:sz w:val="24"/>
          <w:szCs w:val="24"/>
        </w:rPr>
        <w:t xml:space="preserve"> a través del tercero contratado para tal efecto</w:t>
      </w:r>
      <w:r w:rsidRPr="00A33BCB">
        <w:rPr>
          <w:rFonts w:ascii="Arial Narrow" w:hAnsi="Arial Narrow" w:cs="Arial"/>
          <w:sz w:val="24"/>
          <w:szCs w:val="24"/>
        </w:rPr>
        <w:t xml:space="preserve">. </w:t>
      </w:r>
      <w:r w:rsidR="00A03C62" w:rsidRPr="00A33BCB">
        <w:rPr>
          <w:rFonts w:ascii="Arial Narrow" w:hAnsi="Arial Narrow" w:cs="Arial"/>
          <w:sz w:val="24"/>
          <w:szCs w:val="24"/>
        </w:rPr>
        <w:t>S</w:t>
      </w:r>
      <w:r w:rsidRPr="00A33BCB">
        <w:rPr>
          <w:rFonts w:ascii="Arial Narrow" w:hAnsi="Arial Narrow" w:cs="Arial"/>
          <w:sz w:val="24"/>
          <w:szCs w:val="24"/>
        </w:rPr>
        <w:t>e presta a través de línea telefónica y/o chat según corresponda.</w:t>
      </w:r>
    </w:p>
    <w:p w14:paraId="7CF73CA3" w14:textId="77777777" w:rsidR="00C20E7E" w:rsidRPr="00A33BCB" w:rsidRDefault="00A41EFC" w:rsidP="00A9145F">
      <w:pPr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 w:rsidRPr="00A33BCB">
        <w:rPr>
          <w:rFonts w:ascii="Arial Narrow" w:hAnsi="Arial Narrow" w:cs="Arial"/>
          <w:b/>
          <w:sz w:val="24"/>
          <w:szCs w:val="24"/>
        </w:rPr>
        <w:t>Gestión de hallazgos</w:t>
      </w:r>
      <w:r w:rsidRPr="00A33BCB">
        <w:rPr>
          <w:rFonts w:ascii="Arial Narrow" w:hAnsi="Arial Narrow" w:cs="Arial"/>
          <w:sz w:val="24"/>
          <w:szCs w:val="24"/>
        </w:rPr>
        <w:t>:</w:t>
      </w:r>
      <w:r w:rsidR="00C20E7E" w:rsidRPr="00A33BCB">
        <w:rPr>
          <w:rFonts w:ascii="Arial Narrow" w:hAnsi="Arial Narrow" w:cs="Arial"/>
          <w:sz w:val="24"/>
          <w:szCs w:val="24"/>
        </w:rPr>
        <w:t xml:space="preserve"> E</w:t>
      </w:r>
      <w:r w:rsidRPr="00A33BCB">
        <w:rPr>
          <w:rFonts w:ascii="Arial Narrow" w:hAnsi="Arial Narrow" w:cs="Arial"/>
          <w:sz w:val="24"/>
          <w:szCs w:val="24"/>
        </w:rPr>
        <w:t xml:space="preserve">s el procedimiento que se adelanta al interior de la Administración del SPGR en trabajo conjunto con la Dirección de Tecnología, para identificar, proponer, solucionar </w:t>
      </w:r>
      <w:r w:rsidR="00C20E7E" w:rsidRPr="00A33BCB">
        <w:rPr>
          <w:rFonts w:ascii="Arial Narrow" w:hAnsi="Arial Narrow" w:cs="Arial"/>
          <w:sz w:val="24"/>
          <w:szCs w:val="24"/>
        </w:rPr>
        <w:t xml:space="preserve">aquellos </w:t>
      </w:r>
      <w:r w:rsidRPr="00A33BCB">
        <w:rPr>
          <w:rFonts w:ascii="Arial Narrow" w:hAnsi="Arial Narrow" w:cs="Arial"/>
          <w:sz w:val="24"/>
          <w:szCs w:val="24"/>
        </w:rPr>
        <w:t xml:space="preserve">errores identificados en la funcionalidad del Sistema producto de </w:t>
      </w:r>
      <w:r w:rsidR="00C20E7E" w:rsidRPr="00A33BCB">
        <w:rPr>
          <w:rFonts w:ascii="Arial Narrow" w:hAnsi="Arial Narrow" w:cs="Arial"/>
          <w:sz w:val="24"/>
          <w:szCs w:val="24"/>
        </w:rPr>
        <w:t>eventos reportados por</w:t>
      </w:r>
      <w:r w:rsidRPr="00A33BCB">
        <w:rPr>
          <w:rFonts w:ascii="Arial Narrow" w:hAnsi="Arial Narrow" w:cs="Arial"/>
          <w:sz w:val="24"/>
          <w:szCs w:val="24"/>
        </w:rPr>
        <w:t xml:space="preserve"> los propios usuarios </w:t>
      </w:r>
      <w:r w:rsidR="00C20E7E" w:rsidRPr="00A33BCB">
        <w:rPr>
          <w:rFonts w:ascii="Arial Narrow" w:hAnsi="Arial Narrow" w:cs="Arial"/>
          <w:sz w:val="24"/>
          <w:szCs w:val="24"/>
        </w:rPr>
        <w:t>o</w:t>
      </w:r>
      <w:r w:rsidRPr="00A33BCB">
        <w:rPr>
          <w:rFonts w:ascii="Arial Narrow" w:hAnsi="Arial Narrow" w:cs="Arial"/>
          <w:sz w:val="24"/>
          <w:szCs w:val="24"/>
        </w:rPr>
        <w:t xml:space="preserve"> </w:t>
      </w:r>
      <w:r w:rsidR="00C20E7E" w:rsidRPr="00A33BCB">
        <w:rPr>
          <w:rFonts w:ascii="Arial Narrow" w:hAnsi="Arial Narrow" w:cs="Arial"/>
          <w:sz w:val="24"/>
          <w:szCs w:val="24"/>
        </w:rPr>
        <w:t>evidenciados en la ejecución</w:t>
      </w:r>
      <w:r w:rsidRPr="00A33BCB">
        <w:rPr>
          <w:rFonts w:ascii="Arial Narrow" w:hAnsi="Arial Narrow" w:cs="Arial"/>
          <w:sz w:val="24"/>
          <w:szCs w:val="24"/>
        </w:rPr>
        <w:t xml:space="preserve"> de pruebas</w:t>
      </w:r>
      <w:r w:rsidR="00C20E7E" w:rsidRPr="00A33BCB">
        <w:rPr>
          <w:rFonts w:ascii="Arial Narrow" w:hAnsi="Arial Narrow" w:cs="Arial"/>
          <w:sz w:val="24"/>
          <w:szCs w:val="24"/>
        </w:rPr>
        <w:t xml:space="preserve"> al sistema.</w:t>
      </w:r>
    </w:p>
    <w:p w14:paraId="33DE4136" w14:textId="77777777" w:rsidR="003F561A" w:rsidRPr="00A33BCB" w:rsidRDefault="00C20E7E" w:rsidP="00A9145F">
      <w:pPr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 w:rsidRPr="00A33BCB">
        <w:rPr>
          <w:rFonts w:ascii="Arial Narrow" w:hAnsi="Arial Narrow" w:cs="Arial"/>
          <w:b/>
          <w:sz w:val="24"/>
          <w:szCs w:val="24"/>
        </w:rPr>
        <w:t>Gestión del cambio</w:t>
      </w:r>
      <w:r w:rsidRPr="00A33BCB">
        <w:rPr>
          <w:rFonts w:ascii="Arial Narrow" w:hAnsi="Arial Narrow" w:cs="Arial"/>
          <w:sz w:val="24"/>
          <w:szCs w:val="24"/>
        </w:rPr>
        <w:t>: Es el procedimiento que consiste en identificar la necesidad de modificaciones a las funcionalidades existentes o de construir nuevas transacciones en el SPGR</w:t>
      </w:r>
      <w:r w:rsidR="003F561A" w:rsidRPr="00A33BCB">
        <w:rPr>
          <w:rFonts w:ascii="Arial Narrow" w:hAnsi="Arial Narrow" w:cs="Arial"/>
          <w:sz w:val="24"/>
          <w:szCs w:val="24"/>
        </w:rPr>
        <w:t xml:space="preserve"> como resultado de cambios normativos, procedimentales, mejoras y optimizaciones y actualizaciones tecnológicas.</w:t>
      </w:r>
    </w:p>
    <w:p w14:paraId="7078822A" w14:textId="77777777" w:rsidR="004C495C" w:rsidRPr="00A33BCB" w:rsidRDefault="004C495C" w:rsidP="00A9145F">
      <w:pPr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 w:rsidRPr="00A33BCB">
        <w:rPr>
          <w:rFonts w:ascii="Arial Narrow" w:hAnsi="Arial Narrow" w:cs="Arial"/>
          <w:b/>
          <w:sz w:val="24"/>
          <w:szCs w:val="24"/>
        </w:rPr>
        <w:t>Ambiente productivo</w:t>
      </w:r>
      <w:r w:rsidRPr="00A33BCB">
        <w:rPr>
          <w:rFonts w:ascii="Arial Narrow" w:hAnsi="Arial Narrow" w:cs="Arial"/>
          <w:sz w:val="24"/>
          <w:szCs w:val="24"/>
        </w:rPr>
        <w:t xml:space="preserve">: </w:t>
      </w:r>
      <w:r w:rsidR="0022117A" w:rsidRPr="00A33BCB">
        <w:rPr>
          <w:rFonts w:ascii="Arial Narrow" w:hAnsi="Arial Narrow" w:cs="Arial"/>
          <w:sz w:val="24"/>
          <w:szCs w:val="24"/>
        </w:rPr>
        <w:t>Versión del SPGR que se dispone a los usuarios del sistema para que realicen</w:t>
      </w:r>
      <w:r w:rsidRPr="00A33BCB">
        <w:rPr>
          <w:rFonts w:ascii="Arial Narrow" w:hAnsi="Arial Narrow" w:cs="Arial"/>
          <w:sz w:val="24"/>
          <w:szCs w:val="24"/>
        </w:rPr>
        <w:t xml:space="preserve"> la gestión </w:t>
      </w:r>
      <w:r w:rsidR="0022117A" w:rsidRPr="00A33BCB">
        <w:rPr>
          <w:rFonts w:ascii="Arial Narrow" w:hAnsi="Arial Narrow" w:cs="Arial"/>
          <w:sz w:val="24"/>
          <w:szCs w:val="24"/>
        </w:rPr>
        <w:t xml:space="preserve">presupuestal y </w:t>
      </w:r>
      <w:r w:rsidRPr="00A33BCB">
        <w:rPr>
          <w:rFonts w:ascii="Arial Narrow" w:hAnsi="Arial Narrow" w:cs="Arial"/>
          <w:sz w:val="24"/>
          <w:szCs w:val="24"/>
        </w:rPr>
        <w:t>financiera</w:t>
      </w:r>
      <w:r w:rsidR="0022117A" w:rsidRPr="00A33BCB">
        <w:rPr>
          <w:rFonts w:ascii="Arial Narrow" w:hAnsi="Arial Narrow" w:cs="Arial"/>
          <w:sz w:val="24"/>
          <w:szCs w:val="24"/>
        </w:rPr>
        <w:t xml:space="preserve"> en la ejecución de recursos del Sistema General de Regalías</w:t>
      </w:r>
      <w:r w:rsidRPr="00A33BCB">
        <w:rPr>
          <w:rFonts w:ascii="Arial Narrow" w:hAnsi="Arial Narrow" w:cs="Arial"/>
          <w:sz w:val="24"/>
          <w:szCs w:val="24"/>
        </w:rPr>
        <w:t>.</w:t>
      </w:r>
    </w:p>
    <w:p w14:paraId="5A268562" w14:textId="77777777" w:rsidR="004C495C" w:rsidRPr="00A33BCB" w:rsidRDefault="004C495C" w:rsidP="00A9145F">
      <w:pPr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 w:rsidRPr="00A33BCB">
        <w:rPr>
          <w:rFonts w:ascii="Arial Narrow" w:hAnsi="Arial Narrow" w:cs="Arial"/>
          <w:b/>
          <w:sz w:val="24"/>
          <w:szCs w:val="24"/>
        </w:rPr>
        <w:t>Ambientes de pruebas</w:t>
      </w:r>
      <w:r w:rsidRPr="00A33BCB">
        <w:rPr>
          <w:rFonts w:ascii="Arial Narrow" w:hAnsi="Arial Narrow" w:cs="Arial"/>
          <w:sz w:val="24"/>
          <w:szCs w:val="24"/>
        </w:rPr>
        <w:t>:</w:t>
      </w:r>
      <w:r w:rsidR="0022117A" w:rsidRPr="00A33BCB">
        <w:rPr>
          <w:rFonts w:ascii="Arial Narrow" w:hAnsi="Arial Narrow" w:cs="Arial"/>
          <w:sz w:val="24"/>
          <w:szCs w:val="24"/>
        </w:rPr>
        <w:t xml:space="preserve"> Versiones del SPGR </w:t>
      </w:r>
      <w:r w:rsidRPr="00A33BCB">
        <w:rPr>
          <w:rFonts w:ascii="Arial Narrow" w:hAnsi="Arial Narrow" w:cs="Arial"/>
          <w:sz w:val="24"/>
          <w:szCs w:val="24"/>
        </w:rPr>
        <w:t>disponibles</w:t>
      </w:r>
      <w:r w:rsidR="0022117A" w:rsidRPr="00A33BCB">
        <w:rPr>
          <w:rFonts w:ascii="Arial Narrow" w:hAnsi="Arial Narrow" w:cs="Arial"/>
          <w:sz w:val="24"/>
          <w:szCs w:val="24"/>
        </w:rPr>
        <w:t xml:space="preserve"> únicamente</w:t>
      </w:r>
      <w:r w:rsidRPr="00A33BCB">
        <w:rPr>
          <w:rFonts w:ascii="Arial Narrow" w:hAnsi="Arial Narrow" w:cs="Arial"/>
          <w:sz w:val="24"/>
          <w:szCs w:val="24"/>
        </w:rPr>
        <w:t xml:space="preserve"> para el equipo SPGR</w:t>
      </w:r>
      <w:r w:rsidR="0022117A" w:rsidRPr="00A33BCB">
        <w:rPr>
          <w:rFonts w:ascii="Arial Narrow" w:hAnsi="Arial Narrow" w:cs="Arial"/>
          <w:sz w:val="24"/>
          <w:szCs w:val="24"/>
        </w:rPr>
        <w:t>, mediante las cuales se ejecutan</w:t>
      </w:r>
      <w:r w:rsidRPr="00A33BCB">
        <w:rPr>
          <w:rFonts w:ascii="Arial Narrow" w:hAnsi="Arial Narrow" w:cs="Arial"/>
          <w:sz w:val="24"/>
          <w:szCs w:val="24"/>
        </w:rPr>
        <w:t xml:space="preserve"> las pruebas de software </w:t>
      </w:r>
      <w:r w:rsidR="0022117A" w:rsidRPr="00A33BCB">
        <w:rPr>
          <w:rFonts w:ascii="Arial Narrow" w:hAnsi="Arial Narrow" w:cs="Arial"/>
          <w:sz w:val="24"/>
          <w:szCs w:val="24"/>
        </w:rPr>
        <w:t xml:space="preserve">y se </w:t>
      </w:r>
      <w:r w:rsidRPr="00A33BCB">
        <w:rPr>
          <w:rFonts w:ascii="Arial Narrow" w:hAnsi="Arial Narrow" w:cs="Arial"/>
          <w:sz w:val="24"/>
          <w:szCs w:val="24"/>
        </w:rPr>
        <w:t>identifica</w:t>
      </w:r>
      <w:r w:rsidR="0022117A" w:rsidRPr="00A33BCB">
        <w:rPr>
          <w:rFonts w:ascii="Arial Narrow" w:hAnsi="Arial Narrow" w:cs="Arial"/>
          <w:sz w:val="24"/>
          <w:szCs w:val="24"/>
        </w:rPr>
        <w:t xml:space="preserve">n </w:t>
      </w:r>
      <w:r w:rsidRPr="00A33BCB">
        <w:rPr>
          <w:rFonts w:ascii="Arial Narrow" w:hAnsi="Arial Narrow" w:cs="Arial"/>
          <w:sz w:val="24"/>
          <w:szCs w:val="24"/>
        </w:rPr>
        <w:t>hallazgos y controles de cambio necesarios.</w:t>
      </w:r>
    </w:p>
    <w:p w14:paraId="12D7F1D2" w14:textId="77777777" w:rsidR="007243EA" w:rsidRPr="00A33BCB" w:rsidRDefault="007243EA" w:rsidP="00A9145F">
      <w:pPr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 w:rsidRPr="00A33BCB">
        <w:rPr>
          <w:rFonts w:ascii="Arial Narrow" w:hAnsi="Arial Narrow" w:cs="Arial"/>
          <w:b/>
          <w:sz w:val="24"/>
          <w:szCs w:val="24"/>
        </w:rPr>
        <w:t>Gestión financiera</w:t>
      </w:r>
      <w:r w:rsidRPr="00A33BCB">
        <w:rPr>
          <w:rFonts w:ascii="Arial Narrow" w:hAnsi="Arial Narrow" w:cs="Arial"/>
          <w:sz w:val="24"/>
          <w:szCs w:val="24"/>
        </w:rPr>
        <w:t>: Conjunto de acciones y registros que se evidencian en el SPGR a partir de la ejecución de los recursos del SGR realizada por cada una de las entidades ejecutoras</w:t>
      </w:r>
      <w:r w:rsidR="001509C5" w:rsidRPr="00A33BCB">
        <w:rPr>
          <w:rFonts w:ascii="Arial Narrow" w:hAnsi="Arial Narrow" w:cs="Arial"/>
          <w:sz w:val="24"/>
          <w:szCs w:val="24"/>
        </w:rPr>
        <w:t xml:space="preserve"> y órganos,</w:t>
      </w:r>
      <w:r w:rsidRPr="00A33BCB">
        <w:rPr>
          <w:rFonts w:ascii="Arial Narrow" w:hAnsi="Arial Narrow" w:cs="Arial"/>
          <w:sz w:val="24"/>
          <w:szCs w:val="24"/>
        </w:rPr>
        <w:t xml:space="preserve"> conducentes al pago de las obligaciones legamente adquiridas directamente desde la Cuenta Única del SGR a los destinatarios finales, a través de los usuarios y perfiles creados para el efecto a solicitud de la entidad misma.</w:t>
      </w:r>
    </w:p>
    <w:p w14:paraId="0164CA61" w14:textId="77777777" w:rsidR="00383D01" w:rsidRPr="00A33BCB" w:rsidRDefault="00383D01" w:rsidP="00A9145F">
      <w:pPr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 w:rsidRPr="00A33BCB">
        <w:rPr>
          <w:rFonts w:ascii="Arial Narrow" w:hAnsi="Arial Narrow" w:cs="Arial"/>
          <w:b/>
          <w:sz w:val="24"/>
          <w:szCs w:val="24"/>
        </w:rPr>
        <w:t>Cuenta Única SGR</w:t>
      </w:r>
      <w:r w:rsidRPr="00A33BCB">
        <w:rPr>
          <w:rFonts w:ascii="Arial Narrow" w:hAnsi="Arial Narrow" w:cs="Arial"/>
          <w:sz w:val="24"/>
          <w:szCs w:val="24"/>
        </w:rPr>
        <w:t xml:space="preserve">: </w:t>
      </w:r>
      <w:r w:rsidR="00092B13" w:rsidRPr="00A33BCB">
        <w:rPr>
          <w:rFonts w:ascii="Arial Narrow" w:hAnsi="Arial Narrow" w:cs="Arial"/>
          <w:sz w:val="24"/>
          <w:szCs w:val="24"/>
        </w:rPr>
        <w:t>Es el conjunto de acciones y procedimientos para recaudar, administrar y girar los recursos entre los beneficiarios, destinatarios y administradores del Sistema General de Regalías, de conformidad con lo señalado en el artículo 361 de la Constitución Política y la Ley 2056 de 2020.</w:t>
      </w:r>
    </w:p>
    <w:p w14:paraId="12B48A7D" w14:textId="77777777" w:rsidR="00A41EFC" w:rsidRPr="00A33BCB" w:rsidRDefault="00A41EFC" w:rsidP="00125803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14:paraId="33318713" w14:textId="77777777" w:rsidR="00425D96" w:rsidRPr="00A33BCB" w:rsidRDefault="00425D96" w:rsidP="00125803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14:paraId="0E17A295" w14:textId="77777777" w:rsidR="00425D96" w:rsidRPr="00A33BCB" w:rsidRDefault="00425D96" w:rsidP="00125803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14:paraId="3BC4F294" w14:textId="37BA97C8" w:rsidR="00425D96" w:rsidRDefault="00425D96" w:rsidP="00125803">
      <w:pPr>
        <w:ind w:left="720"/>
        <w:jc w:val="both"/>
        <w:rPr>
          <w:rFonts w:ascii="Arial Narrow" w:hAnsi="Arial Narrow" w:cs="Arial"/>
        </w:rPr>
      </w:pPr>
    </w:p>
    <w:p w14:paraId="0C5DB2BE" w14:textId="1E17C547" w:rsidR="00A33BCB" w:rsidRDefault="00A33BCB" w:rsidP="00125803">
      <w:pPr>
        <w:ind w:left="720"/>
        <w:jc w:val="both"/>
        <w:rPr>
          <w:rFonts w:ascii="Arial Narrow" w:hAnsi="Arial Narrow" w:cs="Arial"/>
        </w:rPr>
      </w:pPr>
    </w:p>
    <w:p w14:paraId="10F7FBAE" w14:textId="147EEF3F" w:rsidR="00A33BCB" w:rsidRDefault="00A33BCB" w:rsidP="00125803">
      <w:pPr>
        <w:ind w:left="720"/>
        <w:jc w:val="both"/>
        <w:rPr>
          <w:rFonts w:ascii="Arial Narrow" w:hAnsi="Arial Narrow" w:cs="Arial"/>
        </w:rPr>
      </w:pPr>
    </w:p>
    <w:p w14:paraId="64ACFDBB" w14:textId="5B8ED177" w:rsidR="00A33BCB" w:rsidRDefault="00A33BCB" w:rsidP="00125803">
      <w:pPr>
        <w:ind w:left="720"/>
        <w:jc w:val="both"/>
        <w:rPr>
          <w:rFonts w:ascii="Arial Narrow" w:hAnsi="Arial Narrow" w:cs="Arial"/>
        </w:rPr>
      </w:pPr>
    </w:p>
    <w:p w14:paraId="1106969A" w14:textId="44CC59A7" w:rsidR="00A33BCB" w:rsidRDefault="00A33BCB" w:rsidP="00125803">
      <w:pPr>
        <w:ind w:left="720"/>
        <w:jc w:val="both"/>
        <w:rPr>
          <w:rFonts w:ascii="Arial Narrow" w:hAnsi="Arial Narrow" w:cs="Arial"/>
        </w:rPr>
      </w:pPr>
    </w:p>
    <w:p w14:paraId="6E982EFC" w14:textId="5F4F7926" w:rsidR="00A33BCB" w:rsidRDefault="00A33BCB" w:rsidP="00125803">
      <w:pPr>
        <w:ind w:left="720"/>
        <w:jc w:val="both"/>
        <w:rPr>
          <w:rFonts w:ascii="Arial Narrow" w:hAnsi="Arial Narrow" w:cs="Arial"/>
        </w:rPr>
      </w:pPr>
    </w:p>
    <w:p w14:paraId="06E78D89" w14:textId="7C2D755E" w:rsidR="00A33BCB" w:rsidRDefault="00A33BCB" w:rsidP="00125803">
      <w:pPr>
        <w:ind w:left="720"/>
        <w:jc w:val="both"/>
        <w:rPr>
          <w:rFonts w:ascii="Arial Narrow" w:hAnsi="Arial Narrow" w:cs="Arial"/>
        </w:rPr>
      </w:pPr>
    </w:p>
    <w:p w14:paraId="76FC849E" w14:textId="507889C6" w:rsidR="00A33BCB" w:rsidRDefault="00A33BCB" w:rsidP="00125803">
      <w:pPr>
        <w:ind w:left="720"/>
        <w:jc w:val="both"/>
        <w:rPr>
          <w:rFonts w:ascii="Arial Narrow" w:hAnsi="Arial Narrow" w:cs="Arial"/>
        </w:rPr>
      </w:pPr>
    </w:p>
    <w:p w14:paraId="3B4A4BD1" w14:textId="2C4B776E" w:rsidR="00A33BCB" w:rsidRDefault="00A33BCB" w:rsidP="00125803">
      <w:pPr>
        <w:ind w:left="720"/>
        <w:jc w:val="both"/>
        <w:rPr>
          <w:rFonts w:ascii="Arial Narrow" w:hAnsi="Arial Narrow" w:cs="Arial"/>
        </w:rPr>
      </w:pPr>
    </w:p>
    <w:p w14:paraId="66317D04" w14:textId="1395FC4A" w:rsidR="00A33BCB" w:rsidRDefault="00A33BCB" w:rsidP="00125803">
      <w:pPr>
        <w:ind w:left="720"/>
        <w:jc w:val="both"/>
        <w:rPr>
          <w:rFonts w:ascii="Arial Narrow" w:hAnsi="Arial Narrow" w:cs="Arial"/>
        </w:rPr>
      </w:pPr>
    </w:p>
    <w:p w14:paraId="7BFC63B1" w14:textId="1C898214" w:rsidR="00A33BCB" w:rsidRDefault="00A33BCB" w:rsidP="00125803">
      <w:pPr>
        <w:ind w:left="720"/>
        <w:jc w:val="both"/>
        <w:rPr>
          <w:rFonts w:ascii="Arial Narrow" w:hAnsi="Arial Narrow" w:cs="Arial"/>
        </w:rPr>
      </w:pPr>
    </w:p>
    <w:p w14:paraId="624FE7A5" w14:textId="2E768F7E" w:rsidR="00A33BCB" w:rsidRDefault="00A33BCB" w:rsidP="00125803">
      <w:pPr>
        <w:ind w:left="720"/>
        <w:jc w:val="both"/>
        <w:rPr>
          <w:rFonts w:ascii="Arial Narrow" w:hAnsi="Arial Narrow" w:cs="Arial"/>
        </w:rPr>
      </w:pPr>
    </w:p>
    <w:p w14:paraId="0D9ADBB1" w14:textId="77777777" w:rsidR="00425D96" w:rsidRDefault="00425D96" w:rsidP="00125803">
      <w:pPr>
        <w:ind w:left="720"/>
        <w:jc w:val="both"/>
        <w:rPr>
          <w:rFonts w:ascii="Arial Narrow" w:hAnsi="Arial Narrow" w:cs="Arial"/>
        </w:rPr>
      </w:pPr>
    </w:p>
    <w:p w14:paraId="08EACED9" w14:textId="77777777" w:rsidR="00425D96" w:rsidRDefault="00425D96" w:rsidP="00125803">
      <w:pPr>
        <w:ind w:left="720"/>
        <w:jc w:val="both"/>
        <w:rPr>
          <w:rFonts w:ascii="Arial Narrow" w:hAnsi="Arial Narrow" w:cs="Arial"/>
        </w:rPr>
      </w:pPr>
    </w:p>
    <w:p w14:paraId="330E217E" w14:textId="77777777" w:rsidR="00425D96" w:rsidRDefault="00425D96" w:rsidP="00125803">
      <w:pPr>
        <w:ind w:left="720"/>
        <w:jc w:val="both"/>
        <w:rPr>
          <w:rFonts w:ascii="Arial Narrow" w:hAnsi="Arial Narrow" w:cs="Arial"/>
        </w:rPr>
      </w:pPr>
    </w:p>
    <w:p w14:paraId="40279D44" w14:textId="77777777" w:rsidR="00425D96" w:rsidRPr="00910472" w:rsidRDefault="00910472" w:rsidP="00910472">
      <w:pPr>
        <w:ind w:left="720"/>
        <w:jc w:val="center"/>
        <w:rPr>
          <w:rFonts w:ascii="Arial Narrow" w:hAnsi="Arial Narrow" w:cs="Arial"/>
          <w:b/>
        </w:rPr>
      </w:pPr>
      <w:r w:rsidRPr="00910472">
        <w:rPr>
          <w:rFonts w:ascii="Arial Narrow" w:hAnsi="Arial Narrow" w:cs="Arial"/>
          <w:b/>
        </w:rPr>
        <w:lastRenderedPageBreak/>
        <w:t>ADMINISTRACIÓN DEL SISTEMA DE PRESUPUESTO Y GIRO DE REGALIAS</w:t>
      </w:r>
    </w:p>
    <w:p w14:paraId="4AC8FFE9" w14:textId="77777777" w:rsidR="00425D96" w:rsidRDefault="00425D96" w:rsidP="00125803">
      <w:pPr>
        <w:ind w:left="720"/>
        <w:jc w:val="both"/>
        <w:rPr>
          <w:rFonts w:ascii="Arial Narrow" w:hAnsi="Arial Narrow" w:cs="Arial"/>
        </w:rPr>
      </w:pPr>
    </w:p>
    <w:p w14:paraId="1C0E6F0E" w14:textId="77777777" w:rsidR="00425D96" w:rsidRDefault="00425D96" w:rsidP="00125803">
      <w:pPr>
        <w:ind w:left="720"/>
        <w:jc w:val="both"/>
        <w:rPr>
          <w:rFonts w:ascii="Arial Narrow" w:hAnsi="Arial Narrow" w:cs="Arial"/>
        </w:rPr>
      </w:pPr>
    </w:p>
    <w:p w14:paraId="70C724A7" w14:textId="77777777" w:rsidR="00425D96" w:rsidRDefault="00425D96" w:rsidP="00125803">
      <w:pPr>
        <w:ind w:left="720"/>
        <w:jc w:val="both"/>
        <w:rPr>
          <w:rFonts w:ascii="Arial Narrow" w:hAnsi="Arial Narrow" w:cs="Arial"/>
        </w:rPr>
      </w:pPr>
    </w:p>
    <w:p w14:paraId="22D62031" w14:textId="77777777" w:rsidR="00425D96" w:rsidRDefault="00425D96" w:rsidP="00125803">
      <w:pPr>
        <w:ind w:left="720"/>
        <w:jc w:val="both"/>
        <w:rPr>
          <w:rFonts w:ascii="Arial Narrow" w:hAnsi="Arial Narrow" w:cs="Arial"/>
        </w:rPr>
      </w:pPr>
    </w:p>
    <w:p w14:paraId="0B9DC5A8" w14:textId="37C77FD1" w:rsidR="00425D96" w:rsidRPr="00383D01" w:rsidRDefault="00304901" w:rsidP="005F3FEF">
      <w:pPr>
        <w:ind w:left="720"/>
        <w:jc w:val="center"/>
        <w:rPr>
          <w:rFonts w:ascii="Arial Narrow" w:hAnsi="Arial Narrow" w:cs="Arial"/>
        </w:rPr>
      </w:pPr>
      <w:r>
        <w:rPr>
          <w:noProof/>
        </w:rPr>
        <w:drawing>
          <wp:inline distT="0" distB="0" distL="0" distR="0" wp14:anchorId="6A8E839F" wp14:editId="1FA27DF9">
            <wp:extent cx="4643120" cy="65792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120" cy="657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466F1" w14:textId="77777777" w:rsidR="005D246C" w:rsidRDefault="005D246C" w:rsidP="005D246C">
      <w:pPr>
        <w:jc w:val="both"/>
        <w:rPr>
          <w:rFonts w:ascii="Arial Narrow" w:hAnsi="Arial Narrow" w:cs="Arial"/>
          <w:b/>
        </w:rPr>
      </w:pPr>
    </w:p>
    <w:p w14:paraId="29DE0C23" w14:textId="77777777" w:rsidR="00D871F7" w:rsidRDefault="00D871F7" w:rsidP="005D246C">
      <w:pPr>
        <w:jc w:val="both"/>
        <w:rPr>
          <w:rFonts w:ascii="Arial Narrow" w:hAnsi="Arial Narrow" w:cs="Arial"/>
          <w:b/>
        </w:rPr>
      </w:pPr>
    </w:p>
    <w:p w14:paraId="4684535C" w14:textId="77777777" w:rsidR="00D871F7" w:rsidRDefault="00D871F7" w:rsidP="005D246C">
      <w:pPr>
        <w:jc w:val="both"/>
        <w:rPr>
          <w:rFonts w:ascii="Arial Narrow" w:hAnsi="Arial Narrow" w:cs="Arial"/>
          <w:b/>
        </w:rPr>
      </w:pPr>
    </w:p>
    <w:p w14:paraId="2DC7E82A" w14:textId="77777777" w:rsidR="00D871F7" w:rsidRPr="0031661A" w:rsidRDefault="00D871F7" w:rsidP="005D246C">
      <w:pPr>
        <w:jc w:val="both"/>
        <w:rPr>
          <w:rFonts w:ascii="Arial Narrow" w:hAnsi="Arial Narrow" w:cs="Arial"/>
          <w:b/>
        </w:rPr>
      </w:pPr>
    </w:p>
    <w:p w14:paraId="69225CE9" w14:textId="77777777" w:rsidR="004D4ED1" w:rsidRPr="0031661A" w:rsidRDefault="0092547E" w:rsidP="009D7C56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</w:rPr>
      </w:pPr>
      <w:bookmarkStart w:id="13" w:name="_Toc126301044"/>
      <w:bookmarkStart w:id="14" w:name="_Toc181004297"/>
      <w:bookmarkEnd w:id="7"/>
      <w:bookmarkEnd w:id="8"/>
      <w:bookmarkEnd w:id="9"/>
      <w:bookmarkEnd w:id="10"/>
      <w:bookmarkEnd w:id="11"/>
      <w:bookmarkEnd w:id="12"/>
      <w:r w:rsidRPr="0031661A">
        <w:rPr>
          <w:rFonts w:ascii="Arial Narrow" w:hAnsi="Arial Narrow" w:cs="Arial"/>
          <w:b/>
        </w:rPr>
        <w:lastRenderedPageBreak/>
        <w:t>DESCRIPCIÓN</w:t>
      </w:r>
      <w:bookmarkEnd w:id="13"/>
      <w:bookmarkEnd w:id="14"/>
    </w:p>
    <w:p w14:paraId="665345B0" w14:textId="77777777" w:rsidR="00ED2BFC" w:rsidRPr="0031661A" w:rsidRDefault="00ED2BFC" w:rsidP="009D7C56">
      <w:pPr>
        <w:jc w:val="both"/>
        <w:rPr>
          <w:rFonts w:ascii="Arial Narrow" w:hAnsi="Arial Narrow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1413"/>
        <w:gridCol w:w="1624"/>
        <w:gridCol w:w="502"/>
        <w:gridCol w:w="1527"/>
        <w:gridCol w:w="1624"/>
        <w:gridCol w:w="1643"/>
      </w:tblGrid>
      <w:tr w:rsidR="00E03778" w:rsidRPr="00A33BCB" w14:paraId="3BD5ABEA" w14:textId="77777777" w:rsidTr="007770C2">
        <w:trPr>
          <w:trHeight w:val="494"/>
          <w:tblHeader/>
        </w:trPr>
        <w:tc>
          <w:tcPr>
            <w:tcW w:w="268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23A5521F" w14:textId="77777777" w:rsidR="001B630D" w:rsidRPr="00A33BCB" w:rsidRDefault="001B630D" w:rsidP="00B85CA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b/>
                <w:sz w:val="22"/>
                <w:szCs w:val="22"/>
              </w:rPr>
              <w:t>No.</w:t>
            </w:r>
          </w:p>
        </w:tc>
        <w:tc>
          <w:tcPr>
            <w:tcW w:w="758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184C394B" w14:textId="77777777" w:rsidR="001B630D" w:rsidRPr="00A33BCB" w:rsidRDefault="001B630D" w:rsidP="00B85CA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b/>
                <w:sz w:val="22"/>
                <w:szCs w:val="22"/>
              </w:rPr>
              <w:t>PROVEEDOR:</w:t>
            </w:r>
          </w:p>
          <w:p w14:paraId="3F3EB768" w14:textId="77777777" w:rsidR="001B630D" w:rsidRPr="00A33BCB" w:rsidRDefault="001B630D" w:rsidP="00B85CA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b/>
                <w:sz w:val="22"/>
                <w:szCs w:val="22"/>
              </w:rPr>
              <w:t>ENTRADAS</w:t>
            </w:r>
          </w:p>
        </w:tc>
        <w:tc>
          <w:tcPr>
            <w:tcW w:w="862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640EDD5B" w14:textId="77777777" w:rsidR="001B630D" w:rsidRPr="00A33BCB" w:rsidRDefault="001B630D" w:rsidP="00B85CA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b/>
                <w:sz w:val="22"/>
                <w:szCs w:val="22"/>
              </w:rPr>
              <w:t>ACTIVIDAD</w:t>
            </w:r>
          </w:p>
        </w:tc>
        <w:tc>
          <w:tcPr>
            <w:tcW w:w="258" w:type="pct"/>
            <w:shd w:val="clear" w:color="auto" w:fill="D9D9D9"/>
            <w:vAlign w:val="center"/>
          </w:tcPr>
          <w:p w14:paraId="294EDE53" w14:textId="77777777" w:rsidR="001B630D" w:rsidRPr="00A33BCB" w:rsidRDefault="001B630D" w:rsidP="00B85CA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b/>
                <w:sz w:val="22"/>
                <w:szCs w:val="22"/>
              </w:rPr>
              <w:t>PC</w:t>
            </w:r>
          </w:p>
        </w:tc>
        <w:tc>
          <w:tcPr>
            <w:tcW w:w="880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51B3F011" w14:textId="77777777" w:rsidR="001B630D" w:rsidRPr="00A33BCB" w:rsidRDefault="001B630D" w:rsidP="00B85CA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102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7F0D94D0" w14:textId="77777777" w:rsidR="001B630D" w:rsidRPr="00A33BCB" w:rsidRDefault="001B630D" w:rsidP="00B85CA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b/>
                <w:sz w:val="22"/>
                <w:szCs w:val="22"/>
              </w:rPr>
              <w:t>EXPLICACIÓN</w:t>
            </w:r>
          </w:p>
        </w:tc>
        <w:tc>
          <w:tcPr>
            <w:tcW w:w="872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4712EB32" w14:textId="77777777" w:rsidR="001B630D" w:rsidRPr="00A33BCB" w:rsidRDefault="001B630D" w:rsidP="00B85CA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b/>
                <w:sz w:val="22"/>
                <w:szCs w:val="22"/>
              </w:rPr>
              <w:t>REGISTRO</w:t>
            </w:r>
          </w:p>
        </w:tc>
      </w:tr>
      <w:tr w:rsidR="00E03778" w:rsidRPr="00A33BCB" w14:paraId="29042CE8" w14:textId="77777777" w:rsidTr="007770C2">
        <w:trPr>
          <w:trHeight w:val="545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F31062E" w14:textId="77777777" w:rsidR="001B630D" w:rsidRPr="00A33BCB" w:rsidRDefault="001B630D" w:rsidP="001B630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6C6C1D7" w14:textId="77777777" w:rsidR="00155BAC" w:rsidRPr="00A33BCB" w:rsidRDefault="000F1155" w:rsidP="00155BA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Administración SPGR</w:t>
            </w:r>
          </w:p>
          <w:p w14:paraId="7207389C" w14:textId="77777777" w:rsidR="003D5651" w:rsidRPr="00A33BCB" w:rsidRDefault="003D5651" w:rsidP="00155BA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A139AE8" w14:textId="77777777" w:rsidR="001B630D" w:rsidRPr="00A33BCB" w:rsidRDefault="000F1155" w:rsidP="00155BA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Definiciones propias de la Administración SPGR y Lineamientos técnicos y de seguridad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D2A6ED9" w14:textId="77777777" w:rsidR="001B630D" w:rsidRPr="00A33BCB" w:rsidRDefault="000F1155" w:rsidP="002A310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Realizar las parametrizaciones de seguridad necesarias para la disponibilidad del SPGR a los usuarios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vAlign w:val="center"/>
          </w:tcPr>
          <w:p w14:paraId="5FEB805A" w14:textId="77777777" w:rsidR="001B630D" w:rsidRPr="00A33BCB" w:rsidRDefault="00D871F7" w:rsidP="005F3F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No</w:t>
            </w:r>
            <w:r w:rsidR="005C65D3" w:rsidRPr="00A33BCB">
              <w:rPr>
                <w:rFonts w:ascii="Arial Narrow" w:hAnsi="Arial Narrow" w:cs="Arial"/>
                <w:sz w:val="22"/>
                <w:szCs w:val="22"/>
              </w:rPr>
              <w:t>*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8A7F0E8" w14:textId="77777777" w:rsidR="00AB2B23" w:rsidRPr="00A33BCB" w:rsidRDefault="00E95D6F" w:rsidP="00AB2B2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Equipo</w:t>
            </w:r>
            <w:r w:rsidR="00AB2B23" w:rsidRPr="00A33BCB">
              <w:rPr>
                <w:rFonts w:ascii="Arial Narrow" w:hAnsi="Arial Narrow" w:cs="Arial"/>
                <w:sz w:val="22"/>
                <w:szCs w:val="22"/>
              </w:rPr>
              <w:t xml:space="preserve"> SPGR</w:t>
            </w:r>
          </w:p>
          <w:p w14:paraId="0DD1E9EC" w14:textId="77777777" w:rsidR="001B630D" w:rsidRPr="00A33BCB" w:rsidRDefault="001B630D" w:rsidP="00155BA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02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907BCF4" w14:textId="77777777" w:rsidR="001B630D" w:rsidRPr="00A33BCB" w:rsidRDefault="007050E6" w:rsidP="008957C4">
            <w:pPr>
              <w:spacing w:after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El </w:t>
            </w:r>
            <w:r w:rsidR="008957C4" w:rsidRPr="00A33BCB">
              <w:rPr>
                <w:rFonts w:ascii="Arial Narrow" w:hAnsi="Arial Narrow" w:cs="Arial"/>
                <w:sz w:val="22"/>
                <w:szCs w:val="22"/>
              </w:rPr>
              <w:t>equipo de la administración del</w:t>
            </w:r>
            <w:r w:rsidR="000F1155" w:rsidRPr="00A33BC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D23912" w:rsidRPr="00A33BCB">
              <w:rPr>
                <w:rFonts w:ascii="Arial Narrow" w:hAnsi="Arial Narrow" w:cs="Arial"/>
                <w:sz w:val="22"/>
                <w:szCs w:val="22"/>
              </w:rPr>
              <w:t>SPGR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 identifica </w:t>
            </w:r>
            <w:r w:rsidR="000F1155" w:rsidRPr="00A33BCB">
              <w:rPr>
                <w:rFonts w:ascii="Arial Narrow" w:hAnsi="Arial Narrow" w:cs="Arial"/>
                <w:sz w:val="22"/>
                <w:szCs w:val="22"/>
              </w:rPr>
              <w:t xml:space="preserve">las parametrizaciones de seguridad que deben </w:t>
            </w:r>
            <w:r w:rsidR="00CA59AF" w:rsidRPr="00A33BCB">
              <w:rPr>
                <w:rFonts w:ascii="Arial Narrow" w:hAnsi="Arial Narrow" w:cs="Arial"/>
                <w:sz w:val="22"/>
                <w:szCs w:val="22"/>
              </w:rPr>
              <w:t>realizarse para el alistamiento del sistema y su disponibilidad a los diferentes usuarios.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8E8BBA6" w14:textId="77777777" w:rsidR="006B5A9B" w:rsidRPr="00A33BCB" w:rsidRDefault="006B5A9B" w:rsidP="002A310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Parametrizaciones de seguridad de sistema</w:t>
            </w:r>
            <w:r w:rsidR="00545F09" w:rsidRPr="00A33BCB">
              <w:rPr>
                <w:rFonts w:ascii="Arial Narrow" w:hAnsi="Arial Narrow" w:cs="Arial"/>
                <w:sz w:val="22"/>
                <w:szCs w:val="22"/>
              </w:rPr>
              <w:t xml:space="preserve"> realizadas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14:paraId="2373B56F" w14:textId="77777777" w:rsidR="001B630D" w:rsidRPr="00A33BCB" w:rsidRDefault="000F1155" w:rsidP="002A310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Ver manual</w:t>
            </w:r>
            <w:r w:rsidR="006224B5" w:rsidRPr="00A33BCB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r w:rsidR="001E63A3" w:rsidRPr="00A33BCB">
              <w:rPr>
                <w:rFonts w:ascii="Arial Narrow" w:hAnsi="Arial Narrow" w:cs="Arial"/>
                <w:sz w:val="22"/>
                <w:szCs w:val="22"/>
              </w:rPr>
              <w:t>“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>Parametrización de seguridad del SPGR”</w:t>
            </w:r>
          </w:p>
        </w:tc>
      </w:tr>
      <w:tr w:rsidR="00E03778" w:rsidRPr="00A33BCB" w14:paraId="5587FA27" w14:textId="77777777" w:rsidTr="007770C2">
        <w:trPr>
          <w:trHeight w:val="545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03B81FF" w14:textId="77777777" w:rsidR="001B630D" w:rsidRPr="00A33BCB" w:rsidRDefault="001B630D" w:rsidP="001B630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5F6D294" w14:textId="77777777" w:rsidR="001B630D" w:rsidRPr="00A33BCB" w:rsidRDefault="006B5A9B" w:rsidP="006B5A9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Solicitudes de creación o modificación de usuarios registradas por l</w:t>
            </w:r>
            <w:r w:rsidR="00545F09" w:rsidRPr="00A33BCB">
              <w:rPr>
                <w:rFonts w:ascii="Arial Narrow" w:hAnsi="Arial Narrow" w:cs="Arial"/>
                <w:sz w:val="22"/>
                <w:szCs w:val="22"/>
              </w:rPr>
              <w:t>os órganos o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 entidades ejecutoras de recursos SGR</w:t>
            </w:r>
            <w:r w:rsidR="00545F09" w:rsidRPr="00A33BCB"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8F9416C" w14:textId="77777777" w:rsidR="001B630D" w:rsidRPr="00A33BCB" w:rsidRDefault="007D340C" w:rsidP="005F3F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Autorizar la creación o modificación de usuarios del SPGR conforme a las solicitudes efectuadas por </w:t>
            </w:r>
            <w:r w:rsidR="00221B42" w:rsidRPr="00A33BCB">
              <w:rPr>
                <w:rFonts w:ascii="Arial Narrow" w:hAnsi="Arial Narrow" w:cs="Arial"/>
                <w:sz w:val="22"/>
                <w:szCs w:val="22"/>
              </w:rPr>
              <w:t>los órganos y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 entidades ejecutoras de recursos SGR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vAlign w:val="center"/>
          </w:tcPr>
          <w:p w14:paraId="5D4F94EA" w14:textId="77777777" w:rsidR="001B630D" w:rsidRPr="00A33BCB" w:rsidRDefault="00756E56" w:rsidP="005F3F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No</w:t>
            </w:r>
            <w:r w:rsidR="005C65D3" w:rsidRPr="00A33BCB">
              <w:rPr>
                <w:rFonts w:ascii="Arial Narrow" w:hAnsi="Arial Narrow" w:cs="Arial"/>
                <w:sz w:val="22"/>
                <w:szCs w:val="22"/>
              </w:rPr>
              <w:t>*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110B630" w14:textId="77777777" w:rsidR="00E95D6F" w:rsidRPr="00A33BCB" w:rsidRDefault="00E95D6F" w:rsidP="00E95D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Equipo SPGR</w:t>
            </w:r>
          </w:p>
          <w:p w14:paraId="092A3FD5" w14:textId="77777777" w:rsidR="001B630D" w:rsidRPr="00A33BCB" w:rsidRDefault="001B630D" w:rsidP="0045277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02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4DF938A" w14:textId="77777777" w:rsidR="0045277A" w:rsidRPr="00A33BCB" w:rsidRDefault="0045277A" w:rsidP="007D340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El </w:t>
            </w:r>
            <w:r w:rsidR="007D340C" w:rsidRPr="00A33BCB">
              <w:rPr>
                <w:rFonts w:ascii="Arial Narrow" w:hAnsi="Arial Narrow" w:cs="Arial"/>
                <w:sz w:val="22"/>
                <w:szCs w:val="22"/>
              </w:rPr>
              <w:t xml:space="preserve">equipo de la administración del </w:t>
            </w:r>
            <w:r w:rsidR="00D23912" w:rsidRPr="00A33BCB">
              <w:rPr>
                <w:rFonts w:ascii="Arial Narrow" w:hAnsi="Arial Narrow" w:cs="Arial"/>
                <w:sz w:val="22"/>
                <w:szCs w:val="22"/>
              </w:rPr>
              <w:t xml:space="preserve">SPGR </w:t>
            </w:r>
            <w:r w:rsidR="007D340C" w:rsidRPr="00A33BCB">
              <w:rPr>
                <w:rFonts w:ascii="Arial Narrow" w:hAnsi="Arial Narrow" w:cs="Arial"/>
                <w:sz w:val="22"/>
                <w:szCs w:val="22"/>
              </w:rPr>
              <w:t>autoriza o rechaza las solicitudes de creación o modificación de usuarios realizadas por las entidades</w:t>
            </w:r>
            <w:r w:rsidR="00545F09" w:rsidRPr="00A33BCB">
              <w:rPr>
                <w:rFonts w:ascii="Arial Narrow" w:hAnsi="Arial Narrow" w:cs="Arial"/>
                <w:sz w:val="22"/>
                <w:szCs w:val="22"/>
              </w:rPr>
              <w:t>, de acuerdo con</w:t>
            </w:r>
            <w:r w:rsidR="007D340C" w:rsidRPr="00A33BCB">
              <w:rPr>
                <w:rFonts w:ascii="Arial Narrow" w:hAnsi="Arial Narrow" w:cs="Arial"/>
                <w:sz w:val="22"/>
                <w:szCs w:val="22"/>
              </w:rPr>
              <w:t xml:space="preserve"> los documentos soporte de la solicitud</w:t>
            </w:r>
            <w:r w:rsidR="006224B5" w:rsidRPr="00A33BC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545F09" w:rsidRPr="00A33BCB">
              <w:rPr>
                <w:rFonts w:ascii="Arial Narrow" w:hAnsi="Arial Narrow" w:cs="Arial"/>
                <w:sz w:val="22"/>
                <w:szCs w:val="22"/>
              </w:rPr>
              <w:t>y</w:t>
            </w:r>
            <w:r w:rsidR="006224B5" w:rsidRPr="00A33BCB">
              <w:rPr>
                <w:rFonts w:ascii="Arial Narrow" w:hAnsi="Arial Narrow" w:cs="Arial"/>
                <w:sz w:val="22"/>
                <w:szCs w:val="22"/>
              </w:rPr>
              <w:t xml:space="preserve"> a los criterios de verificación definidos para tal fin</w:t>
            </w:r>
            <w:r w:rsidR="007D340C" w:rsidRPr="00A33BCB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02BE1B7" w14:textId="77777777" w:rsidR="006B5A9B" w:rsidRPr="00A33BCB" w:rsidRDefault="006B5A9B" w:rsidP="007D340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Solicitudes de creación o modificación de usuarios gestionadas;</w:t>
            </w:r>
          </w:p>
          <w:p w14:paraId="2E7ECF05" w14:textId="77777777" w:rsidR="001B630D" w:rsidRPr="00A33BCB" w:rsidRDefault="007D340C" w:rsidP="007D340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Ver manual </w:t>
            </w:r>
            <w:r w:rsidR="001E63A3" w:rsidRPr="00A33BCB">
              <w:rPr>
                <w:rFonts w:ascii="Arial Narrow" w:hAnsi="Arial Narrow" w:cs="Arial"/>
                <w:sz w:val="22"/>
                <w:szCs w:val="22"/>
              </w:rPr>
              <w:t>"</w:t>
            </w:r>
            <w:r w:rsidR="001B22AE" w:rsidRPr="00A33BCB">
              <w:rPr>
                <w:rFonts w:ascii="Arial Narrow" w:hAnsi="Arial Narrow" w:cs="Arial"/>
                <w:sz w:val="22"/>
                <w:szCs w:val="22"/>
              </w:rPr>
              <w:t>Atención de solicitudes de creación o modificación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 de usuarios SPGR”</w:t>
            </w:r>
          </w:p>
          <w:p w14:paraId="51D8CCBB" w14:textId="77777777" w:rsidR="006224B5" w:rsidRPr="00A33BCB" w:rsidRDefault="006224B5" w:rsidP="007D340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53308F7" w14:textId="77777777" w:rsidR="006224B5" w:rsidRPr="00A33BCB" w:rsidRDefault="006224B5" w:rsidP="007D340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Formato de solicitud  </w:t>
            </w:r>
          </w:p>
          <w:p w14:paraId="11EB95D8" w14:textId="77777777" w:rsidR="001E63A3" w:rsidRPr="00A33BCB" w:rsidRDefault="001E63A3" w:rsidP="007D340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5E03618" w14:textId="77777777" w:rsidR="006224B5" w:rsidRPr="00A33BCB" w:rsidRDefault="006224B5" w:rsidP="007D340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Formato de modificación  </w:t>
            </w:r>
          </w:p>
        </w:tc>
      </w:tr>
      <w:tr w:rsidR="00E03778" w:rsidRPr="00A33BCB" w14:paraId="6A5BD972" w14:textId="77777777" w:rsidTr="007770C2">
        <w:trPr>
          <w:trHeight w:val="545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C94964A" w14:textId="77777777" w:rsidR="001B630D" w:rsidRPr="00A33BCB" w:rsidRDefault="001B630D" w:rsidP="001B630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B5672D8" w14:textId="77777777" w:rsidR="001B630D" w:rsidRPr="00A33BCB" w:rsidRDefault="006B5A9B" w:rsidP="006B5A9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Solicitudes de capacitación efectuadas por l</w:t>
            </w:r>
            <w:r w:rsidR="00545F09" w:rsidRPr="00A33BCB">
              <w:rPr>
                <w:rFonts w:ascii="Arial Narrow" w:hAnsi="Arial Narrow" w:cs="Arial"/>
                <w:sz w:val="22"/>
                <w:szCs w:val="22"/>
              </w:rPr>
              <w:t>o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>s</w:t>
            </w:r>
            <w:r w:rsidR="00545F09" w:rsidRPr="00A33BCB">
              <w:rPr>
                <w:rFonts w:ascii="Arial Narrow" w:hAnsi="Arial Narrow" w:cs="Arial"/>
                <w:sz w:val="22"/>
                <w:szCs w:val="22"/>
              </w:rPr>
              <w:t xml:space="preserve"> órganos o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 entidades ejecutoras de recursos SGR</w:t>
            </w:r>
          </w:p>
          <w:p w14:paraId="4E8099C4" w14:textId="77777777" w:rsidR="006B5A9B" w:rsidRPr="00A33BCB" w:rsidRDefault="006B5A9B" w:rsidP="006B5A9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3697D11D" w14:textId="77777777" w:rsidR="006B5A9B" w:rsidRPr="00A33BCB" w:rsidRDefault="006B5A9B" w:rsidP="006B5A9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lastRenderedPageBreak/>
              <w:t>Planeación de oficio de jornadas de capacitación a usuarios desde la administración SPGR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93E285D" w14:textId="77777777" w:rsidR="001B630D" w:rsidRPr="00A33BCB" w:rsidRDefault="007D340C" w:rsidP="007D340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Planear y ejecutar las jornadas de capacitación de usuarios necesarias para los distintos perfiles que 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lastRenderedPageBreak/>
              <w:t>interactúan en el sistema.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vAlign w:val="center"/>
          </w:tcPr>
          <w:p w14:paraId="609F6807" w14:textId="77777777" w:rsidR="001B630D" w:rsidRPr="00A33BCB" w:rsidRDefault="00756E56" w:rsidP="005F3F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lastRenderedPageBreak/>
              <w:t>No</w:t>
            </w:r>
            <w:r w:rsidR="005C65D3" w:rsidRPr="00A33BCB">
              <w:rPr>
                <w:rFonts w:ascii="Arial Narrow" w:hAnsi="Arial Narrow" w:cs="Arial"/>
                <w:sz w:val="22"/>
                <w:szCs w:val="22"/>
              </w:rPr>
              <w:t>*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E66B247" w14:textId="77777777" w:rsidR="001B630D" w:rsidRPr="00A33BCB" w:rsidRDefault="00E95D6F" w:rsidP="005F3F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Equipo SPGR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4D2308D" w14:textId="77777777" w:rsidR="001B630D" w:rsidRPr="00A33BCB" w:rsidRDefault="007D340C" w:rsidP="008957C4">
            <w:pPr>
              <w:spacing w:after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Con el propósito de mantener a los diferentes usuarios del sistema actualizados en relación con las funcionalidades brindadas, 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lastRenderedPageBreak/>
              <w:t>incluyendo las novedades y actualizaciones</w:t>
            </w:r>
            <w:r w:rsidR="008957C4" w:rsidRPr="00A33BCB">
              <w:rPr>
                <w:rFonts w:ascii="Arial Narrow" w:hAnsi="Arial Narrow" w:cs="Arial"/>
                <w:sz w:val="22"/>
                <w:szCs w:val="22"/>
              </w:rPr>
              <w:t>, el equipo de Administración del SPGR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 planea</w:t>
            </w:r>
            <w:r w:rsidR="008957C4" w:rsidRPr="00A33BCB">
              <w:rPr>
                <w:rFonts w:ascii="Arial Narrow" w:hAnsi="Arial Narrow" w:cs="Arial"/>
                <w:sz w:val="22"/>
                <w:szCs w:val="22"/>
              </w:rPr>
              <w:t xml:space="preserve"> y ejecuta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3B721E" w:rsidRPr="00A33BCB">
              <w:rPr>
                <w:rFonts w:ascii="Arial Narrow" w:hAnsi="Arial Narrow" w:cs="Arial"/>
                <w:sz w:val="22"/>
                <w:szCs w:val="22"/>
              </w:rPr>
              <w:t>las jornadas de capacitación a usuarios para cada uno de los perfiles que adelantan gestión en el mismo.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E9D5423" w14:textId="77777777" w:rsidR="009B5E57" w:rsidRPr="00A33BCB" w:rsidRDefault="009B5E57" w:rsidP="00A828D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lastRenderedPageBreak/>
              <w:t>Usuarios del SPGR atendidos en el proceso de capacitación:</w:t>
            </w:r>
          </w:p>
          <w:p w14:paraId="64B17E0E" w14:textId="77777777" w:rsidR="004A5EE1" w:rsidRPr="00A33BCB" w:rsidRDefault="004A5EE1" w:rsidP="00A828D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83DD9E6" w14:textId="77777777" w:rsidR="004A5EE1" w:rsidRPr="00A33BCB" w:rsidRDefault="004A5EE1" w:rsidP="00A828D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Listados de asistencia o grabaciones</w:t>
            </w:r>
          </w:p>
          <w:p w14:paraId="47DCF4DE" w14:textId="77777777" w:rsidR="004A5EE1" w:rsidRPr="00A33BCB" w:rsidRDefault="004A5EE1" w:rsidP="00A828D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2AAB7DA" w14:textId="77777777" w:rsidR="001B630D" w:rsidRPr="00A33BCB" w:rsidRDefault="00A828D5" w:rsidP="00A828D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lastRenderedPageBreak/>
              <w:t>Ver manual “Capacitación de usuarios SPGR”</w:t>
            </w:r>
          </w:p>
        </w:tc>
      </w:tr>
      <w:tr w:rsidR="00E03778" w:rsidRPr="00A33BCB" w14:paraId="3267FD76" w14:textId="77777777" w:rsidTr="007770C2">
        <w:trPr>
          <w:trHeight w:val="545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0B1CD8B" w14:textId="77777777" w:rsidR="003D5651" w:rsidRPr="00A33BCB" w:rsidRDefault="003D5651" w:rsidP="00D2391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0274A41" w14:textId="77777777" w:rsidR="003D5651" w:rsidRPr="00A33BCB" w:rsidRDefault="003D5651" w:rsidP="003D565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Entidades usuarias de SPGR</w:t>
            </w:r>
          </w:p>
          <w:p w14:paraId="1E5863A7" w14:textId="77777777" w:rsidR="003D5651" w:rsidRPr="00A33BCB" w:rsidRDefault="003D5651" w:rsidP="003D565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FF3AE72" w14:textId="77777777" w:rsidR="003D5651" w:rsidRPr="00A33BCB" w:rsidRDefault="00D4226A" w:rsidP="001E27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Procesos de ordenación del gasto y ordenación del pago en cada </w:t>
            </w:r>
            <w:r w:rsidR="00EF3302" w:rsidRPr="00A33BCB">
              <w:rPr>
                <w:rFonts w:ascii="Arial Narrow" w:hAnsi="Arial Narrow" w:cs="Arial"/>
                <w:sz w:val="22"/>
                <w:szCs w:val="22"/>
              </w:rPr>
              <w:t xml:space="preserve">órgano o 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>entidad ejecutora de recursos SGR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2782EC6" w14:textId="77777777" w:rsidR="003D5651" w:rsidRPr="00A33BCB" w:rsidRDefault="001E27C5" w:rsidP="004B06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Conforme a las competencias y responsabilidades</w:t>
            </w:r>
            <w:r w:rsidR="004B0643" w:rsidRPr="00A33BCB">
              <w:rPr>
                <w:rFonts w:ascii="Arial Narrow" w:hAnsi="Arial Narrow" w:cs="Arial"/>
                <w:sz w:val="22"/>
                <w:szCs w:val="22"/>
              </w:rPr>
              <w:t xml:space="preserve"> de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 las entidades usuari</w:t>
            </w:r>
            <w:r w:rsidR="004B0643" w:rsidRPr="00A33BCB">
              <w:rPr>
                <w:rFonts w:ascii="Arial Narrow" w:hAnsi="Arial Narrow" w:cs="Arial"/>
                <w:sz w:val="22"/>
                <w:szCs w:val="22"/>
              </w:rPr>
              <w:t>a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>s</w:t>
            </w:r>
            <w:r w:rsidR="004B0643" w:rsidRPr="00A33BCB">
              <w:rPr>
                <w:rFonts w:ascii="Arial Narrow" w:hAnsi="Arial Narrow" w:cs="Arial"/>
                <w:sz w:val="22"/>
                <w:szCs w:val="22"/>
              </w:rPr>
              <w:t>,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4B0643" w:rsidRPr="00A33BCB">
              <w:rPr>
                <w:rFonts w:ascii="Arial Narrow" w:hAnsi="Arial Narrow" w:cs="Arial"/>
                <w:sz w:val="22"/>
                <w:szCs w:val="22"/>
              </w:rPr>
              <w:t>efectuar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 los registros de gestión </w:t>
            </w:r>
            <w:r w:rsidR="00EF3302" w:rsidRPr="00A33BCB">
              <w:rPr>
                <w:rFonts w:ascii="Arial Narrow" w:hAnsi="Arial Narrow" w:cs="Arial"/>
                <w:sz w:val="22"/>
                <w:szCs w:val="22"/>
              </w:rPr>
              <w:t xml:space="preserve">presupuestal y 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>financiera en el Sistema</w:t>
            </w:r>
            <w:r w:rsidR="004B0643" w:rsidRPr="00A33BC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vAlign w:val="center"/>
          </w:tcPr>
          <w:p w14:paraId="57A70FDC" w14:textId="77777777" w:rsidR="003D5651" w:rsidRPr="00A33BCB" w:rsidRDefault="00756E56" w:rsidP="005F3F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No</w:t>
            </w:r>
            <w:r w:rsidR="005C65D3" w:rsidRPr="00A33BCB">
              <w:rPr>
                <w:rFonts w:ascii="Arial Narrow" w:hAnsi="Arial Narrow" w:cs="Arial"/>
                <w:sz w:val="22"/>
                <w:szCs w:val="22"/>
              </w:rPr>
              <w:t>*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F185207" w14:textId="77777777" w:rsidR="003D5651" w:rsidRPr="00A33BCB" w:rsidRDefault="001E27C5" w:rsidP="004B064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Usuarios de</w:t>
            </w:r>
            <w:r w:rsidR="004B0643" w:rsidRPr="00A33BCB">
              <w:rPr>
                <w:rFonts w:ascii="Arial Narrow" w:hAnsi="Arial Narrow" w:cs="Arial"/>
                <w:sz w:val="22"/>
                <w:szCs w:val="22"/>
              </w:rPr>
              <w:t>l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4B0643" w:rsidRPr="00A33BCB">
              <w:rPr>
                <w:rFonts w:ascii="Arial Narrow" w:hAnsi="Arial Narrow" w:cs="Arial"/>
                <w:sz w:val="22"/>
                <w:szCs w:val="22"/>
              </w:rPr>
              <w:t>SGR en general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>, entidades ejecutoras de recursos del SGR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30F9EA0" w14:textId="77777777" w:rsidR="003D5651" w:rsidRPr="00A33BCB" w:rsidRDefault="004B0643" w:rsidP="001E27C5">
            <w:pPr>
              <w:spacing w:after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Cada uno de los usuarios del Sistema de acuerdo con su perfil y atendiendo las competencias y responsabilidades de la entidad de la cual hace parte, registra en el sistema las operaciones financieras a que haya lugar en el proceso de ordenación del gasto y pago de las obligaciones legalmente adquiridas, directamente desde la Cuenta Única del SGR a las cuentas de los destinatarios finales.</w:t>
            </w:r>
          </w:p>
          <w:p w14:paraId="29452FED" w14:textId="77777777" w:rsidR="0098227C" w:rsidRPr="00A33BCB" w:rsidRDefault="00FA3DDD" w:rsidP="001E27C5">
            <w:pPr>
              <w:spacing w:after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lastRenderedPageBreak/>
              <w:t>Cuando sea necesario, e</w:t>
            </w:r>
            <w:r w:rsidR="00316A63" w:rsidRPr="00A33BCB">
              <w:rPr>
                <w:rFonts w:ascii="Arial Narrow" w:hAnsi="Arial Narrow" w:cs="Arial"/>
                <w:sz w:val="22"/>
                <w:szCs w:val="22"/>
              </w:rPr>
              <w:t>l grupo de</w:t>
            </w:r>
            <w:r w:rsidR="00BD29E5" w:rsidRPr="00A33BC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316A63" w:rsidRPr="00A33BCB">
              <w:rPr>
                <w:rFonts w:ascii="Arial Narrow" w:hAnsi="Arial Narrow" w:cs="Arial"/>
                <w:sz w:val="22"/>
                <w:szCs w:val="22"/>
              </w:rPr>
              <w:t>l</w:t>
            </w:r>
            <w:r w:rsidR="00BD29E5" w:rsidRPr="00A33BCB">
              <w:rPr>
                <w:rFonts w:ascii="Arial Narrow" w:hAnsi="Arial Narrow" w:cs="Arial"/>
                <w:sz w:val="22"/>
                <w:szCs w:val="22"/>
              </w:rPr>
              <w:t>a</w:t>
            </w:r>
            <w:r w:rsidR="00316A63" w:rsidRPr="00A33BC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BD29E5" w:rsidRPr="00A33BCB">
              <w:rPr>
                <w:rFonts w:ascii="Arial Narrow" w:hAnsi="Arial Narrow" w:cs="Arial"/>
                <w:sz w:val="22"/>
                <w:szCs w:val="22"/>
              </w:rPr>
              <w:t xml:space="preserve">Coordinación del </w:t>
            </w:r>
            <w:r w:rsidR="00316A63" w:rsidRPr="00A33BCB">
              <w:rPr>
                <w:rFonts w:ascii="Arial Narrow" w:hAnsi="Arial Narrow" w:cs="Arial"/>
                <w:sz w:val="22"/>
                <w:szCs w:val="22"/>
              </w:rPr>
              <w:t xml:space="preserve">Sistema General de Regalías </w:t>
            </w:r>
            <w:r w:rsidR="00BD29E5" w:rsidRPr="00A33BCB">
              <w:rPr>
                <w:rFonts w:ascii="Arial Narrow" w:hAnsi="Arial Narrow" w:cs="Arial"/>
                <w:sz w:val="22"/>
                <w:szCs w:val="22"/>
              </w:rPr>
              <w:t>brinda</w:t>
            </w:r>
            <w:r w:rsidR="00316A63" w:rsidRPr="00A33BC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orientación </w:t>
            </w:r>
            <w:r w:rsidR="00316A63" w:rsidRPr="00A33BCB">
              <w:rPr>
                <w:rFonts w:ascii="Arial Narrow" w:hAnsi="Arial Narrow" w:cs="Arial"/>
                <w:sz w:val="22"/>
                <w:szCs w:val="22"/>
              </w:rPr>
              <w:t xml:space="preserve">a 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los usuarios en </w:t>
            </w:r>
            <w:r w:rsidR="00316A63" w:rsidRPr="00A33BCB">
              <w:rPr>
                <w:rFonts w:ascii="Arial Narrow" w:hAnsi="Arial Narrow" w:cs="Arial"/>
                <w:sz w:val="22"/>
                <w:szCs w:val="22"/>
              </w:rPr>
              <w:t xml:space="preserve">la gestión de los órganos y entidades 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ejecutoras </w:t>
            </w:r>
            <w:r w:rsidR="00316A63" w:rsidRPr="00A33BCB">
              <w:rPr>
                <w:rFonts w:ascii="Arial Narrow" w:hAnsi="Arial Narrow" w:cs="Arial"/>
                <w:sz w:val="22"/>
                <w:szCs w:val="22"/>
              </w:rPr>
              <w:t xml:space="preserve">en cuanto a 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la ejecución de </w:t>
            </w:r>
            <w:r w:rsidR="00316A63" w:rsidRPr="00A33BCB">
              <w:rPr>
                <w:rFonts w:ascii="Arial Narrow" w:hAnsi="Arial Narrow" w:cs="Arial"/>
                <w:sz w:val="22"/>
                <w:szCs w:val="22"/>
              </w:rPr>
              <w:t xml:space="preserve">los proyectos 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de inversión </w:t>
            </w:r>
            <w:r w:rsidR="00316A63" w:rsidRPr="00A33BCB">
              <w:rPr>
                <w:rFonts w:ascii="Arial Narrow" w:hAnsi="Arial Narrow" w:cs="Arial"/>
                <w:sz w:val="22"/>
                <w:szCs w:val="22"/>
              </w:rPr>
              <w:t>asignados en el SPGR.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E4C5BBB" w14:textId="77777777" w:rsidR="003D5651" w:rsidRPr="00A33BCB" w:rsidRDefault="002F07BB" w:rsidP="00D2391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lastRenderedPageBreak/>
              <w:t>R</w:t>
            </w:r>
            <w:r w:rsidR="004B0643" w:rsidRPr="00A33BCB">
              <w:rPr>
                <w:rFonts w:ascii="Arial Narrow" w:hAnsi="Arial Narrow" w:cs="Arial"/>
                <w:sz w:val="22"/>
                <w:szCs w:val="22"/>
              </w:rPr>
              <w:t>egistros de gestión</w:t>
            </w:r>
            <w:r w:rsidR="0098227C" w:rsidRPr="00A33BCB">
              <w:rPr>
                <w:rFonts w:ascii="Arial Narrow" w:hAnsi="Arial Narrow" w:cs="Arial"/>
                <w:sz w:val="22"/>
                <w:szCs w:val="22"/>
              </w:rPr>
              <w:t xml:space="preserve"> presupuestal y</w:t>
            </w:r>
            <w:r w:rsidR="004B0643" w:rsidRPr="00A33BC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financiera </w:t>
            </w:r>
            <w:r w:rsidR="004B0643" w:rsidRPr="00A33BCB">
              <w:rPr>
                <w:rFonts w:ascii="Arial Narrow" w:hAnsi="Arial Narrow" w:cs="Arial"/>
                <w:sz w:val="22"/>
                <w:szCs w:val="22"/>
              </w:rPr>
              <w:t>realizados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 en el SPGR</w:t>
            </w:r>
            <w:r w:rsidR="004B0643" w:rsidRPr="00A33BCB">
              <w:rPr>
                <w:rFonts w:ascii="Arial Narrow" w:hAnsi="Arial Narrow" w:cs="Arial"/>
                <w:sz w:val="22"/>
                <w:szCs w:val="22"/>
              </w:rPr>
              <w:t xml:space="preserve"> por cada usuario 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>para la entidad ejecutora a la que pertenece</w:t>
            </w:r>
          </w:p>
        </w:tc>
      </w:tr>
      <w:tr w:rsidR="00E03778" w:rsidRPr="00A33BCB" w14:paraId="14686FF8" w14:textId="77777777" w:rsidTr="007770C2">
        <w:trPr>
          <w:trHeight w:val="545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A735A41" w14:textId="77777777" w:rsidR="00FE3440" w:rsidRPr="00A33BCB" w:rsidRDefault="00E03778" w:rsidP="00FE344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b/>
                <w:sz w:val="22"/>
                <w:szCs w:val="22"/>
              </w:rPr>
              <w:t>5.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65A46E8" w14:textId="77777777" w:rsidR="00FE3440" w:rsidRPr="00A33BCB" w:rsidRDefault="009B5E57" w:rsidP="00FE344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Solicitudes telefónicas o de chat, según corresponda, presentadas por los usuarios del SPGR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05EFD36" w14:textId="77777777" w:rsidR="00FE3440" w:rsidRPr="00A33BCB" w:rsidRDefault="009B5E57" w:rsidP="00576CC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Gestionar las solicitudes en relación con el uso del Sistema</w:t>
            </w:r>
            <w:r w:rsidR="00576CCE" w:rsidRPr="00A33BC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8227C" w:rsidRPr="00A33BCB">
              <w:rPr>
                <w:rFonts w:ascii="Arial Narrow" w:hAnsi="Arial Narrow" w:cs="Arial"/>
                <w:sz w:val="22"/>
                <w:szCs w:val="22"/>
              </w:rPr>
              <w:t xml:space="preserve">por parte de </w:t>
            </w:r>
            <w:r w:rsidR="00576CCE" w:rsidRPr="00A33BCB">
              <w:rPr>
                <w:rFonts w:ascii="Arial Narrow" w:hAnsi="Arial Narrow" w:cs="Arial"/>
                <w:sz w:val="22"/>
                <w:szCs w:val="22"/>
              </w:rPr>
              <w:t>la línea de soporte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vAlign w:val="center"/>
          </w:tcPr>
          <w:p w14:paraId="7724CCAB" w14:textId="77777777" w:rsidR="00FE3440" w:rsidRPr="00A33BCB" w:rsidRDefault="00756E56" w:rsidP="005F3F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No</w:t>
            </w:r>
            <w:r w:rsidR="005C65D3" w:rsidRPr="00A33BCB">
              <w:rPr>
                <w:rFonts w:ascii="Arial Narrow" w:hAnsi="Arial Narrow" w:cs="Arial"/>
                <w:sz w:val="22"/>
                <w:szCs w:val="22"/>
              </w:rPr>
              <w:t>*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9CCA3F8" w14:textId="77777777" w:rsidR="00FE3440" w:rsidRPr="00A33BCB" w:rsidRDefault="00475403" w:rsidP="00FE344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Agentes</w:t>
            </w:r>
            <w:r w:rsidR="00F57158" w:rsidRPr="00A33BCB">
              <w:rPr>
                <w:rFonts w:ascii="Arial Narrow" w:hAnsi="Arial Narrow" w:cs="Arial"/>
                <w:sz w:val="22"/>
                <w:szCs w:val="22"/>
              </w:rPr>
              <w:t xml:space="preserve"> telefónicos</w:t>
            </w:r>
          </w:p>
          <w:p w14:paraId="1ABB5802" w14:textId="77777777" w:rsidR="00F57158" w:rsidRPr="00A33BCB" w:rsidRDefault="00F57158" w:rsidP="00FE344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02C0252" w14:textId="77777777" w:rsidR="00F57158" w:rsidRPr="00A33BCB" w:rsidRDefault="00F57158" w:rsidP="0047540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Asesores de la administración SPGR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361C31A" w14:textId="77777777" w:rsidR="00FE3440" w:rsidRPr="00A33BCB" w:rsidRDefault="00475403" w:rsidP="00FE3440">
            <w:pPr>
              <w:spacing w:after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Se reciben las solicitudes de usuarios a través de línea telefónica </w:t>
            </w:r>
            <w:r w:rsidR="00CD61CE" w:rsidRPr="00A33BCB">
              <w:rPr>
                <w:rFonts w:ascii="Arial Narrow" w:hAnsi="Arial Narrow" w:cs="Arial"/>
                <w:sz w:val="22"/>
                <w:szCs w:val="22"/>
              </w:rPr>
              <w:t xml:space="preserve">de soporte 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>y/o chat según corresponda.</w:t>
            </w:r>
          </w:p>
          <w:p w14:paraId="6886A8F0" w14:textId="77777777" w:rsidR="00475403" w:rsidRPr="00A33BCB" w:rsidRDefault="00475403" w:rsidP="008957C4">
            <w:pPr>
              <w:spacing w:after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Se gestiona</w:t>
            </w:r>
            <w:r w:rsidR="0098227C" w:rsidRPr="00A33BCB">
              <w:rPr>
                <w:rFonts w:ascii="Arial Narrow" w:hAnsi="Arial Narrow" w:cs="Arial"/>
                <w:sz w:val="22"/>
                <w:szCs w:val="22"/>
              </w:rPr>
              <w:t>n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957C4" w:rsidRPr="00A33BCB">
              <w:rPr>
                <w:rFonts w:ascii="Arial Narrow" w:hAnsi="Arial Narrow" w:cs="Arial"/>
                <w:sz w:val="22"/>
                <w:szCs w:val="22"/>
              </w:rPr>
              <w:t xml:space="preserve">a través de los agentes </w:t>
            </w:r>
            <w:r w:rsidR="0098227C" w:rsidRPr="00A33BCB">
              <w:rPr>
                <w:rFonts w:ascii="Arial Narrow" w:hAnsi="Arial Narrow" w:cs="Arial"/>
                <w:sz w:val="22"/>
                <w:szCs w:val="22"/>
              </w:rPr>
              <w:t xml:space="preserve">telefónicos 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las solicitudes de usuario o se escalan </w:t>
            </w:r>
            <w:r w:rsidR="0098227C" w:rsidRPr="00A33BCB">
              <w:rPr>
                <w:rFonts w:ascii="Arial Narrow" w:hAnsi="Arial Narrow" w:cs="Arial"/>
                <w:sz w:val="22"/>
                <w:szCs w:val="22"/>
              </w:rPr>
              <w:t>al</w:t>
            </w:r>
            <w:r w:rsidR="008957C4" w:rsidRPr="00A33BCB">
              <w:rPr>
                <w:rFonts w:ascii="Arial Narrow" w:hAnsi="Arial Narrow" w:cs="Arial"/>
                <w:sz w:val="22"/>
                <w:szCs w:val="22"/>
              </w:rPr>
              <w:t xml:space="preserve"> equipo de Administración del SPGR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 cuando sea necesario para gestionar y dar respuesta al usuario solicitante.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10BFFFE" w14:textId="77777777" w:rsidR="00FE3440" w:rsidRPr="00A33BCB" w:rsidRDefault="008C33B4" w:rsidP="008C33B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Solicitudes de usuario registradas y documentadas en la plataforma tecnológica provista por el responsable de atención de la línea de soporte: Ver manual</w:t>
            </w:r>
            <w:r w:rsidR="0098227C" w:rsidRPr="00A33BCB">
              <w:rPr>
                <w:rFonts w:ascii="Arial Narrow" w:hAnsi="Arial Narrow" w:cs="Arial"/>
                <w:sz w:val="22"/>
                <w:szCs w:val="22"/>
              </w:rPr>
              <w:t>: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 “Línea de Soporte SPGR”</w:t>
            </w:r>
          </w:p>
        </w:tc>
      </w:tr>
      <w:tr w:rsidR="00E03778" w:rsidRPr="00A33BCB" w14:paraId="6F8B16B9" w14:textId="77777777" w:rsidTr="007770C2">
        <w:trPr>
          <w:trHeight w:val="545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59C3585" w14:textId="77777777" w:rsidR="00FE3440" w:rsidRPr="00A33BCB" w:rsidRDefault="00E03778" w:rsidP="00E0377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6.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4BDDA2D" w14:textId="77777777" w:rsidR="00FE3440" w:rsidRPr="00A33BCB" w:rsidRDefault="00BD1D8F" w:rsidP="00757EC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Cambios normativos en el SGR</w:t>
            </w:r>
          </w:p>
          <w:p w14:paraId="1267C64B" w14:textId="77777777" w:rsidR="00BD1D8F" w:rsidRPr="00A33BCB" w:rsidRDefault="00BD1D8F" w:rsidP="00757EC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22EEBD6" w14:textId="77777777" w:rsidR="00BD1D8F" w:rsidRPr="00A33BCB" w:rsidRDefault="00BD1D8F" w:rsidP="00BD1D8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Solicitudes de funcionalidades por parte </w:t>
            </w:r>
            <w:r w:rsidR="00FC0732" w:rsidRPr="00A33BCB">
              <w:rPr>
                <w:rFonts w:ascii="Arial Narrow" w:hAnsi="Arial Narrow" w:cs="Arial"/>
                <w:sz w:val="22"/>
                <w:szCs w:val="22"/>
              </w:rPr>
              <w:t xml:space="preserve">de 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>órganos del sistema y ejecutores de recursos del SGR</w:t>
            </w:r>
          </w:p>
          <w:p w14:paraId="4D1A3A3F" w14:textId="77777777" w:rsidR="001B22AE" w:rsidRPr="00A33BCB" w:rsidRDefault="001B22AE" w:rsidP="00BD1D8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23963FF" w14:textId="77777777" w:rsidR="001B22AE" w:rsidRPr="00A33BCB" w:rsidRDefault="001B22AE" w:rsidP="00BD1D8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Solicitudes de funcionalidades para mejorar el funcionamiento del sistema por parte de la administración del SPGR.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EBDF0B2" w14:textId="77777777" w:rsidR="00FE3440" w:rsidRPr="00A33BCB" w:rsidRDefault="00FA1800" w:rsidP="006F408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Definir</w:t>
            </w:r>
            <w:r w:rsidR="006F4085" w:rsidRPr="00A33BCB">
              <w:rPr>
                <w:rFonts w:ascii="Arial Narrow" w:hAnsi="Arial Narrow" w:cs="Arial"/>
                <w:sz w:val="22"/>
                <w:szCs w:val="22"/>
              </w:rPr>
              <w:t>,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 incorporar en el ciclo de desarrollo de software y promover a producción los controles de cambio requeridos en el funcionamiento del SPGR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vAlign w:val="center"/>
          </w:tcPr>
          <w:p w14:paraId="07C7CC50" w14:textId="77777777" w:rsidR="00FE3440" w:rsidRPr="00A33BCB" w:rsidRDefault="00756E56" w:rsidP="005F3F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No</w:t>
            </w:r>
            <w:r w:rsidR="005C65D3" w:rsidRPr="00A33BCB">
              <w:rPr>
                <w:rFonts w:ascii="Arial Narrow" w:hAnsi="Arial Narrow" w:cs="Arial"/>
                <w:sz w:val="22"/>
                <w:szCs w:val="22"/>
              </w:rPr>
              <w:t>*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6F5D5FB" w14:textId="77777777" w:rsidR="00D85E05" w:rsidRPr="00A33BCB" w:rsidRDefault="00D85E05" w:rsidP="00FE344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Coordinación SGR</w:t>
            </w:r>
          </w:p>
          <w:p w14:paraId="701ECB82" w14:textId="77777777" w:rsidR="00D85E05" w:rsidRPr="00A33BCB" w:rsidRDefault="00D85E05" w:rsidP="00FE344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8722572" w14:textId="77777777" w:rsidR="00E95D6F" w:rsidRPr="00A33BCB" w:rsidRDefault="00E95D6F" w:rsidP="00E95D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Equipo SPGR</w:t>
            </w:r>
          </w:p>
          <w:p w14:paraId="7E1383EA" w14:textId="77777777" w:rsidR="00756E56" w:rsidRPr="00A33BCB" w:rsidRDefault="00756E56" w:rsidP="00E95D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DB8B1BA" w14:textId="77777777" w:rsidR="00756E56" w:rsidRPr="00A33BCB" w:rsidRDefault="00756E56" w:rsidP="00E95D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Dirección de Tecnología</w:t>
            </w:r>
          </w:p>
          <w:p w14:paraId="41870104" w14:textId="77777777" w:rsidR="00FE3440" w:rsidRPr="00A33BCB" w:rsidRDefault="00FE3440" w:rsidP="00FE344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02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33EC520" w14:textId="77777777" w:rsidR="00757EC6" w:rsidRPr="00A33BCB" w:rsidRDefault="008957C4" w:rsidP="008957C4">
            <w:pPr>
              <w:spacing w:after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La Coordinación SGR y el equipo SPGR, d</w:t>
            </w:r>
            <w:r w:rsidR="00D85E05" w:rsidRPr="00A33BCB">
              <w:rPr>
                <w:rFonts w:ascii="Arial Narrow" w:hAnsi="Arial Narrow" w:cs="Arial"/>
                <w:sz w:val="22"/>
                <w:szCs w:val="22"/>
              </w:rPr>
              <w:t>e acuerdo con los cambios normativos</w:t>
            </w:r>
            <w:r w:rsidR="001B22AE" w:rsidRPr="00A33BCB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="00D85E05" w:rsidRPr="00A33BCB">
              <w:rPr>
                <w:rFonts w:ascii="Arial Narrow" w:hAnsi="Arial Narrow" w:cs="Arial"/>
                <w:sz w:val="22"/>
                <w:szCs w:val="22"/>
              </w:rPr>
              <w:t>con solicitudes de funcionalidades por parte de órganos del sistema y ejecutores de recursos del SGR</w:t>
            </w:r>
            <w:r w:rsidR="001B22AE" w:rsidRPr="00A33BCB">
              <w:rPr>
                <w:rFonts w:ascii="Arial Narrow" w:hAnsi="Arial Narrow" w:cs="Arial"/>
                <w:sz w:val="22"/>
                <w:szCs w:val="22"/>
              </w:rPr>
              <w:t xml:space="preserve"> o como iniciativa propia mejorar el funcionamiento del sistema por parte de la administración del SPGR, </w:t>
            </w:r>
            <w:r w:rsidR="007062F3" w:rsidRPr="00A33BCB">
              <w:rPr>
                <w:rFonts w:ascii="Arial Narrow" w:hAnsi="Arial Narrow" w:cs="Arial"/>
                <w:sz w:val="22"/>
                <w:szCs w:val="22"/>
              </w:rPr>
              <w:t>que se encuentren en el marco de competencias del MHCP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315CBA" w:rsidRPr="00A33BCB">
              <w:rPr>
                <w:rFonts w:ascii="Arial Narrow" w:hAnsi="Arial Narrow" w:cs="Arial"/>
                <w:sz w:val="22"/>
                <w:szCs w:val="22"/>
              </w:rPr>
              <w:t>determina la necesidad de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 controles de cambio a ser priorizados y desarrollados en el SPGR incorporándolos en el ciclo de desarrollo de software, hasta llevarlos a ambiente productivo.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A1D5230" w14:textId="77777777" w:rsidR="00FE3440" w:rsidRPr="00A33BCB" w:rsidRDefault="000F2E00" w:rsidP="00FE344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Controles de cambio registrados </w:t>
            </w:r>
            <w:r w:rsidR="00636945" w:rsidRPr="00A33BCB">
              <w:rPr>
                <w:rFonts w:ascii="Arial Narrow" w:hAnsi="Arial Narrow" w:cs="Arial"/>
                <w:sz w:val="22"/>
                <w:szCs w:val="22"/>
              </w:rPr>
              <w:t xml:space="preserve">y documentados 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>en la plataforma tecnológica provista por la Dirección de Tecnología</w:t>
            </w:r>
            <w:r w:rsidR="006F4085" w:rsidRPr="00A33BCB">
              <w:rPr>
                <w:rFonts w:ascii="Arial Narrow" w:hAnsi="Arial Narrow" w:cs="Arial"/>
                <w:sz w:val="22"/>
                <w:szCs w:val="22"/>
              </w:rPr>
              <w:t xml:space="preserve"> para adelantar el ciclo de desarrollo de software</w:t>
            </w:r>
            <w:r w:rsidR="00636945" w:rsidRPr="00A33BCB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14:paraId="61E6D520" w14:textId="77777777" w:rsidR="00636945" w:rsidRPr="00A33BCB" w:rsidRDefault="00636945" w:rsidP="00FE344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Ver manual “Gestión del cambio”</w:t>
            </w:r>
          </w:p>
        </w:tc>
      </w:tr>
      <w:tr w:rsidR="00E03778" w:rsidRPr="00A33BCB" w14:paraId="1814139D" w14:textId="77777777" w:rsidTr="007770C2">
        <w:trPr>
          <w:trHeight w:val="545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5F398D7" w14:textId="77777777" w:rsidR="004A2ACB" w:rsidRPr="00A33BCB" w:rsidRDefault="004A2ACB" w:rsidP="00E03778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758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D3B3DA8" w14:textId="77777777" w:rsidR="004A2ACB" w:rsidRPr="00A33BCB" w:rsidRDefault="006F4085" w:rsidP="00BD1AA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Resultado de pruebas ejecutadas por </w:t>
            </w:r>
            <w:r w:rsidR="00496239" w:rsidRPr="00A33BCB">
              <w:rPr>
                <w:rFonts w:ascii="Arial Narrow" w:hAnsi="Arial Narrow" w:cs="Arial"/>
                <w:sz w:val="22"/>
                <w:szCs w:val="22"/>
              </w:rPr>
              <w:t>el equipo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 SPGR en ambientes </w:t>
            </w:r>
            <w:r w:rsidR="001B22AE" w:rsidRPr="00A33BCB">
              <w:rPr>
                <w:rFonts w:ascii="Arial Narrow" w:hAnsi="Arial Narrow" w:cs="Arial"/>
                <w:sz w:val="22"/>
                <w:szCs w:val="22"/>
              </w:rPr>
              <w:t>de pruebas</w:t>
            </w:r>
          </w:p>
          <w:p w14:paraId="54B92FCB" w14:textId="77777777" w:rsidR="006F4085" w:rsidRPr="00A33BCB" w:rsidRDefault="006F4085" w:rsidP="00BD1AA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F6B6FD0" w14:textId="77777777" w:rsidR="006F4085" w:rsidRPr="00A33BCB" w:rsidRDefault="006F4085" w:rsidP="00BD1AA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Incidentes reportados por usuarios a través de línea de soporte o correo electrónico de la administración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7AD5C13" w14:textId="77777777" w:rsidR="004A2ACB" w:rsidRPr="00A33BCB" w:rsidRDefault="006F4085" w:rsidP="006F408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Evidenciar, incorporar en el ciclo de desarrollo de software y promover a producción la 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lastRenderedPageBreak/>
              <w:t>solución a los hallazgos identificados y documentados en relación con el SPGR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vAlign w:val="center"/>
          </w:tcPr>
          <w:p w14:paraId="10B212C2" w14:textId="77777777" w:rsidR="004A2ACB" w:rsidRPr="00A33BCB" w:rsidRDefault="00756E56" w:rsidP="00FE3440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lastRenderedPageBreak/>
              <w:t>No</w:t>
            </w:r>
            <w:r w:rsidR="005C65D3" w:rsidRPr="00A33BCB">
              <w:rPr>
                <w:rFonts w:ascii="Arial Narrow" w:hAnsi="Arial Narrow" w:cs="Arial"/>
                <w:sz w:val="22"/>
                <w:szCs w:val="22"/>
              </w:rPr>
              <w:t>*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A864564" w14:textId="77777777" w:rsidR="00E95D6F" w:rsidRPr="00A33BCB" w:rsidRDefault="00E95D6F" w:rsidP="00E95D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Equipo SPGR</w:t>
            </w:r>
          </w:p>
          <w:p w14:paraId="2C20C78D" w14:textId="77777777" w:rsidR="00756E56" w:rsidRPr="00A33BCB" w:rsidRDefault="00756E56" w:rsidP="00E95D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09424DF" w14:textId="77777777" w:rsidR="00756E56" w:rsidRPr="00A33BCB" w:rsidRDefault="00756E56" w:rsidP="00E95D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Dirección de Tecnología</w:t>
            </w:r>
          </w:p>
          <w:p w14:paraId="4E573EC6" w14:textId="77777777" w:rsidR="004A2ACB" w:rsidRPr="00A33BCB" w:rsidRDefault="004A2ACB" w:rsidP="00FE344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02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41021E1" w14:textId="77777777" w:rsidR="004A2ACB" w:rsidRPr="00A33BCB" w:rsidRDefault="008957C4" w:rsidP="008957C4">
            <w:pPr>
              <w:spacing w:after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El equipo SPGR, d</w:t>
            </w:r>
            <w:r w:rsidR="00E95D6F" w:rsidRPr="00A33BCB">
              <w:rPr>
                <w:rFonts w:ascii="Arial Narrow" w:hAnsi="Arial Narrow" w:cs="Arial"/>
                <w:sz w:val="22"/>
                <w:szCs w:val="22"/>
              </w:rPr>
              <w:t xml:space="preserve">e acuerdo con las pruebas 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>que ejecuta y documenta</w:t>
            </w:r>
            <w:r w:rsidR="00E95D6F" w:rsidRPr="00A33BCB">
              <w:rPr>
                <w:rFonts w:ascii="Arial Narrow" w:hAnsi="Arial Narrow" w:cs="Arial"/>
                <w:sz w:val="22"/>
                <w:szCs w:val="22"/>
              </w:rPr>
              <w:t xml:space="preserve"> o 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>a partir de</w:t>
            </w:r>
            <w:r w:rsidR="00E95D6F" w:rsidRPr="00A33BCB">
              <w:rPr>
                <w:rFonts w:ascii="Arial Narrow" w:hAnsi="Arial Narrow" w:cs="Arial"/>
                <w:sz w:val="22"/>
                <w:szCs w:val="22"/>
              </w:rPr>
              <w:t xml:space="preserve"> solicitudes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 de 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lastRenderedPageBreak/>
              <w:t>usuarios, gestiona los hallazgos evidenciados en los ambientes productivo o de pruebas,</w:t>
            </w:r>
            <w:r w:rsidR="00E95D6F" w:rsidRPr="00A33BC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>incorporándolos en el ciclo de desarrollo de software hasta llevarlos a ambiente productivo.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9F05B8C" w14:textId="73B53AF9" w:rsidR="001B22AE" w:rsidRPr="00A33BCB" w:rsidRDefault="00636945" w:rsidP="00BD1AA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Hallazgos registrados y documentados en la plataforma tecnológica provista por la Dirección de 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lastRenderedPageBreak/>
              <w:t>Tecnología para adelantar el ciclo de desarrollo de software</w:t>
            </w:r>
            <w:r w:rsidR="00A156C8" w:rsidRPr="00A33BCB">
              <w:rPr>
                <w:rFonts w:ascii="Arial Narrow" w:hAnsi="Arial Narrow" w:cs="Arial"/>
                <w:sz w:val="22"/>
                <w:szCs w:val="22"/>
              </w:rPr>
              <w:t>,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A3DDD" w:rsidRPr="00A33BCB">
              <w:rPr>
                <w:rFonts w:ascii="Arial Narrow" w:hAnsi="Arial Narrow" w:cs="Arial"/>
                <w:sz w:val="22"/>
                <w:szCs w:val="22"/>
              </w:rPr>
              <w:t>para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 la solución de</w:t>
            </w:r>
            <w:r w:rsidR="00FA3DDD" w:rsidRPr="00A33BC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4A787F" w:rsidRPr="00A33BCB">
              <w:rPr>
                <w:rFonts w:ascii="Arial Narrow" w:hAnsi="Arial Narrow" w:cs="Arial"/>
                <w:sz w:val="22"/>
                <w:szCs w:val="22"/>
              </w:rPr>
              <w:t>estos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</w:p>
          <w:p w14:paraId="14F50D83" w14:textId="77777777" w:rsidR="004A2ACB" w:rsidRPr="00A33BCB" w:rsidRDefault="00636945" w:rsidP="00BD1AA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Ver manual “Gestión de hallazgos”</w:t>
            </w:r>
          </w:p>
        </w:tc>
      </w:tr>
      <w:tr w:rsidR="00E03778" w:rsidRPr="00A33BCB" w14:paraId="56FB1BA1" w14:textId="77777777" w:rsidTr="007770C2">
        <w:trPr>
          <w:trHeight w:val="545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5412A47" w14:textId="77777777" w:rsidR="004A2ACB" w:rsidRPr="00A33BCB" w:rsidRDefault="004A2ACB" w:rsidP="00E03778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758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FFFC122" w14:textId="77777777" w:rsidR="004A2ACB" w:rsidRPr="00A33BCB" w:rsidRDefault="009B592B" w:rsidP="004A2AC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Solicitudes de información de órganos del SGR, ejecutores de recursos SGR, órganos de seguimiento y control, otras autoridades y ciudadanía en general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1A0F8F0" w14:textId="77777777" w:rsidR="004A2ACB" w:rsidRPr="00A33BCB" w:rsidRDefault="007770C2" w:rsidP="00FE344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Gestión de la información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vAlign w:val="center"/>
          </w:tcPr>
          <w:p w14:paraId="277AE2E2" w14:textId="77777777" w:rsidR="004A2ACB" w:rsidRPr="00A33BCB" w:rsidRDefault="00756E56" w:rsidP="005F3F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No</w:t>
            </w:r>
            <w:r w:rsidR="005C65D3" w:rsidRPr="00A33BCB">
              <w:rPr>
                <w:rFonts w:ascii="Arial Narrow" w:hAnsi="Arial Narrow" w:cs="Arial"/>
                <w:sz w:val="22"/>
                <w:szCs w:val="22"/>
              </w:rPr>
              <w:t>*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05ECDD2" w14:textId="77777777" w:rsidR="00756E56" w:rsidRPr="00A33BCB" w:rsidRDefault="00756E56" w:rsidP="009B592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Coordinación SGR</w:t>
            </w:r>
          </w:p>
          <w:p w14:paraId="400AC356" w14:textId="77777777" w:rsidR="00756E56" w:rsidRPr="00A33BCB" w:rsidRDefault="00756E56" w:rsidP="009B592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7F4901B" w14:textId="77777777" w:rsidR="00756E56" w:rsidRPr="00A33BCB" w:rsidRDefault="00756E56" w:rsidP="009B592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C496227" w14:textId="77777777" w:rsidR="009B592B" w:rsidRPr="00A33BCB" w:rsidRDefault="009B592B" w:rsidP="009B592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Equipo SPGR</w:t>
            </w:r>
          </w:p>
          <w:p w14:paraId="2647663C" w14:textId="77777777" w:rsidR="004A2ACB" w:rsidRPr="00A33BCB" w:rsidRDefault="004A2ACB" w:rsidP="00FE344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02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C29CD36" w14:textId="77777777" w:rsidR="004A2ACB" w:rsidRPr="00A33BCB" w:rsidRDefault="006F653E" w:rsidP="00FE3440">
            <w:pPr>
              <w:spacing w:after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Teniendo en cuenta la información registrada por</w:t>
            </w:r>
            <w:r w:rsidR="001B22AE" w:rsidRPr="00A33BCB">
              <w:rPr>
                <w:rFonts w:ascii="Arial Narrow" w:hAnsi="Arial Narrow" w:cs="Arial"/>
                <w:sz w:val="22"/>
                <w:szCs w:val="22"/>
              </w:rPr>
              <w:t xml:space="preserve"> los órganos y</w:t>
            </w: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 las entidades ejecutoras de recursos SGR que se evidencia en el SPGR y de acuerdo con la naturaleza de la solicitud, preparar y dar respuesta al solicitante.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AB25A0D" w14:textId="77777777" w:rsidR="004A2ACB" w:rsidRPr="00A33BCB" w:rsidRDefault="009B592B" w:rsidP="00FE344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 xml:space="preserve">Respuestas a solicitudes de información recibidas en la Coordinación SGR y en la Administración del SPGR: </w:t>
            </w:r>
          </w:p>
          <w:p w14:paraId="7735587F" w14:textId="77777777" w:rsidR="001B22AE" w:rsidRPr="00A33BCB" w:rsidRDefault="009B592B" w:rsidP="00FE344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Correos electrónicos de respuesta y gestión a través de la plataforma tecnológica de correspondencia dispuesta por el Ministerio</w:t>
            </w:r>
            <w:r w:rsidR="0010408D" w:rsidRPr="00A33BCB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</w:p>
          <w:p w14:paraId="5490EDAE" w14:textId="77777777" w:rsidR="009B592B" w:rsidRPr="00A33BCB" w:rsidRDefault="0010408D" w:rsidP="00FE344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sz w:val="22"/>
                <w:szCs w:val="22"/>
              </w:rPr>
              <w:t>Ver manual “Gestión de la información”</w:t>
            </w:r>
          </w:p>
        </w:tc>
      </w:tr>
      <w:tr w:rsidR="00FE3440" w:rsidRPr="00A33BCB" w14:paraId="484E0697" w14:textId="77777777" w:rsidTr="00B85CAA">
        <w:trPr>
          <w:trHeight w:val="37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5FCD25" w14:textId="77777777" w:rsidR="00FE3440" w:rsidRPr="00A33BCB" w:rsidRDefault="00FE3440" w:rsidP="00FE344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33BCB">
              <w:rPr>
                <w:rFonts w:ascii="Arial Narrow" w:hAnsi="Arial Narrow" w:cs="Arial"/>
                <w:b/>
                <w:sz w:val="22"/>
                <w:szCs w:val="22"/>
              </w:rPr>
              <w:t>FIN DEL PROCEDIMIENTO</w:t>
            </w:r>
          </w:p>
        </w:tc>
      </w:tr>
    </w:tbl>
    <w:p w14:paraId="745FBC53" w14:textId="77777777" w:rsidR="00955CA3" w:rsidRDefault="00955CA3" w:rsidP="00955CA3">
      <w:pPr>
        <w:jc w:val="both"/>
        <w:rPr>
          <w:rFonts w:ascii="Arial Narrow" w:hAnsi="Arial Narrow" w:cs="Arial"/>
          <w:b/>
        </w:rPr>
      </w:pPr>
    </w:p>
    <w:p w14:paraId="17C8A475" w14:textId="40259310" w:rsidR="001628AC" w:rsidRDefault="005C65D3" w:rsidP="00955CA3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*</w:t>
      </w:r>
      <w:r w:rsidR="001628AC">
        <w:rPr>
          <w:rFonts w:ascii="Arial Narrow" w:hAnsi="Arial Narrow" w:cs="Arial"/>
          <w:b/>
        </w:rPr>
        <w:t xml:space="preserve">Nota: </w:t>
      </w:r>
      <w:r w:rsidR="001628AC">
        <w:rPr>
          <w:rFonts w:ascii="Arial Narrow" w:hAnsi="Arial Narrow" w:cs="Arial"/>
        </w:rPr>
        <w:t>Los puntos de control relativos a cada una de las actividades del presente procedimiento se encuentran desarrollados en los diferentes manuales de cada uno de ellos.</w:t>
      </w:r>
    </w:p>
    <w:p w14:paraId="7C87962A" w14:textId="7898C2CA" w:rsidR="00A33BCB" w:rsidRDefault="00A33BCB" w:rsidP="00955CA3">
      <w:pPr>
        <w:jc w:val="both"/>
        <w:rPr>
          <w:rFonts w:ascii="Arial Narrow" w:hAnsi="Arial Narrow" w:cs="Arial"/>
        </w:rPr>
      </w:pPr>
    </w:p>
    <w:p w14:paraId="1775B134" w14:textId="191BC812" w:rsidR="00A33BCB" w:rsidRDefault="00A33BCB" w:rsidP="00955CA3">
      <w:pPr>
        <w:jc w:val="both"/>
        <w:rPr>
          <w:rFonts w:ascii="Arial Narrow" w:hAnsi="Arial Narrow" w:cs="Arial"/>
        </w:rPr>
      </w:pPr>
    </w:p>
    <w:p w14:paraId="59D72C82" w14:textId="2ED36C7E" w:rsidR="00A33BCB" w:rsidRDefault="00A33BCB" w:rsidP="00955CA3">
      <w:pPr>
        <w:jc w:val="both"/>
        <w:rPr>
          <w:rFonts w:ascii="Arial Narrow" w:hAnsi="Arial Narrow" w:cs="Arial"/>
        </w:rPr>
      </w:pPr>
    </w:p>
    <w:p w14:paraId="7FF5DB83" w14:textId="15F32435" w:rsidR="00A33BCB" w:rsidRDefault="00A33BCB" w:rsidP="00955CA3">
      <w:pPr>
        <w:jc w:val="both"/>
        <w:rPr>
          <w:rFonts w:ascii="Arial Narrow" w:hAnsi="Arial Narrow" w:cs="Arial"/>
        </w:rPr>
      </w:pPr>
    </w:p>
    <w:p w14:paraId="2BC0C339" w14:textId="77777777" w:rsidR="00A33BCB" w:rsidRPr="005F3FEF" w:rsidRDefault="00A33BCB" w:rsidP="00955CA3">
      <w:pPr>
        <w:jc w:val="both"/>
        <w:rPr>
          <w:rFonts w:ascii="Arial Narrow" w:hAnsi="Arial Narrow" w:cs="Arial"/>
        </w:rPr>
      </w:pPr>
    </w:p>
    <w:p w14:paraId="0759C9FD" w14:textId="77777777" w:rsidR="00955CA3" w:rsidRPr="0031661A" w:rsidRDefault="00955CA3" w:rsidP="00955CA3">
      <w:pPr>
        <w:ind w:left="360"/>
        <w:jc w:val="both"/>
        <w:rPr>
          <w:rFonts w:ascii="Arial Narrow" w:hAnsi="Arial Narrow" w:cs="Arial"/>
          <w:b/>
        </w:rPr>
      </w:pPr>
    </w:p>
    <w:p w14:paraId="1AA6AC34" w14:textId="77777777" w:rsidR="00000AF7" w:rsidRPr="0031661A" w:rsidRDefault="00000AF7" w:rsidP="00000AF7">
      <w:pPr>
        <w:numPr>
          <w:ilvl w:val="0"/>
          <w:numId w:val="1"/>
        </w:numPr>
        <w:jc w:val="both"/>
        <w:rPr>
          <w:rFonts w:ascii="Arial Narrow" w:hAnsi="Arial Narrow" w:cs="Arial"/>
          <w:b/>
        </w:rPr>
      </w:pPr>
      <w:r w:rsidRPr="0031661A">
        <w:rPr>
          <w:rFonts w:ascii="Arial Narrow" w:hAnsi="Arial Narrow" w:cs="Arial"/>
          <w:b/>
        </w:rPr>
        <w:lastRenderedPageBreak/>
        <w:t>HISTORIAL DE CAMBIOS</w:t>
      </w:r>
    </w:p>
    <w:p w14:paraId="072910B3" w14:textId="77777777" w:rsidR="00144AF0" w:rsidRPr="0031661A" w:rsidRDefault="00144AF0" w:rsidP="00144AF0">
      <w:pPr>
        <w:jc w:val="both"/>
        <w:rPr>
          <w:rFonts w:ascii="Arial Narrow" w:hAnsi="Arial Narrow" w:cs="Arial"/>
          <w:b/>
        </w:rPr>
      </w:pPr>
    </w:p>
    <w:tbl>
      <w:tblPr>
        <w:tblW w:w="877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3260"/>
        <w:gridCol w:w="2253"/>
      </w:tblGrid>
      <w:tr w:rsidR="00144AF0" w:rsidRPr="0031661A" w14:paraId="6716A825" w14:textId="77777777" w:rsidTr="00A4387D">
        <w:trPr>
          <w:trHeight w:val="372"/>
          <w:tblHeader/>
        </w:trPr>
        <w:tc>
          <w:tcPr>
            <w:tcW w:w="1701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4D725348" w14:textId="77777777" w:rsidR="00144AF0" w:rsidRPr="0031661A" w:rsidRDefault="00144AF0" w:rsidP="00B85CAA">
            <w:pPr>
              <w:jc w:val="center"/>
              <w:rPr>
                <w:rFonts w:ascii="Arial Narrow" w:hAnsi="Arial Narrow" w:cs="Arial"/>
                <w:b/>
              </w:rPr>
            </w:pPr>
            <w:r w:rsidRPr="0031661A">
              <w:rPr>
                <w:rFonts w:ascii="Arial Narrow" w:hAnsi="Arial Narrow" w:cs="Arial"/>
                <w:b/>
              </w:rPr>
              <w:t>FECHA</w:t>
            </w:r>
          </w:p>
        </w:tc>
        <w:tc>
          <w:tcPr>
            <w:tcW w:w="1560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35F1CA19" w14:textId="77777777" w:rsidR="00144AF0" w:rsidRPr="0031661A" w:rsidRDefault="00144AF0" w:rsidP="00B85CAA">
            <w:pPr>
              <w:jc w:val="center"/>
              <w:rPr>
                <w:rFonts w:ascii="Arial Narrow" w:hAnsi="Arial Narrow" w:cs="Arial"/>
                <w:b/>
              </w:rPr>
            </w:pPr>
            <w:r w:rsidRPr="0031661A">
              <w:rPr>
                <w:rFonts w:ascii="Arial Narrow" w:hAnsi="Arial Narrow" w:cs="Arial"/>
                <w:b/>
              </w:rPr>
              <w:t>VERSIÓN</w:t>
            </w:r>
          </w:p>
        </w:tc>
        <w:tc>
          <w:tcPr>
            <w:tcW w:w="3260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17E2EBDD" w14:textId="77777777" w:rsidR="00144AF0" w:rsidRPr="0031661A" w:rsidRDefault="00144AF0" w:rsidP="00B85CAA">
            <w:pPr>
              <w:jc w:val="center"/>
              <w:rPr>
                <w:rFonts w:ascii="Arial Narrow" w:hAnsi="Arial Narrow" w:cs="Arial"/>
                <w:b/>
              </w:rPr>
            </w:pPr>
            <w:r w:rsidRPr="0031661A">
              <w:rPr>
                <w:rFonts w:ascii="Arial Narrow" w:hAnsi="Arial Narrow" w:cs="Arial"/>
                <w:b/>
              </w:rPr>
              <w:t>DESCRIPCIÓN DEL CAMBIO</w:t>
            </w:r>
          </w:p>
        </w:tc>
        <w:tc>
          <w:tcPr>
            <w:tcW w:w="2253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777F3B66" w14:textId="77777777" w:rsidR="00144AF0" w:rsidRPr="0031661A" w:rsidRDefault="00144AF0" w:rsidP="00B85CAA">
            <w:pPr>
              <w:jc w:val="center"/>
              <w:rPr>
                <w:rFonts w:ascii="Arial Narrow" w:hAnsi="Arial Narrow" w:cs="Arial"/>
                <w:b/>
              </w:rPr>
            </w:pPr>
            <w:r w:rsidRPr="0031661A">
              <w:rPr>
                <w:rFonts w:ascii="Arial Narrow" w:hAnsi="Arial Narrow" w:cs="Arial"/>
                <w:b/>
              </w:rPr>
              <w:t>ASESOR SUG</w:t>
            </w:r>
          </w:p>
        </w:tc>
      </w:tr>
      <w:tr w:rsidR="00144AF0" w:rsidRPr="0031661A" w14:paraId="0A3BA502" w14:textId="77777777" w:rsidTr="00B85CAA">
        <w:trPr>
          <w:trHeight w:val="1310"/>
        </w:trPr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B3D8973" w14:textId="1913C48D" w:rsidR="00144AF0" w:rsidRPr="00304901" w:rsidRDefault="00770D92" w:rsidP="00A33BCB">
            <w:pPr>
              <w:jc w:val="center"/>
              <w:rPr>
                <w:rFonts w:ascii="Arial Narrow" w:hAnsi="Arial Narrow" w:cs="Arial"/>
              </w:rPr>
            </w:pPr>
            <w:r w:rsidRPr="00304901">
              <w:rPr>
                <w:rFonts w:ascii="Arial Narrow" w:hAnsi="Arial Narrow" w:cs="Arial"/>
              </w:rPr>
              <w:t>28/01/2021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2CF0434" w14:textId="7CA612E5" w:rsidR="00144AF0" w:rsidRPr="00304901" w:rsidRDefault="00770D92" w:rsidP="00A33BC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3260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AE10972" w14:textId="240D5340" w:rsidR="00E0141B" w:rsidRPr="00304901" w:rsidRDefault="00770D92" w:rsidP="00A33BC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Creación Procedimiento</w:t>
            </w:r>
          </w:p>
        </w:tc>
        <w:tc>
          <w:tcPr>
            <w:tcW w:w="225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63429FD" w14:textId="6BA43327" w:rsidR="00144AF0" w:rsidRPr="00304901" w:rsidRDefault="00770D92" w:rsidP="00A33BC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Liliana Parra Ramírez</w:t>
            </w:r>
          </w:p>
        </w:tc>
      </w:tr>
    </w:tbl>
    <w:p w14:paraId="2D35E5E4" w14:textId="77777777" w:rsidR="00144AF0" w:rsidRPr="0031661A" w:rsidRDefault="00144AF0" w:rsidP="00144AF0">
      <w:pPr>
        <w:jc w:val="both"/>
        <w:rPr>
          <w:rFonts w:ascii="Arial Narrow" w:hAnsi="Arial Narrow" w:cs="Arial"/>
          <w:b/>
        </w:rPr>
      </w:pPr>
    </w:p>
    <w:p w14:paraId="07C11D18" w14:textId="77777777" w:rsidR="00E40892" w:rsidRPr="0031661A" w:rsidRDefault="00E40892" w:rsidP="00E40892">
      <w:pPr>
        <w:numPr>
          <w:ilvl w:val="0"/>
          <w:numId w:val="1"/>
        </w:numPr>
        <w:jc w:val="both"/>
        <w:rPr>
          <w:rFonts w:ascii="Arial Narrow" w:hAnsi="Arial Narrow" w:cs="Arial"/>
          <w:b/>
        </w:rPr>
      </w:pPr>
      <w:r w:rsidRPr="0031661A">
        <w:rPr>
          <w:rFonts w:ascii="Arial Narrow" w:hAnsi="Arial Narrow" w:cs="Arial"/>
          <w:b/>
        </w:rPr>
        <w:t>APROBACIÓN</w:t>
      </w:r>
    </w:p>
    <w:p w14:paraId="1685DD37" w14:textId="77777777" w:rsidR="00144AF0" w:rsidRPr="0031661A" w:rsidRDefault="00144AF0" w:rsidP="00144AF0">
      <w:pPr>
        <w:jc w:val="both"/>
        <w:rPr>
          <w:rFonts w:ascii="Arial Narrow" w:hAnsi="Arial Narrow" w:cs="Arial"/>
          <w:b/>
        </w:rPr>
      </w:pPr>
    </w:p>
    <w:tbl>
      <w:tblPr>
        <w:tblW w:w="87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957"/>
      </w:tblGrid>
      <w:tr w:rsidR="00090A30" w:rsidRPr="0031661A" w14:paraId="5C8FE327" w14:textId="77777777" w:rsidTr="002A3105">
        <w:trPr>
          <w:trHeight w:val="87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8844300" w14:textId="77777777" w:rsidR="00090A30" w:rsidRPr="0031661A" w:rsidRDefault="00090A30" w:rsidP="00090A30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31661A">
              <w:rPr>
                <w:rFonts w:ascii="Arial Narrow" w:hAnsi="Arial Narrow" w:cs="Arial"/>
                <w:b/>
              </w:rPr>
              <w:t xml:space="preserve">ELABORADO POR: 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0B1D6E" w14:textId="77777777" w:rsidR="00090A30" w:rsidRPr="0031661A" w:rsidRDefault="00090A30" w:rsidP="00090A30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31661A">
              <w:rPr>
                <w:rFonts w:ascii="Arial Narrow" w:hAnsi="Arial Narrow" w:cs="Arial"/>
                <w:b/>
              </w:rPr>
              <w:t xml:space="preserve">Nombre: </w:t>
            </w:r>
            <w:r w:rsidR="007770C2">
              <w:rPr>
                <w:rFonts w:ascii="Arial Narrow" w:hAnsi="Arial Narrow" w:cs="Arial"/>
              </w:rPr>
              <w:t>José Alejandro Castañeda Feria</w:t>
            </w:r>
            <w:r w:rsidR="003B0AF0" w:rsidRPr="0031661A">
              <w:rPr>
                <w:rFonts w:ascii="Arial Narrow" w:hAnsi="Arial Narrow" w:cs="Arial"/>
              </w:rPr>
              <w:t xml:space="preserve"> </w:t>
            </w:r>
          </w:p>
          <w:p w14:paraId="4674FB46" w14:textId="77777777" w:rsidR="00090A30" w:rsidRPr="0031661A" w:rsidRDefault="00090A30" w:rsidP="00090A30">
            <w:pPr>
              <w:pStyle w:val="Piedepgina"/>
              <w:tabs>
                <w:tab w:val="left" w:pos="4536"/>
              </w:tabs>
              <w:ind w:right="71"/>
              <w:jc w:val="both"/>
              <w:rPr>
                <w:rFonts w:ascii="Arial Narrow" w:hAnsi="Arial Narrow" w:cs="Arial"/>
                <w:b/>
              </w:rPr>
            </w:pPr>
            <w:r w:rsidRPr="0031661A">
              <w:rPr>
                <w:rFonts w:ascii="Arial Narrow" w:hAnsi="Arial Narrow" w:cs="Arial"/>
                <w:b/>
              </w:rPr>
              <w:t xml:space="preserve">Cargo:    </w:t>
            </w:r>
            <w:r w:rsidR="00A076BC" w:rsidRPr="0031661A">
              <w:rPr>
                <w:rFonts w:ascii="Arial Narrow" w:hAnsi="Arial Narrow" w:cs="Arial"/>
              </w:rPr>
              <w:t>Asesor Grupo Sistema General de Regalías</w:t>
            </w:r>
          </w:p>
          <w:p w14:paraId="10D87F14" w14:textId="77777777" w:rsidR="00090A30" w:rsidRPr="0031661A" w:rsidRDefault="00090A30" w:rsidP="007770C2">
            <w:pPr>
              <w:pStyle w:val="Piedepgina"/>
              <w:ind w:right="360"/>
              <w:jc w:val="both"/>
              <w:rPr>
                <w:rFonts w:ascii="Arial Narrow" w:hAnsi="Arial Narrow" w:cs="Arial"/>
                <w:i/>
              </w:rPr>
            </w:pPr>
            <w:r w:rsidRPr="0031661A">
              <w:rPr>
                <w:rFonts w:ascii="Arial Narrow" w:hAnsi="Arial Narrow" w:cs="Arial"/>
                <w:b/>
              </w:rPr>
              <w:t xml:space="preserve">Fecha:    </w:t>
            </w:r>
            <w:r w:rsidR="007770C2" w:rsidRPr="007770C2">
              <w:rPr>
                <w:rFonts w:ascii="Arial Narrow" w:hAnsi="Arial Narrow" w:cs="Arial"/>
              </w:rPr>
              <w:t>09</w:t>
            </w:r>
            <w:r w:rsidR="00A076BC" w:rsidRPr="007770C2">
              <w:rPr>
                <w:rFonts w:ascii="Arial Narrow" w:hAnsi="Arial Narrow" w:cs="Arial"/>
              </w:rPr>
              <w:t>-</w:t>
            </w:r>
            <w:r w:rsidR="007770C2" w:rsidRPr="007770C2">
              <w:rPr>
                <w:rFonts w:ascii="Arial Narrow" w:hAnsi="Arial Narrow" w:cs="Arial"/>
              </w:rPr>
              <w:t>08</w:t>
            </w:r>
            <w:r w:rsidRPr="007770C2">
              <w:rPr>
                <w:rFonts w:ascii="Arial Narrow" w:hAnsi="Arial Narrow" w:cs="Arial"/>
              </w:rPr>
              <w:t>-202</w:t>
            </w:r>
            <w:r w:rsidR="007770C2" w:rsidRPr="007770C2">
              <w:rPr>
                <w:rFonts w:ascii="Arial Narrow" w:hAnsi="Arial Narrow" w:cs="Arial"/>
              </w:rPr>
              <w:t>1</w:t>
            </w:r>
          </w:p>
        </w:tc>
      </w:tr>
      <w:tr w:rsidR="00090A30" w:rsidRPr="0031661A" w14:paraId="54240607" w14:textId="77777777" w:rsidTr="002A3105">
        <w:trPr>
          <w:trHeight w:val="70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0A348C" w14:textId="77777777" w:rsidR="00090A30" w:rsidRPr="0031661A" w:rsidRDefault="00090A30" w:rsidP="00090A30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31661A">
              <w:rPr>
                <w:rFonts w:ascii="Arial Narrow" w:hAnsi="Arial Narrow" w:cs="Arial"/>
                <w:b/>
              </w:rPr>
              <w:t>REVISADO POR: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EAF7B" w14:textId="77777777" w:rsidR="00090A30" w:rsidRPr="0031661A" w:rsidRDefault="00090A30" w:rsidP="00090A30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31661A">
              <w:rPr>
                <w:rFonts w:ascii="Arial Narrow" w:hAnsi="Arial Narrow" w:cs="Arial"/>
                <w:b/>
              </w:rPr>
              <w:t xml:space="preserve">Nombre: </w:t>
            </w:r>
            <w:r w:rsidRPr="0031661A">
              <w:rPr>
                <w:rFonts w:ascii="Arial Narrow" w:hAnsi="Arial Narrow" w:cs="Arial"/>
              </w:rPr>
              <w:t>Daniel Londoño Estrada</w:t>
            </w:r>
          </w:p>
          <w:p w14:paraId="65EEEC9B" w14:textId="77777777" w:rsidR="00090A30" w:rsidRPr="0031661A" w:rsidRDefault="00090A30" w:rsidP="00090A30">
            <w:pPr>
              <w:pStyle w:val="Piedepgina"/>
              <w:tabs>
                <w:tab w:val="clear" w:pos="4252"/>
                <w:tab w:val="left" w:pos="4536"/>
              </w:tabs>
              <w:ind w:right="71"/>
              <w:jc w:val="both"/>
              <w:rPr>
                <w:rFonts w:ascii="Arial Narrow" w:hAnsi="Arial Narrow" w:cs="Arial"/>
                <w:b/>
              </w:rPr>
            </w:pPr>
            <w:r w:rsidRPr="0031661A">
              <w:rPr>
                <w:rFonts w:ascii="Arial Narrow" w:hAnsi="Arial Narrow" w:cs="Arial"/>
                <w:b/>
              </w:rPr>
              <w:t xml:space="preserve">Cargo:    </w:t>
            </w:r>
            <w:r w:rsidRPr="0031661A">
              <w:rPr>
                <w:rFonts w:ascii="Arial Narrow" w:hAnsi="Arial Narrow" w:cs="Arial"/>
              </w:rPr>
              <w:t>Enlace del SGR con la oficina Asesora de Planeación.</w:t>
            </w:r>
            <w:r w:rsidRPr="0031661A">
              <w:rPr>
                <w:rFonts w:ascii="Arial Narrow" w:hAnsi="Arial Narrow" w:cs="Arial"/>
                <w:b/>
              </w:rPr>
              <w:t xml:space="preserve"> </w:t>
            </w:r>
          </w:p>
          <w:p w14:paraId="19F7D7F1" w14:textId="01F99943" w:rsidR="00090A30" w:rsidRPr="0031661A" w:rsidRDefault="00090A30" w:rsidP="00090A30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31661A">
              <w:rPr>
                <w:rFonts w:ascii="Arial Narrow" w:hAnsi="Arial Narrow" w:cs="Arial"/>
                <w:b/>
              </w:rPr>
              <w:t xml:space="preserve">Fecha: </w:t>
            </w:r>
            <w:r w:rsidR="00770D92">
              <w:rPr>
                <w:rFonts w:ascii="Arial Narrow" w:hAnsi="Arial Narrow" w:cs="Arial"/>
                <w:b/>
              </w:rPr>
              <w:t>28-01-2021</w:t>
            </w:r>
          </w:p>
        </w:tc>
      </w:tr>
      <w:tr w:rsidR="00090A30" w:rsidRPr="0031661A" w14:paraId="7A514C04" w14:textId="77777777" w:rsidTr="002A3105">
        <w:trPr>
          <w:trHeight w:val="83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080D58" w14:textId="77777777" w:rsidR="00090A30" w:rsidRPr="0031661A" w:rsidRDefault="00090A30" w:rsidP="00090A30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31661A">
              <w:rPr>
                <w:rFonts w:ascii="Arial Narrow" w:hAnsi="Arial Narrow" w:cs="Arial"/>
                <w:b/>
              </w:rPr>
              <w:t>APROBADO POR: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4916F" w14:textId="77777777" w:rsidR="00090A30" w:rsidRPr="0031661A" w:rsidRDefault="00090A30" w:rsidP="00090A30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31661A">
              <w:rPr>
                <w:rFonts w:ascii="Arial Narrow" w:hAnsi="Arial Narrow" w:cs="Arial"/>
                <w:b/>
              </w:rPr>
              <w:t xml:space="preserve">Nombre: </w:t>
            </w:r>
            <w:r w:rsidR="007770C2">
              <w:rPr>
                <w:rFonts w:ascii="Arial Narrow" w:hAnsi="Arial Narrow" w:cs="Arial"/>
              </w:rPr>
              <w:t>Pamela Fonrodona Zapata</w:t>
            </w:r>
          </w:p>
          <w:p w14:paraId="617C0618" w14:textId="77777777" w:rsidR="00090A30" w:rsidRPr="0031661A" w:rsidRDefault="00090A30" w:rsidP="00090A30">
            <w:pPr>
              <w:pStyle w:val="Piedepgina"/>
              <w:tabs>
                <w:tab w:val="clear" w:pos="4252"/>
                <w:tab w:val="center" w:pos="4325"/>
              </w:tabs>
              <w:ind w:right="-70"/>
              <w:jc w:val="both"/>
              <w:rPr>
                <w:rFonts w:ascii="Arial Narrow" w:hAnsi="Arial Narrow" w:cs="Arial"/>
                <w:b/>
              </w:rPr>
            </w:pPr>
            <w:r w:rsidRPr="0031661A">
              <w:rPr>
                <w:rFonts w:ascii="Arial Narrow" w:hAnsi="Arial Narrow" w:cs="Arial"/>
                <w:b/>
              </w:rPr>
              <w:t xml:space="preserve">Cargo:   </w:t>
            </w:r>
            <w:r w:rsidR="00FA3DDD">
              <w:rPr>
                <w:rFonts w:ascii="Arial Narrow" w:hAnsi="Arial Narrow" w:cs="Arial"/>
                <w:b/>
              </w:rPr>
              <w:t xml:space="preserve"> </w:t>
            </w:r>
            <w:r w:rsidR="007770C2">
              <w:rPr>
                <w:rFonts w:ascii="Arial Narrow" w:hAnsi="Arial Narrow" w:cs="Arial"/>
              </w:rPr>
              <w:t>Coordinadora Grupo Sistema General de Regalías</w:t>
            </w:r>
          </w:p>
          <w:p w14:paraId="6E02BE74" w14:textId="0E074C49" w:rsidR="00090A30" w:rsidRPr="0031661A" w:rsidRDefault="00090A30" w:rsidP="00090A30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31661A">
              <w:rPr>
                <w:rFonts w:ascii="Arial Narrow" w:hAnsi="Arial Narrow" w:cs="Arial"/>
                <w:b/>
              </w:rPr>
              <w:t>Fecha:</w:t>
            </w:r>
            <w:r w:rsidR="00770D92">
              <w:rPr>
                <w:rFonts w:ascii="Arial Narrow" w:hAnsi="Arial Narrow" w:cs="Arial"/>
                <w:b/>
              </w:rPr>
              <w:t xml:space="preserve"> 28-01-2021</w:t>
            </w:r>
          </w:p>
        </w:tc>
      </w:tr>
    </w:tbl>
    <w:p w14:paraId="1BDE3A9A" w14:textId="77777777" w:rsidR="0028586C" w:rsidRPr="0031661A" w:rsidRDefault="0028586C" w:rsidP="00304901">
      <w:pPr>
        <w:jc w:val="both"/>
        <w:rPr>
          <w:rFonts w:ascii="Arial Narrow" w:hAnsi="Arial Narrow" w:cs="Arial"/>
          <w:b/>
        </w:rPr>
      </w:pPr>
    </w:p>
    <w:sectPr w:rsidR="0028586C" w:rsidRPr="0031661A" w:rsidSect="00DE4E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2" w:h="15842"/>
      <w:pgMar w:top="1418" w:right="1701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45DB3" w14:textId="77777777" w:rsidR="00A44B5E" w:rsidRDefault="00A44B5E">
      <w:r>
        <w:separator/>
      </w:r>
    </w:p>
  </w:endnote>
  <w:endnote w:type="continuationSeparator" w:id="0">
    <w:p w14:paraId="72DF447E" w14:textId="77777777" w:rsidR="00A44B5E" w:rsidRDefault="00A4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372D" w14:textId="77777777" w:rsidR="00A33BCB" w:rsidRDefault="00A33BC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5657" w14:textId="77777777" w:rsidR="00A33BCB" w:rsidRDefault="00A33BC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B7631" w14:textId="77777777" w:rsidR="00A33BCB" w:rsidRDefault="00A33B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9DA9" w14:textId="77777777" w:rsidR="00A44B5E" w:rsidRDefault="00A44B5E">
      <w:r>
        <w:separator/>
      </w:r>
    </w:p>
  </w:footnote>
  <w:footnote w:type="continuationSeparator" w:id="0">
    <w:p w14:paraId="43E508D4" w14:textId="77777777" w:rsidR="00A44B5E" w:rsidRDefault="00A44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82507" w14:textId="77777777" w:rsidR="00A33BCB" w:rsidRDefault="00A33BC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5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85"/>
      <w:gridCol w:w="4871"/>
      <w:gridCol w:w="992"/>
      <w:gridCol w:w="1417"/>
    </w:tblGrid>
    <w:tr w:rsidR="00770D92" w14:paraId="26E3716A" w14:textId="77777777" w:rsidTr="009B75B3">
      <w:trPr>
        <w:cantSplit/>
        <w:trHeight w:val="276"/>
      </w:trPr>
      <w:tc>
        <w:tcPr>
          <w:tcW w:w="2785" w:type="dxa"/>
          <w:vMerge w:val="restart"/>
          <w:vAlign w:val="center"/>
        </w:tcPr>
        <w:p w14:paraId="4D951B69" w14:textId="7F1C1510" w:rsidR="00770D92" w:rsidRDefault="00304901" w:rsidP="00770D92">
          <w:pPr>
            <w:pStyle w:val="Encabezado"/>
            <w:jc w:val="center"/>
            <w:rPr>
              <w:rFonts w:ascii="Arial" w:hAnsi="Arial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6EF6AE74" wp14:editId="190565B8">
                <wp:extent cx="1674495" cy="439420"/>
                <wp:effectExtent l="0" t="0" r="0" b="0"/>
                <wp:docPr id="3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55" t="9831" r="56993" b="44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49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1" w:type="dxa"/>
          <w:vMerge w:val="restart"/>
          <w:vAlign w:val="center"/>
        </w:tcPr>
        <w:p w14:paraId="6C495C11" w14:textId="77777777" w:rsidR="00770D92" w:rsidRPr="00BD4158" w:rsidRDefault="00770D92" w:rsidP="00770D9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BD4158">
            <w:rPr>
              <w:rFonts w:ascii="Arial" w:hAnsi="Arial" w:cs="Arial"/>
              <w:b/>
              <w:sz w:val="24"/>
              <w:szCs w:val="24"/>
            </w:rPr>
            <w:t>ADMINISTRACION DEL SISTEMA DE PRESUPUESTO Y GIRO DE REGALIAS -</w:t>
          </w:r>
        </w:p>
        <w:p w14:paraId="555DD89C" w14:textId="77777777" w:rsidR="00770D92" w:rsidRPr="009A37A7" w:rsidRDefault="00770D92" w:rsidP="00770D9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BD4158">
            <w:rPr>
              <w:rFonts w:ascii="Arial" w:hAnsi="Arial" w:cs="Arial"/>
              <w:b/>
              <w:sz w:val="24"/>
              <w:szCs w:val="24"/>
            </w:rPr>
            <w:t>SPGR</w:t>
          </w:r>
        </w:p>
      </w:tc>
      <w:tc>
        <w:tcPr>
          <w:tcW w:w="992" w:type="dxa"/>
          <w:vAlign w:val="center"/>
        </w:tcPr>
        <w:p w14:paraId="0C4BA9D3" w14:textId="77777777" w:rsidR="00770D92" w:rsidRDefault="00770D92" w:rsidP="00770D92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/>
              <w:b/>
            </w:rPr>
            <w:t>Código:</w:t>
          </w:r>
          <w:r>
            <w:t xml:space="preserve"> </w:t>
          </w:r>
        </w:p>
      </w:tc>
      <w:tc>
        <w:tcPr>
          <w:tcW w:w="1417" w:type="dxa"/>
          <w:vAlign w:val="center"/>
        </w:tcPr>
        <w:p w14:paraId="4DBEAC43" w14:textId="748C3666" w:rsidR="00770D92" w:rsidRDefault="00770D92" w:rsidP="00770D92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Mis.4.9</w:t>
          </w:r>
          <w:r w:rsidR="00A33BCB">
            <w:rPr>
              <w:rFonts w:ascii="Arial" w:hAnsi="Arial" w:cs="Arial"/>
              <w:b/>
            </w:rPr>
            <w:t xml:space="preserve"> </w:t>
          </w:r>
          <w:r>
            <w:rPr>
              <w:rFonts w:ascii="Arial" w:hAnsi="Arial" w:cs="Arial"/>
              <w:b/>
            </w:rPr>
            <w:t>Pro.3</w:t>
          </w:r>
        </w:p>
      </w:tc>
    </w:tr>
    <w:tr w:rsidR="00770D92" w14:paraId="5FEB2DD5" w14:textId="77777777" w:rsidTr="009B75B3">
      <w:trPr>
        <w:cantSplit/>
        <w:trHeight w:val="147"/>
      </w:trPr>
      <w:tc>
        <w:tcPr>
          <w:tcW w:w="2785" w:type="dxa"/>
          <w:vMerge/>
        </w:tcPr>
        <w:p w14:paraId="7E82B8A2" w14:textId="77777777" w:rsidR="00770D92" w:rsidRDefault="00770D92" w:rsidP="00770D92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871" w:type="dxa"/>
          <w:vMerge/>
        </w:tcPr>
        <w:p w14:paraId="77F229D7" w14:textId="77777777" w:rsidR="00770D92" w:rsidRDefault="00770D92" w:rsidP="00770D92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203C1B36" w14:textId="77777777" w:rsidR="00770D92" w:rsidRDefault="00770D92" w:rsidP="00770D92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Fecha:</w:t>
          </w:r>
        </w:p>
      </w:tc>
      <w:tc>
        <w:tcPr>
          <w:tcW w:w="1417" w:type="dxa"/>
          <w:vAlign w:val="center"/>
        </w:tcPr>
        <w:p w14:paraId="3CECB511" w14:textId="32DA9581" w:rsidR="00770D92" w:rsidRDefault="00770D92" w:rsidP="00770D92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28-01-2022</w:t>
          </w:r>
        </w:p>
      </w:tc>
    </w:tr>
    <w:tr w:rsidR="00770D92" w14:paraId="1FC7CC59" w14:textId="77777777" w:rsidTr="009B75B3">
      <w:trPr>
        <w:cantSplit/>
        <w:trHeight w:val="147"/>
      </w:trPr>
      <w:tc>
        <w:tcPr>
          <w:tcW w:w="2785" w:type="dxa"/>
          <w:vMerge/>
        </w:tcPr>
        <w:p w14:paraId="5C4A2A5B" w14:textId="77777777" w:rsidR="00770D92" w:rsidRDefault="00770D92" w:rsidP="00770D92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871" w:type="dxa"/>
          <w:vMerge/>
        </w:tcPr>
        <w:p w14:paraId="2447C711" w14:textId="77777777" w:rsidR="00770D92" w:rsidRDefault="00770D92" w:rsidP="00770D92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70ACA121" w14:textId="77777777" w:rsidR="00770D92" w:rsidRDefault="00770D92" w:rsidP="00770D92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Versión: </w:t>
          </w:r>
        </w:p>
      </w:tc>
      <w:tc>
        <w:tcPr>
          <w:tcW w:w="1417" w:type="dxa"/>
          <w:vAlign w:val="center"/>
        </w:tcPr>
        <w:p w14:paraId="29AE538B" w14:textId="185BF9BA" w:rsidR="00770D92" w:rsidRDefault="00770D92" w:rsidP="00770D92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1</w:t>
          </w:r>
        </w:p>
      </w:tc>
    </w:tr>
    <w:tr w:rsidR="00876EEE" w14:paraId="708C40D9" w14:textId="77777777" w:rsidTr="009B75B3">
      <w:trPr>
        <w:cantSplit/>
        <w:trHeight w:val="148"/>
      </w:trPr>
      <w:tc>
        <w:tcPr>
          <w:tcW w:w="2785" w:type="dxa"/>
          <w:vMerge/>
          <w:tcBorders>
            <w:bottom w:val="single" w:sz="4" w:space="0" w:color="auto"/>
          </w:tcBorders>
        </w:tcPr>
        <w:p w14:paraId="4EF7256F" w14:textId="77777777" w:rsidR="00876EEE" w:rsidRDefault="00876EEE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4871" w:type="dxa"/>
          <w:vMerge/>
          <w:tcBorders>
            <w:bottom w:val="single" w:sz="4" w:space="0" w:color="auto"/>
          </w:tcBorders>
        </w:tcPr>
        <w:p w14:paraId="7A63E884" w14:textId="77777777" w:rsidR="00876EEE" w:rsidRDefault="00876EEE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65DBFDF2" w14:textId="77777777" w:rsidR="00876EEE" w:rsidRDefault="00876EEE" w:rsidP="009B75B3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Página: </w:t>
          </w:r>
        </w:p>
      </w:tc>
      <w:tc>
        <w:tcPr>
          <w:tcW w:w="1417" w:type="dxa"/>
          <w:vAlign w:val="center"/>
        </w:tcPr>
        <w:p w14:paraId="43AA1FA1" w14:textId="77777777" w:rsidR="00876EEE" w:rsidRDefault="00876EEE" w:rsidP="009B75B3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 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PAGE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22305D">
            <w:rPr>
              <w:rFonts w:ascii="Arial" w:hAnsi="Arial" w:cs="Arial"/>
              <w:b/>
              <w:noProof/>
            </w:rPr>
            <w:t>8</w:t>
          </w:r>
          <w:r w:rsidRPr="00472A79">
            <w:rPr>
              <w:rFonts w:ascii="Arial" w:hAnsi="Arial" w:cs="Arial"/>
              <w:b/>
            </w:rPr>
            <w:fldChar w:fldCharType="end"/>
          </w:r>
          <w:r w:rsidRPr="00472A79">
            <w:rPr>
              <w:rFonts w:ascii="Arial" w:hAnsi="Arial" w:cs="Arial"/>
              <w:b/>
            </w:rPr>
            <w:t xml:space="preserve"> de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NUMPAGES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22305D">
            <w:rPr>
              <w:rFonts w:ascii="Arial" w:hAnsi="Arial" w:cs="Arial"/>
              <w:b/>
              <w:noProof/>
            </w:rPr>
            <w:t>8</w:t>
          </w:r>
          <w:r w:rsidRPr="00472A79">
            <w:rPr>
              <w:rFonts w:ascii="Arial" w:hAnsi="Arial" w:cs="Arial"/>
              <w:b/>
            </w:rPr>
            <w:fldChar w:fldCharType="end"/>
          </w:r>
        </w:p>
      </w:tc>
    </w:tr>
  </w:tbl>
  <w:p w14:paraId="4FA0AB1C" w14:textId="77777777" w:rsidR="00876EEE" w:rsidRDefault="00876EE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81"/>
      <w:gridCol w:w="4775"/>
      <w:gridCol w:w="992"/>
      <w:gridCol w:w="1417"/>
    </w:tblGrid>
    <w:tr w:rsidR="00876EEE" w14:paraId="356EE69F" w14:textId="77777777" w:rsidTr="00635F99">
      <w:trPr>
        <w:cantSplit/>
        <w:trHeight w:val="276"/>
        <w:jc w:val="center"/>
      </w:trPr>
      <w:tc>
        <w:tcPr>
          <w:tcW w:w="2881" w:type="dxa"/>
          <w:vMerge w:val="restart"/>
          <w:vAlign w:val="center"/>
        </w:tcPr>
        <w:p w14:paraId="076D6415" w14:textId="7436801F" w:rsidR="00876EEE" w:rsidRDefault="00304901" w:rsidP="009B75B3">
          <w:pPr>
            <w:pStyle w:val="Encabezado"/>
            <w:jc w:val="center"/>
            <w:rPr>
              <w:rFonts w:ascii="Arial" w:hAnsi="Arial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088F9B7F" wp14:editId="7624935E">
                <wp:extent cx="1745615" cy="462915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55" t="9831" r="56993" b="44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561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Merge w:val="restart"/>
          <w:vAlign w:val="center"/>
        </w:tcPr>
        <w:p w14:paraId="0AA52398" w14:textId="77777777" w:rsidR="0016482B" w:rsidRPr="0016482B" w:rsidRDefault="00ED00DF" w:rsidP="0016482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ADMINISTRACION </w:t>
          </w:r>
          <w:r w:rsidR="0016482B" w:rsidRPr="002C1593">
            <w:rPr>
              <w:rFonts w:ascii="Arial" w:hAnsi="Arial" w:cs="Arial"/>
              <w:b/>
              <w:sz w:val="24"/>
              <w:szCs w:val="24"/>
            </w:rPr>
            <w:t xml:space="preserve">DEL </w:t>
          </w:r>
          <w:r w:rsidR="0016482B" w:rsidRPr="0016482B">
            <w:rPr>
              <w:rFonts w:ascii="Arial" w:hAnsi="Arial" w:cs="Arial"/>
              <w:b/>
              <w:sz w:val="24"/>
              <w:szCs w:val="24"/>
            </w:rPr>
            <w:t>SISTEMA DE PRESUPUESTO Y GIRO DE REGALIAS</w:t>
          </w:r>
          <w:r w:rsidR="0016482B">
            <w:rPr>
              <w:rFonts w:ascii="Arial" w:hAnsi="Arial" w:cs="Arial"/>
              <w:b/>
              <w:sz w:val="24"/>
              <w:szCs w:val="24"/>
            </w:rPr>
            <w:t xml:space="preserve"> -</w:t>
          </w:r>
        </w:p>
        <w:p w14:paraId="7C5326E7" w14:textId="77777777" w:rsidR="00876EEE" w:rsidRPr="009A37A7" w:rsidRDefault="0016482B" w:rsidP="0016482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16482B">
            <w:rPr>
              <w:rFonts w:ascii="Arial" w:hAnsi="Arial" w:cs="Arial"/>
              <w:b/>
              <w:sz w:val="24"/>
              <w:szCs w:val="24"/>
            </w:rPr>
            <w:t>SPGR</w:t>
          </w:r>
        </w:p>
      </w:tc>
      <w:tc>
        <w:tcPr>
          <w:tcW w:w="992" w:type="dxa"/>
          <w:vAlign w:val="center"/>
        </w:tcPr>
        <w:p w14:paraId="1D085DF6" w14:textId="77777777" w:rsidR="00876EEE" w:rsidRDefault="00876EEE" w:rsidP="009B75B3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/>
              <w:b/>
            </w:rPr>
            <w:t>Código:</w:t>
          </w:r>
          <w:r>
            <w:t xml:space="preserve"> </w:t>
          </w:r>
        </w:p>
      </w:tc>
      <w:tc>
        <w:tcPr>
          <w:tcW w:w="1417" w:type="dxa"/>
          <w:vAlign w:val="center"/>
        </w:tcPr>
        <w:p w14:paraId="65096B86" w14:textId="753EF6B5" w:rsidR="00876EEE" w:rsidRDefault="00770D92" w:rsidP="009B75B3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Mis.4.9</w:t>
          </w:r>
          <w:r w:rsidR="00A33BCB">
            <w:rPr>
              <w:rFonts w:ascii="Arial" w:hAnsi="Arial" w:cs="Arial"/>
              <w:b/>
            </w:rPr>
            <w:t xml:space="preserve"> </w:t>
          </w:r>
          <w:r>
            <w:rPr>
              <w:rFonts w:ascii="Arial" w:hAnsi="Arial" w:cs="Arial"/>
              <w:b/>
            </w:rPr>
            <w:t>Pro.3</w:t>
          </w:r>
        </w:p>
      </w:tc>
    </w:tr>
    <w:tr w:rsidR="00876EEE" w14:paraId="671572CA" w14:textId="77777777" w:rsidTr="00635F99">
      <w:trPr>
        <w:cantSplit/>
        <w:trHeight w:val="147"/>
        <w:jc w:val="center"/>
      </w:trPr>
      <w:tc>
        <w:tcPr>
          <w:tcW w:w="2881" w:type="dxa"/>
          <w:vMerge/>
        </w:tcPr>
        <w:p w14:paraId="7A922DA9" w14:textId="77777777" w:rsidR="00876EEE" w:rsidRDefault="00876EEE" w:rsidP="009B75B3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775" w:type="dxa"/>
          <w:vMerge/>
        </w:tcPr>
        <w:p w14:paraId="54EEACAC" w14:textId="77777777" w:rsidR="00876EEE" w:rsidRDefault="00876EEE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63631B1F" w14:textId="77777777" w:rsidR="00876EEE" w:rsidRDefault="00876EEE" w:rsidP="009B75B3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Fecha:</w:t>
          </w:r>
        </w:p>
      </w:tc>
      <w:tc>
        <w:tcPr>
          <w:tcW w:w="1417" w:type="dxa"/>
          <w:vAlign w:val="center"/>
        </w:tcPr>
        <w:p w14:paraId="6C146FE4" w14:textId="06CC1F0A" w:rsidR="00876EEE" w:rsidRDefault="00770D92" w:rsidP="009B75B3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28-01-2022</w:t>
          </w:r>
        </w:p>
      </w:tc>
    </w:tr>
    <w:tr w:rsidR="00876EEE" w14:paraId="60F525D0" w14:textId="77777777" w:rsidTr="00635F99">
      <w:trPr>
        <w:cantSplit/>
        <w:trHeight w:val="147"/>
        <w:jc w:val="center"/>
      </w:trPr>
      <w:tc>
        <w:tcPr>
          <w:tcW w:w="2881" w:type="dxa"/>
          <w:vMerge/>
        </w:tcPr>
        <w:p w14:paraId="3CE19E0D" w14:textId="77777777" w:rsidR="00876EEE" w:rsidRDefault="00876EEE" w:rsidP="009B75B3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775" w:type="dxa"/>
          <w:vMerge/>
        </w:tcPr>
        <w:p w14:paraId="36793D6D" w14:textId="77777777" w:rsidR="00876EEE" w:rsidRDefault="00876EEE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64365D3B" w14:textId="77777777" w:rsidR="00876EEE" w:rsidRDefault="00876EEE" w:rsidP="009B75B3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Versión: </w:t>
          </w:r>
        </w:p>
      </w:tc>
      <w:tc>
        <w:tcPr>
          <w:tcW w:w="1417" w:type="dxa"/>
          <w:vAlign w:val="center"/>
        </w:tcPr>
        <w:p w14:paraId="14A38A16" w14:textId="7B6B394D" w:rsidR="00876EEE" w:rsidRDefault="00770D92" w:rsidP="009B75B3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1</w:t>
          </w:r>
        </w:p>
      </w:tc>
    </w:tr>
    <w:tr w:rsidR="00876EEE" w14:paraId="439B39AC" w14:textId="77777777" w:rsidTr="00635F99">
      <w:trPr>
        <w:cantSplit/>
        <w:trHeight w:val="148"/>
        <w:jc w:val="center"/>
      </w:trPr>
      <w:tc>
        <w:tcPr>
          <w:tcW w:w="2881" w:type="dxa"/>
          <w:vMerge/>
          <w:tcBorders>
            <w:bottom w:val="single" w:sz="4" w:space="0" w:color="auto"/>
          </w:tcBorders>
        </w:tcPr>
        <w:p w14:paraId="37B882C4" w14:textId="77777777" w:rsidR="00876EEE" w:rsidRDefault="00876EEE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4775" w:type="dxa"/>
          <w:vMerge/>
          <w:tcBorders>
            <w:bottom w:val="single" w:sz="4" w:space="0" w:color="auto"/>
          </w:tcBorders>
        </w:tcPr>
        <w:p w14:paraId="3C7D69C0" w14:textId="77777777" w:rsidR="00876EEE" w:rsidRDefault="00876EEE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324ECEB5" w14:textId="77777777" w:rsidR="00876EEE" w:rsidRDefault="00876EEE" w:rsidP="009B75B3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Página: </w:t>
          </w:r>
        </w:p>
      </w:tc>
      <w:tc>
        <w:tcPr>
          <w:tcW w:w="1417" w:type="dxa"/>
          <w:vAlign w:val="center"/>
        </w:tcPr>
        <w:p w14:paraId="145CB512" w14:textId="77777777" w:rsidR="00876EEE" w:rsidRDefault="00876EEE" w:rsidP="009B75B3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 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PAGE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22305D">
            <w:rPr>
              <w:rFonts w:ascii="Arial" w:hAnsi="Arial" w:cs="Arial"/>
              <w:b/>
              <w:noProof/>
            </w:rPr>
            <w:t>1</w:t>
          </w:r>
          <w:r w:rsidRPr="00472A79">
            <w:rPr>
              <w:rFonts w:ascii="Arial" w:hAnsi="Arial" w:cs="Arial"/>
              <w:b/>
            </w:rPr>
            <w:fldChar w:fldCharType="end"/>
          </w:r>
          <w:r w:rsidRPr="00472A79">
            <w:rPr>
              <w:rFonts w:ascii="Arial" w:hAnsi="Arial" w:cs="Arial"/>
              <w:b/>
            </w:rPr>
            <w:t xml:space="preserve"> de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NUMPAGES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22305D">
            <w:rPr>
              <w:rFonts w:ascii="Arial" w:hAnsi="Arial" w:cs="Arial"/>
              <w:b/>
              <w:noProof/>
            </w:rPr>
            <w:t>8</w:t>
          </w:r>
          <w:r w:rsidRPr="00472A79">
            <w:rPr>
              <w:rFonts w:ascii="Arial" w:hAnsi="Arial" w:cs="Arial"/>
              <w:b/>
            </w:rPr>
            <w:fldChar w:fldCharType="end"/>
          </w:r>
        </w:p>
      </w:tc>
    </w:tr>
  </w:tbl>
  <w:p w14:paraId="350055EC" w14:textId="77777777" w:rsidR="00876EEE" w:rsidRDefault="00876E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6A5"/>
    <w:multiLevelType w:val="hybridMultilevel"/>
    <w:tmpl w:val="FA3EA7E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04817"/>
    <w:multiLevelType w:val="hybridMultilevel"/>
    <w:tmpl w:val="BF3E3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F1BA4"/>
    <w:multiLevelType w:val="hybridMultilevel"/>
    <w:tmpl w:val="A7B680C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07159"/>
    <w:multiLevelType w:val="hybridMultilevel"/>
    <w:tmpl w:val="7D4C53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42E70"/>
    <w:multiLevelType w:val="hybridMultilevel"/>
    <w:tmpl w:val="7CD6AF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C45608"/>
    <w:multiLevelType w:val="hybridMultilevel"/>
    <w:tmpl w:val="443631F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970D2"/>
    <w:multiLevelType w:val="hybridMultilevel"/>
    <w:tmpl w:val="E286CAD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733AA"/>
    <w:multiLevelType w:val="hybridMultilevel"/>
    <w:tmpl w:val="15C0C3A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A0363"/>
    <w:multiLevelType w:val="hybridMultilevel"/>
    <w:tmpl w:val="2386505A"/>
    <w:lvl w:ilvl="0" w:tplc="07F82E50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BC395E"/>
    <w:multiLevelType w:val="hybridMultilevel"/>
    <w:tmpl w:val="158632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14F48"/>
    <w:multiLevelType w:val="hybridMultilevel"/>
    <w:tmpl w:val="A7EA253C"/>
    <w:lvl w:ilvl="0" w:tplc="CA4C6AC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DE5F09"/>
    <w:multiLevelType w:val="hybridMultilevel"/>
    <w:tmpl w:val="29DAE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05E32"/>
    <w:multiLevelType w:val="hybridMultilevel"/>
    <w:tmpl w:val="FA02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63AFA"/>
    <w:multiLevelType w:val="hybridMultilevel"/>
    <w:tmpl w:val="8A3A7B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83651"/>
    <w:multiLevelType w:val="hybridMultilevel"/>
    <w:tmpl w:val="081E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40A02"/>
    <w:multiLevelType w:val="hybridMultilevel"/>
    <w:tmpl w:val="64269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FA7AB8"/>
    <w:multiLevelType w:val="hybridMultilevel"/>
    <w:tmpl w:val="6080A6E2"/>
    <w:lvl w:ilvl="0" w:tplc="CA4C6AC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942EF"/>
    <w:multiLevelType w:val="hybridMultilevel"/>
    <w:tmpl w:val="F642C9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85200"/>
    <w:multiLevelType w:val="multilevel"/>
    <w:tmpl w:val="C6068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F5B471B"/>
    <w:multiLevelType w:val="hybridMultilevel"/>
    <w:tmpl w:val="AAF0506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F6E7A"/>
    <w:multiLevelType w:val="hybridMultilevel"/>
    <w:tmpl w:val="0B702D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D0DAB"/>
    <w:multiLevelType w:val="hybridMultilevel"/>
    <w:tmpl w:val="759EB4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97C62"/>
    <w:multiLevelType w:val="hybridMultilevel"/>
    <w:tmpl w:val="1BA2824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0E2212"/>
    <w:multiLevelType w:val="hybridMultilevel"/>
    <w:tmpl w:val="7F1E36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F14E6"/>
    <w:multiLevelType w:val="hybridMultilevel"/>
    <w:tmpl w:val="4756117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241EF"/>
    <w:multiLevelType w:val="hybridMultilevel"/>
    <w:tmpl w:val="9DAEC4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72546"/>
    <w:multiLevelType w:val="hybridMultilevel"/>
    <w:tmpl w:val="443631F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F5D7E"/>
    <w:multiLevelType w:val="hybridMultilevel"/>
    <w:tmpl w:val="8452E274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8D74D1"/>
    <w:multiLevelType w:val="hybridMultilevel"/>
    <w:tmpl w:val="A0985D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062E9"/>
    <w:multiLevelType w:val="hybridMultilevel"/>
    <w:tmpl w:val="06D6952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83B29"/>
    <w:multiLevelType w:val="hybridMultilevel"/>
    <w:tmpl w:val="69C2A0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43674"/>
    <w:multiLevelType w:val="hybridMultilevel"/>
    <w:tmpl w:val="62363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120FC"/>
    <w:multiLevelType w:val="hybridMultilevel"/>
    <w:tmpl w:val="5734CDA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0E43B8"/>
    <w:multiLevelType w:val="hybridMultilevel"/>
    <w:tmpl w:val="8DDE25AE"/>
    <w:lvl w:ilvl="0" w:tplc="24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77965"/>
    <w:multiLevelType w:val="hybridMultilevel"/>
    <w:tmpl w:val="E78214EC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3A37D1"/>
    <w:multiLevelType w:val="hybridMultilevel"/>
    <w:tmpl w:val="11400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212BB"/>
    <w:multiLevelType w:val="hybridMultilevel"/>
    <w:tmpl w:val="6DCC9CD6"/>
    <w:lvl w:ilvl="0" w:tplc="27D47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DF25E2"/>
    <w:multiLevelType w:val="hybridMultilevel"/>
    <w:tmpl w:val="833E490E"/>
    <w:lvl w:ilvl="0" w:tplc="4776DFE8">
      <w:numFmt w:val="bullet"/>
      <w:lvlText w:val="•"/>
      <w:lvlJc w:val="left"/>
      <w:pPr>
        <w:ind w:left="1065" w:hanging="705"/>
      </w:pPr>
      <w:rPr>
        <w:rFonts w:ascii="Arial Narrow" w:eastAsia="Times New Roman" w:hAnsi="Arial Narrow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1C02B4"/>
    <w:multiLevelType w:val="hybridMultilevel"/>
    <w:tmpl w:val="FB50C558"/>
    <w:lvl w:ilvl="0" w:tplc="29F610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F649C"/>
    <w:multiLevelType w:val="hybridMultilevel"/>
    <w:tmpl w:val="E6E6CC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6"/>
  </w:num>
  <w:num w:numId="3">
    <w:abstractNumId w:val="26"/>
  </w:num>
  <w:num w:numId="4">
    <w:abstractNumId w:val="5"/>
  </w:num>
  <w:num w:numId="5">
    <w:abstractNumId w:val="10"/>
  </w:num>
  <w:num w:numId="6">
    <w:abstractNumId w:val="8"/>
  </w:num>
  <w:num w:numId="7">
    <w:abstractNumId w:val="6"/>
  </w:num>
  <w:num w:numId="8">
    <w:abstractNumId w:val="19"/>
  </w:num>
  <w:num w:numId="9">
    <w:abstractNumId w:val="2"/>
  </w:num>
  <w:num w:numId="10">
    <w:abstractNumId w:val="34"/>
  </w:num>
  <w:num w:numId="11">
    <w:abstractNumId w:val="0"/>
  </w:num>
  <w:num w:numId="12">
    <w:abstractNumId w:val="39"/>
  </w:num>
  <w:num w:numId="13">
    <w:abstractNumId w:val="9"/>
  </w:num>
  <w:num w:numId="14">
    <w:abstractNumId w:val="22"/>
  </w:num>
  <w:num w:numId="15">
    <w:abstractNumId w:val="27"/>
  </w:num>
  <w:num w:numId="16">
    <w:abstractNumId w:val="4"/>
  </w:num>
  <w:num w:numId="17">
    <w:abstractNumId w:val="35"/>
  </w:num>
  <w:num w:numId="18">
    <w:abstractNumId w:val="13"/>
  </w:num>
  <w:num w:numId="19">
    <w:abstractNumId w:val="36"/>
  </w:num>
  <w:num w:numId="20">
    <w:abstractNumId w:val="21"/>
  </w:num>
  <w:num w:numId="21">
    <w:abstractNumId w:val="25"/>
  </w:num>
  <w:num w:numId="22">
    <w:abstractNumId w:val="7"/>
  </w:num>
  <w:num w:numId="23">
    <w:abstractNumId w:val="38"/>
  </w:num>
  <w:num w:numId="24">
    <w:abstractNumId w:val="33"/>
  </w:num>
  <w:num w:numId="25">
    <w:abstractNumId w:val="29"/>
  </w:num>
  <w:num w:numId="26">
    <w:abstractNumId w:val="20"/>
  </w:num>
  <w:num w:numId="27">
    <w:abstractNumId w:val="12"/>
  </w:num>
  <w:num w:numId="28">
    <w:abstractNumId w:val="11"/>
  </w:num>
  <w:num w:numId="29">
    <w:abstractNumId w:val="31"/>
  </w:num>
  <w:num w:numId="30">
    <w:abstractNumId w:val="18"/>
  </w:num>
  <w:num w:numId="31">
    <w:abstractNumId w:val="14"/>
  </w:num>
  <w:num w:numId="32">
    <w:abstractNumId w:val="23"/>
  </w:num>
  <w:num w:numId="33">
    <w:abstractNumId w:val="1"/>
  </w:num>
  <w:num w:numId="34">
    <w:abstractNumId w:val="37"/>
  </w:num>
  <w:num w:numId="35">
    <w:abstractNumId w:val="30"/>
  </w:num>
  <w:num w:numId="36">
    <w:abstractNumId w:val="24"/>
  </w:num>
  <w:num w:numId="37">
    <w:abstractNumId w:val="28"/>
  </w:num>
  <w:num w:numId="38">
    <w:abstractNumId w:val="15"/>
  </w:num>
  <w:num w:numId="39">
    <w:abstractNumId w:val="3"/>
  </w:num>
  <w:num w:numId="40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FB"/>
    <w:rsid w:val="00000AF7"/>
    <w:rsid w:val="00003938"/>
    <w:rsid w:val="000063D5"/>
    <w:rsid w:val="00013CDC"/>
    <w:rsid w:val="00022512"/>
    <w:rsid w:val="00022B38"/>
    <w:rsid w:val="00022C54"/>
    <w:rsid w:val="00022FEC"/>
    <w:rsid w:val="00035405"/>
    <w:rsid w:val="000363FA"/>
    <w:rsid w:val="00037657"/>
    <w:rsid w:val="00045B39"/>
    <w:rsid w:val="00047A24"/>
    <w:rsid w:val="00051BB2"/>
    <w:rsid w:val="00051FEE"/>
    <w:rsid w:val="00061433"/>
    <w:rsid w:val="000646BA"/>
    <w:rsid w:val="00071753"/>
    <w:rsid w:val="00072085"/>
    <w:rsid w:val="00072C48"/>
    <w:rsid w:val="000778CC"/>
    <w:rsid w:val="0008054C"/>
    <w:rsid w:val="00083054"/>
    <w:rsid w:val="00083280"/>
    <w:rsid w:val="000864DC"/>
    <w:rsid w:val="00090A30"/>
    <w:rsid w:val="000915CA"/>
    <w:rsid w:val="00092B13"/>
    <w:rsid w:val="00095A8F"/>
    <w:rsid w:val="000A42B1"/>
    <w:rsid w:val="000A79EF"/>
    <w:rsid w:val="000B092A"/>
    <w:rsid w:val="000B1246"/>
    <w:rsid w:val="000B16C1"/>
    <w:rsid w:val="000B2645"/>
    <w:rsid w:val="000B3041"/>
    <w:rsid w:val="000B4F7D"/>
    <w:rsid w:val="000B5EE8"/>
    <w:rsid w:val="000B6D11"/>
    <w:rsid w:val="000C1928"/>
    <w:rsid w:val="000C5508"/>
    <w:rsid w:val="000C7B3B"/>
    <w:rsid w:val="000D514C"/>
    <w:rsid w:val="000D6254"/>
    <w:rsid w:val="000E4554"/>
    <w:rsid w:val="000E486C"/>
    <w:rsid w:val="000E7FF4"/>
    <w:rsid w:val="000F1155"/>
    <w:rsid w:val="000F2CEE"/>
    <w:rsid w:val="000F2E00"/>
    <w:rsid w:val="000F585F"/>
    <w:rsid w:val="000F7BE8"/>
    <w:rsid w:val="00101B24"/>
    <w:rsid w:val="00102614"/>
    <w:rsid w:val="0010408D"/>
    <w:rsid w:val="00120071"/>
    <w:rsid w:val="00122BA4"/>
    <w:rsid w:val="00125803"/>
    <w:rsid w:val="0012646A"/>
    <w:rsid w:val="00131653"/>
    <w:rsid w:val="00132E6D"/>
    <w:rsid w:val="00133131"/>
    <w:rsid w:val="001356A1"/>
    <w:rsid w:val="001365AD"/>
    <w:rsid w:val="00137531"/>
    <w:rsid w:val="00143357"/>
    <w:rsid w:val="00144AF0"/>
    <w:rsid w:val="00145364"/>
    <w:rsid w:val="00150195"/>
    <w:rsid w:val="001509C5"/>
    <w:rsid w:val="0015312C"/>
    <w:rsid w:val="0015438B"/>
    <w:rsid w:val="00154FEE"/>
    <w:rsid w:val="00155AB5"/>
    <w:rsid w:val="00155B8C"/>
    <w:rsid w:val="00155BAC"/>
    <w:rsid w:val="00161662"/>
    <w:rsid w:val="001628AC"/>
    <w:rsid w:val="0016482B"/>
    <w:rsid w:val="00172E96"/>
    <w:rsid w:val="00173CC1"/>
    <w:rsid w:val="00174179"/>
    <w:rsid w:val="001749D9"/>
    <w:rsid w:val="0017599C"/>
    <w:rsid w:val="00175BFA"/>
    <w:rsid w:val="00175F87"/>
    <w:rsid w:val="00183D82"/>
    <w:rsid w:val="00184FE0"/>
    <w:rsid w:val="001869CF"/>
    <w:rsid w:val="00193A4D"/>
    <w:rsid w:val="001A1C63"/>
    <w:rsid w:val="001A5102"/>
    <w:rsid w:val="001A651F"/>
    <w:rsid w:val="001A7EDF"/>
    <w:rsid w:val="001B22AE"/>
    <w:rsid w:val="001B2CF8"/>
    <w:rsid w:val="001B630D"/>
    <w:rsid w:val="001C136F"/>
    <w:rsid w:val="001D0C57"/>
    <w:rsid w:val="001D6664"/>
    <w:rsid w:val="001E27C5"/>
    <w:rsid w:val="001E63A3"/>
    <w:rsid w:val="001E756F"/>
    <w:rsid w:val="001E7A62"/>
    <w:rsid w:val="001F0483"/>
    <w:rsid w:val="001F289E"/>
    <w:rsid w:val="001F3C3A"/>
    <w:rsid w:val="001F416E"/>
    <w:rsid w:val="001F4DFE"/>
    <w:rsid w:val="001F67F1"/>
    <w:rsid w:val="001F779D"/>
    <w:rsid w:val="002007F5"/>
    <w:rsid w:val="00205A68"/>
    <w:rsid w:val="00206E67"/>
    <w:rsid w:val="00210C94"/>
    <w:rsid w:val="002111F7"/>
    <w:rsid w:val="002121DC"/>
    <w:rsid w:val="00214097"/>
    <w:rsid w:val="0022117A"/>
    <w:rsid w:val="00221B42"/>
    <w:rsid w:val="0022267E"/>
    <w:rsid w:val="0022305D"/>
    <w:rsid w:val="002239D8"/>
    <w:rsid w:val="00223D90"/>
    <w:rsid w:val="002277F8"/>
    <w:rsid w:val="00236220"/>
    <w:rsid w:val="002400D9"/>
    <w:rsid w:val="002409BB"/>
    <w:rsid w:val="00241A86"/>
    <w:rsid w:val="00242893"/>
    <w:rsid w:val="00243DEF"/>
    <w:rsid w:val="00244341"/>
    <w:rsid w:val="002457C1"/>
    <w:rsid w:val="0025351E"/>
    <w:rsid w:val="00254B14"/>
    <w:rsid w:val="00264F65"/>
    <w:rsid w:val="00265EDC"/>
    <w:rsid w:val="00270900"/>
    <w:rsid w:val="00274090"/>
    <w:rsid w:val="00275258"/>
    <w:rsid w:val="002830EC"/>
    <w:rsid w:val="0028586C"/>
    <w:rsid w:val="002875A7"/>
    <w:rsid w:val="00292688"/>
    <w:rsid w:val="00293AFA"/>
    <w:rsid w:val="00293B3B"/>
    <w:rsid w:val="00295E82"/>
    <w:rsid w:val="002972B9"/>
    <w:rsid w:val="002A3105"/>
    <w:rsid w:val="002A6BA3"/>
    <w:rsid w:val="002A7C4C"/>
    <w:rsid w:val="002B19F5"/>
    <w:rsid w:val="002B3363"/>
    <w:rsid w:val="002B43D8"/>
    <w:rsid w:val="002C1593"/>
    <w:rsid w:val="002C394E"/>
    <w:rsid w:val="002E041D"/>
    <w:rsid w:val="002E19AB"/>
    <w:rsid w:val="002E2C76"/>
    <w:rsid w:val="002E556A"/>
    <w:rsid w:val="002F02AA"/>
    <w:rsid w:val="002F07BB"/>
    <w:rsid w:val="002F271F"/>
    <w:rsid w:val="00301FFF"/>
    <w:rsid w:val="0030254E"/>
    <w:rsid w:val="00304901"/>
    <w:rsid w:val="00312182"/>
    <w:rsid w:val="00314C44"/>
    <w:rsid w:val="00314FF7"/>
    <w:rsid w:val="00315CBA"/>
    <w:rsid w:val="0031661A"/>
    <w:rsid w:val="00316A63"/>
    <w:rsid w:val="00323833"/>
    <w:rsid w:val="00326F30"/>
    <w:rsid w:val="003278E5"/>
    <w:rsid w:val="00327910"/>
    <w:rsid w:val="00331F46"/>
    <w:rsid w:val="003327D5"/>
    <w:rsid w:val="00333204"/>
    <w:rsid w:val="003375DF"/>
    <w:rsid w:val="00337E5D"/>
    <w:rsid w:val="00340225"/>
    <w:rsid w:val="003434BD"/>
    <w:rsid w:val="0034364E"/>
    <w:rsid w:val="00353A16"/>
    <w:rsid w:val="0035492D"/>
    <w:rsid w:val="00360C32"/>
    <w:rsid w:val="00363BAD"/>
    <w:rsid w:val="0036543F"/>
    <w:rsid w:val="00366969"/>
    <w:rsid w:val="00371E54"/>
    <w:rsid w:val="00372BE9"/>
    <w:rsid w:val="003742C4"/>
    <w:rsid w:val="00375012"/>
    <w:rsid w:val="003750D0"/>
    <w:rsid w:val="00376511"/>
    <w:rsid w:val="00377878"/>
    <w:rsid w:val="003823CD"/>
    <w:rsid w:val="00383D01"/>
    <w:rsid w:val="00385714"/>
    <w:rsid w:val="00385B09"/>
    <w:rsid w:val="0038616B"/>
    <w:rsid w:val="00387816"/>
    <w:rsid w:val="003920B4"/>
    <w:rsid w:val="00392704"/>
    <w:rsid w:val="00397FC2"/>
    <w:rsid w:val="003A1535"/>
    <w:rsid w:val="003A2C33"/>
    <w:rsid w:val="003B0AF0"/>
    <w:rsid w:val="003B21AA"/>
    <w:rsid w:val="003B2C01"/>
    <w:rsid w:val="003B487C"/>
    <w:rsid w:val="003B4BFB"/>
    <w:rsid w:val="003B721E"/>
    <w:rsid w:val="003B729A"/>
    <w:rsid w:val="003C066E"/>
    <w:rsid w:val="003C0D9C"/>
    <w:rsid w:val="003C1DB4"/>
    <w:rsid w:val="003C2936"/>
    <w:rsid w:val="003C3D53"/>
    <w:rsid w:val="003C51CB"/>
    <w:rsid w:val="003D278C"/>
    <w:rsid w:val="003D347E"/>
    <w:rsid w:val="003D5651"/>
    <w:rsid w:val="003D7D65"/>
    <w:rsid w:val="003E261C"/>
    <w:rsid w:val="003E28E6"/>
    <w:rsid w:val="003E306F"/>
    <w:rsid w:val="003F3494"/>
    <w:rsid w:val="003F561A"/>
    <w:rsid w:val="003F5745"/>
    <w:rsid w:val="003F5C7B"/>
    <w:rsid w:val="003F7F92"/>
    <w:rsid w:val="00400CB0"/>
    <w:rsid w:val="00401E07"/>
    <w:rsid w:val="00405B5B"/>
    <w:rsid w:val="00406227"/>
    <w:rsid w:val="00410BD2"/>
    <w:rsid w:val="00414A58"/>
    <w:rsid w:val="00420F60"/>
    <w:rsid w:val="0042313F"/>
    <w:rsid w:val="00425472"/>
    <w:rsid w:val="00425D96"/>
    <w:rsid w:val="00431087"/>
    <w:rsid w:val="00432751"/>
    <w:rsid w:val="00436166"/>
    <w:rsid w:val="00436E0B"/>
    <w:rsid w:val="00447406"/>
    <w:rsid w:val="0045277A"/>
    <w:rsid w:val="00452F1F"/>
    <w:rsid w:val="00456CA7"/>
    <w:rsid w:val="004667EF"/>
    <w:rsid w:val="00471453"/>
    <w:rsid w:val="00472365"/>
    <w:rsid w:val="00472A45"/>
    <w:rsid w:val="00472A79"/>
    <w:rsid w:val="00473F84"/>
    <w:rsid w:val="00474C3A"/>
    <w:rsid w:val="00475231"/>
    <w:rsid w:val="00475403"/>
    <w:rsid w:val="00477C54"/>
    <w:rsid w:val="004857F2"/>
    <w:rsid w:val="00493006"/>
    <w:rsid w:val="00494B8F"/>
    <w:rsid w:val="00496239"/>
    <w:rsid w:val="004A02FE"/>
    <w:rsid w:val="004A0461"/>
    <w:rsid w:val="004A2ACB"/>
    <w:rsid w:val="004A4FCE"/>
    <w:rsid w:val="004A5CBC"/>
    <w:rsid w:val="004A5EE1"/>
    <w:rsid w:val="004A787F"/>
    <w:rsid w:val="004B0643"/>
    <w:rsid w:val="004B6768"/>
    <w:rsid w:val="004B79F3"/>
    <w:rsid w:val="004C495C"/>
    <w:rsid w:val="004C5997"/>
    <w:rsid w:val="004D4ED1"/>
    <w:rsid w:val="004E14DA"/>
    <w:rsid w:val="004E2E75"/>
    <w:rsid w:val="004E5AE1"/>
    <w:rsid w:val="004E7BF0"/>
    <w:rsid w:val="004F44EB"/>
    <w:rsid w:val="00500030"/>
    <w:rsid w:val="00501A57"/>
    <w:rsid w:val="0050564C"/>
    <w:rsid w:val="005057D4"/>
    <w:rsid w:val="0050701C"/>
    <w:rsid w:val="00507FFE"/>
    <w:rsid w:val="00510729"/>
    <w:rsid w:val="00510FCF"/>
    <w:rsid w:val="00513A23"/>
    <w:rsid w:val="00517DEB"/>
    <w:rsid w:val="00524CD7"/>
    <w:rsid w:val="00525A90"/>
    <w:rsid w:val="00526991"/>
    <w:rsid w:val="00532DAC"/>
    <w:rsid w:val="00533CDB"/>
    <w:rsid w:val="00535A29"/>
    <w:rsid w:val="005408CC"/>
    <w:rsid w:val="00542469"/>
    <w:rsid w:val="005425ED"/>
    <w:rsid w:val="0054571A"/>
    <w:rsid w:val="00545F09"/>
    <w:rsid w:val="00547026"/>
    <w:rsid w:val="00547CF9"/>
    <w:rsid w:val="0055158A"/>
    <w:rsid w:val="005519C8"/>
    <w:rsid w:val="00556D0A"/>
    <w:rsid w:val="00557E98"/>
    <w:rsid w:val="00560C71"/>
    <w:rsid w:val="00561EE6"/>
    <w:rsid w:val="00564EA8"/>
    <w:rsid w:val="00566D2D"/>
    <w:rsid w:val="005720C4"/>
    <w:rsid w:val="005755D6"/>
    <w:rsid w:val="005761C3"/>
    <w:rsid w:val="00576CCE"/>
    <w:rsid w:val="005838F0"/>
    <w:rsid w:val="0059381C"/>
    <w:rsid w:val="005A7608"/>
    <w:rsid w:val="005A7899"/>
    <w:rsid w:val="005B0F9C"/>
    <w:rsid w:val="005C14EB"/>
    <w:rsid w:val="005C485A"/>
    <w:rsid w:val="005C65D3"/>
    <w:rsid w:val="005D15D1"/>
    <w:rsid w:val="005D246C"/>
    <w:rsid w:val="005D2C18"/>
    <w:rsid w:val="005D3B7C"/>
    <w:rsid w:val="005D6D77"/>
    <w:rsid w:val="005D725E"/>
    <w:rsid w:val="005E280B"/>
    <w:rsid w:val="005E4121"/>
    <w:rsid w:val="005E4533"/>
    <w:rsid w:val="005E669E"/>
    <w:rsid w:val="005F1FFF"/>
    <w:rsid w:val="005F3FEF"/>
    <w:rsid w:val="005F4160"/>
    <w:rsid w:val="005F4CED"/>
    <w:rsid w:val="006032C5"/>
    <w:rsid w:val="00604D3C"/>
    <w:rsid w:val="00606A87"/>
    <w:rsid w:val="00606F6A"/>
    <w:rsid w:val="00607015"/>
    <w:rsid w:val="00607050"/>
    <w:rsid w:val="00611C5F"/>
    <w:rsid w:val="00613641"/>
    <w:rsid w:val="006142B5"/>
    <w:rsid w:val="00615496"/>
    <w:rsid w:val="00615BD6"/>
    <w:rsid w:val="00620D0C"/>
    <w:rsid w:val="006224B5"/>
    <w:rsid w:val="00622AE5"/>
    <w:rsid w:val="00624673"/>
    <w:rsid w:val="00625FA8"/>
    <w:rsid w:val="00626373"/>
    <w:rsid w:val="006305C9"/>
    <w:rsid w:val="00630D8A"/>
    <w:rsid w:val="00632C0F"/>
    <w:rsid w:val="006344D0"/>
    <w:rsid w:val="00635F99"/>
    <w:rsid w:val="00636945"/>
    <w:rsid w:val="00646879"/>
    <w:rsid w:val="00650235"/>
    <w:rsid w:val="00652842"/>
    <w:rsid w:val="0065350D"/>
    <w:rsid w:val="00655C8F"/>
    <w:rsid w:val="006564E6"/>
    <w:rsid w:val="00656CE8"/>
    <w:rsid w:val="006576A0"/>
    <w:rsid w:val="006579B0"/>
    <w:rsid w:val="00670D20"/>
    <w:rsid w:val="0067139E"/>
    <w:rsid w:val="0067219F"/>
    <w:rsid w:val="0067548E"/>
    <w:rsid w:val="00675582"/>
    <w:rsid w:val="006761A3"/>
    <w:rsid w:val="00676EFE"/>
    <w:rsid w:val="00677408"/>
    <w:rsid w:val="00683F0E"/>
    <w:rsid w:val="006865B0"/>
    <w:rsid w:val="00690FF1"/>
    <w:rsid w:val="00696940"/>
    <w:rsid w:val="006A09EA"/>
    <w:rsid w:val="006A1555"/>
    <w:rsid w:val="006A49E0"/>
    <w:rsid w:val="006A7878"/>
    <w:rsid w:val="006B056D"/>
    <w:rsid w:val="006B198A"/>
    <w:rsid w:val="006B53E6"/>
    <w:rsid w:val="006B5A9B"/>
    <w:rsid w:val="006B5B82"/>
    <w:rsid w:val="006B7808"/>
    <w:rsid w:val="006C06DA"/>
    <w:rsid w:val="006C32F3"/>
    <w:rsid w:val="006C5D5F"/>
    <w:rsid w:val="006C63CF"/>
    <w:rsid w:val="006D37D8"/>
    <w:rsid w:val="006D3997"/>
    <w:rsid w:val="006D690E"/>
    <w:rsid w:val="006D7B19"/>
    <w:rsid w:val="006E3ACC"/>
    <w:rsid w:val="006E3DAF"/>
    <w:rsid w:val="006E3F80"/>
    <w:rsid w:val="006F0B0C"/>
    <w:rsid w:val="006F4085"/>
    <w:rsid w:val="006F4B19"/>
    <w:rsid w:val="006F4C6D"/>
    <w:rsid w:val="006F653E"/>
    <w:rsid w:val="006F6E91"/>
    <w:rsid w:val="007007D9"/>
    <w:rsid w:val="007017D6"/>
    <w:rsid w:val="00703C9C"/>
    <w:rsid w:val="00704342"/>
    <w:rsid w:val="00704835"/>
    <w:rsid w:val="00704BAC"/>
    <w:rsid w:val="007050E6"/>
    <w:rsid w:val="007056EA"/>
    <w:rsid w:val="007062F3"/>
    <w:rsid w:val="00706891"/>
    <w:rsid w:val="007115E6"/>
    <w:rsid w:val="0071376A"/>
    <w:rsid w:val="00715C69"/>
    <w:rsid w:val="007243EA"/>
    <w:rsid w:val="007260D9"/>
    <w:rsid w:val="0072727E"/>
    <w:rsid w:val="00733C7F"/>
    <w:rsid w:val="00735C21"/>
    <w:rsid w:val="007402A5"/>
    <w:rsid w:val="007425EC"/>
    <w:rsid w:val="00745947"/>
    <w:rsid w:val="00745CAD"/>
    <w:rsid w:val="00755DA2"/>
    <w:rsid w:val="007561C9"/>
    <w:rsid w:val="00756E56"/>
    <w:rsid w:val="0075716D"/>
    <w:rsid w:val="00757EC6"/>
    <w:rsid w:val="007650BD"/>
    <w:rsid w:val="00766007"/>
    <w:rsid w:val="00770D92"/>
    <w:rsid w:val="00772EE8"/>
    <w:rsid w:val="00773094"/>
    <w:rsid w:val="00773F1B"/>
    <w:rsid w:val="00775F6A"/>
    <w:rsid w:val="007770C2"/>
    <w:rsid w:val="00780D87"/>
    <w:rsid w:val="00781E3A"/>
    <w:rsid w:val="007849AC"/>
    <w:rsid w:val="007861C5"/>
    <w:rsid w:val="007920F8"/>
    <w:rsid w:val="00797CFE"/>
    <w:rsid w:val="007A17A0"/>
    <w:rsid w:val="007A4604"/>
    <w:rsid w:val="007A47A0"/>
    <w:rsid w:val="007A4A9B"/>
    <w:rsid w:val="007A5274"/>
    <w:rsid w:val="007A5448"/>
    <w:rsid w:val="007A7E06"/>
    <w:rsid w:val="007C4D84"/>
    <w:rsid w:val="007C5522"/>
    <w:rsid w:val="007C5ADC"/>
    <w:rsid w:val="007C65AF"/>
    <w:rsid w:val="007C71EE"/>
    <w:rsid w:val="007C74E6"/>
    <w:rsid w:val="007D2659"/>
    <w:rsid w:val="007D340C"/>
    <w:rsid w:val="007E0751"/>
    <w:rsid w:val="007E1208"/>
    <w:rsid w:val="007E60D8"/>
    <w:rsid w:val="007F1B74"/>
    <w:rsid w:val="007F2F29"/>
    <w:rsid w:val="007F39A4"/>
    <w:rsid w:val="007F3DBA"/>
    <w:rsid w:val="00800A46"/>
    <w:rsid w:val="0080382D"/>
    <w:rsid w:val="00804F18"/>
    <w:rsid w:val="008079E9"/>
    <w:rsid w:val="008122B1"/>
    <w:rsid w:val="00812745"/>
    <w:rsid w:val="0081339E"/>
    <w:rsid w:val="0081362B"/>
    <w:rsid w:val="0081583A"/>
    <w:rsid w:val="0081693F"/>
    <w:rsid w:val="008177D7"/>
    <w:rsid w:val="00821D43"/>
    <w:rsid w:val="00824528"/>
    <w:rsid w:val="00826516"/>
    <w:rsid w:val="008300FD"/>
    <w:rsid w:val="00837515"/>
    <w:rsid w:val="0084213D"/>
    <w:rsid w:val="00842B2D"/>
    <w:rsid w:val="00844A95"/>
    <w:rsid w:val="00847CB0"/>
    <w:rsid w:val="00851E5F"/>
    <w:rsid w:val="00854CDF"/>
    <w:rsid w:val="00855F38"/>
    <w:rsid w:val="00857116"/>
    <w:rsid w:val="00861F0B"/>
    <w:rsid w:val="00862787"/>
    <w:rsid w:val="008653EE"/>
    <w:rsid w:val="00867753"/>
    <w:rsid w:val="00870964"/>
    <w:rsid w:val="00871018"/>
    <w:rsid w:val="0087418B"/>
    <w:rsid w:val="00876EEE"/>
    <w:rsid w:val="008809E7"/>
    <w:rsid w:val="00882366"/>
    <w:rsid w:val="00883C2A"/>
    <w:rsid w:val="00887A03"/>
    <w:rsid w:val="008937F6"/>
    <w:rsid w:val="008957C4"/>
    <w:rsid w:val="008A1F7A"/>
    <w:rsid w:val="008A7565"/>
    <w:rsid w:val="008B06C2"/>
    <w:rsid w:val="008B58C2"/>
    <w:rsid w:val="008B660F"/>
    <w:rsid w:val="008C33B4"/>
    <w:rsid w:val="008D2B00"/>
    <w:rsid w:val="008E38B4"/>
    <w:rsid w:val="008E44CA"/>
    <w:rsid w:val="008E6B0B"/>
    <w:rsid w:val="008E6E7A"/>
    <w:rsid w:val="008F0E72"/>
    <w:rsid w:val="008F3792"/>
    <w:rsid w:val="008F55CA"/>
    <w:rsid w:val="00901322"/>
    <w:rsid w:val="0090151D"/>
    <w:rsid w:val="00907F57"/>
    <w:rsid w:val="00910472"/>
    <w:rsid w:val="0091158D"/>
    <w:rsid w:val="00913E1E"/>
    <w:rsid w:val="00914CC9"/>
    <w:rsid w:val="00917268"/>
    <w:rsid w:val="00921191"/>
    <w:rsid w:val="0092547E"/>
    <w:rsid w:val="009264AA"/>
    <w:rsid w:val="00926FDC"/>
    <w:rsid w:val="009279C2"/>
    <w:rsid w:val="009348B2"/>
    <w:rsid w:val="009371D7"/>
    <w:rsid w:val="009419E1"/>
    <w:rsid w:val="00947438"/>
    <w:rsid w:val="00955CA3"/>
    <w:rsid w:val="009750E0"/>
    <w:rsid w:val="00976124"/>
    <w:rsid w:val="00977B45"/>
    <w:rsid w:val="009802BE"/>
    <w:rsid w:val="009808D0"/>
    <w:rsid w:val="0098227C"/>
    <w:rsid w:val="009A37A7"/>
    <w:rsid w:val="009A6929"/>
    <w:rsid w:val="009B186D"/>
    <w:rsid w:val="009B592B"/>
    <w:rsid w:val="009B5E57"/>
    <w:rsid w:val="009B75B3"/>
    <w:rsid w:val="009C23A7"/>
    <w:rsid w:val="009C265C"/>
    <w:rsid w:val="009C420F"/>
    <w:rsid w:val="009C441F"/>
    <w:rsid w:val="009C53A3"/>
    <w:rsid w:val="009D3303"/>
    <w:rsid w:val="009D7458"/>
    <w:rsid w:val="009D7C56"/>
    <w:rsid w:val="009E378F"/>
    <w:rsid w:val="009E4B35"/>
    <w:rsid w:val="009E6189"/>
    <w:rsid w:val="00A01F1F"/>
    <w:rsid w:val="00A03A14"/>
    <w:rsid w:val="00A03C62"/>
    <w:rsid w:val="00A0515B"/>
    <w:rsid w:val="00A076BC"/>
    <w:rsid w:val="00A10F14"/>
    <w:rsid w:val="00A13B7D"/>
    <w:rsid w:val="00A14ED4"/>
    <w:rsid w:val="00A15198"/>
    <w:rsid w:val="00A156C8"/>
    <w:rsid w:val="00A178EE"/>
    <w:rsid w:val="00A21B40"/>
    <w:rsid w:val="00A308D9"/>
    <w:rsid w:val="00A33BCB"/>
    <w:rsid w:val="00A3796D"/>
    <w:rsid w:val="00A41EFC"/>
    <w:rsid w:val="00A4387D"/>
    <w:rsid w:val="00A44B5E"/>
    <w:rsid w:val="00A47255"/>
    <w:rsid w:val="00A500B3"/>
    <w:rsid w:val="00A504E2"/>
    <w:rsid w:val="00A51563"/>
    <w:rsid w:val="00A52CBB"/>
    <w:rsid w:val="00A6161F"/>
    <w:rsid w:val="00A65C7E"/>
    <w:rsid w:val="00A668FF"/>
    <w:rsid w:val="00A67579"/>
    <w:rsid w:val="00A67D94"/>
    <w:rsid w:val="00A723B1"/>
    <w:rsid w:val="00A77CD8"/>
    <w:rsid w:val="00A828D5"/>
    <w:rsid w:val="00A848B1"/>
    <w:rsid w:val="00A86001"/>
    <w:rsid w:val="00A86089"/>
    <w:rsid w:val="00A8679A"/>
    <w:rsid w:val="00A86912"/>
    <w:rsid w:val="00A8722D"/>
    <w:rsid w:val="00A90FD4"/>
    <w:rsid w:val="00A9145F"/>
    <w:rsid w:val="00A95CE9"/>
    <w:rsid w:val="00A96E92"/>
    <w:rsid w:val="00AA22C3"/>
    <w:rsid w:val="00AA36F0"/>
    <w:rsid w:val="00AA74CE"/>
    <w:rsid w:val="00AA77BE"/>
    <w:rsid w:val="00AB03D9"/>
    <w:rsid w:val="00AB2B23"/>
    <w:rsid w:val="00AB4ECC"/>
    <w:rsid w:val="00AB715C"/>
    <w:rsid w:val="00AB763A"/>
    <w:rsid w:val="00AC6BBC"/>
    <w:rsid w:val="00AC6D30"/>
    <w:rsid w:val="00AC700C"/>
    <w:rsid w:val="00AC74D3"/>
    <w:rsid w:val="00AD30A3"/>
    <w:rsid w:val="00AE3287"/>
    <w:rsid w:val="00AE6EF5"/>
    <w:rsid w:val="00AF0DA4"/>
    <w:rsid w:val="00AF4595"/>
    <w:rsid w:val="00AF4B62"/>
    <w:rsid w:val="00AF5842"/>
    <w:rsid w:val="00B012FC"/>
    <w:rsid w:val="00B07CF2"/>
    <w:rsid w:val="00B10CBA"/>
    <w:rsid w:val="00B130ED"/>
    <w:rsid w:val="00B20B34"/>
    <w:rsid w:val="00B26905"/>
    <w:rsid w:val="00B30928"/>
    <w:rsid w:val="00B3170B"/>
    <w:rsid w:val="00B3408D"/>
    <w:rsid w:val="00B3436F"/>
    <w:rsid w:val="00B35F50"/>
    <w:rsid w:val="00B41296"/>
    <w:rsid w:val="00B41743"/>
    <w:rsid w:val="00B4360D"/>
    <w:rsid w:val="00B53EA8"/>
    <w:rsid w:val="00B56F8B"/>
    <w:rsid w:val="00B57FB4"/>
    <w:rsid w:val="00B614BC"/>
    <w:rsid w:val="00B6606A"/>
    <w:rsid w:val="00B66142"/>
    <w:rsid w:val="00B66D95"/>
    <w:rsid w:val="00B76D25"/>
    <w:rsid w:val="00B81D6F"/>
    <w:rsid w:val="00B8404F"/>
    <w:rsid w:val="00B85CAA"/>
    <w:rsid w:val="00B92715"/>
    <w:rsid w:val="00B92904"/>
    <w:rsid w:val="00B954C3"/>
    <w:rsid w:val="00BA388C"/>
    <w:rsid w:val="00BA420A"/>
    <w:rsid w:val="00BA5D73"/>
    <w:rsid w:val="00BA7E15"/>
    <w:rsid w:val="00BB0F0A"/>
    <w:rsid w:val="00BB4D14"/>
    <w:rsid w:val="00BB6103"/>
    <w:rsid w:val="00BB6186"/>
    <w:rsid w:val="00BB6271"/>
    <w:rsid w:val="00BB7D0E"/>
    <w:rsid w:val="00BC152A"/>
    <w:rsid w:val="00BC708F"/>
    <w:rsid w:val="00BD0A78"/>
    <w:rsid w:val="00BD1AAF"/>
    <w:rsid w:val="00BD1D8F"/>
    <w:rsid w:val="00BD29E5"/>
    <w:rsid w:val="00BD300A"/>
    <w:rsid w:val="00BD4158"/>
    <w:rsid w:val="00BD60F1"/>
    <w:rsid w:val="00BE10E4"/>
    <w:rsid w:val="00BE5683"/>
    <w:rsid w:val="00BE6ABE"/>
    <w:rsid w:val="00BF16A6"/>
    <w:rsid w:val="00BF28DD"/>
    <w:rsid w:val="00BF3745"/>
    <w:rsid w:val="00BF4EEE"/>
    <w:rsid w:val="00BF7F26"/>
    <w:rsid w:val="00C000E5"/>
    <w:rsid w:val="00C04E33"/>
    <w:rsid w:val="00C078D1"/>
    <w:rsid w:val="00C164C6"/>
    <w:rsid w:val="00C20E7E"/>
    <w:rsid w:val="00C221C4"/>
    <w:rsid w:val="00C24C9B"/>
    <w:rsid w:val="00C30CC6"/>
    <w:rsid w:val="00C31202"/>
    <w:rsid w:val="00C3411F"/>
    <w:rsid w:val="00C35F84"/>
    <w:rsid w:val="00C424A7"/>
    <w:rsid w:val="00C43516"/>
    <w:rsid w:val="00C45C23"/>
    <w:rsid w:val="00C5105C"/>
    <w:rsid w:val="00C51843"/>
    <w:rsid w:val="00C55185"/>
    <w:rsid w:val="00C56557"/>
    <w:rsid w:val="00C579F8"/>
    <w:rsid w:val="00C65D11"/>
    <w:rsid w:val="00C66DFA"/>
    <w:rsid w:val="00C702DF"/>
    <w:rsid w:val="00C72D97"/>
    <w:rsid w:val="00C77043"/>
    <w:rsid w:val="00C80B25"/>
    <w:rsid w:val="00C8148D"/>
    <w:rsid w:val="00C95CE0"/>
    <w:rsid w:val="00CA0ADB"/>
    <w:rsid w:val="00CA27AC"/>
    <w:rsid w:val="00CA37CA"/>
    <w:rsid w:val="00CA59AF"/>
    <w:rsid w:val="00CB0CA2"/>
    <w:rsid w:val="00CB4196"/>
    <w:rsid w:val="00CB46FC"/>
    <w:rsid w:val="00CC26A7"/>
    <w:rsid w:val="00CC4DD8"/>
    <w:rsid w:val="00CC6DA2"/>
    <w:rsid w:val="00CD0CD8"/>
    <w:rsid w:val="00CD3A73"/>
    <w:rsid w:val="00CD56CC"/>
    <w:rsid w:val="00CD61CE"/>
    <w:rsid w:val="00CD7142"/>
    <w:rsid w:val="00CD797D"/>
    <w:rsid w:val="00CE1921"/>
    <w:rsid w:val="00CE49C4"/>
    <w:rsid w:val="00CE79BB"/>
    <w:rsid w:val="00D00C81"/>
    <w:rsid w:val="00D03ACB"/>
    <w:rsid w:val="00D1164F"/>
    <w:rsid w:val="00D16006"/>
    <w:rsid w:val="00D16CC6"/>
    <w:rsid w:val="00D20784"/>
    <w:rsid w:val="00D221DD"/>
    <w:rsid w:val="00D23912"/>
    <w:rsid w:val="00D25017"/>
    <w:rsid w:val="00D25511"/>
    <w:rsid w:val="00D255E3"/>
    <w:rsid w:val="00D26192"/>
    <w:rsid w:val="00D3014D"/>
    <w:rsid w:val="00D31AC6"/>
    <w:rsid w:val="00D33F4D"/>
    <w:rsid w:val="00D347FC"/>
    <w:rsid w:val="00D4131C"/>
    <w:rsid w:val="00D41D63"/>
    <w:rsid w:val="00D4226A"/>
    <w:rsid w:val="00D56617"/>
    <w:rsid w:val="00D62761"/>
    <w:rsid w:val="00D672F8"/>
    <w:rsid w:val="00D733D2"/>
    <w:rsid w:val="00D745CE"/>
    <w:rsid w:val="00D74945"/>
    <w:rsid w:val="00D75D22"/>
    <w:rsid w:val="00D77102"/>
    <w:rsid w:val="00D82435"/>
    <w:rsid w:val="00D851BD"/>
    <w:rsid w:val="00D85E05"/>
    <w:rsid w:val="00D871F7"/>
    <w:rsid w:val="00D92917"/>
    <w:rsid w:val="00D9330E"/>
    <w:rsid w:val="00D9412B"/>
    <w:rsid w:val="00D946F7"/>
    <w:rsid w:val="00D9473A"/>
    <w:rsid w:val="00DA0835"/>
    <w:rsid w:val="00DA13FB"/>
    <w:rsid w:val="00DA300C"/>
    <w:rsid w:val="00DA72D1"/>
    <w:rsid w:val="00DA7511"/>
    <w:rsid w:val="00DB0954"/>
    <w:rsid w:val="00DB347D"/>
    <w:rsid w:val="00DB6314"/>
    <w:rsid w:val="00DC036D"/>
    <w:rsid w:val="00DD335F"/>
    <w:rsid w:val="00DE3810"/>
    <w:rsid w:val="00DE4E79"/>
    <w:rsid w:val="00DE505F"/>
    <w:rsid w:val="00DE6517"/>
    <w:rsid w:val="00DE7BEE"/>
    <w:rsid w:val="00DF48C2"/>
    <w:rsid w:val="00DF5FD9"/>
    <w:rsid w:val="00DF643E"/>
    <w:rsid w:val="00DF6842"/>
    <w:rsid w:val="00DF6887"/>
    <w:rsid w:val="00E005D5"/>
    <w:rsid w:val="00E00CE9"/>
    <w:rsid w:val="00E00FC2"/>
    <w:rsid w:val="00E0141B"/>
    <w:rsid w:val="00E02FE8"/>
    <w:rsid w:val="00E03778"/>
    <w:rsid w:val="00E076DE"/>
    <w:rsid w:val="00E0793D"/>
    <w:rsid w:val="00E07D63"/>
    <w:rsid w:val="00E11FDA"/>
    <w:rsid w:val="00E16949"/>
    <w:rsid w:val="00E174EE"/>
    <w:rsid w:val="00E22C8F"/>
    <w:rsid w:val="00E25DA1"/>
    <w:rsid w:val="00E27EBE"/>
    <w:rsid w:val="00E355C8"/>
    <w:rsid w:val="00E40892"/>
    <w:rsid w:val="00E41367"/>
    <w:rsid w:val="00E4372A"/>
    <w:rsid w:val="00E50031"/>
    <w:rsid w:val="00E51E1D"/>
    <w:rsid w:val="00E530EF"/>
    <w:rsid w:val="00E62464"/>
    <w:rsid w:val="00E6512B"/>
    <w:rsid w:val="00E656D8"/>
    <w:rsid w:val="00E66534"/>
    <w:rsid w:val="00E702B9"/>
    <w:rsid w:val="00E749E4"/>
    <w:rsid w:val="00E7685E"/>
    <w:rsid w:val="00E7687A"/>
    <w:rsid w:val="00E77DD0"/>
    <w:rsid w:val="00E84233"/>
    <w:rsid w:val="00E923F4"/>
    <w:rsid w:val="00E9422F"/>
    <w:rsid w:val="00E95D6F"/>
    <w:rsid w:val="00EA39B7"/>
    <w:rsid w:val="00EA4651"/>
    <w:rsid w:val="00EB2A7A"/>
    <w:rsid w:val="00EB2EB3"/>
    <w:rsid w:val="00EB32F3"/>
    <w:rsid w:val="00EB70D3"/>
    <w:rsid w:val="00EB777A"/>
    <w:rsid w:val="00EC0E73"/>
    <w:rsid w:val="00EC0F50"/>
    <w:rsid w:val="00EC1D55"/>
    <w:rsid w:val="00EC1FD5"/>
    <w:rsid w:val="00EC4AA7"/>
    <w:rsid w:val="00EC5212"/>
    <w:rsid w:val="00EC52C8"/>
    <w:rsid w:val="00EC6E39"/>
    <w:rsid w:val="00ED00DF"/>
    <w:rsid w:val="00ED2BFC"/>
    <w:rsid w:val="00EE0A0A"/>
    <w:rsid w:val="00EE1127"/>
    <w:rsid w:val="00EF3302"/>
    <w:rsid w:val="00EF429B"/>
    <w:rsid w:val="00F006C1"/>
    <w:rsid w:val="00F0086C"/>
    <w:rsid w:val="00F00DF9"/>
    <w:rsid w:val="00F01A10"/>
    <w:rsid w:val="00F05141"/>
    <w:rsid w:val="00F11128"/>
    <w:rsid w:val="00F13279"/>
    <w:rsid w:val="00F148F7"/>
    <w:rsid w:val="00F162AF"/>
    <w:rsid w:val="00F164BE"/>
    <w:rsid w:val="00F17555"/>
    <w:rsid w:val="00F20996"/>
    <w:rsid w:val="00F20FC3"/>
    <w:rsid w:val="00F21F7C"/>
    <w:rsid w:val="00F235E0"/>
    <w:rsid w:val="00F25B8A"/>
    <w:rsid w:val="00F368E9"/>
    <w:rsid w:val="00F373F2"/>
    <w:rsid w:val="00F41600"/>
    <w:rsid w:val="00F42314"/>
    <w:rsid w:val="00F44A15"/>
    <w:rsid w:val="00F46C4E"/>
    <w:rsid w:val="00F47A5A"/>
    <w:rsid w:val="00F5108E"/>
    <w:rsid w:val="00F5305E"/>
    <w:rsid w:val="00F54536"/>
    <w:rsid w:val="00F55465"/>
    <w:rsid w:val="00F57158"/>
    <w:rsid w:val="00F60CCB"/>
    <w:rsid w:val="00F62D49"/>
    <w:rsid w:val="00F63578"/>
    <w:rsid w:val="00F6440B"/>
    <w:rsid w:val="00F64806"/>
    <w:rsid w:val="00F65272"/>
    <w:rsid w:val="00F82DEA"/>
    <w:rsid w:val="00F83FB3"/>
    <w:rsid w:val="00F91CCD"/>
    <w:rsid w:val="00F9741E"/>
    <w:rsid w:val="00FA0B75"/>
    <w:rsid w:val="00FA1800"/>
    <w:rsid w:val="00FA3DDD"/>
    <w:rsid w:val="00FA6B23"/>
    <w:rsid w:val="00FA7285"/>
    <w:rsid w:val="00FB181C"/>
    <w:rsid w:val="00FB1D07"/>
    <w:rsid w:val="00FB5252"/>
    <w:rsid w:val="00FC0732"/>
    <w:rsid w:val="00FC0F0B"/>
    <w:rsid w:val="00FC1A68"/>
    <w:rsid w:val="00FC1E26"/>
    <w:rsid w:val="00FC21F1"/>
    <w:rsid w:val="00FC2748"/>
    <w:rsid w:val="00FC6E04"/>
    <w:rsid w:val="00FD7C27"/>
    <w:rsid w:val="00FE1359"/>
    <w:rsid w:val="00FE32FC"/>
    <w:rsid w:val="00FE3440"/>
    <w:rsid w:val="00FE4210"/>
    <w:rsid w:val="00FE5EEC"/>
    <w:rsid w:val="00FE7839"/>
    <w:rsid w:val="00FF0123"/>
    <w:rsid w:val="00FF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EB3F9AD"/>
  <w15:chartTrackingRefBased/>
  <w15:docId w15:val="{D938F3ED-7230-4448-BF13-346E4228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2ACB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qFormat/>
    <w:pPr>
      <w:keepNext/>
      <w:widowControl w:val="0"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widowControl w:val="0"/>
      <w:outlineLvl w:val="3"/>
    </w:pPr>
    <w:rPr>
      <w:b/>
      <w:sz w:val="2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widowControl w:val="0"/>
      <w:jc w:val="both"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widowControl w:val="0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widowControl w:val="0"/>
      <w:ind w:left="2835" w:hanging="2835"/>
      <w:jc w:val="both"/>
      <w:outlineLvl w:val="8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pPr>
      <w:jc w:val="both"/>
    </w:pPr>
  </w:style>
  <w:style w:type="paragraph" w:styleId="Encabezado">
    <w:name w:val="header"/>
    <w:basedOn w:val="Normal"/>
    <w:link w:val="EncabezadoCar"/>
    <w:uiPriority w:val="99"/>
    <w:pPr>
      <w:widowControl w:val="0"/>
      <w:tabs>
        <w:tab w:val="center" w:pos="4252"/>
        <w:tab w:val="right" w:pos="8504"/>
      </w:tabs>
    </w:pPr>
  </w:style>
  <w:style w:type="character" w:styleId="Nmerodepgina">
    <w:name w:val="page number"/>
    <w:rPr>
      <w:sz w:val="20"/>
    </w:rPr>
  </w:style>
  <w:style w:type="paragraph" w:customStyle="1" w:styleId="Sangra2detindependiente1">
    <w:name w:val="Sangría 2 de t. independiente1"/>
    <w:basedOn w:val="Normal"/>
    <w:pPr>
      <w:widowControl w:val="0"/>
      <w:ind w:left="2124" w:hanging="2124"/>
      <w:jc w:val="both"/>
    </w:pPr>
    <w:rPr>
      <w:sz w:val="24"/>
    </w:rPr>
  </w:style>
  <w:style w:type="paragraph" w:styleId="Piedepgina">
    <w:name w:val="footer"/>
    <w:basedOn w:val="Normal"/>
    <w:link w:val="PiedepginaCar"/>
    <w:pPr>
      <w:widowControl w:val="0"/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pPr>
      <w:widowControl w:val="0"/>
      <w:ind w:left="2127" w:hanging="2127"/>
      <w:jc w:val="both"/>
    </w:pPr>
    <w:rPr>
      <w:sz w:val="24"/>
    </w:rPr>
  </w:style>
  <w:style w:type="paragraph" w:styleId="Textoindependiente2">
    <w:name w:val="Body Text 2"/>
    <w:basedOn w:val="Normal"/>
    <w:rPr>
      <w:sz w:val="16"/>
    </w:rPr>
  </w:style>
  <w:style w:type="paragraph" w:styleId="Sangra3detindependiente">
    <w:name w:val="Body Text Indent 3"/>
    <w:basedOn w:val="Normal"/>
    <w:pPr>
      <w:widowControl w:val="0"/>
      <w:ind w:left="-284"/>
    </w:pPr>
    <w:rPr>
      <w:rFonts w:ascii="Arial" w:hAnsi="Arial"/>
      <w:sz w:val="22"/>
    </w:rPr>
  </w:style>
  <w:style w:type="paragraph" w:customStyle="1" w:styleId="Textoindependiente21">
    <w:name w:val="Texto independiente 21"/>
    <w:basedOn w:val="Normal"/>
    <w:pPr>
      <w:widowControl w:val="0"/>
      <w:jc w:val="both"/>
    </w:pPr>
    <w:rPr>
      <w:sz w:val="26"/>
    </w:rPr>
  </w:style>
  <w:style w:type="paragraph" w:customStyle="1" w:styleId="Textoindependiente31">
    <w:name w:val="Texto independiente 31"/>
    <w:basedOn w:val="Normal"/>
    <w:pPr>
      <w:widowControl w:val="0"/>
    </w:pPr>
    <w:rPr>
      <w:sz w:val="24"/>
    </w:rPr>
  </w:style>
  <w:style w:type="character" w:styleId="Hipervnculo">
    <w:name w:val="Hyperlink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Pr>
      <w:rFonts w:ascii="Arial" w:hAnsi="Arial" w:cs="Arial"/>
      <w:lang w:val="es-MX" w:eastAsia="en-US"/>
    </w:rPr>
  </w:style>
  <w:style w:type="paragraph" w:customStyle="1" w:styleId="bodytext">
    <w:name w:val="bodytext"/>
    <w:basedOn w:val="Normal"/>
    <w:rsid w:val="000B16C1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paragraph" w:customStyle="1" w:styleId="pagetitle">
    <w:name w:val="pagetitle"/>
    <w:basedOn w:val="Normal"/>
    <w:rsid w:val="000B16C1"/>
    <w:pPr>
      <w:spacing w:before="100" w:beforeAutospacing="1" w:after="100" w:afterAutospacing="1"/>
      <w:jc w:val="center"/>
    </w:pPr>
    <w:rPr>
      <w:rFonts w:ascii="Arial" w:hAnsi="Arial" w:cs="Arial"/>
      <w:color w:val="336699"/>
      <w:sz w:val="36"/>
      <w:szCs w:val="36"/>
    </w:rPr>
  </w:style>
  <w:style w:type="paragraph" w:customStyle="1" w:styleId="note1">
    <w:name w:val="note1"/>
    <w:basedOn w:val="Normal"/>
    <w:rsid w:val="00DF643E"/>
    <w:pPr>
      <w:spacing w:before="100" w:beforeAutospacing="1" w:after="100" w:afterAutospacing="1"/>
      <w:ind w:left="864"/>
    </w:pPr>
    <w:rPr>
      <w:rFonts w:ascii="Arial" w:hAnsi="Arial" w:cs="Arial"/>
      <w:color w:val="000000"/>
      <w:sz w:val="24"/>
      <w:szCs w:val="24"/>
    </w:rPr>
  </w:style>
  <w:style w:type="paragraph" w:customStyle="1" w:styleId="task10">
    <w:name w:val="task10"/>
    <w:basedOn w:val="Normal"/>
    <w:rsid w:val="00DF643E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semiHidden/>
    <w:rsid w:val="00566D2D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FE421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FE4210"/>
  </w:style>
  <w:style w:type="paragraph" w:styleId="Asuntodelcomentario">
    <w:name w:val="annotation subject"/>
    <w:basedOn w:val="Textocomentario"/>
    <w:next w:val="Textocomentario"/>
    <w:semiHidden/>
    <w:rsid w:val="00FE4210"/>
    <w:rPr>
      <w:b/>
      <w:bCs/>
    </w:rPr>
  </w:style>
  <w:style w:type="paragraph" w:customStyle="1" w:styleId="Normal1">
    <w:name w:val="Normal1"/>
    <w:basedOn w:val="Normal"/>
    <w:rsid w:val="00A86089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uiPriority w:val="22"/>
    <w:qFormat/>
    <w:rsid w:val="00655C8F"/>
    <w:rPr>
      <w:b/>
      <w:bCs/>
    </w:rPr>
  </w:style>
  <w:style w:type="character" w:customStyle="1" w:styleId="EncabezadoCar">
    <w:name w:val="Encabezado Car"/>
    <w:link w:val="Encabezado"/>
    <w:uiPriority w:val="99"/>
    <w:rsid w:val="00E51E1D"/>
    <w:rPr>
      <w:lang w:val="es-ES" w:eastAsia="es-ES"/>
    </w:rPr>
  </w:style>
  <w:style w:type="paragraph" w:customStyle="1" w:styleId="task1">
    <w:name w:val="task1"/>
    <w:basedOn w:val="Normal"/>
    <w:rsid w:val="00D41D63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link w:val="Piedepgina"/>
    <w:rsid w:val="004A0461"/>
    <w:rPr>
      <w:lang w:val="es-ES" w:eastAsia="es-ES"/>
    </w:rPr>
  </w:style>
  <w:style w:type="paragraph" w:styleId="Textonotapie">
    <w:name w:val="footnote text"/>
    <w:aliases w:val="ft,ft Car Car Car,ft Car,Texto nota pie2,ft1,ft Car Car Car1,Texto nota pie Car2,ft Car Car2,Footnote Text Char Car,Footnote Text Char Char,bibliografía"/>
    <w:basedOn w:val="Normal"/>
    <w:link w:val="TextonotapieCar"/>
    <w:uiPriority w:val="99"/>
    <w:unhideWhenUsed/>
    <w:rsid w:val="00472365"/>
    <w:rPr>
      <w:rFonts w:ascii="Calibri" w:hAnsi="Calibri"/>
      <w:lang w:val="es-CO" w:eastAsia="es-CO"/>
    </w:rPr>
  </w:style>
  <w:style w:type="character" w:customStyle="1" w:styleId="TextonotapieCar">
    <w:name w:val="Texto nota pie Car"/>
    <w:aliases w:val="ft Car1,ft Car Car Car Car,ft Car Car,Texto nota pie2 Car,ft1 Car,ft Car Car Car1 Car,Texto nota pie Car2 Car,ft Car Car2 Car,Footnote Text Char Car Car,Footnote Text Char Char Car,bibliografía Car"/>
    <w:link w:val="Textonotapie"/>
    <w:uiPriority w:val="99"/>
    <w:rsid w:val="00472365"/>
    <w:rPr>
      <w:rFonts w:ascii="Calibri" w:hAnsi="Calibri"/>
    </w:rPr>
  </w:style>
  <w:style w:type="character" w:styleId="Refdenotaalpie">
    <w:name w:val="footnote reference"/>
    <w:aliases w:val="Ref,de nota al pie,Texto de nota al pie,Ref. de nota al pie2"/>
    <w:uiPriority w:val="99"/>
    <w:unhideWhenUsed/>
    <w:rsid w:val="00472365"/>
    <w:rPr>
      <w:vertAlign w:val="superscript"/>
    </w:rPr>
  </w:style>
  <w:style w:type="paragraph" w:customStyle="1" w:styleId="Note10">
    <w:name w:val="Note 1"/>
    <w:basedOn w:val="Textoindependiente"/>
    <w:rsid w:val="00BB6103"/>
    <w:pPr>
      <w:widowControl/>
      <w:spacing w:before="240"/>
      <w:ind w:left="432"/>
      <w:jc w:val="left"/>
    </w:pPr>
    <w:rPr>
      <w:lang w:val="en-US" w:eastAsia="en-US"/>
    </w:rPr>
  </w:style>
  <w:style w:type="paragraph" w:styleId="Prrafodelista">
    <w:name w:val="List Paragraph"/>
    <w:basedOn w:val="Normal"/>
    <w:uiPriority w:val="34"/>
    <w:qFormat/>
    <w:rsid w:val="003C2936"/>
    <w:pPr>
      <w:ind w:left="708"/>
    </w:pPr>
  </w:style>
  <w:style w:type="table" w:styleId="Tablaconcuadrcula">
    <w:name w:val="Table Grid"/>
    <w:basedOn w:val="Tablanormal"/>
    <w:rsid w:val="00A96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entarioCar">
    <w:name w:val="Texto comentario Car"/>
    <w:link w:val="Textocomentario"/>
    <w:semiHidden/>
    <w:rsid w:val="00494B8F"/>
    <w:rPr>
      <w:lang w:val="es-ES" w:eastAsia="es-ES"/>
    </w:rPr>
  </w:style>
  <w:style w:type="paragraph" w:customStyle="1" w:styleId="Default">
    <w:name w:val="Default"/>
    <w:rsid w:val="004527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D210B772541645ADC4483B31B263F1" ma:contentTypeVersion="14" ma:contentTypeDescription="Crear nuevo documento." ma:contentTypeScope="" ma:versionID="9e8185805d6250ee7ba9e3bb926ab980">
  <xsd:schema xmlns:xsd="http://www.w3.org/2001/XMLSchema" xmlns:xs="http://www.w3.org/2001/XMLSchema" xmlns:p="http://schemas.microsoft.com/office/2006/metadata/properties" xmlns:ns3="0b078fe7-02f7-4518-95a2-9d811de1c4f6" xmlns:ns4="286a082d-a110-485d-89dc-f49a0c058e4d" targetNamespace="http://schemas.microsoft.com/office/2006/metadata/properties" ma:root="true" ma:fieldsID="a66cc1fe788651c2ac8bf94d3dfb65e0" ns3:_="" ns4:_="">
    <xsd:import namespace="0b078fe7-02f7-4518-95a2-9d811de1c4f6"/>
    <xsd:import namespace="286a082d-a110-485d-89dc-f49a0c058e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8fe7-02f7-4518-95a2-9d811de1c4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a082d-a110-485d-89dc-f49a0c058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EA65A3-9211-407D-8DC5-9C3F88DD133D}">
  <ds:schemaRefs>
    <ds:schemaRef ds:uri="http://schemas.openxmlformats.org/package/2006/metadata/core-properties"/>
    <ds:schemaRef ds:uri="286a082d-a110-485d-89dc-f49a0c058e4d"/>
    <ds:schemaRef ds:uri="http://schemas.microsoft.com/office/2006/documentManagement/types"/>
    <ds:schemaRef ds:uri="0b078fe7-02f7-4518-95a2-9d811de1c4f6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913EC9-AA09-4ECD-8AED-5173B65D60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55DE9A-8E25-48D6-B0CF-572907085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078fe7-02f7-4518-95a2-9d811de1c4f6"/>
    <ds:schemaRef ds:uri="286a082d-a110-485d-89dc-f49a0c058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AFC3A9-8908-45CB-8298-CD6D7EB0309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C9B28FF-DF39-4E3B-9345-ED6A9800B7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2390</Words>
  <Characters>13380</Characters>
  <Application>Microsoft Office Word</Application>
  <DocSecurity>4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15739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vane</dc:creator>
  <cp:keywords/>
  <cp:lastModifiedBy>Liliana Parra Ramirez</cp:lastModifiedBy>
  <cp:revision>2</cp:revision>
  <cp:lastPrinted>2014-02-06T14:11:00Z</cp:lastPrinted>
  <dcterms:created xsi:type="dcterms:W3CDTF">2022-01-31T11:49:00Z</dcterms:created>
  <dcterms:modified xsi:type="dcterms:W3CDTF">2022-01-31T11:49:00Z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KR33XJ2DTYQK-62-3224</vt:lpwstr>
  </property>
  <property fmtid="{D5CDD505-2E9C-101B-9397-08002B2CF9AE}" pid="3" name="_dlc_DocIdItemGuid">
    <vt:lpwstr>4a1d2ecd-452b-4488-bc74-9fc8009104b1</vt:lpwstr>
  </property>
  <property fmtid="{D5CDD505-2E9C-101B-9397-08002B2CF9AE}" pid="4" name="_dlc_DocIdUrl">
    <vt:lpwstr>http://mintranet/sug/_layouts/DocIdRedir.aspx?ID=KR33XJ2DTYQK-62-3224, KR33XJ2DTYQK-62-3224</vt:lpwstr>
  </property>
  <property fmtid="{D5CDD505-2E9C-101B-9397-08002B2CF9AE}" pid="5" name="Nivel">
    <vt:lpwstr/>
  </property>
  <property fmtid="{D5CDD505-2E9C-101B-9397-08002B2CF9AE}" pid="6" name="Dependencia">
    <vt:lpwstr/>
  </property>
  <property fmtid="{D5CDD505-2E9C-101B-9397-08002B2CF9AE}" pid="7" name="Versión Documento">
    <vt:lpwstr/>
  </property>
  <property fmtid="{D5CDD505-2E9C-101B-9397-08002B2CF9AE}" pid="8" name="Proceso">
    <vt:lpwstr>Est. 1.3 Gestión de Comunicaciones</vt:lpwstr>
  </property>
  <property fmtid="{D5CDD505-2E9C-101B-9397-08002B2CF9AE}" pid="9" name="Formato Documento">
    <vt:lpwstr/>
  </property>
  <property fmtid="{D5CDD505-2E9C-101B-9397-08002B2CF9AE}" pid="10" name="Idioma Documento">
    <vt:lpwstr>Español</vt:lpwstr>
  </property>
  <property fmtid="{D5CDD505-2E9C-101B-9397-08002B2CF9AE}" pid="11" name="Macroproceso">
    <vt:lpwstr>Direccionamiento Estratégico</vt:lpwstr>
  </property>
  <property fmtid="{D5CDD505-2E9C-101B-9397-08002B2CF9AE}" pid="12" name="Año">
    <vt:lpwstr>2010</vt:lpwstr>
  </property>
  <property fmtid="{D5CDD505-2E9C-101B-9397-08002B2CF9AE}" pid="13" name="Palabras Claves">
    <vt:lpwstr/>
  </property>
  <property fmtid="{D5CDD505-2E9C-101B-9397-08002B2CF9AE}" pid="14" name="Resumen del Documento">
    <vt:lpwstr/>
  </property>
  <property fmtid="{D5CDD505-2E9C-101B-9397-08002B2CF9AE}" pid="15" name="Nivel Macroproceso">
    <vt:lpwstr/>
  </property>
  <property fmtid="{D5CDD505-2E9C-101B-9397-08002B2CF9AE}" pid="16" name="Fecha del Documento">
    <vt:lpwstr/>
  </property>
  <property fmtid="{D5CDD505-2E9C-101B-9397-08002B2CF9AE}" pid="17" name="Autores">
    <vt:lpwstr/>
  </property>
  <property fmtid="{D5CDD505-2E9C-101B-9397-08002B2CF9AE}" pid="18" name="ContentTypeId">
    <vt:lpwstr>0x01010037D210B772541645ADC4483B31B263F1</vt:lpwstr>
  </property>
</Properties>
</file>