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938B" w14:textId="77777777" w:rsidR="00FE52EC" w:rsidRPr="00984B42" w:rsidRDefault="27C88A00">
      <w:pPr>
        <w:jc w:val="center"/>
        <w:rPr>
          <w:rFonts w:ascii="Arial Narrow" w:eastAsia="Arial Narrow" w:hAnsi="Arial Narrow" w:cs="Arial Narrow"/>
          <w:b/>
          <w:bCs/>
          <w:i/>
          <w:iCs/>
          <w:color w:val="C00000"/>
          <w:sz w:val="24"/>
          <w:szCs w:val="24"/>
        </w:rPr>
      </w:pPr>
      <w:bookmarkStart w:id="0" w:name="_Toc126147374"/>
      <w:bookmarkStart w:id="1" w:name="_Toc126301040"/>
      <w:r w:rsidRPr="09A0F998">
        <w:rPr>
          <w:rFonts w:ascii="Arial Narrow" w:eastAsia="Arial Narrow" w:hAnsi="Arial Narrow" w:cs="Arial Narrow"/>
          <w:b/>
          <w:bCs/>
          <w:sz w:val="24"/>
          <w:szCs w:val="24"/>
        </w:rPr>
        <w:t>TA</w:t>
      </w:r>
      <w:r w:rsidR="25E7E68A" w:rsidRPr="09A0F998">
        <w:rPr>
          <w:rFonts w:ascii="Arial Narrow" w:eastAsia="Arial Narrow" w:hAnsi="Arial Narrow" w:cs="Arial Narrow"/>
          <w:b/>
          <w:bCs/>
          <w:sz w:val="24"/>
          <w:szCs w:val="24"/>
        </w:rPr>
        <w:t>BLA DE CONTENIDO</w:t>
      </w:r>
    </w:p>
    <w:p w14:paraId="45EB1D94" w14:textId="77777777" w:rsidR="008636B6" w:rsidRPr="00984B42" w:rsidRDefault="008636B6">
      <w:pPr>
        <w:jc w:val="both"/>
        <w:rPr>
          <w:rFonts w:ascii="Arial Narrow" w:eastAsia="Arial Narrow" w:hAnsi="Arial Narrow" w:cs="Arial Narrow"/>
          <w:sz w:val="24"/>
          <w:szCs w:val="24"/>
        </w:rPr>
      </w:pPr>
    </w:p>
    <w:p w14:paraId="3228F2D8" w14:textId="30F5352F" w:rsidR="0072433E" w:rsidRDefault="6C1962D5">
      <w:pPr>
        <w:pStyle w:val="TDC1"/>
        <w:rPr>
          <w:rFonts w:asciiTheme="minorHAnsi" w:eastAsiaTheme="minorEastAsia" w:hAnsiTheme="minorHAnsi" w:cstheme="minorBidi"/>
          <w:b w:val="0"/>
          <w:sz w:val="22"/>
          <w:szCs w:val="22"/>
          <w:lang w:val="es-CO" w:eastAsia="es-CO"/>
        </w:rPr>
      </w:pPr>
      <w:r w:rsidRPr="09A0F998">
        <w:fldChar w:fldCharType="begin"/>
      </w:r>
      <w:r w:rsidR="0094407F">
        <w:instrText xml:space="preserve"> TOC \o "1-3" \h \z \u </w:instrText>
      </w:r>
      <w:r w:rsidRPr="09A0F998">
        <w:fldChar w:fldCharType="separate"/>
      </w:r>
      <w:hyperlink w:anchor="_Toc83890108" w:history="1">
        <w:r w:rsidR="0072433E" w:rsidRPr="00187909">
          <w:rPr>
            <w:rStyle w:val="Hipervnculo"/>
            <w:rFonts w:eastAsia="Arial Narrow" w:cs="Arial Narrow"/>
          </w:rPr>
          <w:t>1.</w:t>
        </w:r>
        <w:r w:rsidR="0072433E">
          <w:rPr>
            <w:rFonts w:asciiTheme="minorHAnsi" w:eastAsiaTheme="minorEastAsia" w:hAnsiTheme="minorHAnsi" w:cstheme="minorBidi"/>
            <w:b w:val="0"/>
            <w:sz w:val="22"/>
            <w:szCs w:val="22"/>
            <w:lang w:val="es-CO" w:eastAsia="es-CO"/>
          </w:rPr>
          <w:tab/>
        </w:r>
        <w:r w:rsidR="0072433E" w:rsidRPr="00187909">
          <w:rPr>
            <w:rStyle w:val="Hipervnculo"/>
            <w:rFonts w:eastAsia="Arial Narrow" w:cs="Arial Narrow"/>
          </w:rPr>
          <w:t>INTRODUCCIÓN</w:t>
        </w:r>
        <w:r w:rsidR="0072433E">
          <w:rPr>
            <w:webHidden/>
          </w:rPr>
          <w:tab/>
        </w:r>
        <w:r w:rsidR="0072433E">
          <w:rPr>
            <w:webHidden/>
          </w:rPr>
          <w:fldChar w:fldCharType="begin"/>
        </w:r>
        <w:r w:rsidR="0072433E">
          <w:rPr>
            <w:webHidden/>
          </w:rPr>
          <w:instrText xml:space="preserve"> PAGEREF _Toc83890108 \h </w:instrText>
        </w:r>
        <w:r w:rsidR="0072433E">
          <w:rPr>
            <w:webHidden/>
          </w:rPr>
        </w:r>
        <w:r w:rsidR="0072433E">
          <w:rPr>
            <w:webHidden/>
          </w:rPr>
          <w:fldChar w:fldCharType="separate"/>
        </w:r>
        <w:r w:rsidR="001110AC">
          <w:rPr>
            <w:webHidden/>
          </w:rPr>
          <w:t>2</w:t>
        </w:r>
        <w:r w:rsidR="0072433E">
          <w:rPr>
            <w:webHidden/>
          </w:rPr>
          <w:fldChar w:fldCharType="end"/>
        </w:r>
      </w:hyperlink>
    </w:p>
    <w:p w14:paraId="67F91558" w14:textId="34C9E6DF" w:rsidR="0072433E" w:rsidRDefault="001110AC">
      <w:pPr>
        <w:pStyle w:val="TDC1"/>
        <w:rPr>
          <w:rFonts w:asciiTheme="minorHAnsi" w:eastAsiaTheme="minorEastAsia" w:hAnsiTheme="minorHAnsi" w:cstheme="minorBidi"/>
          <w:b w:val="0"/>
          <w:sz w:val="22"/>
          <w:szCs w:val="22"/>
          <w:lang w:val="es-CO" w:eastAsia="es-CO"/>
        </w:rPr>
      </w:pPr>
      <w:hyperlink w:anchor="_Toc83890109" w:history="1">
        <w:r w:rsidR="0072433E" w:rsidRPr="00187909">
          <w:rPr>
            <w:rStyle w:val="Hipervnculo"/>
            <w:rFonts w:eastAsia="Arial Narrow" w:cs="Arial Narrow"/>
          </w:rPr>
          <w:t>2.</w:t>
        </w:r>
        <w:r w:rsidR="0072433E">
          <w:rPr>
            <w:rFonts w:asciiTheme="minorHAnsi" w:eastAsiaTheme="minorEastAsia" w:hAnsiTheme="minorHAnsi" w:cstheme="minorBidi"/>
            <w:b w:val="0"/>
            <w:sz w:val="22"/>
            <w:szCs w:val="22"/>
            <w:lang w:val="es-CO" w:eastAsia="es-CO"/>
          </w:rPr>
          <w:tab/>
        </w:r>
        <w:r w:rsidR="0072433E" w:rsidRPr="00187909">
          <w:rPr>
            <w:rStyle w:val="Hipervnculo"/>
            <w:rFonts w:eastAsia="Arial Narrow" w:cs="Arial Narrow"/>
          </w:rPr>
          <w:t>OBJETIVO</w:t>
        </w:r>
        <w:r w:rsidR="0072433E">
          <w:rPr>
            <w:webHidden/>
          </w:rPr>
          <w:tab/>
        </w:r>
        <w:r w:rsidR="0072433E">
          <w:rPr>
            <w:webHidden/>
          </w:rPr>
          <w:fldChar w:fldCharType="begin"/>
        </w:r>
        <w:r w:rsidR="0072433E">
          <w:rPr>
            <w:webHidden/>
          </w:rPr>
          <w:instrText xml:space="preserve"> PAGEREF _Toc83890109 \h </w:instrText>
        </w:r>
        <w:r w:rsidR="0072433E">
          <w:rPr>
            <w:webHidden/>
          </w:rPr>
        </w:r>
        <w:r w:rsidR="0072433E">
          <w:rPr>
            <w:webHidden/>
          </w:rPr>
          <w:fldChar w:fldCharType="separate"/>
        </w:r>
        <w:r>
          <w:rPr>
            <w:webHidden/>
          </w:rPr>
          <w:t>3</w:t>
        </w:r>
        <w:r w:rsidR="0072433E">
          <w:rPr>
            <w:webHidden/>
          </w:rPr>
          <w:fldChar w:fldCharType="end"/>
        </w:r>
      </w:hyperlink>
    </w:p>
    <w:p w14:paraId="59B4B8BE" w14:textId="73C10E5D" w:rsidR="0072433E" w:rsidRDefault="001110AC">
      <w:pPr>
        <w:pStyle w:val="TDC2"/>
        <w:rPr>
          <w:rFonts w:asciiTheme="minorHAnsi" w:eastAsiaTheme="minorEastAsia" w:hAnsiTheme="minorHAnsi" w:cstheme="minorBidi"/>
          <w:noProof/>
          <w:sz w:val="22"/>
          <w:szCs w:val="22"/>
          <w:lang w:val="es-CO" w:eastAsia="es-CO"/>
        </w:rPr>
      </w:pPr>
      <w:hyperlink w:anchor="_Toc83890110" w:history="1">
        <w:r w:rsidR="0072433E" w:rsidRPr="00187909">
          <w:rPr>
            <w:rStyle w:val="Hipervnculo"/>
            <w:rFonts w:ascii="Arial Narrow" w:eastAsia="Arial Narrow" w:hAnsi="Arial Narrow" w:cs="Arial Narrow"/>
            <w:noProof/>
          </w:rPr>
          <w:t>2.1.</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Objetivos Específicos.</w:t>
        </w:r>
        <w:r w:rsidR="0072433E">
          <w:rPr>
            <w:noProof/>
            <w:webHidden/>
          </w:rPr>
          <w:tab/>
        </w:r>
        <w:r w:rsidR="0072433E">
          <w:rPr>
            <w:noProof/>
            <w:webHidden/>
          </w:rPr>
          <w:fldChar w:fldCharType="begin"/>
        </w:r>
        <w:r w:rsidR="0072433E">
          <w:rPr>
            <w:noProof/>
            <w:webHidden/>
          </w:rPr>
          <w:instrText xml:space="preserve"> PAGEREF _Toc83890110 \h </w:instrText>
        </w:r>
        <w:r w:rsidR="0072433E">
          <w:rPr>
            <w:noProof/>
            <w:webHidden/>
          </w:rPr>
        </w:r>
        <w:r w:rsidR="0072433E">
          <w:rPr>
            <w:noProof/>
            <w:webHidden/>
          </w:rPr>
          <w:fldChar w:fldCharType="separate"/>
        </w:r>
        <w:r>
          <w:rPr>
            <w:noProof/>
            <w:webHidden/>
          </w:rPr>
          <w:t>3</w:t>
        </w:r>
        <w:r w:rsidR="0072433E">
          <w:rPr>
            <w:noProof/>
            <w:webHidden/>
          </w:rPr>
          <w:fldChar w:fldCharType="end"/>
        </w:r>
      </w:hyperlink>
    </w:p>
    <w:p w14:paraId="052040D2" w14:textId="50A17E2C" w:rsidR="0072433E" w:rsidRDefault="001110AC">
      <w:pPr>
        <w:pStyle w:val="TDC1"/>
        <w:rPr>
          <w:rFonts w:asciiTheme="minorHAnsi" w:eastAsiaTheme="minorEastAsia" w:hAnsiTheme="minorHAnsi" w:cstheme="minorBidi"/>
          <w:b w:val="0"/>
          <w:sz w:val="22"/>
          <w:szCs w:val="22"/>
          <w:lang w:val="es-CO" w:eastAsia="es-CO"/>
        </w:rPr>
      </w:pPr>
      <w:hyperlink w:anchor="_Toc83890111" w:history="1">
        <w:r w:rsidR="0072433E" w:rsidRPr="00187909">
          <w:rPr>
            <w:rStyle w:val="Hipervnculo"/>
            <w:rFonts w:eastAsia="Arial Narrow" w:cs="Arial Narrow"/>
          </w:rPr>
          <w:t>3.</w:t>
        </w:r>
        <w:r w:rsidR="0072433E">
          <w:rPr>
            <w:rFonts w:asciiTheme="minorHAnsi" w:eastAsiaTheme="minorEastAsia" w:hAnsiTheme="minorHAnsi" w:cstheme="minorBidi"/>
            <w:b w:val="0"/>
            <w:sz w:val="22"/>
            <w:szCs w:val="22"/>
            <w:lang w:val="es-CO" w:eastAsia="es-CO"/>
          </w:rPr>
          <w:tab/>
        </w:r>
        <w:r w:rsidR="0072433E" w:rsidRPr="00187909">
          <w:rPr>
            <w:rStyle w:val="Hipervnculo"/>
            <w:rFonts w:eastAsia="Arial Narrow" w:cs="Arial Narrow"/>
          </w:rPr>
          <w:t>ALCANCE</w:t>
        </w:r>
        <w:r w:rsidR="0072433E">
          <w:rPr>
            <w:webHidden/>
          </w:rPr>
          <w:tab/>
        </w:r>
        <w:r w:rsidR="0072433E">
          <w:rPr>
            <w:webHidden/>
          </w:rPr>
          <w:fldChar w:fldCharType="begin"/>
        </w:r>
        <w:r w:rsidR="0072433E">
          <w:rPr>
            <w:webHidden/>
          </w:rPr>
          <w:instrText xml:space="preserve"> PAGEREF _Toc83890111 \h </w:instrText>
        </w:r>
        <w:r w:rsidR="0072433E">
          <w:rPr>
            <w:webHidden/>
          </w:rPr>
        </w:r>
        <w:r w:rsidR="0072433E">
          <w:rPr>
            <w:webHidden/>
          </w:rPr>
          <w:fldChar w:fldCharType="separate"/>
        </w:r>
        <w:r>
          <w:rPr>
            <w:webHidden/>
          </w:rPr>
          <w:t>3</w:t>
        </w:r>
        <w:r w:rsidR="0072433E">
          <w:rPr>
            <w:webHidden/>
          </w:rPr>
          <w:fldChar w:fldCharType="end"/>
        </w:r>
      </w:hyperlink>
    </w:p>
    <w:p w14:paraId="41636C11" w14:textId="5FA08224" w:rsidR="0072433E" w:rsidRDefault="001110AC">
      <w:pPr>
        <w:pStyle w:val="TDC1"/>
        <w:rPr>
          <w:rFonts w:asciiTheme="minorHAnsi" w:eastAsiaTheme="minorEastAsia" w:hAnsiTheme="minorHAnsi" w:cstheme="minorBidi"/>
          <w:b w:val="0"/>
          <w:sz w:val="22"/>
          <w:szCs w:val="22"/>
          <w:lang w:val="es-CO" w:eastAsia="es-CO"/>
        </w:rPr>
      </w:pPr>
      <w:hyperlink w:anchor="_Toc83890112" w:history="1">
        <w:r w:rsidR="0072433E" w:rsidRPr="00187909">
          <w:rPr>
            <w:rStyle w:val="Hipervnculo"/>
            <w:rFonts w:eastAsia="Arial Narrow" w:cs="Arial Narrow"/>
          </w:rPr>
          <w:t>4.</w:t>
        </w:r>
        <w:r w:rsidR="0072433E">
          <w:rPr>
            <w:rFonts w:asciiTheme="minorHAnsi" w:eastAsiaTheme="minorEastAsia" w:hAnsiTheme="minorHAnsi" w:cstheme="minorBidi"/>
            <w:b w:val="0"/>
            <w:sz w:val="22"/>
            <w:szCs w:val="22"/>
            <w:lang w:val="es-CO" w:eastAsia="es-CO"/>
          </w:rPr>
          <w:tab/>
        </w:r>
        <w:r w:rsidR="0072433E" w:rsidRPr="00187909">
          <w:rPr>
            <w:rStyle w:val="Hipervnculo"/>
            <w:rFonts w:eastAsia="Arial Narrow" w:cs="Arial Narrow"/>
          </w:rPr>
          <w:t>PRODUCTOS ESPERADOS</w:t>
        </w:r>
        <w:r w:rsidR="0072433E">
          <w:rPr>
            <w:webHidden/>
          </w:rPr>
          <w:tab/>
        </w:r>
        <w:r w:rsidR="0072433E">
          <w:rPr>
            <w:webHidden/>
          </w:rPr>
          <w:fldChar w:fldCharType="begin"/>
        </w:r>
        <w:r w:rsidR="0072433E">
          <w:rPr>
            <w:webHidden/>
          </w:rPr>
          <w:instrText xml:space="preserve"> PAGEREF _Toc83890112 \h </w:instrText>
        </w:r>
        <w:r w:rsidR="0072433E">
          <w:rPr>
            <w:webHidden/>
          </w:rPr>
        </w:r>
        <w:r w:rsidR="0072433E">
          <w:rPr>
            <w:webHidden/>
          </w:rPr>
          <w:fldChar w:fldCharType="separate"/>
        </w:r>
        <w:r>
          <w:rPr>
            <w:webHidden/>
          </w:rPr>
          <w:t>4</w:t>
        </w:r>
        <w:r w:rsidR="0072433E">
          <w:rPr>
            <w:webHidden/>
          </w:rPr>
          <w:fldChar w:fldCharType="end"/>
        </w:r>
      </w:hyperlink>
    </w:p>
    <w:p w14:paraId="1E358F5C" w14:textId="3B18691E" w:rsidR="0072433E" w:rsidRDefault="001110AC">
      <w:pPr>
        <w:pStyle w:val="TDC1"/>
        <w:rPr>
          <w:rFonts w:asciiTheme="minorHAnsi" w:eastAsiaTheme="minorEastAsia" w:hAnsiTheme="minorHAnsi" w:cstheme="minorBidi"/>
          <w:b w:val="0"/>
          <w:sz w:val="22"/>
          <w:szCs w:val="22"/>
          <w:lang w:val="es-CO" w:eastAsia="es-CO"/>
        </w:rPr>
      </w:pPr>
      <w:hyperlink w:anchor="_Toc83890113" w:history="1">
        <w:r w:rsidR="0072433E" w:rsidRPr="00187909">
          <w:rPr>
            <w:rStyle w:val="Hipervnculo"/>
            <w:rFonts w:eastAsia="Arial Narrow" w:cs="Arial Narrow"/>
          </w:rPr>
          <w:t>5.</w:t>
        </w:r>
        <w:r w:rsidR="0072433E">
          <w:rPr>
            <w:rFonts w:asciiTheme="minorHAnsi" w:eastAsiaTheme="minorEastAsia" w:hAnsiTheme="minorHAnsi" w:cstheme="minorBidi"/>
            <w:b w:val="0"/>
            <w:sz w:val="22"/>
            <w:szCs w:val="22"/>
            <w:lang w:val="es-CO" w:eastAsia="es-CO"/>
          </w:rPr>
          <w:tab/>
        </w:r>
        <w:r w:rsidR="0072433E" w:rsidRPr="00187909">
          <w:rPr>
            <w:rStyle w:val="Hipervnculo"/>
            <w:rFonts w:eastAsia="Arial Narrow" w:cs="Arial Narrow"/>
          </w:rPr>
          <w:t>TÉRMINOS Y DEFINICIONES</w:t>
        </w:r>
        <w:r w:rsidR="0072433E">
          <w:rPr>
            <w:webHidden/>
          </w:rPr>
          <w:tab/>
        </w:r>
        <w:r w:rsidR="0072433E">
          <w:rPr>
            <w:webHidden/>
          </w:rPr>
          <w:fldChar w:fldCharType="begin"/>
        </w:r>
        <w:r w:rsidR="0072433E">
          <w:rPr>
            <w:webHidden/>
          </w:rPr>
          <w:instrText xml:space="preserve"> PAGEREF _Toc83890113 \h </w:instrText>
        </w:r>
        <w:r w:rsidR="0072433E">
          <w:rPr>
            <w:webHidden/>
          </w:rPr>
        </w:r>
        <w:r w:rsidR="0072433E">
          <w:rPr>
            <w:webHidden/>
          </w:rPr>
          <w:fldChar w:fldCharType="separate"/>
        </w:r>
        <w:r>
          <w:rPr>
            <w:webHidden/>
          </w:rPr>
          <w:t>4</w:t>
        </w:r>
        <w:r w:rsidR="0072433E">
          <w:rPr>
            <w:webHidden/>
          </w:rPr>
          <w:fldChar w:fldCharType="end"/>
        </w:r>
      </w:hyperlink>
    </w:p>
    <w:p w14:paraId="07C98555" w14:textId="46DF25B4" w:rsidR="0072433E" w:rsidRDefault="001110AC">
      <w:pPr>
        <w:pStyle w:val="TDC1"/>
        <w:rPr>
          <w:rFonts w:asciiTheme="minorHAnsi" w:eastAsiaTheme="minorEastAsia" w:hAnsiTheme="minorHAnsi" w:cstheme="minorBidi"/>
          <w:b w:val="0"/>
          <w:sz w:val="22"/>
          <w:szCs w:val="22"/>
          <w:lang w:val="es-CO" w:eastAsia="es-CO"/>
        </w:rPr>
      </w:pPr>
      <w:hyperlink w:anchor="_Toc83890114" w:history="1">
        <w:r w:rsidR="0072433E" w:rsidRPr="00187909">
          <w:rPr>
            <w:rStyle w:val="Hipervnculo"/>
            <w:rFonts w:eastAsia="Arial Narrow" w:cs="Arial Narrow"/>
          </w:rPr>
          <w:t>6.</w:t>
        </w:r>
        <w:r w:rsidR="0072433E">
          <w:rPr>
            <w:rFonts w:asciiTheme="minorHAnsi" w:eastAsiaTheme="minorEastAsia" w:hAnsiTheme="minorHAnsi" w:cstheme="minorBidi"/>
            <w:b w:val="0"/>
            <w:sz w:val="22"/>
            <w:szCs w:val="22"/>
            <w:lang w:val="es-CO" w:eastAsia="es-CO"/>
          </w:rPr>
          <w:tab/>
        </w:r>
        <w:r w:rsidR="0072433E" w:rsidRPr="00187909">
          <w:rPr>
            <w:rStyle w:val="Hipervnculo"/>
            <w:rFonts w:eastAsia="Arial Narrow" w:cs="Arial Narrow"/>
          </w:rPr>
          <w:t>DESARROLLO TÉCNICO DEL DOCUMENTO</w:t>
        </w:r>
        <w:r w:rsidR="0072433E">
          <w:rPr>
            <w:webHidden/>
          </w:rPr>
          <w:tab/>
        </w:r>
        <w:r w:rsidR="0072433E">
          <w:rPr>
            <w:webHidden/>
          </w:rPr>
          <w:fldChar w:fldCharType="begin"/>
        </w:r>
        <w:r w:rsidR="0072433E">
          <w:rPr>
            <w:webHidden/>
          </w:rPr>
          <w:instrText xml:space="preserve"> PAGEREF _Toc83890114 \h </w:instrText>
        </w:r>
        <w:r w:rsidR="0072433E">
          <w:rPr>
            <w:webHidden/>
          </w:rPr>
        </w:r>
        <w:r w:rsidR="0072433E">
          <w:rPr>
            <w:webHidden/>
          </w:rPr>
          <w:fldChar w:fldCharType="separate"/>
        </w:r>
        <w:r>
          <w:rPr>
            <w:webHidden/>
          </w:rPr>
          <w:t>5</w:t>
        </w:r>
        <w:r w:rsidR="0072433E">
          <w:rPr>
            <w:webHidden/>
          </w:rPr>
          <w:fldChar w:fldCharType="end"/>
        </w:r>
      </w:hyperlink>
    </w:p>
    <w:p w14:paraId="590CB73D" w14:textId="5E61D441" w:rsidR="0072433E" w:rsidRDefault="001110AC">
      <w:pPr>
        <w:pStyle w:val="TDC2"/>
        <w:rPr>
          <w:rFonts w:asciiTheme="minorHAnsi" w:eastAsiaTheme="minorEastAsia" w:hAnsiTheme="minorHAnsi" w:cstheme="minorBidi"/>
          <w:noProof/>
          <w:sz w:val="22"/>
          <w:szCs w:val="22"/>
          <w:lang w:val="es-CO" w:eastAsia="es-CO"/>
        </w:rPr>
      </w:pPr>
      <w:hyperlink w:anchor="_Toc83890115" w:history="1">
        <w:r w:rsidR="0072433E" w:rsidRPr="00187909">
          <w:rPr>
            <w:rStyle w:val="Hipervnculo"/>
            <w:rFonts w:ascii="Arial Narrow" w:eastAsia="Arial Narrow" w:hAnsi="Arial Narrow"/>
            <w:noProof/>
          </w:rPr>
          <w:t>CONTEXTO:</w:t>
        </w:r>
        <w:r w:rsidR="0072433E">
          <w:rPr>
            <w:noProof/>
            <w:webHidden/>
          </w:rPr>
          <w:tab/>
        </w:r>
        <w:r w:rsidR="0072433E">
          <w:rPr>
            <w:noProof/>
            <w:webHidden/>
          </w:rPr>
          <w:fldChar w:fldCharType="begin"/>
        </w:r>
        <w:r w:rsidR="0072433E">
          <w:rPr>
            <w:noProof/>
            <w:webHidden/>
          </w:rPr>
          <w:instrText xml:space="preserve"> PAGEREF _Toc83890115 \h </w:instrText>
        </w:r>
        <w:r w:rsidR="0072433E">
          <w:rPr>
            <w:noProof/>
            <w:webHidden/>
          </w:rPr>
        </w:r>
        <w:r w:rsidR="0072433E">
          <w:rPr>
            <w:noProof/>
            <w:webHidden/>
          </w:rPr>
          <w:fldChar w:fldCharType="separate"/>
        </w:r>
        <w:r>
          <w:rPr>
            <w:noProof/>
            <w:webHidden/>
          </w:rPr>
          <w:t>5</w:t>
        </w:r>
        <w:r w:rsidR="0072433E">
          <w:rPr>
            <w:noProof/>
            <w:webHidden/>
          </w:rPr>
          <w:fldChar w:fldCharType="end"/>
        </w:r>
      </w:hyperlink>
    </w:p>
    <w:p w14:paraId="57DE8330" w14:textId="4E527454" w:rsidR="0072433E" w:rsidRDefault="001110AC">
      <w:pPr>
        <w:pStyle w:val="TDC2"/>
        <w:rPr>
          <w:rFonts w:asciiTheme="minorHAnsi" w:eastAsiaTheme="minorEastAsia" w:hAnsiTheme="minorHAnsi" w:cstheme="minorBidi"/>
          <w:noProof/>
          <w:sz w:val="22"/>
          <w:szCs w:val="22"/>
          <w:lang w:val="es-CO" w:eastAsia="es-CO"/>
        </w:rPr>
      </w:pPr>
      <w:hyperlink w:anchor="_Toc83890116" w:history="1">
        <w:r w:rsidR="0072433E" w:rsidRPr="00187909">
          <w:rPr>
            <w:rStyle w:val="Hipervnculo"/>
            <w:rFonts w:ascii="Arial Narrow" w:eastAsia="Arial Narrow" w:hAnsi="Arial Narrow"/>
            <w:noProof/>
          </w:rPr>
          <w:t>6.1</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noProof/>
          </w:rPr>
          <w:t>ELEMENTOS DE LA METODOLOGÍA:</w:t>
        </w:r>
        <w:r w:rsidR="0072433E">
          <w:rPr>
            <w:noProof/>
            <w:webHidden/>
          </w:rPr>
          <w:tab/>
        </w:r>
        <w:r w:rsidR="0072433E">
          <w:rPr>
            <w:noProof/>
            <w:webHidden/>
          </w:rPr>
          <w:fldChar w:fldCharType="begin"/>
        </w:r>
        <w:r w:rsidR="0072433E">
          <w:rPr>
            <w:noProof/>
            <w:webHidden/>
          </w:rPr>
          <w:instrText xml:space="preserve"> PAGEREF _Toc83890116 \h </w:instrText>
        </w:r>
        <w:r w:rsidR="0072433E">
          <w:rPr>
            <w:noProof/>
            <w:webHidden/>
          </w:rPr>
        </w:r>
        <w:r w:rsidR="0072433E">
          <w:rPr>
            <w:noProof/>
            <w:webHidden/>
          </w:rPr>
          <w:fldChar w:fldCharType="separate"/>
        </w:r>
        <w:r>
          <w:rPr>
            <w:noProof/>
            <w:webHidden/>
          </w:rPr>
          <w:t>7</w:t>
        </w:r>
        <w:r w:rsidR="0072433E">
          <w:rPr>
            <w:noProof/>
            <w:webHidden/>
          </w:rPr>
          <w:fldChar w:fldCharType="end"/>
        </w:r>
      </w:hyperlink>
    </w:p>
    <w:p w14:paraId="0E5BB516" w14:textId="2419FB94" w:rsidR="0072433E" w:rsidRDefault="001110AC">
      <w:pPr>
        <w:pStyle w:val="TDC3"/>
        <w:tabs>
          <w:tab w:val="left" w:pos="1100"/>
          <w:tab w:val="right" w:leader="dot" w:pos="8830"/>
        </w:tabs>
        <w:rPr>
          <w:rFonts w:asciiTheme="minorHAnsi" w:eastAsiaTheme="minorEastAsia" w:hAnsiTheme="minorHAnsi" w:cstheme="minorBidi"/>
          <w:noProof/>
          <w:sz w:val="22"/>
          <w:szCs w:val="22"/>
          <w:lang w:val="es-CO" w:eastAsia="es-CO"/>
        </w:rPr>
      </w:pPr>
      <w:hyperlink w:anchor="_Toc83890117" w:history="1">
        <w:r w:rsidR="0072433E" w:rsidRPr="00187909">
          <w:rPr>
            <w:rStyle w:val="Hipervnculo"/>
            <w:rFonts w:ascii="Arial Narrow" w:eastAsia="Arial Narrow" w:hAnsi="Arial Narrow" w:cs="Arial Narrow"/>
            <w:noProof/>
          </w:rPr>
          <w:t>6.1.1.</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Conjunto de criterios a utilizar en la priorización:</w:t>
        </w:r>
        <w:r w:rsidR="0072433E">
          <w:rPr>
            <w:noProof/>
            <w:webHidden/>
          </w:rPr>
          <w:tab/>
        </w:r>
        <w:r w:rsidR="0072433E">
          <w:rPr>
            <w:noProof/>
            <w:webHidden/>
          </w:rPr>
          <w:fldChar w:fldCharType="begin"/>
        </w:r>
        <w:r w:rsidR="0072433E">
          <w:rPr>
            <w:noProof/>
            <w:webHidden/>
          </w:rPr>
          <w:instrText xml:space="preserve"> PAGEREF _Toc83890117 \h </w:instrText>
        </w:r>
        <w:r w:rsidR="0072433E">
          <w:rPr>
            <w:noProof/>
            <w:webHidden/>
          </w:rPr>
        </w:r>
        <w:r w:rsidR="0072433E">
          <w:rPr>
            <w:noProof/>
            <w:webHidden/>
          </w:rPr>
          <w:fldChar w:fldCharType="separate"/>
        </w:r>
        <w:r>
          <w:rPr>
            <w:noProof/>
            <w:webHidden/>
          </w:rPr>
          <w:t>7</w:t>
        </w:r>
        <w:r w:rsidR="0072433E">
          <w:rPr>
            <w:noProof/>
            <w:webHidden/>
          </w:rPr>
          <w:fldChar w:fldCharType="end"/>
        </w:r>
      </w:hyperlink>
    </w:p>
    <w:p w14:paraId="6F3ECF00" w14:textId="71E254EA"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18" w:history="1">
        <w:r w:rsidR="0072433E" w:rsidRPr="00187909">
          <w:rPr>
            <w:rStyle w:val="Hipervnculo"/>
            <w:rFonts w:ascii="Arial Narrow" w:eastAsia="Arial Narrow" w:hAnsi="Arial Narrow" w:cs="Arial Narrow"/>
            <w:noProof/>
          </w:rPr>
          <w:t>6.1.1.1.</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Criterio de riesgo determinado en los informes de monitoreo sectorial:</w:t>
        </w:r>
        <w:r w:rsidR="0072433E">
          <w:rPr>
            <w:noProof/>
            <w:webHidden/>
          </w:rPr>
          <w:tab/>
        </w:r>
        <w:r w:rsidR="0072433E">
          <w:rPr>
            <w:noProof/>
            <w:webHidden/>
          </w:rPr>
          <w:fldChar w:fldCharType="begin"/>
        </w:r>
        <w:r w:rsidR="0072433E">
          <w:rPr>
            <w:noProof/>
            <w:webHidden/>
          </w:rPr>
          <w:instrText xml:space="preserve"> PAGEREF _Toc83890118 \h </w:instrText>
        </w:r>
        <w:r w:rsidR="0072433E">
          <w:rPr>
            <w:noProof/>
            <w:webHidden/>
          </w:rPr>
        </w:r>
        <w:r w:rsidR="0072433E">
          <w:rPr>
            <w:noProof/>
            <w:webHidden/>
          </w:rPr>
          <w:fldChar w:fldCharType="separate"/>
        </w:r>
        <w:r>
          <w:rPr>
            <w:noProof/>
            <w:webHidden/>
          </w:rPr>
          <w:t>7</w:t>
        </w:r>
        <w:r w:rsidR="0072433E">
          <w:rPr>
            <w:noProof/>
            <w:webHidden/>
          </w:rPr>
          <w:fldChar w:fldCharType="end"/>
        </w:r>
      </w:hyperlink>
    </w:p>
    <w:p w14:paraId="5798342D" w14:textId="4AC96162"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19" w:history="1">
        <w:r w:rsidR="0072433E" w:rsidRPr="00187909">
          <w:rPr>
            <w:rStyle w:val="Hipervnculo"/>
            <w:rFonts w:ascii="Arial Narrow" w:eastAsia="Arial Narrow" w:hAnsi="Arial Narrow" w:cs="Arial Narrow"/>
            <w:noProof/>
          </w:rPr>
          <w:t>6.1.1.2.</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Otros criterios:</w:t>
        </w:r>
        <w:r w:rsidR="0072433E">
          <w:rPr>
            <w:noProof/>
            <w:webHidden/>
          </w:rPr>
          <w:tab/>
        </w:r>
        <w:r w:rsidR="0072433E">
          <w:rPr>
            <w:noProof/>
            <w:webHidden/>
          </w:rPr>
          <w:fldChar w:fldCharType="begin"/>
        </w:r>
        <w:r w:rsidR="0072433E">
          <w:rPr>
            <w:noProof/>
            <w:webHidden/>
          </w:rPr>
          <w:instrText xml:space="preserve"> PAGEREF _Toc83890119 \h </w:instrText>
        </w:r>
        <w:r w:rsidR="0072433E">
          <w:rPr>
            <w:noProof/>
            <w:webHidden/>
          </w:rPr>
        </w:r>
        <w:r w:rsidR="0072433E">
          <w:rPr>
            <w:noProof/>
            <w:webHidden/>
          </w:rPr>
          <w:fldChar w:fldCharType="separate"/>
        </w:r>
        <w:r>
          <w:rPr>
            <w:noProof/>
            <w:webHidden/>
          </w:rPr>
          <w:t>8</w:t>
        </w:r>
        <w:r w:rsidR="0072433E">
          <w:rPr>
            <w:noProof/>
            <w:webHidden/>
          </w:rPr>
          <w:fldChar w:fldCharType="end"/>
        </w:r>
      </w:hyperlink>
    </w:p>
    <w:p w14:paraId="051681E3" w14:textId="4FDAFB74"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20" w:history="1">
        <w:r w:rsidR="0072433E" w:rsidRPr="00187909">
          <w:rPr>
            <w:rStyle w:val="Hipervnculo"/>
            <w:rFonts w:ascii="Arial Narrow" w:eastAsia="Arial Narrow" w:hAnsi="Arial Narrow" w:cs="Arial Narrow"/>
            <w:noProof/>
          </w:rPr>
          <w:t>6.1.1.3.</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Reglas en la aplicación de los criterios de priorización:</w:t>
        </w:r>
        <w:r w:rsidR="0072433E">
          <w:rPr>
            <w:noProof/>
            <w:webHidden/>
          </w:rPr>
          <w:tab/>
        </w:r>
        <w:r w:rsidR="0072433E">
          <w:rPr>
            <w:noProof/>
            <w:webHidden/>
          </w:rPr>
          <w:fldChar w:fldCharType="begin"/>
        </w:r>
        <w:r w:rsidR="0072433E">
          <w:rPr>
            <w:noProof/>
            <w:webHidden/>
          </w:rPr>
          <w:instrText xml:space="preserve"> PAGEREF _Toc83890120 \h </w:instrText>
        </w:r>
        <w:r w:rsidR="0072433E">
          <w:rPr>
            <w:noProof/>
            <w:webHidden/>
          </w:rPr>
        </w:r>
        <w:r w:rsidR="0072433E">
          <w:rPr>
            <w:noProof/>
            <w:webHidden/>
          </w:rPr>
          <w:fldChar w:fldCharType="separate"/>
        </w:r>
        <w:r>
          <w:rPr>
            <w:noProof/>
            <w:webHidden/>
          </w:rPr>
          <w:t>8</w:t>
        </w:r>
        <w:r w:rsidR="0072433E">
          <w:rPr>
            <w:noProof/>
            <w:webHidden/>
          </w:rPr>
          <w:fldChar w:fldCharType="end"/>
        </w:r>
      </w:hyperlink>
    </w:p>
    <w:p w14:paraId="4B818548" w14:textId="15141206" w:rsidR="0072433E" w:rsidRDefault="001110AC">
      <w:pPr>
        <w:pStyle w:val="TDC3"/>
        <w:tabs>
          <w:tab w:val="left" w:pos="1100"/>
          <w:tab w:val="right" w:leader="dot" w:pos="8830"/>
        </w:tabs>
        <w:rPr>
          <w:rFonts w:asciiTheme="minorHAnsi" w:eastAsiaTheme="minorEastAsia" w:hAnsiTheme="minorHAnsi" w:cstheme="minorBidi"/>
          <w:noProof/>
          <w:sz w:val="22"/>
          <w:szCs w:val="22"/>
          <w:lang w:val="es-CO" w:eastAsia="es-CO"/>
        </w:rPr>
      </w:pPr>
      <w:hyperlink w:anchor="_Toc83890121" w:history="1">
        <w:r w:rsidR="0072433E" w:rsidRPr="00187909">
          <w:rPr>
            <w:rStyle w:val="Hipervnculo"/>
            <w:rFonts w:ascii="Arial Narrow" w:eastAsia="Arial Narrow" w:hAnsi="Arial Narrow" w:cs="Arial Narrow"/>
            <w:noProof/>
          </w:rPr>
          <w:t>6.1.2.</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Conjunto de criterios a utilizar en la etapa de ordenamiento:</w:t>
        </w:r>
        <w:r w:rsidR="0072433E">
          <w:rPr>
            <w:noProof/>
            <w:webHidden/>
          </w:rPr>
          <w:tab/>
        </w:r>
        <w:r w:rsidR="0072433E">
          <w:rPr>
            <w:noProof/>
            <w:webHidden/>
          </w:rPr>
          <w:fldChar w:fldCharType="begin"/>
        </w:r>
        <w:r w:rsidR="0072433E">
          <w:rPr>
            <w:noProof/>
            <w:webHidden/>
          </w:rPr>
          <w:instrText xml:space="preserve"> PAGEREF _Toc83890121 \h </w:instrText>
        </w:r>
        <w:r w:rsidR="0072433E">
          <w:rPr>
            <w:noProof/>
            <w:webHidden/>
          </w:rPr>
        </w:r>
        <w:r w:rsidR="0072433E">
          <w:rPr>
            <w:noProof/>
            <w:webHidden/>
          </w:rPr>
          <w:fldChar w:fldCharType="separate"/>
        </w:r>
        <w:r>
          <w:rPr>
            <w:noProof/>
            <w:webHidden/>
          </w:rPr>
          <w:t>9</w:t>
        </w:r>
        <w:r w:rsidR="0072433E">
          <w:rPr>
            <w:noProof/>
            <w:webHidden/>
          </w:rPr>
          <w:fldChar w:fldCharType="end"/>
        </w:r>
      </w:hyperlink>
    </w:p>
    <w:p w14:paraId="42E2EE40" w14:textId="3F9698AE"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22" w:history="1">
        <w:r w:rsidR="0072433E" w:rsidRPr="00187909">
          <w:rPr>
            <w:rStyle w:val="Hipervnculo"/>
            <w:rFonts w:ascii="Arial Narrow" w:eastAsia="Arial Narrow" w:hAnsi="Arial Narrow" w:cs="Arial Narrow"/>
            <w:noProof/>
          </w:rPr>
          <w:t>6.1.2.1.</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Criterio de oportunidad de auditorías de campo y otros:</w:t>
        </w:r>
        <w:r w:rsidR="0072433E">
          <w:rPr>
            <w:noProof/>
            <w:webHidden/>
          </w:rPr>
          <w:tab/>
        </w:r>
        <w:r w:rsidR="0072433E">
          <w:rPr>
            <w:noProof/>
            <w:webHidden/>
          </w:rPr>
          <w:fldChar w:fldCharType="begin"/>
        </w:r>
        <w:r w:rsidR="0072433E">
          <w:rPr>
            <w:noProof/>
            <w:webHidden/>
          </w:rPr>
          <w:instrText xml:space="preserve"> PAGEREF _Toc83890122 \h </w:instrText>
        </w:r>
        <w:r w:rsidR="0072433E">
          <w:rPr>
            <w:noProof/>
            <w:webHidden/>
          </w:rPr>
        </w:r>
        <w:r w:rsidR="0072433E">
          <w:rPr>
            <w:noProof/>
            <w:webHidden/>
          </w:rPr>
          <w:fldChar w:fldCharType="separate"/>
        </w:r>
        <w:r>
          <w:rPr>
            <w:noProof/>
            <w:webHidden/>
          </w:rPr>
          <w:t>9</w:t>
        </w:r>
        <w:r w:rsidR="0072433E">
          <w:rPr>
            <w:noProof/>
            <w:webHidden/>
          </w:rPr>
          <w:fldChar w:fldCharType="end"/>
        </w:r>
      </w:hyperlink>
    </w:p>
    <w:p w14:paraId="16DAF7F3" w14:textId="3FB9F938"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23" w:history="1">
        <w:r w:rsidR="0072433E" w:rsidRPr="00187909">
          <w:rPr>
            <w:rStyle w:val="Hipervnculo"/>
            <w:rFonts w:ascii="Arial Narrow" w:eastAsia="Arial Narrow" w:hAnsi="Arial Narrow" w:cs="Arial Narrow"/>
            <w:noProof/>
          </w:rPr>
          <w:t>6.1.2.2.</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Criterio de ámbito territorial:</w:t>
        </w:r>
        <w:r w:rsidR="0072433E">
          <w:rPr>
            <w:noProof/>
            <w:webHidden/>
          </w:rPr>
          <w:tab/>
        </w:r>
        <w:r w:rsidR="0072433E">
          <w:rPr>
            <w:noProof/>
            <w:webHidden/>
          </w:rPr>
          <w:fldChar w:fldCharType="begin"/>
        </w:r>
        <w:r w:rsidR="0072433E">
          <w:rPr>
            <w:noProof/>
            <w:webHidden/>
          </w:rPr>
          <w:instrText xml:space="preserve"> PAGEREF _Toc83890123 \h </w:instrText>
        </w:r>
        <w:r w:rsidR="0072433E">
          <w:rPr>
            <w:noProof/>
            <w:webHidden/>
          </w:rPr>
        </w:r>
        <w:r w:rsidR="0072433E">
          <w:rPr>
            <w:noProof/>
            <w:webHidden/>
          </w:rPr>
          <w:fldChar w:fldCharType="separate"/>
        </w:r>
        <w:r>
          <w:rPr>
            <w:noProof/>
            <w:webHidden/>
          </w:rPr>
          <w:t>10</w:t>
        </w:r>
        <w:r w:rsidR="0072433E">
          <w:rPr>
            <w:noProof/>
            <w:webHidden/>
          </w:rPr>
          <w:fldChar w:fldCharType="end"/>
        </w:r>
      </w:hyperlink>
    </w:p>
    <w:p w14:paraId="6966F1ED" w14:textId="346054B0"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24" w:history="1">
        <w:r w:rsidR="0072433E" w:rsidRPr="00187909">
          <w:rPr>
            <w:rStyle w:val="Hipervnculo"/>
            <w:rFonts w:ascii="Arial Narrow" w:eastAsia="Arial Narrow" w:hAnsi="Arial Narrow" w:cs="Arial Narrow"/>
            <w:noProof/>
          </w:rPr>
          <w:t>6.1.2.3.</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Criterio de valores de indicadores de monitoreo:</w:t>
        </w:r>
        <w:r w:rsidR="0072433E">
          <w:rPr>
            <w:noProof/>
            <w:webHidden/>
          </w:rPr>
          <w:tab/>
        </w:r>
        <w:r w:rsidR="0072433E">
          <w:rPr>
            <w:noProof/>
            <w:webHidden/>
          </w:rPr>
          <w:fldChar w:fldCharType="begin"/>
        </w:r>
        <w:r w:rsidR="0072433E">
          <w:rPr>
            <w:noProof/>
            <w:webHidden/>
          </w:rPr>
          <w:instrText xml:space="preserve"> PAGEREF _Toc83890124 \h </w:instrText>
        </w:r>
        <w:r w:rsidR="0072433E">
          <w:rPr>
            <w:noProof/>
            <w:webHidden/>
          </w:rPr>
        </w:r>
        <w:r w:rsidR="0072433E">
          <w:rPr>
            <w:noProof/>
            <w:webHidden/>
          </w:rPr>
          <w:fldChar w:fldCharType="separate"/>
        </w:r>
        <w:r>
          <w:rPr>
            <w:noProof/>
            <w:webHidden/>
          </w:rPr>
          <w:t>12</w:t>
        </w:r>
        <w:r w:rsidR="0072433E">
          <w:rPr>
            <w:noProof/>
            <w:webHidden/>
          </w:rPr>
          <w:fldChar w:fldCharType="end"/>
        </w:r>
      </w:hyperlink>
    </w:p>
    <w:p w14:paraId="2D5C0A55" w14:textId="34DF68F5"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25" w:history="1">
        <w:r w:rsidR="0072433E" w:rsidRPr="00187909">
          <w:rPr>
            <w:rStyle w:val="Hipervnculo"/>
            <w:rFonts w:ascii="Arial Narrow" w:eastAsia="Arial Narrow" w:hAnsi="Arial Narrow" w:cs="Arial Narrow"/>
            <w:noProof/>
          </w:rPr>
          <w:t>6.1.2.4.</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Criterio de asignación de recursos del Sistema General de Participaciones:</w:t>
        </w:r>
        <w:r w:rsidR="0072433E">
          <w:rPr>
            <w:noProof/>
            <w:webHidden/>
          </w:rPr>
          <w:tab/>
        </w:r>
        <w:r w:rsidR="0072433E">
          <w:rPr>
            <w:noProof/>
            <w:webHidden/>
          </w:rPr>
          <w:fldChar w:fldCharType="begin"/>
        </w:r>
        <w:r w:rsidR="0072433E">
          <w:rPr>
            <w:noProof/>
            <w:webHidden/>
          </w:rPr>
          <w:instrText xml:space="preserve"> PAGEREF _Toc83890125 \h </w:instrText>
        </w:r>
        <w:r w:rsidR="0072433E">
          <w:rPr>
            <w:noProof/>
            <w:webHidden/>
          </w:rPr>
        </w:r>
        <w:r w:rsidR="0072433E">
          <w:rPr>
            <w:noProof/>
            <w:webHidden/>
          </w:rPr>
          <w:fldChar w:fldCharType="separate"/>
        </w:r>
        <w:r>
          <w:rPr>
            <w:noProof/>
            <w:webHidden/>
          </w:rPr>
          <w:t>12</w:t>
        </w:r>
        <w:r w:rsidR="0072433E">
          <w:rPr>
            <w:noProof/>
            <w:webHidden/>
          </w:rPr>
          <w:fldChar w:fldCharType="end"/>
        </w:r>
      </w:hyperlink>
    </w:p>
    <w:p w14:paraId="3F0534AC" w14:textId="60CAFEA4"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26" w:history="1">
        <w:r w:rsidR="0072433E" w:rsidRPr="00187909">
          <w:rPr>
            <w:rStyle w:val="Hipervnculo"/>
            <w:rFonts w:ascii="Arial Narrow" w:eastAsia="Arial Narrow" w:hAnsi="Arial Narrow" w:cs="Arial Narrow"/>
            <w:noProof/>
          </w:rPr>
          <w:t>6.1.2.5.</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Otros Criterios de ordenamiento:</w:t>
        </w:r>
        <w:r w:rsidR="0072433E">
          <w:rPr>
            <w:noProof/>
            <w:webHidden/>
          </w:rPr>
          <w:tab/>
        </w:r>
        <w:r w:rsidR="0072433E">
          <w:rPr>
            <w:noProof/>
            <w:webHidden/>
          </w:rPr>
          <w:fldChar w:fldCharType="begin"/>
        </w:r>
        <w:r w:rsidR="0072433E">
          <w:rPr>
            <w:noProof/>
            <w:webHidden/>
          </w:rPr>
          <w:instrText xml:space="preserve"> PAGEREF _Toc83890126 \h </w:instrText>
        </w:r>
        <w:r w:rsidR="0072433E">
          <w:rPr>
            <w:noProof/>
            <w:webHidden/>
          </w:rPr>
        </w:r>
        <w:r w:rsidR="0072433E">
          <w:rPr>
            <w:noProof/>
            <w:webHidden/>
          </w:rPr>
          <w:fldChar w:fldCharType="separate"/>
        </w:r>
        <w:r>
          <w:rPr>
            <w:noProof/>
            <w:webHidden/>
          </w:rPr>
          <w:t>12</w:t>
        </w:r>
        <w:r w:rsidR="0072433E">
          <w:rPr>
            <w:noProof/>
            <w:webHidden/>
          </w:rPr>
          <w:fldChar w:fldCharType="end"/>
        </w:r>
      </w:hyperlink>
    </w:p>
    <w:p w14:paraId="45C28380" w14:textId="68B33489" w:rsidR="0072433E" w:rsidRDefault="001110AC">
      <w:pPr>
        <w:pStyle w:val="TDC3"/>
        <w:tabs>
          <w:tab w:val="left" w:pos="1100"/>
          <w:tab w:val="right" w:leader="dot" w:pos="8830"/>
        </w:tabs>
        <w:rPr>
          <w:rFonts w:asciiTheme="minorHAnsi" w:eastAsiaTheme="minorEastAsia" w:hAnsiTheme="minorHAnsi" w:cstheme="minorBidi"/>
          <w:noProof/>
          <w:sz w:val="22"/>
          <w:szCs w:val="22"/>
          <w:lang w:val="es-CO" w:eastAsia="es-CO"/>
        </w:rPr>
      </w:pPr>
      <w:hyperlink w:anchor="_Toc83890127" w:history="1">
        <w:r w:rsidR="0072433E" w:rsidRPr="00187909">
          <w:rPr>
            <w:rStyle w:val="Hipervnculo"/>
            <w:rFonts w:ascii="Arial Narrow" w:eastAsia="Arial Narrow" w:hAnsi="Arial Narrow" w:cs="Arial Narrow"/>
            <w:noProof/>
          </w:rPr>
          <w:t>6.1.3.</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Aplicación de la Metodología paso a paso:</w:t>
        </w:r>
        <w:r w:rsidR="0072433E">
          <w:rPr>
            <w:noProof/>
            <w:webHidden/>
          </w:rPr>
          <w:tab/>
        </w:r>
        <w:r w:rsidR="0072433E">
          <w:rPr>
            <w:noProof/>
            <w:webHidden/>
          </w:rPr>
          <w:fldChar w:fldCharType="begin"/>
        </w:r>
        <w:r w:rsidR="0072433E">
          <w:rPr>
            <w:noProof/>
            <w:webHidden/>
          </w:rPr>
          <w:instrText xml:space="preserve"> PAGEREF _Toc83890127 \h </w:instrText>
        </w:r>
        <w:r w:rsidR="0072433E">
          <w:rPr>
            <w:noProof/>
            <w:webHidden/>
          </w:rPr>
        </w:r>
        <w:r w:rsidR="0072433E">
          <w:rPr>
            <w:noProof/>
            <w:webHidden/>
          </w:rPr>
          <w:fldChar w:fldCharType="separate"/>
        </w:r>
        <w:r>
          <w:rPr>
            <w:noProof/>
            <w:webHidden/>
          </w:rPr>
          <w:t>12</w:t>
        </w:r>
        <w:r w:rsidR="0072433E">
          <w:rPr>
            <w:noProof/>
            <w:webHidden/>
          </w:rPr>
          <w:fldChar w:fldCharType="end"/>
        </w:r>
      </w:hyperlink>
    </w:p>
    <w:p w14:paraId="523B973F" w14:textId="3C3D5B41"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28" w:history="1">
        <w:r w:rsidR="0072433E" w:rsidRPr="00187909">
          <w:rPr>
            <w:rStyle w:val="Hipervnculo"/>
            <w:rFonts w:ascii="Arial Narrow" w:eastAsia="Arial Narrow" w:hAnsi="Arial Narrow" w:cs="Arial Narrow"/>
            <w:noProof/>
          </w:rPr>
          <w:t>6.1.3.1.</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Consolidación matriz básica de entidades priorizadas por Sector:</w:t>
        </w:r>
        <w:r w:rsidR="0072433E">
          <w:rPr>
            <w:noProof/>
            <w:webHidden/>
          </w:rPr>
          <w:tab/>
        </w:r>
        <w:r w:rsidR="0072433E">
          <w:rPr>
            <w:noProof/>
            <w:webHidden/>
          </w:rPr>
          <w:fldChar w:fldCharType="begin"/>
        </w:r>
        <w:r w:rsidR="0072433E">
          <w:rPr>
            <w:noProof/>
            <w:webHidden/>
          </w:rPr>
          <w:instrText xml:space="preserve"> PAGEREF _Toc83890128 \h </w:instrText>
        </w:r>
        <w:r w:rsidR="0072433E">
          <w:rPr>
            <w:noProof/>
            <w:webHidden/>
          </w:rPr>
        </w:r>
        <w:r w:rsidR="0072433E">
          <w:rPr>
            <w:noProof/>
            <w:webHidden/>
          </w:rPr>
          <w:fldChar w:fldCharType="separate"/>
        </w:r>
        <w:r>
          <w:rPr>
            <w:noProof/>
            <w:webHidden/>
          </w:rPr>
          <w:t>12</w:t>
        </w:r>
        <w:r w:rsidR="0072433E">
          <w:rPr>
            <w:noProof/>
            <w:webHidden/>
          </w:rPr>
          <w:fldChar w:fldCharType="end"/>
        </w:r>
      </w:hyperlink>
    </w:p>
    <w:p w14:paraId="53262C3E" w14:textId="484C9681"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29" w:history="1">
        <w:r w:rsidR="0072433E" w:rsidRPr="00187909">
          <w:rPr>
            <w:rStyle w:val="Hipervnculo"/>
            <w:rFonts w:ascii="Arial Narrow" w:eastAsia="Arial Narrow" w:hAnsi="Arial Narrow" w:cs="Arial Narrow"/>
            <w:noProof/>
          </w:rPr>
          <w:t>6.1.3.2.</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Aplicación criterios de ordenamiento por sector:</w:t>
        </w:r>
        <w:r w:rsidR="0072433E">
          <w:rPr>
            <w:noProof/>
            <w:webHidden/>
          </w:rPr>
          <w:tab/>
        </w:r>
        <w:r w:rsidR="0072433E">
          <w:rPr>
            <w:noProof/>
            <w:webHidden/>
          </w:rPr>
          <w:fldChar w:fldCharType="begin"/>
        </w:r>
        <w:r w:rsidR="0072433E">
          <w:rPr>
            <w:noProof/>
            <w:webHidden/>
          </w:rPr>
          <w:instrText xml:space="preserve"> PAGEREF _Toc83890129 \h </w:instrText>
        </w:r>
        <w:r w:rsidR="0072433E">
          <w:rPr>
            <w:noProof/>
            <w:webHidden/>
          </w:rPr>
        </w:r>
        <w:r w:rsidR="0072433E">
          <w:rPr>
            <w:noProof/>
            <w:webHidden/>
          </w:rPr>
          <w:fldChar w:fldCharType="separate"/>
        </w:r>
        <w:r>
          <w:rPr>
            <w:noProof/>
            <w:webHidden/>
          </w:rPr>
          <w:t>12</w:t>
        </w:r>
        <w:r w:rsidR="0072433E">
          <w:rPr>
            <w:noProof/>
            <w:webHidden/>
          </w:rPr>
          <w:fldChar w:fldCharType="end"/>
        </w:r>
      </w:hyperlink>
    </w:p>
    <w:p w14:paraId="7A7C36FD" w14:textId="768EFB6C"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30" w:history="1">
        <w:r w:rsidR="0072433E" w:rsidRPr="00187909">
          <w:rPr>
            <w:rStyle w:val="Hipervnculo"/>
            <w:rFonts w:ascii="Arial Narrow" w:eastAsia="Arial Narrow" w:hAnsi="Arial Narrow" w:cs="Arial Narrow"/>
            <w:noProof/>
          </w:rPr>
          <w:t>6.1.3.2.1.</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CRITERIOS DE ORDENAMIENTO SECTOR AGUA POTABLE Y SANEAMIENTO BÁSICO:</w:t>
        </w:r>
        <w:r w:rsidR="0072433E">
          <w:rPr>
            <w:noProof/>
            <w:webHidden/>
          </w:rPr>
          <w:tab/>
        </w:r>
        <w:r w:rsidR="0072433E">
          <w:rPr>
            <w:noProof/>
            <w:webHidden/>
          </w:rPr>
          <w:fldChar w:fldCharType="begin"/>
        </w:r>
        <w:r w:rsidR="0072433E">
          <w:rPr>
            <w:noProof/>
            <w:webHidden/>
          </w:rPr>
          <w:instrText xml:space="preserve"> PAGEREF _Toc83890130 \h </w:instrText>
        </w:r>
        <w:r w:rsidR="0072433E">
          <w:rPr>
            <w:noProof/>
            <w:webHidden/>
          </w:rPr>
        </w:r>
        <w:r w:rsidR="0072433E">
          <w:rPr>
            <w:noProof/>
            <w:webHidden/>
          </w:rPr>
          <w:fldChar w:fldCharType="separate"/>
        </w:r>
        <w:r>
          <w:rPr>
            <w:noProof/>
            <w:webHidden/>
          </w:rPr>
          <w:t>13</w:t>
        </w:r>
        <w:r w:rsidR="0072433E">
          <w:rPr>
            <w:noProof/>
            <w:webHidden/>
          </w:rPr>
          <w:fldChar w:fldCharType="end"/>
        </w:r>
      </w:hyperlink>
    </w:p>
    <w:p w14:paraId="0A567A67" w14:textId="305B6D71"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31" w:history="1">
        <w:r w:rsidR="0072433E" w:rsidRPr="00187909">
          <w:rPr>
            <w:rStyle w:val="Hipervnculo"/>
            <w:rFonts w:ascii="Arial Narrow" w:eastAsia="Arial Narrow" w:hAnsi="Arial Narrow" w:cs="Arial Narrow"/>
            <w:noProof/>
          </w:rPr>
          <w:t>6.1.3.2.2.</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CRITERIOS DE ORDENAMIENTO SECTOR EDUCACIÓN:</w:t>
        </w:r>
        <w:r w:rsidR="0072433E">
          <w:rPr>
            <w:noProof/>
            <w:webHidden/>
          </w:rPr>
          <w:tab/>
        </w:r>
        <w:r w:rsidR="0072433E">
          <w:rPr>
            <w:noProof/>
            <w:webHidden/>
          </w:rPr>
          <w:fldChar w:fldCharType="begin"/>
        </w:r>
        <w:r w:rsidR="0072433E">
          <w:rPr>
            <w:noProof/>
            <w:webHidden/>
          </w:rPr>
          <w:instrText xml:space="preserve"> PAGEREF _Toc83890131 \h </w:instrText>
        </w:r>
        <w:r w:rsidR="0072433E">
          <w:rPr>
            <w:noProof/>
            <w:webHidden/>
          </w:rPr>
        </w:r>
        <w:r w:rsidR="0072433E">
          <w:rPr>
            <w:noProof/>
            <w:webHidden/>
          </w:rPr>
          <w:fldChar w:fldCharType="separate"/>
        </w:r>
        <w:r>
          <w:rPr>
            <w:noProof/>
            <w:webHidden/>
          </w:rPr>
          <w:t>14</w:t>
        </w:r>
        <w:r w:rsidR="0072433E">
          <w:rPr>
            <w:noProof/>
            <w:webHidden/>
          </w:rPr>
          <w:fldChar w:fldCharType="end"/>
        </w:r>
      </w:hyperlink>
    </w:p>
    <w:p w14:paraId="32A289E0" w14:textId="285FF71E"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32" w:history="1">
        <w:r w:rsidR="0072433E" w:rsidRPr="00187909">
          <w:rPr>
            <w:rStyle w:val="Hipervnculo"/>
            <w:rFonts w:ascii="Arial Narrow" w:eastAsia="Arial Narrow" w:hAnsi="Arial Narrow" w:cs="Arial Narrow"/>
            <w:noProof/>
          </w:rPr>
          <w:t>6.1.3.2.3.</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CRITERIOS DE ORDENAMIENTO SECTOR SALUD:</w:t>
        </w:r>
        <w:r w:rsidR="0072433E">
          <w:rPr>
            <w:noProof/>
            <w:webHidden/>
          </w:rPr>
          <w:tab/>
        </w:r>
        <w:r w:rsidR="0072433E">
          <w:rPr>
            <w:noProof/>
            <w:webHidden/>
          </w:rPr>
          <w:fldChar w:fldCharType="begin"/>
        </w:r>
        <w:r w:rsidR="0072433E">
          <w:rPr>
            <w:noProof/>
            <w:webHidden/>
          </w:rPr>
          <w:instrText xml:space="preserve"> PAGEREF _Toc83890132 \h </w:instrText>
        </w:r>
        <w:r w:rsidR="0072433E">
          <w:rPr>
            <w:noProof/>
            <w:webHidden/>
          </w:rPr>
        </w:r>
        <w:r w:rsidR="0072433E">
          <w:rPr>
            <w:noProof/>
            <w:webHidden/>
          </w:rPr>
          <w:fldChar w:fldCharType="separate"/>
        </w:r>
        <w:r>
          <w:rPr>
            <w:noProof/>
            <w:webHidden/>
          </w:rPr>
          <w:t>16</w:t>
        </w:r>
        <w:r w:rsidR="0072433E">
          <w:rPr>
            <w:noProof/>
            <w:webHidden/>
          </w:rPr>
          <w:fldChar w:fldCharType="end"/>
        </w:r>
      </w:hyperlink>
    </w:p>
    <w:p w14:paraId="209022A7" w14:textId="56DB869E" w:rsidR="0072433E" w:rsidRDefault="001110AC">
      <w:pPr>
        <w:pStyle w:val="TDC3"/>
        <w:tabs>
          <w:tab w:val="left" w:pos="1320"/>
          <w:tab w:val="right" w:leader="dot" w:pos="8830"/>
        </w:tabs>
        <w:rPr>
          <w:rFonts w:asciiTheme="minorHAnsi" w:eastAsiaTheme="minorEastAsia" w:hAnsiTheme="minorHAnsi" w:cstheme="minorBidi"/>
          <w:noProof/>
          <w:sz w:val="22"/>
          <w:szCs w:val="22"/>
          <w:lang w:val="es-CO" w:eastAsia="es-CO"/>
        </w:rPr>
      </w:pPr>
      <w:hyperlink w:anchor="_Toc83890133" w:history="1">
        <w:r w:rsidR="0072433E" w:rsidRPr="00187909">
          <w:rPr>
            <w:rStyle w:val="Hipervnculo"/>
            <w:rFonts w:ascii="Arial Narrow" w:eastAsia="Arial Narrow" w:hAnsi="Arial Narrow" w:cs="Arial Narrow"/>
            <w:noProof/>
          </w:rPr>
          <w:t>6.1.3.2.4.</w:t>
        </w:r>
        <w:r w:rsidR="0072433E">
          <w:rPr>
            <w:rFonts w:asciiTheme="minorHAnsi" w:eastAsiaTheme="minorEastAsia" w:hAnsiTheme="minorHAnsi" w:cstheme="minorBidi"/>
            <w:noProof/>
            <w:sz w:val="22"/>
            <w:szCs w:val="22"/>
            <w:lang w:val="es-CO" w:eastAsia="es-CO"/>
          </w:rPr>
          <w:tab/>
        </w:r>
        <w:r w:rsidR="0072433E" w:rsidRPr="00187909">
          <w:rPr>
            <w:rStyle w:val="Hipervnculo"/>
            <w:rFonts w:ascii="Arial Narrow" w:eastAsia="Arial Narrow" w:hAnsi="Arial Narrow" w:cs="Arial Narrow"/>
            <w:noProof/>
          </w:rPr>
          <w:t>CRITERIOS DE ORDENAMIENTO SECTOR PROPÓSITO GENERAL:</w:t>
        </w:r>
        <w:r w:rsidR="0072433E">
          <w:rPr>
            <w:noProof/>
            <w:webHidden/>
          </w:rPr>
          <w:tab/>
        </w:r>
        <w:r w:rsidR="0072433E">
          <w:rPr>
            <w:noProof/>
            <w:webHidden/>
          </w:rPr>
          <w:fldChar w:fldCharType="begin"/>
        </w:r>
        <w:r w:rsidR="0072433E">
          <w:rPr>
            <w:noProof/>
            <w:webHidden/>
          </w:rPr>
          <w:instrText xml:space="preserve"> PAGEREF _Toc83890133 \h </w:instrText>
        </w:r>
        <w:r w:rsidR="0072433E">
          <w:rPr>
            <w:noProof/>
            <w:webHidden/>
          </w:rPr>
        </w:r>
        <w:r w:rsidR="0072433E">
          <w:rPr>
            <w:noProof/>
            <w:webHidden/>
          </w:rPr>
          <w:fldChar w:fldCharType="separate"/>
        </w:r>
        <w:r>
          <w:rPr>
            <w:noProof/>
            <w:webHidden/>
          </w:rPr>
          <w:t>20</w:t>
        </w:r>
        <w:r w:rsidR="0072433E">
          <w:rPr>
            <w:noProof/>
            <w:webHidden/>
          </w:rPr>
          <w:fldChar w:fldCharType="end"/>
        </w:r>
      </w:hyperlink>
    </w:p>
    <w:p w14:paraId="548E370F" w14:textId="25722B83" w:rsidR="0072433E" w:rsidRDefault="001110AC">
      <w:pPr>
        <w:pStyle w:val="TDC3"/>
        <w:tabs>
          <w:tab w:val="right" w:leader="dot" w:pos="8830"/>
        </w:tabs>
        <w:rPr>
          <w:rFonts w:asciiTheme="minorHAnsi" w:eastAsiaTheme="minorEastAsia" w:hAnsiTheme="minorHAnsi" w:cstheme="minorBidi"/>
          <w:noProof/>
          <w:sz w:val="22"/>
          <w:szCs w:val="22"/>
          <w:lang w:val="es-CO" w:eastAsia="es-CO"/>
        </w:rPr>
      </w:pPr>
      <w:hyperlink w:anchor="_Toc83890134" w:history="1">
        <w:r w:rsidR="0072433E" w:rsidRPr="00187909">
          <w:rPr>
            <w:rStyle w:val="Hipervnculo"/>
            <w:rFonts w:ascii="Arial Narrow" w:eastAsia="Arial Narrow" w:hAnsi="Arial Narrow"/>
            <w:noProof/>
            <w:lang w:val="es-MX"/>
          </w:rPr>
          <w:t>6.2.3.2.5.</w:t>
        </w:r>
        <w:r w:rsidR="0072433E" w:rsidRPr="00187909">
          <w:rPr>
            <w:rStyle w:val="Hipervnculo"/>
            <w:rFonts w:ascii="Arial Narrow" w:eastAsia="Arial Narrow" w:hAnsi="Arial Narrow"/>
            <w:noProof/>
            <w:lang w:val="es-CO"/>
          </w:rPr>
          <w:t xml:space="preserve"> CRITERIOS DE ORDENAMIENTO ASIGNACIÓN ESPECIAL PARA RESGUARDOS INDÍGENAS:</w:t>
        </w:r>
        <w:r w:rsidR="0072433E">
          <w:rPr>
            <w:noProof/>
            <w:webHidden/>
          </w:rPr>
          <w:tab/>
        </w:r>
        <w:r w:rsidR="0072433E">
          <w:rPr>
            <w:noProof/>
            <w:webHidden/>
          </w:rPr>
          <w:fldChar w:fldCharType="begin"/>
        </w:r>
        <w:r w:rsidR="0072433E">
          <w:rPr>
            <w:noProof/>
            <w:webHidden/>
          </w:rPr>
          <w:instrText xml:space="preserve"> PAGEREF _Toc83890134 \h </w:instrText>
        </w:r>
        <w:r w:rsidR="0072433E">
          <w:rPr>
            <w:noProof/>
            <w:webHidden/>
          </w:rPr>
        </w:r>
        <w:r w:rsidR="0072433E">
          <w:rPr>
            <w:noProof/>
            <w:webHidden/>
          </w:rPr>
          <w:fldChar w:fldCharType="separate"/>
        </w:r>
        <w:r>
          <w:rPr>
            <w:noProof/>
            <w:webHidden/>
          </w:rPr>
          <w:t>22</w:t>
        </w:r>
        <w:r w:rsidR="0072433E">
          <w:rPr>
            <w:noProof/>
            <w:webHidden/>
          </w:rPr>
          <w:fldChar w:fldCharType="end"/>
        </w:r>
      </w:hyperlink>
    </w:p>
    <w:p w14:paraId="6EE324D8" w14:textId="07D1E1B9" w:rsidR="0072433E" w:rsidRDefault="001110AC">
      <w:pPr>
        <w:pStyle w:val="TDC3"/>
        <w:tabs>
          <w:tab w:val="right" w:leader="dot" w:pos="8830"/>
        </w:tabs>
        <w:rPr>
          <w:rFonts w:asciiTheme="minorHAnsi" w:eastAsiaTheme="minorEastAsia" w:hAnsiTheme="minorHAnsi" w:cstheme="minorBidi"/>
          <w:noProof/>
          <w:sz w:val="22"/>
          <w:szCs w:val="22"/>
          <w:lang w:val="es-CO" w:eastAsia="es-CO"/>
        </w:rPr>
      </w:pPr>
      <w:hyperlink w:anchor="_Toc83890135" w:history="1">
        <w:r w:rsidR="0072433E" w:rsidRPr="00187909">
          <w:rPr>
            <w:rStyle w:val="Hipervnculo"/>
            <w:rFonts w:ascii="Arial Narrow" w:eastAsia="Arial Narrow" w:hAnsi="Arial Narrow"/>
            <w:noProof/>
            <w:lang w:val="es-MX"/>
          </w:rPr>
          <w:t>6.2.3.2.6.  CRITERIOS DE ORDENAMIENTO ASIGNACIÓN ESPECIAL PARA MUNICIPIOS RIBEREÑOS DEL RÍO MAGDALENA</w:t>
        </w:r>
        <w:r w:rsidR="0072433E">
          <w:rPr>
            <w:noProof/>
            <w:webHidden/>
          </w:rPr>
          <w:tab/>
        </w:r>
        <w:r w:rsidR="0072433E">
          <w:rPr>
            <w:noProof/>
            <w:webHidden/>
          </w:rPr>
          <w:fldChar w:fldCharType="begin"/>
        </w:r>
        <w:r w:rsidR="0072433E">
          <w:rPr>
            <w:noProof/>
            <w:webHidden/>
          </w:rPr>
          <w:instrText xml:space="preserve"> PAGEREF _Toc83890135 \h </w:instrText>
        </w:r>
        <w:r w:rsidR="0072433E">
          <w:rPr>
            <w:noProof/>
            <w:webHidden/>
          </w:rPr>
        </w:r>
        <w:r w:rsidR="0072433E">
          <w:rPr>
            <w:noProof/>
            <w:webHidden/>
          </w:rPr>
          <w:fldChar w:fldCharType="separate"/>
        </w:r>
        <w:r>
          <w:rPr>
            <w:noProof/>
            <w:webHidden/>
          </w:rPr>
          <w:t>24</w:t>
        </w:r>
        <w:r w:rsidR="0072433E">
          <w:rPr>
            <w:noProof/>
            <w:webHidden/>
          </w:rPr>
          <w:fldChar w:fldCharType="end"/>
        </w:r>
      </w:hyperlink>
    </w:p>
    <w:p w14:paraId="1B096FFA" w14:textId="6E159822" w:rsidR="0072433E" w:rsidRDefault="001110AC">
      <w:pPr>
        <w:pStyle w:val="TDC3"/>
        <w:tabs>
          <w:tab w:val="right" w:leader="dot" w:pos="8830"/>
        </w:tabs>
        <w:rPr>
          <w:rFonts w:asciiTheme="minorHAnsi" w:eastAsiaTheme="minorEastAsia" w:hAnsiTheme="minorHAnsi" w:cstheme="minorBidi"/>
          <w:noProof/>
          <w:sz w:val="22"/>
          <w:szCs w:val="22"/>
          <w:lang w:val="es-CO" w:eastAsia="es-CO"/>
        </w:rPr>
      </w:pPr>
      <w:hyperlink w:anchor="_Toc83890136" w:history="1">
        <w:r w:rsidR="0072433E" w:rsidRPr="00187909">
          <w:rPr>
            <w:rStyle w:val="Hipervnculo"/>
            <w:rFonts w:ascii="Arial Narrow" w:eastAsia="Arial Narrow" w:hAnsi="Arial Narrow" w:cs="Arial Narrow"/>
            <w:noProof/>
            <w:lang w:val="es-MX"/>
          </w:rPr>
          <w:t>6.2.3.2.7</w:t>
        </w:r>
        <w:r w:rsidR="0072433E" w:rsidRPr="00187909">
          <w:rPr>
            <w:rStyle w:val="Hipervnculo"/>
            <w:rFonts w:ascii="Arial Narrow" w:eastAsia="Arial Narrow" w:hAnsi="Arial Narrow" w:cs="Arial Narrow"/>
            <w:noProof/>
          </w:rPr>
          <w:t xml:space="preserve"> CRITERIOS DE ORDENAMIENTO ASIGNACIÓN ESPECIAL PARA ALIMENTACIÓN ESCOLAR:</w:t>
        </w:r>
        <w:r w:rsidR="0072433E">
          <w:rPr>
            <w:noProof/>
            <w:webHidden/>
          </w:rPr>
          <w:tab/>
        </w:r>
        <w:r w:rsidR="0072433E">
          <w:rPr>
            <w:noProof/>
            <w:webHidden/>
          </w:rPr>
          <w:fldChar w:fldCharType="begin"/>
        </w:r>
        <w:r w:rsidR="0072433E">
          <w:rPr>
            <w:noProof/>
            <w:webHidden/>
          </w:rPr>
          <w:instrText xml:space="preserve"> PAGEREF _Toc83890136 \h </w:instrText>
        </w:r>
        <w:r w:rsidR="0072433E">
          <w:rPr>
            <w:noProof/>
            <w:webHidden/>
          </w:rPr>
        </w:r>
        <w:r w:rsidR="0072433E">
          <w:rPr>
            <w:noProof/>
            <w:webHidden/>
          </w:rPr>
          <w:fldChar w:fldCharType="separate"/>
        </w:r>
        <w:r>
          <w:rPr>
            <w:noProof/>
            <w:webHidden/>
          </w:rPr>
          <w:t>25</w:t>
        </w:r>
        <w:r w:rsidR="0072433E">
          <w:rPr>
            <w:noProof/>
            <w:webHidden/>
          </w:rPr>
          <w:fldChar w:fldCharType="end"/>
        </w:r>
      </w:hyperlink>
    </w:p>
    <w:p w14:paraId="541986E3" w14:textId="65CDA7A6" w:rsidR="0072433E" w:rsidRDefault="001110AC">
      <w:pPr>
        <w:pStyle w:val="TDC1"/>
        <w:rPr>
          <w:rFonts w:asciiTheme="minorHAnsi" w:eastAsiaTheme="minorEastAsia" w:hAnsiTheme="minorHAnsi" w:cstheme="minorBidi"/>
          <w:b w:val="0"/>
          <w:sz w:val="22"/>
          <w:szCs w:val="22"/>
          <w:lang w:val="es-CO" w:eastAsia="es-CO"/>
        </w:rPr>
      </w:pPr>
      <w:hyperlink w:anchor="_Toc83890137" w:history="1">
        <w:r w:rsidR="0072433E" w:rsidRPr="00187909">
          <w:rPr>
            <w:rStyle w:val="Hipervnculo"/>
            <w:rFonts w:eastAsia="Arial Narrow" w:cs="Arial Narrow"/>
          </w:rPr>
          <w:t>7.</w:t>
        </w:r>
        <w:r w:rsidR="0072433E">
          <w:rPr>
            <w:rFonts w:asciiTheme="minorHAnsi" w:eastAsiaTheme="minorEastAsia" w:hAnsiTheme="minorHAnsi" w:cstheme="minorBidi"/>
            <w:b w:val="0"/>
            <w:sz w:val="22"/>
            <w:szCs w:val="22"/>
            <w:lang w:val="es-CO" w:eastAsia="es-CO"/>
          </w:rPr>
          <w:tab/>
        </w:r>
        <w:r w:rsidR="0072433E" w:rsidRPr="00187909">
          <w:rPr>
            <w:rStyle w:val="Hipervnculo"/>
            <w:rFonts w:eastAsia="Arial Narrow" w:cs="Arial Narrow"/>
          </w:rPr>
          <w:t>HISTORIAL DE CAMBIOS</w:t>
        </w:r>
        <w:r w:rsidR="0072433E">
          <w:rPr>
            <w:webHidden/>
          </w:rPr>
          <w:tab/>
        </w:r>
        <w:r w:rsidR="0072433E">
          <w:rPr>
            <w:webHidden/>
          </w:rPr>
          <w:fldChar w:fldCharType="begin"/>
        </w:r>
        <w:r w:rsidR="0072433E">
          <w:rPr>
            <w:webHidden/>
          </w:rPr>
          <w:instrText xml:space="preserve"> PAGEREF _Toc83890137 \h </w:instrText>
        </w:r>
        <w:r w:rsidR="0072433E">
          <w:rPr>
            <w:webHidden/>
          </w:rPr>
        </w:r>
        <w:r w:rsidR="0072433E">
          <w:rPr>
            <w:webHidden/>
          </w:rPr>
          <w:fldChar w:fldCharType="separate"/>
        </w:r>
        <w:r>
          <w:rPr>
            <w:webHidden/>
          </w:rPr>
          <w:t>27</w:t>
        </w:r>
        <w:r w:rsidR="0072433E">
          <w:rPr>
            <w:webHidden/>
          </w:rPr>
          <w:fldChar w:fldCharType="end"/>
        </w:r>
      </w:hyperlink>
    </w:p>
    <w:p w14:paraId="72588DBA" w14:textId="6E7C1EB9" w:rsidR="0072433E" w:rsidRDefault="001110AC">
      <w:pPr>
        <w:pStyle w:val="TDC1"/>
        <w:rPr>
          <w:rFonts w:asciiTheme="minorHAnsi" w:eastAsiaTheme="minorEastAsia" w:hAnsiTheme="minorHAnsi" w:cstheme="minorBidi"/>
          <w:b w:val="0"/>
          <w:sz w:val="22"/>
          <w:szCs w:val="22"/>
          <w:lang w:val="es-CO" w:eastAsia="es-CO"/>
        </w:rPr>
      </w:pPr>
      <w:hyperlink w:anchor="_Toc83890138" w:history="1">
        <w:r w:rsidR="0072433E" w:rsidRPr="00187909">
          <w:rPr>
            <w:rStyle w:val="Hipervnculo"/>
            <w:rFonts w:eastAsia="Arial Narrow" w:cs="Arial Narrow"/>
          </w:rPr>
          <w:t>8.</w:t>
        </w:r>
        <w:r w:rsidR="0072433E">
          <w:rPr>
            <w:rFonts w:asciiTheme="minorHAnsi" w:eastAsiaTheme="minorEastAsia" w:hAnsiTheme="minorHAnsi" w:cstheme="minorBidi"/>
            <w:b w:val="0"/>
            <w:sz w:val="22"/>
            <w:szCs w:val="22"/>
            <w:lang w:val="es-CO" w:eastAsia="es-CO"/>
          </w:rPr>
          <w:tab/>
        </w:r>
        <w:r w:rsidR="0072433E" w:rsidRPr="00187909">
          <w:rPr>
            <w:rStyle w:val="Hipervnculo"/>
            <w:rFonts w:eastAsia="Arial Narrow" w:cs="Arial Narrow"/>
          </w:rPr>
          <w:t>APROBACIÓN</w:t>
        </w:r>
        <w:r w:rsidR="0072433E">
          <w:rPr>
            <w:webHidden/>
          </w:rPr>
          <w:tab/>
        </w:r>
        <w:r w:rsidR="0072433E">
          <w:rPr>
            <w:webHidden/>
          </w:rPr>
          <w:fldChar w:fldCharType="begin"/>
        </w:r>
        <w:r w:rsidR="0072433E">
          <w:rPr>
            <w:webHidden/>
          </w:rPr>
          <w:instrText xml:space="preserve"> PAGEREF _Toc83890138 \h </w:instrText>
        </w:r>
        <w:r w:rsidR="0072433E">
          <w:rPr>
            <w:webHidden/>
          </w:rPr>
        </w:r>
        <w:r w:rsidR="0072433E">
          <w:rPr>
            <w:webHidden/>
          </w:rPr>
          <w:fldChar w:fldCharType="separate"/>
        </w:r>
        <w:r>
          <w:rPr>
            <w:webHidden/>
          </w:rPr>
          <w:t>28</w:t>
        </w:r>
        <w:r w:rsidR="0072433E">
          <w:rPr>
            <w:webHidden/>
          </w:rPr>
          <w:fldChar w:fldCharType="end"/>
        </w:r>
      </w:hyperlink>
    </w:p>
    <w:p w14:paraId="5949EACE" w14:textId="61DE8F36" w:rsidR="6C1962D5" w:rsidRDefault="6C1962D5">
      <w:pPr>
        <w:rPr>
          <w:rFonts w:ascii="Arial Narrow" w:eastAsia="Arial Narrow" w:hAnsi="Arial Narrow" w:cs="Arial Narrow"/>
          <w:b/>
          <w:bCs/>
          <w:sz w:val="24"/>
          <w:szCs w:val="24"/>
        </w:rPr>
      </w:pPr>
      <w:r w:rsidRPr="09A0F998">
        <w:rPr>
          <w:rFonts w:ascii="Arial Narrow" w:hAnsi="Arial Narrow"/>
          <w:b/>
          <w:bCs/>
          <w:sz w:val="24"/>
          <w:szCs w:val="24"/>
        </w:rPr>
        <w:fldChar w:fldCharType="end"/>
      </w:r>
    </w:p>
    <w:p w14:paraId="657959EC" w14:textId="66BFDE0B" w:rsidR="6C1962D5" w:rsidRDefault="6C1962D5">
      <w:pPr>
        <w:ind w:left="360"/>
        <w:jc w:val="both"/>
        <w:rPr>
          <w:rFonts w:ascii="Arial Narrow" w:eastAsia="Arial Narrow" w:hAnsi="Arial Narrow" w:cs="Arial Narrow"/>
          <w:b/>
          <w:bCs/>
          <w:sz w:val="24"/>
          <w:szCs w:val="24"/>
        </w:rPr>
      </w:pPr>
    </w:p>
    <w:p w14:paraId="41E8B30F" w14:textId="0F4B04C5" w:rsidR="6C4BE565" w:rsidRDefault="6C4BE565">
      <w:pPr>
        <w:ind w:left="360"/>
        <w:jc w:val="both"/>
        <w:rPr>
          <w:rFonts w:ascii="Arial Narrow" w:eastAsia="Arial Narrow" w:hAnsi="Arial Narrow" w:cs="Arial Narrow"/>
          <w:b/>
          <w:bCs/>
          <w:sz w:val="24"/>
          <w:szCs w:val="24"/>
        </w:rPr>
      </w:pPr>
    </w:p>
    <w:p w14:paraId="492EFFFE" w14:textId="1CDFE7F6" w:rsidR="6C4BE565" w:rsidRDefault="6C4BE565">
      <w:pPr>
        <w:ind w:left="360"/>
        <w:jc w:val="both"/>
        <w:rPr>
          <w:rFonts w:ascii="Arial Narrow" w:eastAsia="Arial Narrow" w:hAnsi="Arial Narrow" w:cs="Arial Narrow"/>
          <w:b/>
          <w:bCs/>
          <w:sz w:val="24"/>
          <w:szCs w:val="24"/>
        </w:rPr>
      </w:pPr>
    </w:p>
    <w:p w14:paraId="3C368A50" w14:textId="17EA53AC" w:rsidR="6C4BE565" w:rsidRDefault="6C4BE565">
      <w:pPr>
        <w:ind w:left="360"/>
        <w:jc w:val="both"/>
        <w:rPr>
          <w:rFonts w:ascii="Arial Narrow" w:eastAsia="Arial Narrow" w:hAnsi="Arial Narrow" w:cs="Arial Narrow"/>
          <w:b/>
          <w:bCs/>
          <w:sz w:val="24"/>
          <w:szCs w:val="24"/>
        </w:rPr>
      </w:pPr>
    </w:p>
    <w:p w14:paraId="702B80BC" w14:textId="7B156DCD" w:rsidR="6C4BE565" w:rsidRDefault="6C4BE565">
      <w:pPr>
        <w:ind w:left="360"/>
        <w:jc w:val="both"/>
        <w:rPr>
          <w:rFonts w:ascii="Arial Narrow" w:eastAsia="Arial Narrow" w:hAnsi="Arial Narrow" w:cs="Arial Narrow"/>
          <w:b/>
          <w:bCs/>
          <w:sz w:val="24"/>
          <w:szCs w:val="24"/>
        </w:rPr>
      </w:pPr>
    </w:p>
    <w:p w14:paraId="416BF5D9" w14:textId="3BD009DF" w:rsidR="6C4BE565" w:rsidRDefault="6C4BE565">
      <w:pPr>
        <w:ind w:left="360"/>
        <w:jc w:val="both"/>
        <w:rPr>
          <w:rFonts w:ascii="Arial Narrow" w:eastAsia="Arial Narrow" w:hAnsi="Arial Narrow" w:cs="Arial Narrow"/>
          <w:b/>
          <w:bCs/>
          <w:sz w:val="24"/>
          <w:szCs w:val="24"/>
        </w:rPr>
      </w:pPr>
    </w:p>
    <w:p w14:paraId="66B1C081" w14:textId="2E571B40" w:rsidR="6C4BE565" w:rsidRDefault="6C4BE565">
      <w:pPr>
        <w:ind w:left="360"/>
        <w:jc w:val="both"/>
        <w:rPr>
          <w:rFonts w:ascii="Arial Narrow" w:eastAsia="Arial Narrow" w:hAnsi="Arial Narrow" w:cs="Arial Narrow"/>
          <w:b/>
          <w:bCs/>
          <w:sz w:val="24"/>
          <w:szCs w:val="24"/>
        </w:rPr>
      </w:pPr>
    </w:p>
    <w:p w14:paraId="19FE237B" w14:textId="70BA0612" w:rsidR="6C4BE565" w:rsidRDefault="6C4BE565">
      <w:pPr>
        <w:ind w:left="360"/>
        <w:jc w:val="both"/>
        <w:rPr>
          <w:rFonts w:ascii="Arial Narrow" w:eastAsia="Arial Narrow" w:hAnsi="Arial Narrow" w:cs="Arial Narrow"/>
          <w:b/>
          <w:bCs/>
          <w:sz w:val="24"/>
          <w:szCs w:val="24"/>
        </w:rPr>
      </w:pPr>
    </w:p>
    <w:p w14:paraId="7A97FFFE" w14:textId="089DE6C1" w:rsidR="6C4BE565" w:rsidRDefault="6C4BE565">
      <w:pPr>
        <w:ind w:left="360"/>
        <w:jc w:val="both"/>
        <w:rPr>
          <w:rFonts w:ascii="Arial Narrow" w:eastAsia="Arial Narrow" w:hAnsi="Arial Narrow" w:cs="Arial Narrow"/>
          <w:b/>
          <w:bCs/>
          <w:sz w:val="24"/>
          <w:szCs w:val="24"/>
        </w:rPr>
      </w:pPr>
    </w:p>
    <w:p w14:paraId="7F4A58E9" w14:textId="045117D5" w:rsidR="6C4BE565" w:rsidRDefault="6C4BE565">
      <w:pPr>
        <w:ind w:left="360"/>
        <w:jc w:val="both"/>
        <w:rPr>
          <w:rFonts w:ascii="Arial Narrow" w:eastAsia="Arial Narrow" w:hAnsi="Arial Narrow" w:cs="Arial Narrow"/>
          <w:b/>
          <w:bCs/>
          <w:sz w:val="24"/>
          <w:szCs w:val="24"/>
        </w:rPr>
      </w:pPr>
    </w:p>
    <w:p w14:paraId="518A86AB" w14:textId="42EAA1A3" w:rsidR="6C4BE565" w:rsidRDefault="6C4BE565">
      <w:pPr>
        <w:ind w:left="360"/>
        <w:jc w:val="both"/>
        <w:rPr>
          <w:rFonts w:ascii="Arial Narrow" w:eastAsia="Arial Narrow" w:hAnsi="Arial Narrow" w:cs="Arial Narrow"/>
          <w:b/>
          <w:bCs/>
          <w:sz w:val="24"/>
          <w:szCs w:val="24"/>
        </w:rPr>
      </w:pPr>
    </w:p>
    <w:p w14:paraId="5AE08116" w14:textId="77777777" w:rsidR="00A23D16" w:rsidRPr="00984B42" w:rsidRDefault="72E6C2FB">
      <w:pPr>
        <w:pStyle w:val="Ttulo1"/>
        <w:numPr>
          <w:ilvl w:val="0"/>
          <w:numId w:val="47"/>
        </w:numPr>
        <w:rPr>
          <w:rFonts w:ascii="Arial Narrow" w:eastAsia="Arial Narrow" w:hAnsi="Arial Narrow" w:cs="Arial Narrow"/>
          <w:sz w:val="24"/>
          <w:szCs w:val="24"/>
        </w:rPr>
      </w:pPr>
      <w:r w:rsidRPr="09A0F998">
        <w:rPr>
          <w:rFonts w:ascii="Arial Narrow" w:eastAsia="Arial Narrow" w:hAnsi="Arial Narrow" w:cs="Arial Narrow"/>
          <w:sz w:val="24"/>
          <w:szCs w:val="24"/>
        </w:rPr>
        <w:lastRenderedPageBreak/>
        <w:t xml:space="preserve"> </w:t>
      </w:r>
      <w:bookmarkStart w:id="2" w:name="_Toc83890108"/>
      <w:r w:rsidR="35D16362" w:rsidRPr="09A0F998">
        <w:rPr>
          <w:rFonts w:ascii="Arial Narrow" w:eastAsia="Arial Narrow" w:hAnsi="Arial Narrow" w:cs="Arial Narrow"/>
          <w:sz w:val="24"/>
          <w:szCs w:val="24"/>
        </w:rPr>
        <w:t>INTRODUCCIÓN</w:t>
      </w:r>
      <w:bookmarkEnd w:id="2"/>
      <w:r w:rsidR="35B29DA5" w:rsidRPr="09A0F998">
        <w:rPr>
          <w:rFonts w:ascii="Arial Narrow" w:eastAsia="Arial Narrow" w:hAnsi="Arial Narrow" w:cs="Arial Narrow"/>
          <w:sz w:val="24"/>
          <w:szCs w:val="24"/>
        </w:rPr>
        <w:t xml:space="preserve"> </w:t>
      </w:r>
      <w:bookmarkStart w:id="3" w:name="_Toc58808295"/>
      <w:bookmarkStart w:id="4" w:name="_Toc181004292"/>
      <w:bookmarkEnd w:id="3"/>
    </w:p>
    <w:p w14:paraId="71C522BF" w14:textId="77777777" w:rsidR="00386147" w:rsidRPr="00984B42" w:rsidRDefault="00386147">
      <w:pPr>
        <w:rPr>
          <w:rFonts w:ascii="Arial Narrow" w:eastAsia="Arial Narrow" w:hAnsi="Arial Narrow" w:cs="Arial Narrow"/>
        </w:rPr>
      </w:pPr>
    </w:p>
    <w:p w14:paraId="32D2FFF6" w14:textId="77777777" w:rsidR="00FE52EC" w:rsidRPr="00984B42" w:rsidRDefault="00FE52EC">
      <w:pPr>
        <w:jc w:val="both"/>
        <w:rPr>
          <w:rFonts w:ascii="Arial Narrow" w:eastAsia="Arial Narrow" w:hAnsi="Arial Narrow" w:cs="Arial Narrow"/>
          <w:b/>
          <w:bCs/>
          <w:sz w:val="24"/>
          <w:szCs w:val="24"/>
        </w:rPr>
      </w:pPr>
    </w:p>
    <w:p w14:paraId="63B23C88" w14:textId="7B3DE3D8" w:rsidR="00E0226C" w:rsidRPr="00984B42" w:rsidRDefault="40428BF8">
      <w:pPr>
        <w:jc w:val="both"/>
        <w:rPr>
          <w:rFonts w:ascii="Arial Narrow" w:eastAsia="Arial Narrow" w:hAnsi="Arial Narrow" w:cs="Arial Narrow"/>
          <w:sz w:val="24"/>
          <w:szCs w:val="24"/>
        </w:rPr>
      </w:pPr>
      <w:r w:rsidRPr="09A0F998">
        <w:rPr>
          <w:rFonts w:ascii="Arial Narrow" w:eastAsia="Arial Narrow" w:hAnsi="Arial Narrow" w:cs="Arial Narrow"/>
          <w:sz w:val="24"/>
          <w:szCs w:val="24"/>
        </w:rPr>
        <w:t xml:space="preserve">Es importante aclarar que el presente </w:t>
      </w:r>
      <w:r w:rsidR="0598B632" w:rsidRPr="09A0F998">
        <w:rPr>
          <w:rFonts w:ascii="Arial Narrow" w:eastAsia="Arial Narrow" w:hAnsi="Arial Narrow" w:cs="Arial Narrow"/>
          <w:sz w:val="24"/>
          <w:szCs w:val="24"/>
        </w:rPr>
        <w:t>Manual</w:t>
      </w:r>
      <w:r w:rsidRPr="09A0F998">
        <w:rPr>
          <w:rFonts w:ascii="Arial Narrow" w:eastAsia="Arial Narrow" w:hAnsi="Arial Narrow" w:cs="Arial Narrow"/>
          <w:sz w:val="24"/>
          <w:szCs w:val="24"/>
        </w:rPr>
        <w:t xml:space="preserve">, como los demás pertenecientes al Proceso Mis. 4.5, </w:t>
      </w:r>
      <w:r w:rsidR="0598B632" w:rsidRPr="09A0F998">
        <w:rPr>
          <w:rFonts w:ascii="Arial Narrow" w:eastAsia="Arial Narrow" w:hAnsi="Arial Narrow" w:cs="Arial Narrow"/>
          <w:sz w:val="24"/>
          <w:szCs w:val="24"/>
        </w:rPr>
        <w:t xml:space="preserve">aplican para todas las actividades abarcadas en los documentos del proceso, los cuales </w:t>
      </w:r>
      <w:r w:rsidRPr="09A0F998">
        <w:rPr>
          <w:rFonts w:ascii="Arial Narrow" w:eastAsia="Arial Narrow" w:hAnsi="Arial Narrow" w:cs="Arial Narrow"/>
          <w:sz w:val="24"/>
          <w:szCs w:val="24"/>
        </w:rPr>
        <w:t>inicia</w:t>
      </w:r>
      <w:r w:rsidR="0598B632" w:rsidRPr="09A0F998">
        <w:rPr>
          <w:rFonts w:ascii="Arial Narrow" w:eastAsia="Arial Narrow" w:hAnsi="Arial Narrow" w:cs="Arial Narrow"/>
          <w:sz w:val="24"/>
          <w:szCs w:val="24"/>
        </w:rPr>
        <w:t>n</w:t>
      </w:r>
      <w:r w:rsidRPr="09A0F998">
        <w:rPr>
          <w:rFonts w:ascii="Arial Narrow" w:eastAsia="Arial Narrow" w:hAnsi="Arial Narrow" w:cs="Arial Narrow"/>
          <w:sz w:val="24"/>
          <w:szCs w:val="24"/>
        </w:rPr>
        <w:t xml:space="preserve"> con el procedimiento</w:t>
      </w:r>
      <w:r w:rsidRPr="09A0F998">
        <w:rPr>
          <w:rFonts w:ascii="Arial Narrow" w:eastAsia="Arial Narrow" w:hAnsi="Arial Narrow" w:cs="Arial Narrow"/>
        </w:rPr>
        <w:t xml:space="preserve"> </w:t>
      </w:r>
      <w:r w:rsidRPr="09A0F998">
        <w:rPr>
          <w:rFonts w:ascii="Arial Narrow" w:eastAsia="Arial Narrow" w:hAnsi="Arial Narrow" w:cs="Arial Narrow"/>
          <w:sz w:val="24"/>
          <w:szCs w:val="24"/>
        </w:rPr>
        <w:t>Mis.</w:t>
      </w:r>
      <w:r w:rsidR="231AE451" w:rsidRPr="09A0F998">
        <w:rPr>
          <w:rFonts w:ascii="Arial Narrow" w:eastAsia="Arial Narrow" w:hAnsi="Arial Narrow" w:cs="Arial Narrow"/>
          <w:sz w:val="24"/>
          <w:szCs w:val="24"/>
        </w:rPr>
        <w:t xml:space="preserve"> </w:t>
      </w:r>
      <w:r w:rsidRPr="09A0F998">
        <w:rPr>
          <w:rFonts w:ascii="Arial Narrow" w:eastAsia="Arial Narrow" w:hAnsi="Arial Narrow" w:cs="Arial Narrow"/>
          <w:sz w:val="24"/>
          <w:szCs w:val="24"/>
        </w:rPr>
        <w:t>4.5 Pro.7 Ejecución de las actividades iniciales de Seguimiento al uso de recursos del Sistema General de Participaciones SGP en el cual se abarca lo que se denomina la etapa de Diagnóstico para cada entidad territorial, la cual permite determinar qué tipo de medida es la más adecuada a adoptar, lo anterior se ejecuta mediante el uso de los procedimientos: Mis.</w:t>
      </w:r>
      <w:r w:rsidR="1B7458A9" w:rsidRPr="09A0F998">
        <w:rPr>
          <w:rFonts w:ascii="Arial Narrow" w:eastAsia="Arial Narrow" w:hAnsi="Arial Narrow" w:cs="Arial Narrow"/>
          <w:sz w:val="24"/>
          <w:szCs w:val="24"/>
        </w:rPr>
        <w:t xml:space="preserve"> </w:t>
      </w:r>
      <w:r w:rsidRPr="09A0F998">
        <w:rPr>
          <w:rFonts w:ascii="Arial Narrow" w:eastAsia="Arial Narrow" w:hAnsi="Arial Narrow" w:cs="Arial Narrow"/>
          <w:sz w:val="24"/>
          <w:szCs w:val="24"/>
        </w:rPr>
        <w:t>4.5 Pro.1 Adopción de Plan de Desempeño, Mis.</w:t>
      </w:r>
      <w:r w:rsidR="11418263" w:rsidRPr="09A0F998">
        <w:rPr>
          <w:rFonts w:ascii="Arial Narrow" w:eastAsia="Arial Narrow" w:hAnsi="Arial Narrow" w:cs="Arial Narrow"/>
          <w:sz w:val="24"/>
          <w:szCs w:val="24"/>
        </w:rPr>
        <w:t xml:space="preserve"> </w:t>
      </w:r>
      <w:r w:rsidRPr="09A0F998">
        <w:rPr>
          <w:rFonts w:ascii="Arial Narrow" w:eastAsia="Arial Narrow" w:hAnsi="Arial Narrow" w:cs="Arial Narrow"/>
          <w:sz w:val="24"/>
          <w:szCs w:val="24"/>
        </w:rPr>
        <w:t>4.5 Pro.2 Adopción de Asunción Temporal de Competencias, Mis.</w:t>
      </w:r>
      <w:r w:rsidR="55503B24" w:rsidRPr="09A0F998">
        <w:rPr>
          <w:rFonts w:ascii="Arial Narrow" w:eastAsia="Arial Narrow" w:hAnsi="Arial Narrow" w:cs="Arial Narrow"/>
          <w:sz w:val="24"/>
          <w:szCs w:val="24"/>
        </w:rPr>
        <w:t xml:space="preserve"> </w:t>
      </w:r>
      <w:r w:rsidRPr="09A0F998">
        <w:rPr>
          <w:rFonts w:ascii="Arial Narrow" w:eastAsia="Arial Narrow" w:hAnsi="Arial Narrow" w:cs="Arial Narrow"/>
          <w:sz w:val="24"/>
          <w:szCs w:val="24"/>
        </w:rPr>
        <w:t>4.5 Pro.3 Adopción de Suspensión de Giros, Mis.</w:t>
      </w:r>
      <w:r w:rsidR="7A5329D1" w:rsidRPr="09A0F998">
        <w:rPr>
          <w:rFonts w:ascii="Arial Narrow" w:eastAsia="Arial Narrow" w:hAnsi="Arial Narrow" w:cs="Arial Narrow"/>
          <w:sz w:val="24"/>
          <w:szCs w:val="24"/>
        </w:rPr>
        <w:t xml:space="preserve"> </w:t>
      </w:r>
      <w:r w:rsidRPr="09A0F998">
        <w:rPr>
          <w:rFonts w:ascii="Arial Narrow" w:eastAsia="Arial Narrow" w:hAnsi="Arial Narrow" w:cs="Arial Narrow"/>
          <w:sz w:val="24"/>
          <w:szCs w:val="24"/>
        </w:rPr>
        <w:t>4.5 Pro.4 Adopción de Giro Directo, Mis.</w:t>
      </w:r>
      <w:r w:rsidR="08D6B2EA" w:rsidRPr="09A0F998">
        <w:rPr>
          <w:rFonts w:ascii="Arial Narrow" w:eastAsia="Arial Narrow" w:hAnsi="Arial Narrow" w:cs="Arial Narrow"/>
          <w:sz w:val="24"/>
          <w:szCs w:val="24"/>
        </w:rPr>
        <w:t xml:space="preserve"> </w:t>
      </w:r>
      <w:r w:rsidRPr="09A0F998">
        <w:rPr>
          <w:rFonts w:ascii="Arial Narrow" w:eastAsia="Arial Narrow" w:hAnsi="Arial Narrow" w:cs="Arial Narrow"/>
          <w:sz w:val="24"/>
          <w:szCs w:val="24"/>
        </w:rPr>
        <w:t>4.5 Pro.5 Adopción de Suspensión de Procesos Contractuales, Mis.</w:t>
      </w:r>
      <w:r w:rsidR="4B2FCD26" w:rsidRPr="09A0F998">
        <w:rPr>
          <w:rFonts w:ascii="Arial Narrow" w:eastAsia="Arial Narrow" w:hAnsi="Arial Narrow" w:cs="Arial Narrow"/>
          <w:sz w:val="24"/>
          <w:szCs w:val="24"/>
        </w:rPr>
        <w:t xml:space="preserve"> </w:t>
      </w:r>
      <w:r w:rsidRPr="09A0F998">
        <w:rPr>
          <w:rFonts w:ascii="Arial Narrow" w:eastAsia="Arial Narrow" w:hAnsi="Arial Narrow" w:cs="Arial Narrow"/>
          <w:sz w:val="24"/>
          <w:szCs w:val="24"/>
        </w:rPr>
        <w:t>4.5 Pro.6 Adopción de Declaratoria de Ineficacia de los Contratos, los cuales incluyen una descripción de las actividades para que la Dirección General de Apoyo Fiscal adopte las medidas para ejercer el control al uso de los recursos del Sistema General de Participaciones, posterior al cumplimiento de los mencionados procedimientos toda la Estrategia finaliza con las actividades descritas en el Procedimiento</w:t>
      </w:r>
      <w:r w:rsidRPr="09A0F998">
        <w:rPr>
          <w:rFonts w:ascii="Arial Narrow" w:eastAsia="Arial Narrow" w:hAnsi="Arial Narrow" w:cs="Arial Narrow"/>
        </w:rPr>
        <w:t xml:space="preserve"> </w:t>
      </w:r>
      <w:r w:rsidRPr="09A0F998">
        <w:rPr>
          <w:rFonts w:ascii="Arial Narrow" w:eastAsia="Arial Narrow" w:hAnsi="Arial Narrow" w:cs="Arial Narrow"/>
          <w:sz w:val="24"/>
          <w:szCs w:val="24"/>
        </w:rPr>
        <w:t xml:space="preserve">Mis.4.5 Pro.8 Evaluación de las Medidas Adoptadas al Uso de los </w:t>
      </w:r>
      <w:r w:rsidR="30693E4F" w:rsidRPr="09A0F998">
        <w:rPr>
          <w:rFonts w:ascii="Arial Narrow" w:eastAsia="Arial Narrow" w:hAnsi="Arial Narrow" w:cs="Arial Narrow"/>
          <w:sz w:val="24"/>
          <w:szCs w:val="24"/>
        </w:rPr>
        <w:t>r</w:t>
      </w:r>
      <w:r w:rsidRPr="09A0F998">
        <w:rPr>
          <w:rFonts w:ascii="Arial Narrow" w:eastAsia="Arial Narrow" w:hAnsi="Arial Narrow" w:cs="Arial Narrow"/>
          <w:sz w:val="24"/>
          <w:szCs w:val="24"/>
        </w:rPr>
        <w:t xml:space="preserve">ecursos del SGP, en el cual se hace una evaluación al avance y cumplimiento de las obligaciones y actividades incluidas en las medidas adoptadas previamente por parte de las </w:t>
      </w:r>
      <w:r w:rsidR="491B0B73" w:rsidRPr="09A0F998">
        <w:rPr>
          <w:rFonts w:ascii="Arial Narrow" w:eastAsia="Arial Narrow" w:hAnsi="Arial Narrow" w:cs="Arial Narrow"/>
          <w:sz w:val="24"/>
          <w:szCs w:val="24"/>
        </w:rPr>
        <w:t>e</w:t>
      </w:r>
      <w:r w:rsidRPr="09A0F998">
        <w:rPr>
          <w:rFonts w:ascii="Arial Narrow" w:eastAsia="Arial Narrow" w:hAnsi="Arial Narrow" w:cs="Arial Narrow"/>
          <w:sz w:val="24"/>
          <w:szCs w:val="24"/>
        </w:rPr>
        <w:t xml:space="preserve">ntidades </w:t>
      </w:r>
      <w:r w:rsidR="47549035" w:rsidRPr="09A0F998">
        <w:rPr>
          <w:rFonts w:ascii="Arial Narrow" w:eastAsia="Arial Narrow" w:hAnsi="Arial Narrow" w:cs="Arial Narrow"/>
          <w:sz w:val="24"/>
          <w:szCs w:val="24"/>
        </w:rPr>
        <w:t>t</w:t>
      </w:r>
      <w:r w:rsidRPr="09A0F998">
        <w:rPr>
          <w:rFonts w:ascii="Arial Narrow" w:eastAsia="Arial Narrow" w:hAnsi="Arial Narrow" w:cs="Arial Narrow"/>
          <w:sz w:val="24"/>
          <w:szCs w:val="24"/>
        </w:rPr>
        <w:t>erritoriales.</w:t>
      </w:r>
    </w:p>
    <w:p w14:paraId="47C92823" w14:textId="77777777" w:rsidR="00CB26AD" w:rsidRPr="00984B42" w:rsidRDefault="00CB26AD">
      <w:pPr>
        <w:jc w:val="both"/>
        <w:rPr>
          <w:rFonts w:ascii="Arial Narrow" w:eastAsia="Arial Narrow" w:hAnsi="Arial Narrow" w:cs="Arial Narrow"/>
          <w:sz w:val="24"/>
          <w:szCs w:val="24"/>
          <w:lang w:val="es-CO"/>
        </w:rPr>
      </w:pPr>
    </w:p>
    <w:p w14:paraId="0B15B4CA" w14:textId="77777777" w:rsidR="0094407F" w:rsidRPr="00984B42" w:rsidRDefault="0094407F">
      <w:pPr>
        <w:jc w:val="both"/>
        <w:rPr>
          <w:rFonts w:ascii="Arial Narrow" w:eastAsia="Arial Narrow" w:hAnsi="Arial Narrow" w:cs="Arial Narrow"/>
          <w:sz w:val="24"/>
          <w:szCs w:val="24"/>
          <w:lang w:val="es-CO"/>
        </w:rPr>
      </w:pPr>
    </w:p>
    <w:p w14:paraId="5AC55657" w14:textId="77777777" w:rsidR="0094407F" w:rsidRPr="00984B42" w:rsidRDefault="0094407F">
      <w:pPr>
        <w:jc w:val="both"/>
        <w:rPr>
          <w:rFonts w:ascii="Arial Narrow" w:eastAsia="Arial Narrow" w:hAnsi="Arial Narrow" w:cs="Arial Narrow"/>
          <w:sz w:val="24"/>
          <w:szCs w:val="24"/>
          <w:lang w:val="es-CO"/>
        </w:rPr>
      </w:pPr>
    </w:p>
    <w:p w14:paraId="5F8E20D8" w14:textId="77777777" w:rsidR="0094407F" w:rsidRPr="00984B42" w:rsidRDefault="0094407F">
      <w:pPr>
        <w:jc w:val="both"/>
        <w:rPr>
          <w:rFonts w:ascii="Arial Narrow" w:eastAsia="Arial Narrow" w:hAnsi="Arial Narrow" w:cs="Arial Narrow"/>
          <w:sz w:val="24"/>
          <w:szCs w:val="24"/>
          <w:lang w:val="es-CO"/>
        </w:rPr>
      </w:pPr>
    </w:p>
    <w:p w14:paraId="6A8EE51E" w14:textId="77777777" w:rsidR="0094407F" w:rsidRPr="00984B42" w:rsidRDefault="0094407F">
      <w:pPr>
        <w:jc w:val="both"/>
        <w:rPr>
          <w:rFonts w:ascii="Arial Narrow" w:eastAsia="Arial Narrow" w:hAnsi="Arial Narrow" w:cs="Arial Narrow"/>
          <w:sz w:val="24"/>
          <w:szCs w:val="24"/>
          <w:lang w:val="es-CO"/>
        </w:rPr>
      </w:pPr>
    </w:p>
    <w:p w14:paraId="06F8AA43" w14:textId="77777777" w:rsidR="0094407F" w:rsidRPr="00984B42" w:rsidRDefault="0094407F">
      <w:pPr>
        <w:jc w:val="both"/>
        <w:rPr>
          <w:rFonts w:ascii="Arial Narrow" w:eastAsia="Arial Narrow" w:hAnsi="Arial Narrow" w:cs="Arial Narrow"/>
          <w:sz w:val="24"/>
          <w:szCs w:val="24"/>
          <w:lang w:val="es-CO"/>
        </w:rPr>
      </w:pPr>
    </w:p>
    <w:p w14:paraId="0CA87135" w14:textId="77777777" w:rsidR="0094407F" w:rsidRPr="00984B42" w:rsidRDefault="0094407F">
      <w:pPr>
        <w:jc w:val="both"/>
        <w:rPr>
          <w:rFonts w:ascii="Arial Narrow" w:eastAsia="Arial Narrow" w:hAnsi="Arial Narrow" w:cs="Arial Narrow"/>
          <w:sz w:val="24"/>
          <w:szCs w:val="24"/>
          <w:lang w:val="es-CO"/>
        </w:rPr>
      </w:pPr>
    </w:p>
    <w:p w14:paraId="350BBFD1" w14:textId="77777777" w:rsidR="0094407F" w:rsidRPr="00984B42" w:rsidRDefault="0094407F">
      <w:pPr>
        <w:jc w:val="both"/>
        <w:rPr>
          <w:rFonts w:ascii="Arial Narrow" w:eastAsia="Arial Narrow" w:hAnsi="Arial Narrow" w:cs="Arial Narrow"/>
          <w:sz w:val="24"/>
          <w:szCs w:val="24"/>
          <w:lang w:val="es-CO"/>
        </w:rPr>
      </w:pPr>
    </w:p>
    <w:p w14:paraId="1ECA8C4B" w14:textId="77777777" w:rsidR="0094407F" w:rsidRPr="00984B42" w:rsidRDefault="0094407F">
      <w:pPr>
        <w:jc w:val="both"/>
        <w:rPr>
          <w:rFonts w:ascii="Arial Narrow" w:eastAsia="Arial Narrow" w:hAnsi="Arial Narrow" w:cs="Arial Narrow"/>
          <w:sz w:val="24"/>
          <w:szCs w:val="24"/>
          <w:lang w:val="es-CO"/>
        </w:rPr>
      </w:pPr>
    </w:p>
    <w:p w14:paraId="5B74EB24" w14:textId="77777777" w:rsidR="0094407F" w:rsidRPr="00984B42" w:rsidRDefault="0094407F">
      <w:pPr>
        <w:jc w:val="both"/>
        <w:rPr>
          <w:rFonts w:ascii="Arial Narrow" w:eastAsia="Arial Narrow" w:hAnsi="Arial Narrow" w:cs="Arial Narrow"/>
          <w:sz w:val="24"/>
          <w:szCs w:val="24"/>
          <w:lang w:val="es-CO"/>
        </w:rPr>
      </w:pPr>
    </w:p>
    <w:p w14:paraId="2F6DB260" w14:textId="77777777" w:rsidR="0094407F" w:rsidRPr="00984B42" w:rsidRDefault="0094407F">
      <w:pPr>
        <w:jc w:val="both"/>
        <w:rPr>
          <w:rFonts w:ascii="Arial Narrow" w:eastAsia="Arial Narrow" w:hAnsi="Arial Narrow" w:cs="Arial Narrow"/>
          <w:sz w:val="24"/>
          <w:szCs w:val="24"/>
          <w:lang w:val="es-CO"/>
        </w:rPr>
      </w:pPr>
    </w:p>
    <w:p w14:paraId="1E60CEBD" w14:textId="77777777" w:rsidR="0094407F" w:rsidRPr="00984B42" w:rsidRDefault="0094407F">
      <w:pPr>
        <w:jc w:val="both"/>
        <w:rPr>
          <w:rFonts w:ascii="Arial Narrow" w:eastAsia="Arial Narrow" w:hAnsi="Arial Narrow" w:cs="Arial Narrow"/>
          <w:sz w:val="24"/>
          <w:szCs w:val="24"/>
          <w:lang w:val="es-CO"/>
        </w:rPr>
      </w:pPr>
    </w:p>
    <w:p w14:paraId="02E7F58A" w14:textId="77777777" w:rsidR="0094407F" w:rsidRPr="00984B42" w:rsidRDefault="0094407F">
      <w:pPr>
        <w:jc w:val="both"/>
        <w:rPr>
          <w:rFonts w:ascii="Arial Narrow" w:eastAsia="Arial Narrow" w:hAnsi="Arial Narrow" w:cs="Arial Narrow"/>
          <w:sz w:val="24"/>
          <w:szCs w:val="24"/>
          <w:lang w:val="es-CO"/>
        </w:rPr>
      </w:pPr>
    </w:p>
    <w:p w14:paraId="17C3708C" w14:textId="77777777" w:rsidR="0094407F" w:rsidRPr="00984B42" w:rsidRDefault="0094407F">
      <w:pPr>
        <w:jc w:val="both"/>
        <w:rPr>
          <w:rFonts w:ascii="Arial Narrow" w:eastAsia="Arial Narrow" w:hAnsi="Arial Narrow" w:cs="Arial Narrow"/>
          <w:sz w:val="24"/>
          <w:szCs w:val="24"/>
          <w:lang w:val="es-CO"/>
        </w:rPr>
      </w:pPr>
    </w:p>
    <w:p w14:paraId="3FC1744B" w14:textId="77777777" w:rsidR="0094407F" w:rsidRPr="00984B42" w:rsidRDefault="0094407F">
      <w:pPr>
        <w:jc w:val="both"/>
        <w:rPr>
          <w:rFonts w:ascii="Arial Narrow" w:eastAsia="Arial Narrow" w:hAnsi="Arial Narrow" w:cs="Arial Narrow"/>
          <w:sz w:val="24"/>
          <w:szCs w:val="24"/>
          <w:lang w:val="es-CO"/>
        </w:rPr>
      </w:pPr>
    </w:p>
    <w:p w14:paraId="7B972C05" w14:textId="77777777" w:rsidR="0094407F" w:rsidRPr="00984B42" w:rsidRDefault="0094407F">
      <w:pPr>
        <w:jc w:val="both"/>
        <w:rPr>
          <w:rFonts w:ascii="Arial Narrow" w:eastAsia="Arial Narrow" w:hAnsi="Arial Narrow" w:cs="Arial Narrow"/>
          <w:sz w:val="24"/>
          <w:szCs w:val="24"/>
          <w:lang w:val="es-CO"/>
        </w:rPr>
      </w:pPr>
    </w:p>
    <w:p w14:paraId="7180C6A8" w14:textId="77777777" w:rsidR="0094407F" w:rsidRPr="00984B42" w:rsidRDefault="0094407F">
      <w:pPr>
        <w:jc w:val="both"/>
        <w:rPr>
          <w:rFonts w:ascii="Arial Narrow" w:eastAsia="Arial Narrow" w:hAnsi="Arial Narrow" w:cs="Arial Narrow"/>
          <w:sz w:val="24"/>
          <w:szCs w:val="24"/>
          <w:lang w:val="es-CO"/>
        </w:rPr>
      </w:pPr>
    </w:p>
    <w:p w14:paraId="74520B32" w14:textId="77777777" w:rsidR="0094407F" w:rsidRPr="00984B42" w:rsidRDefault="0094407F">
      <w:pPr>
        <w:jc w:val="both"/>
        <w:rPr>
          <w:rFonts w:ascii="Arial Narrow" w:eastAsia="Arial Narrow" w:hAnsi="Arial Narrow" w:cs="Arial Narrow"/>
          <w:sz w:val="24"/>
          <w:szCs w:val="24"/>
          <w:lang w:val="es-CO"/>
        </w:rPr>
      </w:pPr>
    </w:p>
    <w:p w14:paraId="0A847A39" w14:textId="77777777" w:rsidR="0094407F" w:rsidRPr="00984B42" w:rsidRDefault="0094407F">
      <w:pPr>
        <w:jc w:val="both"/>
        <w:rPr>
          <w:rFonts w:ascii="Arial Narrow" w:eastAsia="Arial Narrow" w:hAnsi="Arial Narrow" w:cs="Arial Narrow"/>
          <w:sz w:val="24"/>
          <w:szCs w:val="24"/>
          <w:lang w:val="es-CO"/>
        </w:rPr>
      </w:pPr>
    </w:p>
    <w:p w14:paraId="17519654" w14:textId="77777777" w:rsidR="0094407F" w:rsidRPr="00984B42" w:rsidRDefault="0094407F">
      <w:pPr>
        <w:jc w:val="both"/>
        <w:rPr>
          <w:rFonts w:ascii="Arial Narrow" w:eastAsia="Arial Narrow" w:hAnsi="Arial Narrow" w:cs="Arial Narrow"/>
          <w:sz w:val="24"/>
          <w:szCs w:val="24"/>
          <w:lang w:val="es-CO"/>
        </w:rPr>
      </w:pPr>
    </w:p>
    <w:p w14:paraId="3000E225" w14:textId="77777777" w:rsidR="0094407F" w:rsidRPr="00984B42" w:rsidRDefault="0094407F">
      <w:pPr>
        <w:jc w:val="both"/>
        <w:rPr>
          <w:rFonts w:ascii="Arial Narrow" w:eastAsia="Arial Narrow" w:hAnsi="Arial Narrow" w:cs="Arial Narrow"/>
          <w:sz w:val="24"/>
          <w:szCs w:val="24"/>
          <w:lang w:val="es-CO"/>
        </w:rPr>
      </w:pPr>
    </w:p>
    <w:p w14:paraId="2CF05FD0" w14:textId="77777777" w:rsidR="0094407F" w:rsidRPr="00984B42" w:rsidRDefault="0094407F">
      <w:pPr>
        <w:jc w:val="both"/>
        <w:rPr>
          <w:rFonts w:ascii="Arial Narrow" w:eastAsia="Arial Narrow" w:hAnsi="Arial Narrow" w:cs="Arial Narrow"/>
          <w:sz w:val="24"/>
          <w:szCs w:val="24"/>
          <w:lang w:val="es-CO"/>
        </w:rPr>
      </w:pPr>
    </w:p>
    <w:p w14:paraId="1C987526" w14:textId="77777777" w:rsidR="0094407F" w:rsidRPr="00984B42" w:rsidRDefault="0094407F">
      <w:pPr>
        <w:jc w:val="both"/>
        <w:rPr>
          <w:rFonts w:ascii="Arial Narrow" w:eastAsia="Arial Narrow" w:hAnsi="Arial Narrow" w:cs="Arial Narrow"/>
          <w:sz w:val="24"/>
          <w:szCs w:val="24"/>
          <w:lang w:val="es-CO"/>
        </w:rPr>
      </w:pPr>
    </w:p>
    <w:p w14:paraId="1FD2EA54" w14:textId="77777777" w:rsidR="0094407F" w:rsidRPr="00984B42" w:rsidRDefault="0094407F">
      <w:pPr>
        <w:jc w:val="both"/>
        <w:rPr>
          <w:rFonts w:ascii="Arial Narrow" w:eastAsia="Arial Narrow" w:hAnsi="Arial Narrow" w:cs="Arial Narrow"/>
          <w:sz w:val="24"/>
          <w:szCs w:val="24"/>
          <w:lang w:val="es-CO"/>
        </w:rPr>
      </w:pPr>
    </w:p>
    <w:p w14:paraId="797462D7" w14:textId="77777777" w:rsidR="0094407F" w:rsidRPr="00984B42" w:rsidRDefault="0094407F">
      <w:pPr>
        <w:jc w:val="both"/>
        <w:rPr>
          <w:rFonts w:ascii="Arial Narrow" w:eastAsia="Arial Narrow" w:hAnsi="Arial Narrow" w:cs="Arial Narrow"/>
          <w:sz w:val="24"/>
          <w:szCs w:val="24"/>
          <w:lang w:val="es-CO"/>
        </w:rPr>
      </w:pPr>
    </w:p>
    <w:p w14:paraId="0100D981" w14:textId="77777777" w:rsidR="00FE52EC" w:rsidRPr="00984B42" w:rsidRDefault="72E6C2FB">
      <w:pPr>
        <w:pStyle w:val="Ttulo1"/>
        <w:numPr>
          <w:ilvl w:val="0"/>
          <w:numId w:val="47"/>
        </w:numPr>
        <w:rPr>
          <w:rFonts w:ascii="Arial Narrow" w:eastAsia="Arial Narrow" w:hAnsi="Arial Narrow" w:cs="Arial Narrow"/>
          <w:sz w:val="24"/>
          <w:szCs w:val="24"/>
        </w:rPr>
      </w:pPr>
      <w:bookmarkStart w:id="5" w:name="_Toc83890109"/>
      <w:bookmarkStart w:id="6" w:name="_Toc58808296"/>
      <w:r w:rsidRPr="09A0F998">
        <w:rPr>
          <w:rFonts w:ascii="Arial Narrow" w:eastAsia="Arial Narrow" w:hAnsi="Arial Narrow" w:cs="Arial Narrow"/>
          <w:sz w:val="24"/>
          <w:szCs w:val="24"/>
        </w:rPr>
        <w:t>OBJETIVO</w:t>
      </w:r>
      <w:bookmarkEnd w:id="5"/>
      <w:r w:rsidRPr="09A0F998">
        <w:rPr>
          <w:rFonts w:ascii="Arial Narrow" w:eastAsia="Arial Narrow" w:hAnsi="Arial Narrow" w:cs="Arial Narrow"/>
          <w:sz w:val="24"/>
          <w:szCs w:val="24"/>
        </w:rPr>
        <w:t xml:space="preserve"> </w:t>
      </w:r>
      <w:bookmarkEnd w:id="0"/>
      <w:bookmarkEnd w:id="1"/>
      <w:bookmarkEnd w:id="4"/>
      <w:bookmarkEnd w:id="6"/>
    </w:p>
    <w:p w14:paraId="18A4E609" w14:textId="77777777" w:rsidR="00FE52EC" w:rsidRPr="00984B42" w:rsidRDefault="00FE52EC">
      <w:pPr>
        <w:ind w:left="360"/>
        <w:jc w:val="both"/>
        <w:rPr>
          <w:rFonts w:ascii="Arial Narrow" w:eastAsia="Arial Narrow" w:hAnsi="Arial Narrow" w:cs="Arial Narrow"/>
          <w:b/>
          <w:bCs/>
          <w:sz w:val="24"/>
          <w:szCs w:val="24"/>
        </w:rPr>
      </w:pPr>
    </w:p>
    <w:p w14:paraId="09199548" w14:textId="77777777" w:rsidR="00E0226C" w:rsidRPr="00984B42" w:rsidRDefault="1C5CE807">
      <w:pPr>
        <w:jc w:val="both"/>
        <w:rPr>
          <w:rFonts w:ascii="Arial Narrow" w:eastAsia="Arial Narrow" w:hAnsi="Arial Narrow" w:cs="Arial Narrow"/>
          <w:sz w:val="24"/>
          <w:szCs w:val="24"/>
        </w:rPr>
      </w:pPr>
      <w:r w:rsidRPr="09A0F998">
        <w:rPr>
          <w:rFonts w:ascii="Arial Narrow" w:eastAsia="Arial Narrow" w:hAnsi="Arial Narrow" w:cs="Arial Narrow"/>
          <w:sz w:val="24"/>
          <w:szCs w:val="24"/>
        </w:rPr>
        <w:t>Establecer las entidades territoriales y su priorización para la ejecución de las actividades de seguimiento y control contempladas en la Estrategia de Monitoreo, Seguimiento y Control Integral al uso de los recursos del Sistema General de Participaciones, definida en el Decreto 028 del 2008.</w:t>
      </w:r>
    </w:p>
    <w:p w14:paraId="35809800" w14:textId="77777777" w:rsidR="008D71CD" w:rsidRPr="00984B42" w:rsidRDefault="008D71CD">
      <w:pPr>
        <w:jc w:val="both"/>
        <w:rPr>
          <w:rFonts w:ascii="Arial Narrow" w:eastAsia="Arial Narrow" w:hAnsi="Arial Narrow" w:cs="Arial Narrow"/>
          <w:sz w:val="24"/>
          <w:szCs w:val="24"/>
        </w:rPr>
      </w:pPr>
    </w:p>
    <w:p w14:paraId="215419F9" w14:textId="75DC9665" w:rsidR="008D71CD" w:rsidRPr="00984B42" w:rsidRDefault="1C5CE807">
      <w:pPr>
        <w:pStyle w:val="Ttulo2"/>
        <w:numPr>
          <w:ilvl w:val="1"/>
          <w:numId w:val="47"/>
        </w:numPr>
        <w:rPr>
          <w:rFonts w:ascii="Arial Narrow" w:eastAsia="Arial Narrow" w:hAnsi="Arial Narrow" w:cs="Arial Narrow"/>
          <w:sz w:val="24"/>
          <w:szCs w:val="24"/>
        </w:rPr>
      </w:pPr>
      <w:bookmarkStart w:id="7" w:name="_Toc528661805"/>
      <w:bookmarkStart w:id="8" w:name="_Toc58808297"/>
      <w:bookmarkStart w:id="9" w:name="_Toc83890110"/>
      <w:r w:rsidRPr="09A0F998">
        <w:rPr>
          <w:rFonts w:ascii="Arial Narrow" w:eastAsia="Arial Narrow" w:hAnsi="Arial Narrow" w:cs="Arial Narrow"/>
          <w:sz w:val="24"/>
          <w:szCs w:val="24"/>
        </w:rPr>
        <w:t>Objetivos Específicos</w:t>
      </w:r>
      <w:r w:rsidR="4439F9CD" w:rsidRPr="09A0F998">
        <w:rPr>
          <w:rFonts w:ascii="Arial Narrow" w:eastAsia="Arial Narrow" w:hAnsi="Arial Narrow" w:cs="Arial Narrow"/>
          <w:sz w:val="24"/>
          <w:szCs w:val="24"/>
        </w:rPr>
        <w:t>.</w:t>
      </w:r>
      <w:bookmarkEnd w:id="7"/>
      <w:bookmarkEnd w:id="8"/>
      <w:bookmarkEnd w:id="9"/>
    </w:p>
    <w:p w14:paraId="327518B6" w14:textId="77777777" w:rsidR="008D71CD" w:rsidRPr="00984B42" w:rsidRDefault="008D71CD">
      <w:pPr>
        <w:jc w:val="both"/>
        <w:rPr>
          <w:rFonts w:ascii="Arial Narrow" w:eastAsia="Arial Narrow" w:hAnsi="Arial Narrow" w:cs="Arial Narrow"/>
          <w:sz w:val="24"/>
          <w:szCs w:val="24"/>
        </w:rPr>
      </w:pPr>
    </w:p>
    <w:p w14:paraId="5141BAE2" w14:textId="264D9316" w:rsidR="008D71CD" w:rsidRPr="00984B42" w:rsidRDefault="1C5CE807">
      <w:pPr>
        <w:pStyle w:val="Prrafodelista"/>
        <w:numPr>
          <w:ilvl w:val="0"/>
          <w:numId w:val="62"/>
        </w:numPr>
        <w:jc w:val="both"/>
        <w:rPr>
          <w:rFonts w:ascii="Arial Narrow" w:eastAsia="Arial Narrow" w:hAnsi="Arial Narrow" w:cs="Arial Narrow"/>
          <w:sz w:val="24"/>
          <w:szCs w:val="24"/>
        </w:rPr>
      </w:pPr>
      <w:r w:rsidRPr="09A0F998">
        <w:rPr>
          <w:rFonts w:ascii="Arial Narrow" w:eastAsia="Arial Narrow" w:hAnsi="Arial Narrow" w:cs="Arial Narrow"/>
          <w:sz w:val="24"/>
          <w:szCs w:val="24"/>
        </w:rPr>
        <w:t xml:space="preserve">Identificar las entidades </w:t>
      </w:r>
      <w:r w:rsidR="35B718DC" w:rsidRPr="09A0F998">
        <w:rPr>
          <w:rFonts w:ascii="Arial Narrow" w:eastAsia="Arial Narrow" w:hAnsi="Arial Narrow" w:cs="Arial Narrow"/>
          <w:sz w:val="24"/>
          <w:szCs w:val="24"/>
        </w:rPr>
        <w:t xml:space="preserve">priorizadas </w:t>
      </w:r>
      <w:r w:rsidRPr="09A0F998">
        <w:rPr>
          <w:rFonts w:ascii="Arial Narrow" w:eastAsia="Arial Narrow" w:hAnsi="Arial Narrow" w:cs="Arial Narrow"/>
          <w:sz w:val="24"/>
          <w:szCs w:val="24"/>
        </w:rPr>
        <w:t>en cada uno de los sectores.</w:t>
      </w:r>
    </w:p>
    <w:p w14:paraId="05097FAA" w14:textId="3FA06CBD" w:rsidR="0094407F" w:rsidRPr="00984B42" w:rsidRDefault="1C5CE807">
      <w:pPr>
        <w:pStyle w:val="Prrafodelista"/>
        <w:numPr>
          <w:ilvl w:val="0"/>
          <w:numId w:val="62"/>
        </w:numPr>
        <w:jc w:val="both"/>
        <w:rPr>
          <w:rFonts w:ascii="Arial Narrow" w:eastAsia="Arial Narrow" w:hAnsi="Arial Narrow" w:cs="Arial Narrow"/>
          <w:sz w:val="24"/>
          <w:szCs w:val="24"/>
        </w:rPr>
      </w:pPr>
      <w:r w:rsidRPr="09A0F998">
        <w:rPr>
          <w:rFonts w:ascii="Arial Narrow" w:eastAsia="Arial Narrow" w:hAnsi="Arial Narrow" w:cs="Arial Narrow"/>
          <w:sz w:val="24"/>
          <w:szCs w:val="24"/>
        </w:rPr>
        <w:t>Establecer los criterios de ordenamiento sectorial</w:t>
      </w:r>
      <w:r w:rsidR="0D011B9F" w:rsidRPr="09A0F998">
        <w:rPr>
          <w:rFonts w:ascii="Arial Narrow" w:eastAsia="Arial Narrow" w:hAnsi="Arial Narrow" w:cs="Arial Narrow"/>
          <w:sz w:val="24"/>
          <w:szCs w:val="24"/>
        </w:rPr>
        <w:t xml:space="preserve"> </w:t>
      </w:r>
      <w:r w:rsidR="529A3F9E" w:rsidRPr="09A0F998">
        <w:rPr>
          <w:rFonts w:ascii="Arial Narrow" w:eastAsia="Arial Narrow" w:hAnsi="Arial Narrow" w:cs="Arial Narrow"/>
          <w:sz w:val="24"/>
          <w:szCs w:val="24"/>
        </w:rPr>
        <w:t>y consolidar el listado definitivo de entidades objeto para ejecutar el seguimiento en el marco del Decreto 028.</w:t>
      </w:r>
    </w:p>
    <w:p w14:paraId="58734CB6" w14:textId="77777777" w:rsidR="008D71CD" w:rsidRPr="00984B42" w:rsidRDefault="008D71CD">
      <w:pPr>
        <w:jc w:val="both"/>
        <w:rPr>
          <w:rFonts w:ascii="Arial Narrow" w:eastAsia="Arial Narrow" w:hAnsi="Arial Narrow" w:cs="Arial Narrow"/>
          <w:sz w:val="24"/>
          <w:szCs w:val="24"/>
        </w:rPr>
      </w:pPr>
    </w:p>
    <w:p w14:paraId="5A52C58C" w14:textId="77777777" w:rsidR="0078679A" w:rsidRPr="00984B42" w:rsidRDefault="766B7800">
      <w:pPr>
        <w:pStyle w:val="Ttulo1"/>
        <w:numPr>
          <w:ilvl w:val="0"/>
          <w:numId w:val="47"/>
        </w:numPr>
        <w:rPr>
          <w:rFonts w:ascii="Arial Narrow" w:eastAsia="Arial Narrow" w:hAnsi="Arial Narrow" w:cs="Arial Narrow"/>
          <w:sz w:val="24"/>
          <w:szCs w:val="24"/>
        </w:rPr>
      </w:pPr>
      <w:bookmarkStart w:id="10" w:name="_Toc58808298"/>
      <w:bookmarkStart w:id="11" w:name="_Toc83890111"/>
      <w:r w:rsidRPr="09A0F998">
        <w:rPr>
          <w:rFonts w:ascii="Arial Narrow" w:eastAsia="Arial Narrow" w:hAnsi="Arial Narrow" w:cs="Arial Narrow"/>
          <w:sz w:val="24"/>
          <w:szCs w:val="24"/>
        </w:rPr>
        <w:t>ALCANCE</w:t>
      </w:r>
      <w:bookmarkEnd w:id="10"/>
      <w:bookmarkEnd w:id="11"/>
    </w:p>
    <w:p w14:paraId="34716720" w14:textId="77777777" w:rsidR="00FE52EC" w:rsidRPr="00984B42" w:rsidRDefault="00FE52EC">
      <w:pPr>
        <w:jc w:val="both"/>
        <w:rPr>
          <w:rFonts w:ascii="Arial Narrow" w:eastAsia="Arial Narrow" w:hAnsi="Arial Narrow" w:cs="Arial Narrow"/>
          <w:b/>
          <w:bCs/>
          <w:sz w:val="24"/>
          <w:szCs w:val="24"/>
        </w:rPr>
      </w:pPr>
    </w:p>
    <w:p w14:paraId="7D8DF33D" w14:textId="441EFA69" w:rsidR="008D71CD" w:rsidRPr="00984B42" w:rsidRDefault="1C5CE807" w:rsidP="00B61AB4">
      <w:pPr>
        <w:spacing w:after="5"/>
        <w:ind w:left="-15"/>
        <w:jc w:val="both"/>
        <w:rPr>
          <w:rFonts w:ascii="Arial Narrow" w:eastAsia="Arial Narrow" w:hAnsi="Arial Narrow" w:cs="Arial Narrow"/>
          <w:color w:val="000000"/>
          <w:sz w:val="24"/>
          <w:szCs w:val="24"/>
          <w:lang w:val="es-CO" w:eastAsia="es-CO"/>
        </w:rPr>
      </w:pPr>
      <w:r w:rsidRPr="09A0F998">
        <w:rPr>
          <w:rFonts w:ascii="Arial Narrow" w:eastAsia="Arial Narrow" w:hAnsi="Arial Narrow" w:cs="Arial Narrow"/>
          <w:color w:val="000000" w:themeColor="text1"/>
          <w:sz w:val="24"/>
          <w:szCs w:val="24"/>
          <w:lang w:val="es-CO" w:eastAsia="es-CO"/>
        </w:rPr>
        <w:t xml:space="preserve">Este manual de priorización se aplicará sobre las entidades territoriales identificadas en alto riesgo para cada uno de los Sectores: Agua Potable y Saneamiento Básico, Educación, Salud, Propósito General y </w:t>
      </w:r>
      <w:r w:rsidR="2EEDA4A7" w:rsidRPr="09A0F998">
        <w:rPr>
          <w:rFonts w:ascii="Arial Narrow" w:eastAsia="Arial Narrow" w:hAnsi="Arial Narrow" w:cs="Arial Narrow"/>
          <w:color w:val="000000" w:themeColor="text1"/>
          <w:sz w:val="24"/>
          <w:szCs w:val="24"/>
          <w:lang w:val="es-CO" w:eastAsia="es-CO"/>
        </w:rPr>
        <w:t xml:space="preserve">las </w:t>
      </w:r>
      <w:r w:rsidRPr="09A0F998">
        <w:rPr>
          <w:rFonts w:ascii="Arial Narrow" w:eastAsia="Arial Narrow" w:hAnsi="Arial Narrow" w:cs="Arial Narrow"/>
          <w:color w:val="000000" w:themeColor="text1"/>
          <w:sz w:val="24"/>
          <w:szCs w:val="24"/>
          <w:lang w:val="es-CO" w:eastAsia="es-CO"/>
        </w:rPr>
        <w:t xml:space="preserve">Asignaciones Especiales; entidades que serán objeto de seguimiento teniendo como fuente principal de información los informes de monitoreo sectoriales, sin perjuicio de que la Dirección </w:t>
      </w:r>
      <w:r w:rsidR="532D0FD0" w:rsidRPr="09A0F998">
        <w:rPr>
          <w:rFonts w:ascii="Arial Narrow" w:eastAsia="Arial Narrow" w:hAnsi="Arial Narrow" w:cs="Arial Narrow"/>
          <w:color w:val="000000" w:themeColor="text1"/>
          <w:sz w:val="24"/>
          <w:szCs w:val="24"/>
          <w:lang w:val="es-CO" w:eastAsia="es-CO"/>
        </w:rPr>
        <w:t xml:space="preserve">General </w:t>
      </w:r>
      <w:r w:rsidRPr="09A0F998">
        <w:rPr>
          <w:rFonts w:ascii="Arial Narrow" w:eastAsia="Arial Narrow" w:hAnsi="Arial Narrow" w:cs="Arial Narrow"/>
          <w:color w:val="000000" w:themeColor="text1"/>
          <w:sz w:val="24"/>
          <w:szCs w:val="24"/>
          <w:lang w:val="es-CO" w:eastAsia="es-CO"/>
        </w:rPr>
        <w:t>de Apoyo Fiscal pueda dar inicio a la etapa de seguimiento sin requerir un informe preliminar de monitoreo.</w:t>
      </w:r>
    </w:p>
    <w:p w14:paraId="49B96957" w14:textId="77777777" w:rsidR="008D71CD" w:rsidRPr="00984B42" w:rsidRDefault="008D71CD" w:rsidP="00B61AB4">
      <w:pPr>
        <w:spacing w:after="5"/>
        <w:ind w:left="-15"/>
        <w:jc w:val="both"/>
        <w:rPr>
          <w:rFonts w:ascii="Arial Narrow" w:eastAsia="Arial Narrow" w:hAnsi="Arial Narrow" w:cs="Arial Narrow"/>
          <w:color w:val="000000"/>
          <w:sz w:val="24"/>
          <w:szCs w:val="24"/>
          <w:lang w:val="es-CO" w:eastAsia="es-CO"/>
        </w:rPr>
      </w:pPr>
    </w:p>
    <w:p w14:paraId="690B03F2" w14:textId="758655D3" w:rsidR="008D71CD" w:rsidRPr="00984B42" w:rsidRDefault="1C5CE807" w:rsidP="00B61AB4">
      <w:pPr>
        <w:spacing w:after="5"/>
        <w:ind w:left="-15"/>
        <w:jc w:val="both"/>
        <w:rPr>
          <w:rFonts w:ascii="Arial Narrow" w:eastAsia="Arial Narrow" w:hAnsi="Arial Narrow" w:cs="Arial Narrow"/>
          <w:color w:val="000000"/>
          <w:sz w:val="24"/>
          <w:szCs w:val="24"/>
          <w:lang w:val="es-CO" w:eastAsia="es-CO"/>
        </w:rPr>
      </w:pPr>
      <w:r w:rsidRPr="09A0F998">
        <w:rPr>
          <w:rFonts w:ascii="Arial Narrow" w:eastAsia="Arial Narrow" w:hAnsi="Arial Narrow" w:cs="Arial Narrow"/>
          <w:color w:val="000000" w:themeColor="text1"/>
          <w:sz w:val="24"/>
          <w:szCs w:val="24"/>
          <w:lang w:val="es-CO" w:eastAsia="es-CO"/>
        </w:rPr>
        <w:t xml:space="preserve">La metodología que se presenta en este </w:t>
      </w:r>
      <w:r w:rsidR="11C42241" w:rsidRPr="09A0F998">
        <w:rPr>
          <w:rFonts w:ascii="Arial Narrow" w:eastAsia="Arial Narrow" w:hAnsi="Arial Narrow" w:cs="Arial Narrow"/>
          <w:color w:val="000000" w:themeColor="text1"/>
          <w:sz w:val="24"/>
          <w:szCs w:val="24"/>
          <w:lang w:val="es-CO" w:eastAsia="es-CO"/>
        </w:rPr>
        <w:t>M</w:t>
      </w:r>
      <w:r w:rsidRPr="09A0F998">
        <w:rPr>
          <w:rFonts w:ascii="Arial Narrow" w:eastAsia="Arial Narrow" w:hAnsi="Arial Narrow" w:cs="Arial Narrow"/>
          <w:color w:val="000000" w:themeColor="text1"/>
          <w:sz w:val="24"/>
          <w:szCs w:val="24"/>
          <w:lang w:val="es-CO" w:eastAsia="es-CO"/>
        </w:rPr>
        <w:t>anual contempla dos etapas sucesivas, a saber:</w:t>
      </w:r>
    </w:p>
    <w:p w14:paraId="66A356D8" w14:textId="77777777" w:rsidR="008D71CD" w:rsidRPr="00984B42" w:rsidRDefault="008D71CD" w:rsidP="00B61AB4">
      <w:pPr>
        <w:spacing w:after="5"/>
        <w:ind w:left="-15"/>
        <w:jc w:val="both"/>
        <w:rPr>
          <w:rFonts w:ascii="Arial Narrow" w:eastAsia="Arial Narrow" w:hAnsi="Arial Narrow" w:cs="Arial Narrow"/>
          <w:color w:val="000000"/>
          <w:sz w:val="24"/>
          <w:szCs w:val="24"/>
          <w:lang w:val="es-CO" w:eastAsia="es-CO"/>
        </w:rPr>
      </w:pPr>
    </w:p>
    <w:p w14:paraId="234786F2" w14:textId="02E847FB" w:rsidR="008D71CD" w:rsidRPr="00984B42" w:rsidRDefault="54501FEF" w:rsidP="00B61AB4">
      <w:pPr>
        <w:spacing w:after="5"/>
        <w:ind w:left="-15"/>
        <w:jc w:val="both"/>
        <w:rPr>
          <w:rFonts w:ascii="Arial Narrow" w:eastAsia="Arial Narrow" w:hAnsi="Arial Narrow" w:cs="Arial Narrow"/>
          <w:color w:val="000000"/>
          <w:sz w:val="24"/>
          <w:szCs w:val="24"/>
          <w:lang w:val="es-CO" w:eastAsia="es-CO"/>
        </w:rPr>
      </w:pPr>
      <w:r w:rsidRPr="09A0F998">
        <w:rPr>
          <w:rFonts w:ascii="Arial Narrow" w:eastAsia="Arial Narrow" w:hAnsi="Arial Narrow" w:cs="Arial Narrow"/>
          <w:color w:val="000000" w:themeColor="text1"/>
          <w:sz w:val="24"/>
          <w:szCs w:val="24"/>
          <w:lang w:val="es-CO" w:eastAsia="es-CO"/>
        </w:rPr>
        <w:t>a. Por un lado, se establece un proceso de priorización consistente en la determinación, a partir de los informes de monitoreo sectoriales de los ministerios y del Departamento Nacional de Planeación y otros criterios como quejas, informes de organismos de control u otras entidades, etc., de las entidades que se definan. Esta etapa arroja el UNIVERSO SECTORIAL de las entidades que pueden estar sujetas a la ejecución de actividades de seguimiento y control en una vigencia determinada.</w:t>
      </w:r>
    </w:p>
    <w:p w14:paraId="7E03EA1E" w14:textId="3511909B" w:rsidR="008D71CD" w:rsidRDefault="008D71CD" w:rsidP="00B61AB4">
      <w:pPr>
        <w:spacing w:after="5"/>
        <w:ind w:left="-15"/>
        <w:jc w:val="both"/>
        <w:rPr>
          <w:rFonts w:ascii="Arial Narrow" w:eastAsia="Arial Narrow" w:hAnsi="Arial Narrow" w:cs="Arial Narrow"/>
          <w:color w:val="000000" w:themeColor="text1"/>
          <w:sz w:val="24"/>
          <w:szCs w:val="24"/>
          <w:lang w:val="es-CO" w:eastAsia="es-CO"/>
        </w:rPr>
      </w:pPr>
    </w:p>
    <w:p w14:paraId="4033FB77" w14:textId="2F6102D5" w:rsidR="41E9407B" w:rsidRDefault="07AA2F08" w:rsidP="00B61AB4">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b. A partir de allí, será aplicada una etapa de ordenamiento por cada uno de los sectores, atendiendo su particularidad y definición de criterios</w:t>
      </w:r>
      <w:r w:rsidR="28A2CAD5" w:rsidRPr="09A0F998">
        <w:rPr>
          <w:rFonts w:ascii="Arial Narrow" w:eastAsia="Arial Narrow" w:hAnsi="Arial Narrow" w:cs="Arial Narrow"/>
          <w:sz w:val="24"/>
          <w:szCs w:val="24"/>
          <w:lang w:val="es-CO"/>
        </w:rPr>
        <w:t>, constituyéndose así, la lista definitiva de entidades susceptibles de ejecución de actividades de seguimiento y control en una vigencia determinada.</w:t>
      </w:r>
    </w:p>
    <w:p w14:paraId="30048A78" w14:textId="05B4D8CC" w:rsidR="41E9407B" w:rsidRDefault="41E9407B" w:rsidP="00B61AB4">
      <w:pPr>
        <w:jc w:val="both"/>
        <w:rPr>
          <w:rFonts w:ascii="Arial Narrow" w:eastAsia="Arial Narrow" w:hAnsi="Arial Narrow" w:cs="Arial Narrow"/>
          <w:sz w:val="24"/>
          <w:szCs w:val="24"/>
          <w:lang w:val="es-CO"/>
        </w:rPr>
      </w:pPr>
    </w:p>
    <w:p w14:paraId="7049D9D2" w14:textId="6D6977A4" w:rsidR="41E9407B" w:rsidRDefault="28A2CAD5" w:rsidP="00B61AB4">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Con el objetivo de estar alineados con la vigencia de los informes de </w:t>
      </w:r>
      <w:r w:rsidR="30B407CD"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 xml:space="preserve">onitoreo </w:t>
      </w:r>
      <w:r w:rsidR="11C96604" w:rsidRPr="09A0F998">
        <w:rPr>
          <w:rFonts w:ascii="Arial Narrow" w:eastAsia="Arial Narrow" w:hAnsi="Arial Narrow" w:cs="Arial Narrow"/>
          <w:sz w:val="24"/>
          <w:szCs w:val="24"/>
          <w:lang w:val="es-CO"/>
        </w:rPr>
        <w:t>g</w:t>
      </w:r>
      <w:r w:rsidRPr="09A0F998">
        <w:rPr>
          <w:rFonts w:ascii="Arial Narrow" w:eastAsia="Arial Narrow" w:hAnsi="Arial Narrow" w:cs="Arial Narrow"/>
          <w:sz w:val="24"/>
          <w:szCs w:val="24"/>
          <w:lang w:val="es-CO"/>
        </w:rPr>
        <w:t xml:space="preserve">eneral de cada uno de los </w:t>
      </w:r>
      <w:r w:rsidR="49C8C0E8"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 xml:space="preserve">inisterios </w:t>
      </w:r>
      <w:r w:rsidR="0A66194E"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ectoriales</w:t>
      </w:r>
      <w:r w:rsidR="34349526" w:rsidRPr="09A0F998">
        <w:rPr>
          <w:rFonts w:ascii="Arial Narrow" w:eastAsia="Arial Narrow" w:hAnsi="Arial Narrow" w:cs="Arial Narrow"/>
          <w:sz w:val="24"/>
          <w:szCs w:val="24"/>
          <w:lang w:val="es-CO"/>
        </w:rPr>
        <w:t xml:space="preserve"> o el Departamento Nacional de Planeación</w:t>
      </w:r>
      <w:r w:rsidRPr="09A0F998">
        <w:rPr>
          <w:rFonts w:ascii="Arial Narrow" w:eastAsia="Arial Narrow" w:hAnsi="Arial Narrow" w:cs="Arial Narrow"/>
          <w:sz w:val="24"/>
          <w:szCs w:val="24"/>
          <w:lang w:val="es-CO"/>
        </w:rPr>
        <w:t xml:space="preserve">, la atención a entidades territoriales ordenadas por el presente </w:t>
      </w:r>
      <w:r w:rsidR="7349B5A7"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anual se realizará anualmente entre el 1ro de julio de una vigencia hasta el 30 de junio de la vigencia siguiente.</w:t>
      </w:r>
    </w:p>
    <w:p w14:paraId="79291D36" w14:textId="021FC438" w:rsidR="41E9407B" w:rsidRDefault="41E9407B" w:rsidP="00B61AB4">
      <w:pPr>
        <w:jc w:val="both"/>
        <w:rPr>
          <w:rFonts w:ascii="Arial Narrow" w:eastAsia="Arial Narrow" w:hAnsi="Arial Narrow" w:cs="Arial Narrow"/>
          <w:sz w:val="24"/>
          <w:szCs w:val="24"/>
          <w:lang w:val="es-CO"/>
        </w:rPr>
      </w:pPr>
    </w:p>
    <w:p w14:paraId="1395DDDA" w14:textId="0EF0CDF8" w:rsidR="41E9407B" w:rsidRDefault="28A2CAD5" w:rsidP="00B61AB4">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El número de entidades territoriales a atender en cada vigencia dependerá de la capacidad institucional de atención, en cada sector, que defina la Dirección General de Apoyo Fiscal a partir del número de integrantes de cada equipo de trabajo, las entidades activas en la Estrategia para el momento del ordenamiento y los tiempos promedio de cada proceso (desde el ordenamiento de </w:t>
      </w:r>
      <w:r w:rsidRPr="09A0F998">
        <w:rPr>
          <w:rFonts w:ascii="Arial Narrow" w:eastAsia="Arial Narrow" w:hAnsi="Arial Narrow" w:cs="Arial Narrow"/>
          <w:sz w:val="24"/>
          <w:szCs w:val="24"/>
          <w:lang w:val="es-CO"/>
        </w:rPr>
        <w:lastRenderedPageBreak/>
        <w:t>entidades, hasta el levantamiento de las medidas de control adoptadas, pasando por el diagnóstico, la adopción y seguimiento de dichas medidas), para definir con precisión la disponibilidad del equipo de trabajo para atender nuevas entidades territoriales.</w:t>
      </w:r>
    </w:p>
    <w:p w14:paraId="44893319" w14:textId="6B9A8962" w:rsidR="08FB1FE6" w:rsidRDefault="08FB1FE6" w:rsidP="00D43CA9">
      <w:pPr>
        <w:spacing w:after="5"/>
        <w:jc w:val="both"/>
        <w:rPr>
          <w:rFonts w:ascii="Arial Narrow" w:eastAsia="Arial Narrow" w:hAnsi="Arial Narrow" w:cs="Arial Narrow"/>
          <w:color w:val="000000" w:themeColor="text1"/>
          <w:sz w:val="24"/>
          <w:szCs w:val="24"/>
          <w:lang w:val="es-CO" w:eastAsia="es-CO"/>
        </w:rPr>
      </w:pPr>
    </w:p>
    <w:p w14:paraId="6E4AD028" w14:textId="77777777" w:rsidR="00386147" w:rsidRPr="00984B42" w:rsidRDefault="00386147">
      <w:pPr>
        <w:jc w:val="both"/>
        <w:rPr>
          <w:rFonts w:ascii="Arial Narrow" w:eastAsia="Arial Narrow" w:hAnsi="Arial Narrow" w:cs="Arial Narrow"/>
          <w:sz w:val="24"/>
          <w:szCs w:val="24"/>
        </w:rPr>
      </w:pPr>
    </w:p>
    <w:p w14:paraId="4720721C" w14:textId="6FF91586" w:rsidR="00CC12BC" w:rsidRPr="00984B42" w:rsidRDefault="1D6129F8">
      <w:pPr>
        <w:pStyle w:val="Ttulo1"/>
        <w:numPr>
          <w:ilvl w:val="0"/>
          <w:numId w:val="47"/>
        </w:numPr>
        <w:rPr>
          <w:rFonts w:ascii="Arial Narrow" w:eastAsia="Arial Narrow" w:hAnsi="Arial Narrow" w:cs="Arial Narrow"/>
          <w:sz w:val="24"/>
          <w:szCs w:val="24"/>
        </w:rPr>
      </w:pPr>
      <w:bookmarkStart w:id="12" w:name="_Toc58808299"/>
      <w:bookmarkStart w:id="13" w:name="_Toc83890112"/>
      <w:r w:rsidRPr="09A0F998">
        <w:rPr>
          <w:rFonts w:ascii="Arial Narrow" w:eastAsia="Arial Narrow" w:hAnsi="Arial Narrow" w:cs="Arial Narrow"/>
          <w:sz w:val="24"/>
          <w:szCs w:val="24"/>
        </w:rPr>
        <w:t>PRODUCTOS ESPERADOS</w:t>
      </w:r>
      <w:bookmarkEnd w:id="12"/>
      <w:bookmarkEnd w:id="13"/>
    </w:p>
    <w:p w14:paraId="42C68572" w14:textId="77777777" w:rsidR="00386147" w:rsidRPr="00984B42" w:rsidRDefault="00386147">
      <w:pPr>
        <w:jc w:val="both"/>
        <w:rPr>
          <w:rFonts w:ascii="Arial Narrow" w:eastAsia="Arial Narrow" w:hAnsi="Arial Narrow" w:cs="Arial Narrow"/>
          <w:color w:val="000000"/>
          <w:sz w:val="24"/>
          <w:szCs w:val="24"/>
          <w:lang w:val="es-CO" w:eastAsia="es-CO"/>
        </w:rPr>
      </w:pPr>
    </w:p>
    <w:p w14:paraId="54FA481F" w14:textId="3E7DD690" w:rsidR="00AC2D90" w:rsidRPr="00984B42" w:rsidRDefault="7F88D1E3">
      <w:pPr>
        <w:jc w:val="both"/>
        <w:rPr>
          <w:rFonts w:ascii="Arial Narrow" w:eastAsia="Arial Narrow" w:hAnsi="Arial Narrow" w:cs="Arial Narrow"/>
          <w:color w:val="000000"/>
          <w:sz w:val="24"/>
          <w:szCs w:val="24"/>
          <w:lang w:val="es-CO" w:eastAsia="es-CO"/>
        </w:rPr>
      </w:pPr>
      <w:r w:rsidRPr="09A0F998">
        <w:rPr>
          <w:rFonts w:ascii="Arial Narrow" w:eastAsia="Arial Narrow" w:hAnsi="Arial Narrow" w:cs="Arial Narrow"/>
          <w:color w:val="000000" w:themeColor="text1"/>
          <w:sz w:val="24"/>
          <w:szCs w:val="24"/>
          <w:lang w:val="es-CO" w:eastAsia="es-CO"/>
        </w:rPr>
        <w:t xml:space="preserve">Informes de </w:t>
      </w:r>
      <w:proofErr w:type="spellStart"/>
      <w:r w:rsidR="7B342E67" w:rsidRPr="09A0F998">
        <w:rPr>
          <w:rFonts w:ascii="Arial Narrow" w:eastAsia="Arial Narrow" w:hAnsi="Arial Narrow" w:cs="Arial Narrow"/>
          <w:color w:val="000000" w:themeColor="text1"/>
          <w:sz w:val="24"/>
          <w:szCs w:val="24"/>
          <w:lang w:val="es-CO" w:eastAsia="es-CO"/>
        </w:rPr>
        <w:t>p</w:t>
      </w:r>
      <w:r w:rsidRPr="09A0F998">
        <w:rPr>
          <w:rFonts w:ascii="Arial Narrow" w:eastAsia="Arial Narrow" w:hAnsi="Arial Narrow" w:cs="Arial Narrow"/>
          <w:color w:val="000000" w:themeColor="text1"/>
          <w:sz w:val="24"/>
          <w:szCs w:val="24"/>
          <w:lang w:val="es-CO" w:eastAsia="es-CO"/>
        </w:rPr>
        <w:t>rediagnostico</w:t>
      </w:r>
      <w:proofErr w:type="spellEnd"/>
      <w:r w:rsidRPr="09A0F998">
        <w:rPr>
          <w:rFonts w:ascii="Arial Narrow" w:eastAsia="Arial Narrow" w:hAnsi="Arial Narrow" w:cs="Arial Narrow"/>
          <w:color w:val="000000" w:themeColor="text1"/>
          <w:sz w:val="24"/>
          <w:szCs w:val="24"/>
          <w:lang w:val="es-CO" w:eastAsia="es-CO"/>
        </w:rPr>
        <w:t xml:space="preserve">, </w:t>
      </w:r>
      <w:r w:rsidR="472A27FD" w:rsidRPr="09A0F998">
        <w:rPr>
          <w:rFonts w:ascii="Arial Narrow" w:eastAsia="Arial Narrow" w:hAnsi="Arial Narrow" w:cs="Arial Narrow"/>
          <w:color w:val="000000" w:themeColor="text1"/>
          <w:sz w:val="24"/>
          <w:szCs w:val="24"/>
          <w:lang w:val="es-CO" w:eastAsia="es-CO"/>
        </w:rPr>
        <w:t>d</w:t>
      </w:r>
      <w:r w:rsidRPr="09A0F998">
        <w:rPr>
          <w:rFonts w:ascii="Arial Narrow" w:eastAsia="Arial Narrow" w:hAnsi="Arial Narrow" w:cs="Arial Narrow"/>
          <w:color w:val="000000" w:themeColor="text1"/>
          <w:sz w:val="24"/>
          <w:szCs w:val="24"/>
          <w:lang w:val="es-CO" w:eastAsia="es-CO"/>
        </w:rPr>
        <w:t xml:space="preserve">iagnóstico y </w:t>
      </w:r>
      <w:r w:rsidR="547528CA" w:rsidRPr="09A0F998">
        <w:rPr>
          <w:rFonts w:ascii="Arial Narrow" w:eastAsia="Arial Narrow" w:hAnsi="Arial Narrow" w:cs="Arial Narrow"/>
          <w:color w:val="000000" w:themeColor="text1"/>
          <w:sz w:val="24"/>
          <w:szCs w:val="24"/>
          <w:lang w:val="es-CO" w:eastAsia="es-CO"/>
        </w:rPr>
        <w:t>s</w:t>
      </w:r>
      <w:r w:rsidRPr="09A0F998">
        <w:rPr>
          <w:rFonts w:ascii="Arial Narrow" w:eastAsia="Arial Narrow" w:hAnsi="Arial Narrow" w:cs="Arial Narrow"/>
          <w:color w:val="000000" w:themeColor="text1"/>
          <w:sz w:val="24"/>
          <w:szCs w:val="24"/>
          <w:lang w:val="es-CO" w:eastAsia="es-CO"/>
        </w:rPr>
        <w:t xml:space="preserve">eguimiento a las </w:t>
      </w:r>
      <w:r w:rsidR="5A61E990" w:rsidRPr="09A0F998">
        <w:rPr>
          <w:rFonts w:ascii="Arial Narrow" w:eastAsia="Arial Narrow" w:hAnsi="Arial Narrow" w:cs="Arial Narrow"/>
          <w:color w:val="000000" w:themeColor="text1"/>
          <w:sz w:val="24"/>
          <w:szCs w:val="24"/>
          <w:lang w:val="es-CO" w:eastAsia="es-CO"/>
        </w:rPr>
        <w:t>e</w:t>
      </w:r>
      <w:r w:rsidRPr="09A0F998">
        <w:rPr>
          <w:rFonts w:ascii="Arial Narrow" w:eastAsia="Arial Narrow" w:hAnsi="Arial Narrow" w:cs="Arial Narrow"/>
          <w:color w:val="000000" w:themeColor="text1"/>
          <w:sz w:val="24"/>
          <w:szCs w:val="24"/>
          <w:lang w:val="es-CO" w:eastAsia="es-CO"/>
        </w:rPr>
        <w:t xml:space="preserve">ntidades territoriales en cada de los sectores que comprenden la </w:t>
      </w:r>
      <w:r w:rsidR="3FBB77DB" w:rsidRPr="09A0F998">
        <w:rPr>
          <w:rFonts w:ascii="Arial Narrow" w:eastAsia="Arial Narrow" w:hAnsi="Arial Narrow" w:cs="Arial Narrow"/>
          <w:color w:val="000000" w:themeColor="text1"/>
          <w:sz w:val="24"/>
          <w:szCs w:val="24"/>
          <w:lang w:val="es-CO" w:eastAsia="es-CO"/>
        </w:rPr>
        <w:t>E</w:t>
      </w:r>
      <w:r w:rsidRPr="09A0F998">
        <w:rPr>
          <w:rFonts w:ascii="Arial Narrow" w:eastAsia="Arial Narrow" w:hAnsi="Arial Narrow" w:cs="Arial Narrow"/>
          <w:color w:val="000000" w:themeColor="text1"/>
          <w:sz w:val="24"/>
          <w:szCs w:val="24"/>
          <w:lang w:val="es-CO" w:eastAsia="es-CO"/>
        </w:rPr>
        <w:t xml:space="preserve">strategia de Monitoreo, Seguimiento y Control </w:t>
      </w:r>
      <w:r w:rsidR="76C9A4A6" w:rsidRPr="09A0F998">
        <w:rPr>
          <w:rFonts w:ascii="Arial Narrow" w:eastAsia="Arial Narrow" w:hAnsi="Arial Narrow" w:cs="Arial Narrow"/>
          <w:color w:val="000000" w:themeColor="text1"/>
          <w:sz w:val="24"/>
          <w:szCs w:val="24"/>
          <w:lang w:val="es-CO" w:eastAsia="es-CO"/>
        </w:rPr>
        <w:t xml:space="preserve">Integral </w:t>
      </w:r>
      <w:r w:rsidRPr="09A0F998">
        <w:rPr>
          <w:rFonts w:ascii="Arial Narrow" w:eastAsia="Arial Narrow" w:hAnsi="Arial Narrow" w:cs="Arial Narrow"/>
          <w:color w:val="000000" w:themeColor="text1"/>
          <w:sz w:val="24"/>
          <w:szCs w:val="24"/>
          <w:lang w:val="es-CO" w:eastAsia="es-CO"/>
        </w:rPr>
        <w:t>al uso de los recurso</w:t>
      </w:r>
      <w:r w:rsidR="28D9C687" w:rsidRPr="09A0F998">
        <w:rPr>
          <w:rFonts w:ascii="Arial Narrow" w:eastAsia="Arial Narrow" w:hAnsi="Arial Narrow" w:cs="Arial Narrow"/>
          <w:color w:val="000000" w:themeColor="text1"/>
          <w:sz w:val="24"/>
          <w:szCs w:val="24"/>
          <w:lang w:val="es-CO" w:eastAsia="es-CO"/>
        </w:rPr>
        <w:t>s</w:t>
      </w:r>
      <w:r w:rsidRPr="09A0F998">
        <w:rPr>
          <w:rFonts w:ascii="Arial Narrow" w:eastAsia="Arial Narrow" w:hAnsi="Arial Narrow" w:cs="Arial Narrow"/>
          <w:color w:val="000000" w:themeColor="text1"/>
          <w:sz w:val="24"/>
          <w:szCs w:val="24"/>
          <w:lang w:val="es-CO" w:eastAsia="es-CO"/>
        </w:rPr>
        <w:t xml:space="preserve"> del S</w:t>
      </w:r>
      <w:r w:rsidR="28D9C687" w:rsidRPr="09A0F998">
        <w:rPr>
          <w:rFonts w:ascii="Arial Narrow" w:eastAsia="Arial Narrow" w:hAnsi="Arial Narrow" w:cs="Arial Narrow"/>
          <w:color w:val="000000" w:themeColor="text1"/>
          <w:sz w:val="24"/>
          <w:szCs w:val="24"/>
          <w:lang w:val="es-CO" w:eastAsia="es-CO"/>
        </w:rPr>
        <w:t xml:space="preserve">istema </w:t>
      </w:r>
      <w:r w:rsidRPr="09A0F998">
        <w:rPr>
          <w:rFonts w:ascii="Arial Narrow" w:eastAsia="Arial Narrow" w:hAnsi="Arial Narrow" w:cs="Arial Narrow"/>
          <w:color w:val="000000" w:themeColor="text1"/>
          <w:sz w:val="24"/>
          <w:szCs w:val="24"/>
          <w:lang w:val="es-CO" w:eastAsia="es-CO"/>
        </w:rPr>
        <w:t>G</w:t>
      </w:r>
      <w:r w:rsidR="28D9C687" w:rsidRPr="09A0F998">
        <w:rPr>
          <w:rFonts w:ascii="Arial Narrow" w:eastAsia="Arial Narrow" w:hAnsi="Arial Narrow" w:cs="Arial Narrow"/>
          <w:color w:val="000000" w:themeColor="text1"/>
          <w:sz w:val="24"/>
          <w:szCs w:val="24"/>
          <w:lang w:val="es-CO" w:eastAsia="es-CO"/>
        </w:rPr>
        <w:t xml:space="preserve">eneral de </w:t>
      </w:r>
      <w:r w:rsidRPr="09A0F998">
        <w:rPr>
          <w:rFonts w:ascii="Arial Narrow" w:eastAsia="Arial Narrow" w:hAnsi="Arial Narrow" w:cs="Arial Narrow"/>
          <w:color w:val="000000" w:themeColor="text1"/>
          <w:sz w:val="24"/>
          <w:szCs w:val="24"/>
          <w:lang w:val="es-CO" w:eastAsia="es-CO"/>
        </w:rPr>
        <w:t>P</w:t>
      </w:r>
      <w:r w:rsidR="28D9C687" w:rsidRPr="09A0F998">
        <w:rPr>
          <w:rFonts w:ascii="Arial Narrow" w:eastAsia="Arial Narrow" w:hAnsi="Arial Narrow" w:cs="Arial Narrow"/>
          <w:color w:val="000000" w:themeColor="text1"/>
          <w:sz w:val="24"/>
          <w:szCs w:val="24"/>
          <w:lang w:val="es-CO" w:eastAsia="es-CO"/>
        </w:rPr>
        <w:t>articipaciones</w:t>
      </w:r>
      <w:r w:rsidRPr="09A0F998">
        <w:rPr>
          <w:rFonts w:ascii="Arial Narrow" w:eastAsia="Arial Narrow" w:hAnsi="Arial Narrow" w:cs="Arial Narrow"/>
          <w:color w:val="000000" w:themeColor="text1"/>
          <w:sz w:val="24"/>
          <w:szCs w:val="24"/>
          <w:lang w:val="es-CO" w:eastAsia="es-CO"/>
        </w:rPr>
        <w:t xml:space="preserve">, con sus respectivas </w:t>
      </w:r>
      <w:r w:rsidR="3455BD6B" w:rsidRPr="09A0F998">
        <w:rPr>
          <w:rFonts w:ascii="Arial Narrow" w:eastAsia="Arial Narrow" w:hAnsi="Arial Narrow" w:cs="Arial Narrow"/>
          <w:color w:val="000000" w:themeColor="text1"/>
          <w:sz w:val="24"/>
          <w:szCs w:val="24"/>
          <w:lang w:val="es-CO" w:eastAsia="es-CO"/>
        </w:rPr>
        <w:t>r</w:t>
      </w:r>
      <w:r w:rsidRPr="09A0F998">
        <w:rPr>
          <w:rFonts w:ascii="Arial Narrow" w:eastAsia="Arial Narrow" w:hAnsi="Arial Narrow" w:cs="Arial Narrow"/>
          <w:color w:val="000000" w:themeColor="text1"/>
          <w:sz w:val="24"/>
          <w:szCs w:val="24"/>
          <w:lang w:val="es-CO" w:eastAsia="es-CO"/>
        </w:rPr>
        <w:t>esoluciones</w:t>
      </w:r>
      <w:r w:rsidR="28D9C687" w:rsidRPr="09A0F998">
        <w:rPr>
          <w:rFonts w:ascii="Arial Narrow" w:eastAsia="Arial Narrow" w:hAnsi="Arial Narrow" w:cs="Arial Narrow"/>
          <w:color w:val="000000" w:themeColor="text1"/>
          <w:sz w:val="24"/>
          <w:szCs w:val="24"/>
          <w:lang w:val="es-CO" w:eastAsia="es-CO"/>
        </w:rPr>
        <w:t>,</w:t>
      </w:r>
      <w:r w:rsidRPr="09A0F998">
        <w:rPr>
          <w:rFonts w:ascii="Arial Narrow" w:eastAsia="Arial Narrow" w:hAnsi="Arial Narrow" w:cs="Arial Narrow"/>
          <w:color w:val="000000" w:themeColor="text1"/>
          <w:sz w:val="24"/>
          <w:szCs w:val="24"/>
          <w:lang w:val="es-CO" w:eastAsia="es-CO"/>
        </w:rPr>
        <w:t xml:space="preserve"> por medio de las cuales se adoptan, aprueba</w:t>
      </w:r>
      <w:r w:rsidR="28D9C687" w:rsidRPr="09A0F998">
        <w:rPr>
          <w:rFonts w:ascii="Arial Narrow" w:eastAsia="Arial Narrow" w:hAnsi="Arial Narrow" w:cs="Arial Narrow"/>
          <w:color w:val="000000" w:themeColor="text1"/>
          <w:sz w:val="24"/>
          <w:szCs w:val="24"/>
          <w:lang w:val="es-CO" w:eastAsia="es-CO"/>
        </w:rPr>
        <w:t>n, reformulan</w:t>
      </w:r>
      <w:r w:rsidRPr="09A0F998">
        <w:rPr>
          <w:rFonts w:ascii="Arial Narrow" w:eastAsia="Arial Narrow" w:hAnsi="Arial Narrow" w:cs="Arial Narrow"/>
          <w:color w:val="000000" w:themeColor="text1"/>
          <w:sz w:val="24"/>
          <w:szCs w:val="24"/>
          <w:lang w:val="es-CO" w:eastAsia="es-CO"/>
        </w:rPr>
        <w:t xml:space="preserve">, extienden y levantan las medidas comprendidas por dicha </w:t>
      </w:r>
      <w:r w:rsidR="2D821E9E" w:rsidRPr="09A0F998">
        <w:rPr>
          <w:rFonts w:ascii="Arial Narrow" w:eastAsia="Arial Narrow" w:hAnsi="Arial Narrow" w:cs="Arial Narrow"/>
          <w:color w:val="000000" w:themeColor="text1"/>
          <w:sz w:val="24"/>
          <w:szCs w:val="24"/>
          <w:lang w:val="es-CO" w:eastAsia="es-CO"/>
        </w:rPr>
        <w:t>E</w:t>
      </w:r>
      <w:r w:rsidRPr="09A0F998">
        <w:rPr>
          <w:rFonts w:ascii="Arial Narrow" w:eastAsia="Arial Narrow" w:hAnsi="Arial Narrow" w:cs="Arial Narrow"/>
          <w:color w:val="000000" w:themeColor="text1"/>
          <w:sz w:val="24"/>
          <w:szCs w:val="24"/>
          <w:lang w:val="es-CO" w:eastAsia="es-CO"/>
        </w:rPr>
        <w:t>strategia.</w:t>
      </w:r>
    </w:p>
    <w:p w14:paraId="20ADA1B5" w14:textId="77777777" w:rsidR="00AC2D90" w:rsidRPr="00984B42" w:rsidRDefault="00AC2D90">
      <w:pPr>
        <w:rPr>
          <w:rFonts w:ascii="Arial Narrow" w:eastAsia="Arial Narrow" w:hAnsi="Arial Narrow" w:cs="Arial Narrow"/>
          <w:color w:val="C00000"/>
          <w:sz w:val="24"/>
          <w:szCs w:val="24"/>
        </w:rPr>
      </w:pPr>
    </w:p>
    <w:p w14:paraId="40216B6E" w14:textId="77777777" w:rsidR="00386147" w:rsidRPr="00984B42" w:rsidRDefault="11DFCC3B">
      <w:pPr>
        <w:pStyle w:val="Ttulo1"/>
        <w:numPr>
          <w:ilvl w:val="0"/>
          <w:numId w:val="47"/>
        </w:numPr>
        <w:rPr>
          <w:rFonts w:ascii="Arial Narrow" w:eastAsia="Arial Narrow" w:hAnsi="Arial Narrow" w:cs="Arial Narrow"/>
          <w:sz w:val="24"/>
          <w:szCs w:val="24"/>
        </w:rPr>
      </w:pPr>
      <w:bookmarkStart w:id="14" w:name="_Toc58808300"/>
      <w:bookmarkStart w:id="15" w:name="_Toc83890113"/>
      <w:r w:rsidRPr="09A0F998">
        <w:rPr>
          <w:rFonts w:ascii="Arial Narrow" w:eastAsia="Arial Narrow" w:hAnsi="Arial Narrow" w:cs="Arial Narrow"/>
          <w:sz w:val="24"/>
          <w:szCs w:val="24"/>
        </w:rPr>
        <w:t>TÉRMINOS Y DEFINICIONES</w:t>
      </w:r>
      <w:bookmarkEnd w:id="14"/>
      <w:bookmarkEnd w:id="15"/>
    </w:p>
    <w:p w14:paraId="5D232A29" w14:textId="77777777" w:rsidR="00386147" w:rsidRPr="00984B42" w:rsidRDefault="00386147">
      <w:pPr>
        <w:jc w:val="both"/>
        <w:rPr>
          <w:rFonts w:ascii="Arial Narrow" w:eastAsia="Arial Narrow" w:hAnsi="Arial Narrow" w:cs="Arial Narrow"/>
          <w:b/>
          <w:bCs/>
          <w:sz w:val="24"/>
          <w:szCs w:val="24"/>
        </w:rPr>
      </w:pPr>
    </w:p>
    <w:p w14:paraId="29154083" w14:textId="7C9D2FBF" w:rsidR="008D71CD" w:rsidRPr="00984B42" w:rsidRDefault="1C5CE807">
      <w:pPr>
        <w:jc w:val="both"/>
        <w:rPr>
          <w:rFonts w:ascii="Arial Narrow" w:eastAsia="Arial Narrow" w:hAnsi="Arial Narrow" w:cs="Arial Narrow"/>
          <w:b/>
          <w:bCs/>
          <w:sz w:val="24"/>
          <w:szCs w:val="24"/>
          <w:lang w:val="es-CO" w:eastAsia="en-US"/>
        </w:rPr>
      </w:pPr>
      <w:r w:rsidRPr="09A0F998">
        <w:rPr>
          <w:rFonts w:ascii="Arial Narrow" w:eastAsia="Arial Narrow" w:hAnsi="Arial Narrow" w:cs="Arial Narrow"/>
          <w:b/>
          <w:bCs/>
          <w:sz w:val="24"/>
          <w:szCs w:val="24"/>
          <w:lang w:val="es-CO" w:eastAsia="en-US"/>
        </w:rPr>
        <w:t>Estrategia Monitoreo, Seguimiento y Control Integral – Decreto 028 de 2008:</w:t>
      </w:r>
    </w:p>
    <w:p w14:paraId="2F589E5C" w14:textId="77777777" w:rsidR="008D71CD" w:rsidRPr="00984B42" w:rsidRDefault="008D71CD">
      <w:pPr>
        <w:jc w:val="both"/>
        <w:rPr>
          <w:rFonts w:ascii="Arial Narrow" w:eastAsia="Arial Narrow" w:hAnsi="Arial Narrow" w:cs="Arial Narrow"/>
          <w:b/>
          <w:bCs/>
          <w:sz w:val="24"/>
          <w:szCs w:val="24"/>
          <w:lang w:val="es-CO" w:eastAsia="en-US"/>
        </w:rPr>
      </w:pPr>
    </w:p>
    <w:p w14:paraId="75BFEECF" w14:textId="77777777" w:rsidR="008D71CD" w:rsidRPr="00984B42" w:rsidRDefault="1C5CE807">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Conjunto de actividades sistemáticas (monitoreo, seguimiento y control) dirigidas a mejorar el uso de recursos del Sistema General de Participaciones transferidos a las entidades territoriales para financiar los Sectores de Agua Potable y Saneamiento Básico, Educación, Salud y Propósito General y las Asignaciones Especiales.</w:t>
      </w:r>
    </w:p>
    <w:p w14:paraId="5F396EAA" w14:textId="77777777" w:rsidR="008D71CD" w:rsidRPr="00984B42" w:rsidRDefault="008D71CD">
      <w:pPr>
        <w:jc w:val="both"/>
        <w:rPr>
          <w:rFonts w:ascii="Arial Narrow" w:eastAsia="Arial Narrow" w:hAnsi="Arial Narrow" w:cs="Arial Narrow"/>
          <w:sz w:val="24"/>
          <w:szCs w:val="24"/>
          <w:lang w:val="es-CO" w:eastAsia="en-US"/>
        </w:rPr>
      </w:pPr>
    </w:p>
    <w:p w14:paraId="39574627" w14:textId="353D9FA2" w:rsidR="008D71CD" w:rsidRPr="00984B42" w:rsidRDefault="1C5CE807">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b/>
          <w:bCs/>
          <w:sz w:val="24"/>
          <w:szCs w:val="24"/>
          <w:lang w:val="es-CO" w:eastAsia="en-US"/>
        </w:rPr>
        <w:t>Monitoreo:</w:t>
      </w:r>
    </w:p>
    <w:p w14:paraId="642B0A33" w14:textId="77777777" w:rsidR="008D71CD" w:rsidRPr="00984B42" w:rsidRDefault="008D71CD">
      <w:pPr>
        <w:jc w:val="both"/>
        <w:rPr>
          <w:rFonts w:ascii="Arial Narrow" w:eastAsia="Arial Narrow" w:hAnsi="Arial Narrow" w:cs="Arial Narrow"/>
          <w:sz w:val="24"/>
          <w:szCs w:val="24"/>
          <w:lang w:val="es-CO" w:eastAsia="en-US"/>
        </w:rPr>
      </w:pPr>
    </w:p>
    <w:p w14:paraId="62334408" w14:textId="747E4107" w:rsidR="008D71CD" w:rsidRPr="00984B42" w:rsidRDefault="1C5CE807">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Comprende la identificación de </w:t>
      </w:r>
      <w:r w:rsidR="69779829" w:rsidRPr="09A0F998">
        <w:rPr>
          <w:rFonts w:ascii="Arial Narrow" w:eastAsia="Arial Narrow" w:hAnsi="Arial Narrow" w:cs="Arial Narrow"/>
          <w:sz w:val="24"/>
          <w:szCs w:val="24"/>
          <w:lang w:val="es-CO" w:eastAsia="en-US"/>
        </w:rPr>
        <w:t>e</w:t>
      </w:r>
      <w:r w:rsidRPr="09A0F998">
        <w:rPr>
          <w:rFonts w:ascii="Arial Narrow" w:eastAsia="Arial Narrow" w:hAnsi="Arial Narrow" w:cs="Arial Narrow"/>
          <w:sz w:val="24"/>
          <w:szCs w:val="24"/>
          <w:lang w:val="es-CO" w:eastAsia="en-US"/>
        </w:rPr>
        <w:t xml:space="preserve">ntidades </w:t>
      </w:r>
      <w:r w:rsidR="1385BD02" w:rsidRPr="09A0F998">
        <w:rPr>
          <w:rFonts w:ascii="Arial Narrow" w:eastAsia="Arial Narrow" w:hAnsi="Arial Narrow" w:cs="Arial Narrow"/>
          <w:sz w:val="24"/>
          <w:szCs w:val="24"/>
          <w:lang w:val="es-CO" w:eastAsia="en-US"/>
        </w:rPr>
        <w:t>t</w:t>
      </w:r>
      <w:r w:rsidRPr="09A0F998">
        <w:rPr>
          <w:rFonts w:ascii="Arial Narrow" w:eastAsia="Arial Narrow" w:hAnsi="Arial Narrow" w:cs="Arial Narrow"/>
          <w:sz w:val="24"/>
          <w:szCs w:val="24"/>
          <w:lang w:val="es-CO" w:eastAsia="en-US"/>
        </w:rPr>
        <w:t xml:space="preserve">erritoriales en la cuales está en riesgo la prestación del servicio mediante la recopilación sistemática de información, su consolidación, análisis y verificación para el cálculo de indicadores específicos y estratégicos de cada </w:t>
      </w:r>
      <w:r w:rsidR="1848EC93"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ector, que permitan identificar acciones u omisiones por parte de las entidades territoriales que puedan poner en riesgo la adecuada utilización de los recursos del Sistema General de Participaciones. El Monitoreo corresponde a los ministerios sectoriales y al Departamento Nacional de Planeación, según se trate de recursos para Salud, Educación, Agua Potable y Saneamiento Básico o Propósito General y Asignaciones Especiales (Decreto 028 de 2008, artículo 3°, numeral 3.1)</w:t>
      </w:r>
      <w:r w:rsidR="1CC5B56E" w:rsidRPr="09A0F998">
        <w:rPr>
          <w:rFonts w:ascii="Arial Narrow" w:eastAsia="Arial Narrow" w:hAnsi="Arial Narrow" w:cs="Arial Narrow"/>
          <w:sz w:val="24"/>
          <w:szCs w:val="24"/>
          <w:lang w:val="es-CO" w:eastAsia="en-US"/>
        </w:rPr>
        <w:t xml:space="preserve"> y no incluye la configuración de eventos de riesgo</w:t>
      </w:r>
      <w:r w:rsidRPr="09A0F998">
        <w:rPr>
          <w:rFonts w:ascii="Arial Narrow" w:eastAsia="Arial Narrow" w:hAnsi="Arial Narrow" w:cs="Arial Narrow"/>
          <w:sz w:val="24"/>
          <w:szCs w:val="24"/>
          <w:lang w:val="es-CO" w:eastAsia="en-US"/>
        </w:rPr>
        <w:t>.</w:t>
      </w:r>
    </w:p>
    <w:p w14:paraId="63C5CA42" w14:textId="77777777" w:rsidR="008D71CD" w:rsidRPr="00984B42" w:rsidRDefault="008D71CD">
      <w:pPr>
        <w:jc w:val="both"/>
        <w:rPr>
          <w:rFonts w:ascii="Arial Narrow" w:eastAsia="Arial Narrow" w:hAnsi="Arial Narrow" w:cs="Arial Narrow"/>
          <w:sz w:val="24"/>
          <w:szCs w:val="24"/>
          <w:lang w:val="es-CO" w:eastAsia="en-US"/>
        </w:rPr>
      </w:pPr>
    </w:p>
    <w:p w14:paraId="35ED40A3" w14:textId="2A91A507" w:rsidR="008D71CD" w:rsidRPr="00984B42" w:rsidRDefault="1C5CE807">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b/>
          <w:bCs/>
          <w:sz w:val="24"/>
          <w:szCs w:val="24"/>
          <w:lang w:val="es-CO" w:eastAsia="en-US"/>
        </w:rPr>
        <w:t>Seguimiento:</w:t>
      </w:r>
    </w:p>
    <w:p w14:paraId="69D56DF3" w14:textId="77777777" w:rsidR="008D71CD" w:rsidRPr="00984B42" w:rsidRDefault="008D71CD">
      <w:pPr>
        <w:jc w:val="both"/>
        <w:rPr>
          <w:rFonts w:ascii="Arial Narrow" w:eastAsia="Arial Narrow" w:hAnsi="Arial Narrow" w:cs="Arial Narrow"/>
          <w:sz w:val="24"/>
          <w:szCs w:val="24"/>
          <w:lang w:val="es-CO" w:eastAsia="en-US"/>
        </w:rPr>
      </w:pPr>
    </w:p>
    <w:p w14:paraId="3BE80115" w14:textId="77777777" w:rsidR="008D71CD" w:rsidRPr="00984B42" w:rsidRDefault="1C5CE807">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Comprende la evaluación y análisis de los procesos administrativos, institucionales, fiscales, presupuestales, contractuales y sectoriales de las entidades territoriales que permiten evidenciar y cualificar la existencia de eventos de riesgo que afectan o puedan llegar a afectar la ejecución de los recursos, el cumplimiento de las metas de continuidad, cobertura y calidad en la prestación de los servicios. El Seguimiento corresponde a la Dirección General de Apoyo fiscal del Ministerio de Hacienda y Crédito Público, una vez se remita por parte del ente sectorial la información resultante del </w:t>
      </w:r>
      <w:r w:rsidRPr="09A0F998">
        <w:rPr>
          <w:rFonts w:ascii="Arial Narrow" w:eastAsia="Arial Narrow" w:hAnsi="Arial Narrow" w:cs="Arial Narrow"/>
          <w:sz w:val="24"/>
          <w:szCs w:val="24"/>
          <w:lang w:val="es-CO" w:eastAsia="en-US"/>
        </w:rPr>
        <w:lastRenderedPageBreak/>
        <w:t>Monitoreo, en la cual se identifiquen acciones u omisiones que pudieran dar lugar a los riesgos establecidos en la ley (Decreto 028 de 2008, artículo 3°, numeral 3.2).</w:t>
      </w:r>
    </w:p>
    <w:p w14:paraId="4E7E5B7E" w14:textId="77777777" w:rsidR="008D71CD" w:rsidRPr="00984B42" w:rsidRDefault="008D71CD">
      <w:pPr>
        <w:jc w:val="both"/>
        <w:rPr>
          <w:rFonts w:ascii="Arial Narrow" w:eastAsia="Arial Narrow" w:hAnsi="Arial Narrow" w:cs="Arial Narrow"/>
          <w:sz w:val="24"/>
          <w:szCs w:val="24"/>
          <w:lang w:val="es-CO" w:eastAsia="en-US"/>
        </w:rPr>
      </w:pPr>
    </w:p>
    <w:p w14:paraId="6088DAF2" w14:textId="3074BE35"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b/>
          <w:bCs/>
          <w:sz w:val="24"/>
          <w:szCs w:val="24"/>
          <w:lang w:val="es-CO"/>
        </w:rPr>
        <w:t>Control:</w:t>
      </w:r>
    </w:p>
    <w:p w14:paraId="7D445E83"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42EAB74F" w14:textId="77777777"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Esta competencia, que también está radicada en la Dirección General de Apoyo Fiscal tiene lugar cuando en desarrollo de la fase de Monitoreo o de Seguimiento se identifican los riesgos establecidos en el Decreto 028 de 2008, y comprende la adopción de medidas preventivas (plan de desempeño) o correctivas (suspensión de giros, giro directo, asunción temporal de la competencia) respecto de las entidades territoriales (Decreto 028 de 2008, artículo 3°, numeral 3.3).</w:t>
      </w:r>
    </w:p>
    <w:p w14:paraId="418724F2"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78A12A2F" w14:textId="0448078F" w:rsidR="008D71CD" w:rsidRPr="00984B42" w:rsidRDefault="1C5CE807" w:rsidP="00B61AB4">
      <w:pPr>
        <w:autoSpaceDE w:val="0"/>
        <w:autoSpaceDN w:val="0"/>
        <w:adjustRightInd w:val="0"/>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 xml:space="preserve">Auditoría o </w:t>
      </w:r>
      <w:r w:rsidR="38D7DFB3" w:rsidRPr="09A0F998">
        <w:rPr>
          <w:rFonts w:ascii="Arial Narrow" w:eastAsia="Arial Narrow" w:hAnsi="Arial Narrow" w:cs="Arial Narrow"/>
          <w:b/>
          <w:bCs/>
          <w:sz w:val="24"/>
          <w:szCs w:val="24"/>
          <w:lang w:val="es-CO"/>
        </w:rPr>
        <w:t>r</w:t>
      </w:r>
      <w:r w:rsidRPr="09A0F998">
        <w:rPr>
          <w:rFonts w:ascii="Arial Narrow" w:eastAsia="Arial Narrow" w:hAnsi="Arial Narrow" w:cs="Arial Narrow"/>
          <w:b/>
          <w:bCs/>
          <w:sz w:val="24"/>
          <w:szCs w:val="24"/>
          <w:lang w:val="es-CO"/>
        </w:rPr>
        <w:t>econocimiento Decreto 028:</w:t>
      </w:r>
    </w:p>
    <w:p w14:paraId="59DC37D9" w14:textId="77777777" w:rsidR="008D71CD" w:rsidRPr="00984B42" w:rsidRDefault="008D71CD" w:rsidP="00B61AB4">
      <w:pPr>
        <w:autoSpaceDE w:val="0"/>
        <w:autoSpaceDN w:val="0"/>
        <w:adjustRightInd w:val="0"/>
        <w:jc w:val="both"/>
        <w:rPr>
          <w:rFonts w:ascii="Arial Narrow" w:eastAsia="Arial Narrow" w:hAnsi="Arial Narrow" w:cs="Arial Narrow"/>
          <w:b/>
          <w:bCs/>
          <w:sz w:val="24"/>
          <w:szCs w:val="24"/>
          <w:lang w:val="es-CO"/>
        </w:rPr>
      </w:pPr>
    </w:p>
    <w:p w14:paraId="70575386" w14:textId="5A56BC62"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Proceso crítico y sistemático que consiste en obtener y evaluar evidencias dirigidas a comprobar los procedimientos y resultados del uso de recursos del Sistema General de Participaciones en los sectores y asignaciones que financia; evidencia procedimientos de carácter técnico, administrativo, legal y financiero, y el cumplimiento de las metas de continuidad, cobertura y calidad en la prestación de los servicios. El resultado de la auditoría es un informe técnico que sustenta la aplicación o no de medidas preventivas o correctivas.</w:t>
      </w:r>
    </w:p>
    <w:p w14:paraId="612C37C2"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786405E2" w14:textId="4C85E7B9"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b/>
          <w:bCs/>
          <w:sz w:val="24"/>
          <w:szCs w:val="24"/>
          <w:lang w:val="es-CO"/>
        </w:rPr>
        <w:t>Auditorias en campo:</w:t>
      </w:r>
    </w:p>
    <w:p w14:paraId="3042AB55"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08B3BC04" w14:textId="77777777" w:rsidR="008D71CD" w:rsidRPr="008B15C0"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Son las visitas o reconocimientos efectuadas a las entidades territoriales a cargo de los departamentos, ministerios sectoriales y el Departamento Nacional de Planeación, en el ámbito de sus competencias respecto al Monitoreo, con el fin de confrontar la información suministrada sobre la ejecución de los recursos del Sistema General de Participaciones y brindar asistencia técnica para mejorar la </w:t>
      </w:r>
      <w:r w:rsidRPr="008B15C0">
        <w:rPr>
          <w:rFonts w:ascii="Arial Narrow" w:eastAsia="Arial Narrow" w:hAnsi="Arial Narrow" w:cs="Arial Narrow"/>
          <w:sz w:val="24"/>
          <w:szCs w:val="24"/>
          <w:lang w:val="es-CO"/>
        </w:rPr>
        <w:t>consistencia y calidad de la información reportada.</w:t>
      </w:r>
    </w:p>
    <w:p w14:paraId="72409AA6" w14:textId="77777777" w:rsidR="0094407F" w:rsidRPr="008B15C0" w:rsidRDefault="0094407F">
      <w:pPr>
        <w:jc w:val="both"/>
        <w:rPr>
          <w:rFonts w:ascii="Arial Narrow" w:eastAsia="Arial Narrow" w:hAnsi="Arial Narrow" w:cs="Arial Narrow"/>
          <w:sz w:val="24"/>
          <w:szCs w:val="24"/>
        </w:rPr>
      </w:pPr>
    </w:p>
    <w:p w14:paraId="3379D129" w14:textId="77777777" w:rsidR="00E702B9" w:rsidRPr="008B15C0" w:rsidRDefault="6D9C2A2F">
      <w:pPr>
        <w:pStyle w:val="Ttulo1"/>
        <w:numPr>
          <w:ilvl w:val="0"/>
          <w:numId w:val="47"/>
        </w:numPr>
        <w:rPr>
          <w:rFonts w:ascii="Arial Narrow" w:eastAsia="Arial Narrow" w:hAnsi="Arial Narrow" w:cs="Arial Narrow"/>
          <w:sz w:val="24"/>
          <w:szCs w:val="24"/>
        </w:rPr>
      </w:pPr>
      <w:bookmarkStart w:id="16" w:name="_Toc58808301"/>
      <w:bookmarkStart w:id="17" w:name="_Toc83890114"/>
      <w:bookmarkStart w:id="18" w:name="_Toc126143692"/>
      <w:bookmarkStart w:id="19" w:name="_Toc126144694"/>
      <w:bookmarkStart w:id="20" w:name="_Toc126144876"/>
      <w:bookmarkStart w:id="21" w:name="_Toc126144946"/>
      <w:bookmarkStart w:id="22" w:name="_Toc126147376"/>
      <w:bookmarkStart w:id="23" w:name="_Toc126301042"/>
      <w:r w:rsidRPr="008B15C0">
        <w:rPr>
          <w:rFonts w:ascii="Arial Narrow" w:eastAsia="Arial Narrow" w:hAnsi="Arial Narrow" w:cs="Arial Narrow"/>
          <w:sz w:val="24"/>
          <w:szCs w:val="24"/>
        </w:rPr>
        <w:t>DESARROLLO TÉCNICO DEL DOCUMENTO</w:t>
      </w:r>
      <w:bookmarkEnd w:id="16"/>
      <w:bookmarkEnd w:id="17"/>
    </w:p>
    <w:p w14:paraId="08F23CC9" w14:textId="77777777" w:rsidR="00F94126" w:rsidRPr="008B15C0" w:rsidRDefault="00F94126">
      <w:pPr>
        <w:jc w:val="both"/>
        <w:rPr>
          <w:rFonts w:ascii="Arial Narrow" w:eastAsia="Arial Narrow" w:hAnsi="Arial Narrow" w:cs="Arial Narrow"/>
          <w:b/>
          <w:bCs/>
          <w:sz w:val="24"/>
          <w:szCs w:val="24"/>
          <w:u w:val="single"/>
        </w:rPr>
      </w:pPr>
    </w:p>
    <w:p w14:paraId="77B8A463" w14:textId="2E1A16DB" w:rsidR="008636B6" w:rsidRPr="008B15C0" w:rsidRDefault="008B15C0" w:rsidP="008B15C0">
      <w:pPr>
        <w:pStyle w:val="Ttulo2"/>
        <w:rPr>
          <w:rFonts w:ascii="Arial Narrow" w:eastAsia="Arial Narrow" w:hAnsi="Arial Narrow"/>
          <w:sz w:val="24"/>
          <w:szCs w:val="24"/>
        </w:rPr>
      </w:pPr>
      <w:bookmarkStart w:id="24" w:name="_Toc83890115"/>
      <w:r w:rsidRPr="008B15C0">
        <w:rPr>
          <w:rFonts w:ascii="Arial Narrow" w:eastAsia="Arial Narrow" w:hAnsi="Arial Narrow"/>
          <w:sz w:val="24"/>
          <w:szCs w:val="24"/>
        </w:rPr>
        <w:t>CONTEXTO:</w:t>
      </w:r>
      <w:bookmarkEnd w:id="24"/>
    </w:p>
    <w:p w14:paraId="225BDFBE" w14:textId="77777777" w:rsidR="008B15C0" w:rsidRPr="008B15C0" w:rsidRDefault="008B15C0">
      <w:pPr>
        <w:jc w:val="both"/>
        <w:rPr>
          <w:rFonts w:ascii="Arial Narrow" w:eastAsia="Arial Narrow" w:hAnsi="Arial Narrow" w:cs="Arial Narrow"/>
          <w:sz w:val="24"/>
          <w:szCs w:val="24"/>
        </w:rPr>
      </w:pPr>
    </w:p>
    <w:p w14:paraId="0187726A" w14:textId="77777777" w:rsidR="008D71CD" w:rsidRPr="00984B42" w:rsidRDefault="1C5CE807">
      <w:pPr>
        <w:jc w:val="both"/>
        <w:rPr>
          <w:rFonts w:ascii="Arial Narrow" w:eastAsia="Arial Narrow" w:hAnsi="Arial Narrow" w:cs="Arial Narrow"/>
          <w:sz w:val="24"/>
          <w:szCs w:val="24"/>
          <w:lang w:val="es-CO" w:eastAsia="en-US"/>
        </w:rPr>
      </w:pPr>
      <w:r w:rsidRPr="008B15C0">
        <w:rPr>
          <w:rFonts w:ascii="Arial Narrow" w:eastAsia="Arial Narrow" w:hAnsi="Arial Narrow" w:cs="Arial Narrow"/>
          <w:sz w:val="24"/>
          <w:szCs w:val="24"/>
          <w:lang w:val="es-CO" w:eastAsia="en-US"/>
        </w:rPr>
        <w:t>El artículo 3° del Acto Legislativo 04 de 2007, indicó al Gobierno Nacional que definiera una estrategia de monitoreo, seguimiento y control integral al gasto ejecutado por las entidades territoriales con recursos del Sistema General</w:t>
      </w:r>
      <w:r w:rsidRPr="09A0F998">
        <w:rPr>
          <w:rFonts w:ascii="Arial Narrow" w:eastAsia="Arial Narrow" w:hAnsi="Arial Narrow" w:cs="Arial Narrow"/>
          <w:sz w:val="24"/>
          <w:szCs w:val="24"/>
          <w:lang w:val="es-CO" w:eastAsia="en-US"/>
        </w:rPr>
        <w:t xml:space="preserve"> de Participaciones para asegurar el cumplimiento de las metas de cobertura y calidad: Para ello, estableció un plazo no mayor a seis meses a partir de la aprobación de dicho Acto Legislativo. En consecuencia, el Gobierno Nacional expidió el Decreto 028 de 2008, cuya reglamentación está contenida en los Decretos 791 de 2009 y 1068 de 2015.</w:t>
      </w:r>
    </w:p>
    <w:p w14:paraId="443CF724" w14:textId="77777777" w:rsidR="008D71CD" w:rsidRPr="00984B42" w:rsidRDefault="008D71CD">
      <w:pPr>
        <w:jc w:val="both"/>
        <w:rPr>
          <w:rFonts w:ascii="Arial Narrow" w:eastAsia="Arial Narrow" w:hAnsi="Arial Narrow" w:cs="Arial Narrow"/>
          <w:sz w:val="24"/>
          <w:szCs w:val="24"/>
          <w:lang w:val="es-CO" w:eastAsia="en-US"/>
        </w:rPr>
      </w:pPr>
    </w:p>
    <w:p w14:paraId="71E2077A" w14:textId="261BD58E" w:rsidR="008D71CD" w:rsidRPr="00984B42" w:rsidRDefault="1C5CE807">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En el artículo 3° del Decreto 028 de 2008 se definieron las actividades a desarrollar dentro de la Estrategia, a saber: Monitoreo, Seguimiento y Control.</w:t>
      </w:r>
    </w:p>
    <w:p w14:paraId="0745D21A"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1C99EFD0" w14:textId="77777777"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lastRenderedPageBreak/>
        <w:t>A su vez, el parágrafo 1 del artículo 3° de la norma citada, indica que la implementación de la Estrategia se fundamentará en indicadores y criterios de evaluación y en objetivos medibles y comprobables. Para tal efecto, la formulación de los indicadores requeridos, así como sus respectivas fichas técnicas y la metodología referente al contenido de la información, formatos, fechas, aplicativos y demás aspectos requeridos para su implementación, será reglamentada por el Gobierno Nacional.</w:t>
      </w:r>
    </w:p>
    <w:p w14:paraId="5891B329"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6893195D" w14:textId="732D3B33"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eastAsia="en-US"/>
        </w:rPr>
        <w:t>Además, la adopción de medidas de control puede ser resultado de los diagnósticos, informes o evaluaciones (adelantados por los ministerios sectoriales, la superintendencia respectiva, el Departamento Nacional de Planeación y las entidades territoriales del nivel departamental respecto a sus municipios) que se elaboren en desarrollo de las disposiciones vigentes, o cualquier evidencia de un evento de riesgo suministrado por los órganos de control, reportes de la ciudadanía o cualquier forma de información, de acuerdo con el análisis que se realice, los cuales serán evaluados por la Dirección General de Apoyo Fiscal como parte de las actividades de seguimiento a su cargo.</w:t>
      </w:r>
    </w:p>
    <w:p w14:paraId="6E40ED15"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4BD438D6" w14:textId="77777777" w:rsidR="008D71CD" w:rsidRPr="00984B42" w:rsidRDefault="1C5CE807" w:rsidP="00B61AB4">
      <w:pPr>
        <w:autoSpaceDE w:val="0"/>
        <w:autoSpaceDN w:val="0"/>
        <w:adjustRightInd w:val="0"/>
        <w:ind w:left="1418"/>
        <w:jc w:val="both"/>
        <w:rPr>
          <w:rFonts w:ascii="Arial Narrow" w:eastAsia="Arial Narrow" w:hAnsi="Arial Narrow" w:cs="Arial Narrow"/>
          <w:i/>
          <w:iCs/>
          <w:lang w:val="es-CO"/>
        </w:rPr>
      </w:pPr>
      <w:r w:rsidRPr="09A0F998">
        <w:rPr>
          <w:rFonts w:ascii="Arial Narrow" w:eastAsia="Arial Narrow" w:hAnsi="Arial Narrow" w:cs="Arial Narrow"/>
          <w:lang w:val="es-CO"/>
        </w:rPr>
        <w:t>“</w:t>
      </w:r>
      <w:r w:rsidRPr="09A0F998">
        <w:rPr>
          <w:rFonts w:ascii="Arial Narrow" w:eastAsia="Arial Narrow" w:hAnsi="Arial Narrow" w:cs="Arial Narrow"/>
          <w:i/>
          <w:iCs/>
          <w:lang w:val="es-CO"/>
        </w:rPr>
        <w:t>Artículo 8°. Actividades de los departamentos. Sin perjuicio de lo previsto en la Ley 715 de 2001, los departamentos acompañarán la Estrategia de Monitoreo, Seguimiento y Control Integral, en los municipios de su jurisdicción.</w:t>
      </w:r>
    </w:p>
    <w:p w14:paraId="27954D79" w14:textId="77777777" w:rsidR="008D71CD" w:rsidRPr="00984B42" w:rsidRDefault="008D71CD" w:rsidP="00B61AB4">
      <w:pPr>
        <w:autoSpaceDE w:val="0"/>
        <w:autoSpaceDN w:val="0"/>
        <w:adjustRightInd w:val="0"/>
        <w:ind w:left="1418"/>
        <w:jc w:val="both"/>
        <w:rPr>
          <w:rFonts w:ascii="Arial Narrow" w:eastAsia="Arial Narrow" w:hAnsi="Arial Narrow" w:cs="Arial Narrow"/>
          <w:i/>
          <w:iCs/>
          <w:lang w:val="es-CO"/>
        </w:rPr>
      </w:pPr>
    </w:p>
    <w:p w14:paraId="25C9EBBB" w14:textId="77777777" w:rsidR="008D71CD" w:rsidRPr="00984B42" w:rsidRDefault="1C5CE807" w:rsidP="00B61AB4">
      <w:pPr>
        <w:autoSpaceDE w:val="0"/>
        <w:autoSpaceDN w:val="0"/>
        <w:adjustRightInd w:val="0"/>
        <w:ind w:left="1418"/>
        <w:jc w:val="both"/>
        <w:rPr>
          <w:rFonts w:ascii="Arial Narrow" w:eastAsia="Arial Narrow" w:hAnsi="Arial Narrow" w:cs="Arial Narrow"/>
          <w:lang w:val="es-CO"/>
        </w:rPr>
      </w:pPr>
      <w:r w:rsidRPr="09A0F998">
        <w:rPr>
          <w:rFonts w:ascii="Arial Narrow" w:eastAsia="Arial Narrow" w:hAnsi="Arial Narrow" w:cs="Arial Narrow"/>
          <w:i/>
          <w:iCs/>
          <w:lang w:val="es-CO"/>
        </w:rPr>
        <w:t>Para lo anterior, los departamentos, en cumplimiento de sus funciones administrativas, apoyarán a las autoridades competentes en el ejercicio de las medidas preventivas y correctivas; actuarán como intermediarios entre la Nación y sus respectivos municipios para garantizar los fines del presente Decreto; y colaborarán en la superación de los riesgos que sustentaron la toma de las medidas a que se refiere esta Estrategia</w:t>
      </w:r>
      <w:r w:rsidRPr="09A0F998">
        <w:rPr>
          <w:rFonts w:ascii="Arial Narrow" w:eastAsia="Arial Narrow" w:hAnsi="Arial Narrow" w:cs="Arial Narrow"/>
          <w:lang w:val="es-CO"/>
        </w:rPr>
        <w:t>”.</w:t>
      </w:r>
    </w:p>
    <w:p w14:paraId="4E65376E"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1C0C5047" w14:textId="77777777"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El Decreto 1068 de 2015, en su artículo 2.6.3.4.3, sobre el fundamento para adopción de medidas, determina que estas pueden adoptarse como resultado de las actividades de monitoreo y/o seguimiento, conforme con el Decreto 028 de 2008, realizadas por el ministerio sectorial, la superintendencia respectiva y el Departamento Nacional de Planeación, o conjuntamente por estas entidades, según el sector de que se trate.</w:t>
      </w:r>
    </w:p>
    <w:p w14:paraId="1F707B0D"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392D7199" w14:textId="77777777"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Y además, por los diagnósticos, informes o evaluaciones adelantados por los ministerios sectoriales, la superintendencia respectiva y el Departamento Nacional de Planeación, que se elaboren en desarrollo de las disposiciones vigentes, o cualquier evidencia de un evento de riesgo suministrado por los órganos de control, reportes de la ciudadanía u otras fuentes de información, de acuerdo con el análisis que se realice, los cuales serán evaluados por la Dirección General de Apoyo Fiscal como parte de las actividades de seguimiento a su cargo.</w:t>
      </w:r>
    </w:p>
    <w:p w14:paraId="1F6BC630"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049EDD7B" w14:textId="77777777"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En todo caso, conforme lo prevé el artículo 14° del Decreto 028 de 2008, el procedimiento para adoptar directamente las medidas correctivas podrá iniciarse directamente desde el desarrollo de las actividades de Monitoreo o Seguimiento, cuando se evidencien situaciones que presenten inminente riesgo para la utilización de los recursos o la prestación del servicio.</w:t>
      </w:r>
    </w:p>
    <w:p w14:paraId="5DA37A71"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639D3B2F" w14:textId="660694FF"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Adicionalmente, el Decreto 1068 de 2015 en donde fueron compiladas las normas que reglamentan la Estrategia, contempla disposiciones en relación con el ejercicio de Monitoreo y Seguimiento, en el cual se complementó la actividad de Monitoreo respecto a la coordinación de los </w:t>
      </w:r>
      <w:r w:rsidR="732DC427"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 xml:space="preserve">inisterios </w:t>
      </w:r>
      <w:r w:rsidR="47A31FAE"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 xml:space="preserve">ectoriales y </w:t>
      </w:r>
      <w:r w:rsidRPr="09A0F998">
        <w:rPr>
          <w:rFonts w:ascii="Arial Narrow" w:eastAsia="Arial Narrow" w:hAnsi="Arial Narrow" w:cs="Arial Narrow"/>
          <w:sz w:val="24"/>
          <w:szCs w:val="24"/>
          <w:lang w:val="es-CO"/>
        </w:rPr>
        <w:lastRenderedPageBreak/>
        <w:t>el Departamento Nacional de Planeación con la Dirección General de Apoyo Fiscal; para la actividad se Seguimiento se determinó que dichas acciones se realizarán en los Sectores de Salud, Educación, Propósito General y Asignaciones Especiales a través de auditorías.</w:t>
      </w:r>
    </w:p>
    <w:p w14:paraId="21F456C3"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35B144C4" w14:textId="258EF931"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Por medio de la Ley 1450 de 2011 se definió que las actividades de Seguimiento y control integral de los recursos del Sistema General de Participaciones para Agua Potable y Saneamiento Básico, en adelante y de manera permanente, estarán a cargo del Ministerio de Hacienda y Crédito Público, por tanto, en la Resolución 1872 de 2011 determinó que la Dirección General de Apoyo Fiscal será la dependencia encargada de cumplir con las funciones asignadas.</w:t>
      </w:r>
    </w:p>
    <w:p w14:paraId="6CA7E971"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00B396E1" w14:textId="77777777" w:rsidR="008D71CD" w:rsidRPr="00984B42"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En consecuencia, el Gobierno Nacional a través de la Dirección General de Apoyo Fiscal del Ministerio de Hacienda y Crédito Público, como responsable del desarrollo de la Estrategia y específicamente las actividades de Seguimiento y Control, identifica la necesidad de priorizar las entidades territoriales que por su alta calificación de riesgo en la etapa de Monitoreo y/o por la identificación de inminente riesgo en la prestación de los servicios requiera ser objeto de la aplicación de actividades de Seguimiento; para dicho fin la Dirección General de Apoyo Fiscal adelantará auditorías en las entidades territoriales, entre otras entidades posibles, para verificar la adecuada utilización de los recursos y el cumplimiento de las metas.</w:t>
      </w:r>
    </w:p>
    <w:p w14:paraId="04AFEEEA" w14:textId="77777777" w:rsidR="008D71CD" w:rsidRPr="00984B42" w:rsidRDefault="008D71CD" w:rsidP="00B61AB4">
      <w:pPr>
        <w:autoSpaceDE w:val="0"/>
        <w:autoSpaceDN w:val="0"/>
        <w:adjustRightInd w:val="0"/>
        <w:jc w:val="both"/>
        <w:rPr>
          <w:rFonts w:ascii="Arial Narrow" w:eastAsia="Arial Narrow" w:hAnsi="Arial Narrow" w:cs="Arial Narrow"/>
          <w:sz w:val="24"/>
          <w:szCs w:val="24"/>
          <w:lang w:val="es-CO"/>
        </w:rPr>
      </w:pPr>
    </w:p>
    <w:p w14:paraId="6C6D2AD3" w14:textId="77777777" w:rsidR="008D71CD" w:rsidRPr="008B15C0" w:rsidRDefault="1C5CE807" w:rsidP="00B61AB4">
      <w:pPr>
        <w:autoSpaceDE w:val="0"/>
        <w:autoSpaceDN w:val="0"/>
        <w:adjustRightInd w:val="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La </w:t>
      </w:r>
      <w:r w:rsidRPr="008B15C0">
        <w:rPr>
          <w:rFonts w:ascii="Arial Narrow" w:eastAsia="Arial Narrow" w:hAnsi="Arial Narrow" w:cs="Arial Narrow"/>
          <w:sz w:val="24"/>
          <w:szCs w:val="24"/>
          <w:lang w:val="es-CO"/>
        </w:rPr>
        <w:t>aplicación del Manual de Priorización determinará un plan de auditoría y cronograma de acciones a ejecutar por la Dirección General de Apoyo Fiscal.</w:t>
      </w:r>
    </w:p>
    <w:p w14:paraId="3310BF3F" w14:textId="77777777" w:rsidR="00E0226C" w:rsidRPr="008B15C0" w:rsidRDefault="00E0226C">
      <w:pPr>
        <w:jc w:val="both"/>
        <w:rPr>
          <w:rFonts w:ascii="Arial Narrow" w:eastAsia="Arial Narrow" w:hAnsi="Arial Narrow" w:cs="Arial Narrow"/>
          <w:sz w:val="24"/>
          <w:szCs w:val="24"/>
        </w:rPr>
      </w:pPr>
    </w:p>
    <w:p w14:paraId="24859F57" w14:textId="39F5B2B7" w:rsidR="008D71CD" w:rsidRPr="008B15C0" w:rsidRDefault="1C5CE807" w:rsidP="008B15C0">
      <w:pPr>
        <w:pStyle w:val="Ttulo2"/>
        <w:numPr>
          <w:ilvl w:val="1"/>
          <w:numId w:val="77"/>
        </w:numPr>
        <w:rPr>
          <w:rFonts w:ascii="Arial Narrow" w:eastAsia="Arial Narrow" w:hAnsi="Arial Narrow"/>
          <w:sz w:val="24"/>
          <w:szCs w:val="24"/>
        </w:rPr>
      </w:pPr>
      <w:bookmarkStart w:id="25" w:name="_Toc83890116"/>
      <w:r w:rsidRPr="008B15C0">
        <w:rPr>
          <w:rFonts w:ascii="Arial Narrow" w:eastAsia="Arial Narrow" w:hAnsi="Arial Narrow"/>
          <w:sz w:val="24"/>
          <w:szCs w:val="24"/>
        </w:rPr>
        <w:t>ELEMENTOS DE LA METODOLOGÍA</w:t>
      </w:r>
      <w:r w:rsidR="0E67B5F7" w:rsidRPr="008B15C0">
        <w:rPr>
          <w:rFonts w:ascii="Arial Narrow" w:eastAsia="Arial Narrow" w:hAnsi="Arial Narrow"/>
          <w:sz w:val="24"/>
          <w:szCs w:val="24"/>
        </w:rPr>
        <w:t>:</w:t>
      </w:r>
      <w:bookmarkEnd w:id="25"/>
    </w:p>
    <w:p w14:paraId="353EA313" w14:textId="77777777" w:rsidR="008D71CD" w:rsidRPr="008B15C0" w:rsidRDefault="008D71CD" w:rsidP="00B61AB4">
      <w:pPr>
        <w:autoSpaceDE w:val="0"/>
        <w:autoSpaceDN w:val="0"/>
        <w:adjustRightInd w:val="0"/>
        <w:jc w:val="both"/>
        <w:rPr>
          <w:rFonts w:ascii="Arial Narrow" w:eastAsia="Arial Narrow" w:hAnsi="Arial Narrow" w:cs="Arial Narrow"/>
          <w:sz w:val="24"/>
          <w:szCs w:val="24"/>
          <w:lang w:val="es-CO"/>
        </w:rPr>
      </w:pPr>
    </w:p>
    <w:p w14:paraId="3F02DAE8" w14:textId="77777777" w:rsidR="00E0226C" w:rsidRPr="00984B42" w:rsidRDefault="1C5CE807">
      <w:pPr>
        <w:jc w:val="both"/>
        <w:rPr>
          <w:rFonts w:ascii="Arial Narrow" w:eastAsia="Arial Narrow" w:hAnsi="Arial Narrow" w:cs="Arial Narrow"/>
          <w:sz w:val="24"/>
          <w:szCs w:val="24"/>
          <w:lang w:val="es-CO"/>
        </w:rPr>
      </w:pPr>
      <w:r w:rsidRPr="008B15C0">
        <w:rPr>
          <w:rFonts w:ascii="Arial Narrow" w:eastAsia="Arial Narrow" w:hAnsi="Arial Narrow" w:cs="Arial Narrow"/>
          <w:sz w:val="24"/>
          <w:szCs w:val="24"/>
          <w:lang w:val="es-CO"/>
        </w:rPr>
        <w:t>Esta metodología de priorización y ordenamiento tiene dos elementos principales: a) la definición de criterios que serán utilizados tanto en la fase o etapa de priorización y de ordenamiento y b) reglas de aplicación de los criterios tanto</w:t>
      </w:r>
      <w:r w:rsidRPr="09A0F998">
        <w:rPr>
          <w:rFonts w:ascii="Arial Narrow" w:eastAsia="Arial Narrow" w:hAnsi="Arial Narrow" w:cs="Arial Narrow"/>
          <w:sz w:val="24"/>
          <w:szCs w:val="24"/>
          <w:lang w:val="es-CO"/>
        </w:rPr>
        <w:t xml:space="preserve"> en la etapa de priorización como de ordenamiento.</w:t>
      </w:r>
    </w:p>
    <w:p w14:paraId="6B94C94D" w14:textId="77777777" w:rsidR="008D71CD" w:rsidRPr="00984B42" w:rsidRDefault="008D71CD">
      <w:pPr>
        <w:jc w:val="both"/>
        <w:rPr>
          <w:rFonts w:ascii="Arial Narrow" w:eastAsia="Arial Narrow" w:hAnsi="Arial Narrow" w:cs="Arial Narrow"/>
        </w:rPr>
      </w:pPr>
    </w:p>
    <w:p w14:paraId="45FB72B4" w14:textId="3597480A" w:rsidR="00E0226C" w:rsidRPr="00984B42" w:rsidRDefault="1C5CE807">
      <w:pPr>
        <w:pStyle w:val="Ttulo3"/>
        <w:numPr>
          <w:ilvl w:val="2"/>
          <w:numId w:val="47"/>
        </w:numPr>
        <w:jc w:val="both"/>
        <w:rPr>
          <w:rFonts w:ascii="Arial Narrow" w:eastAsia="Arial Narrow" w:hAnsi="Arial Narrow" w:cs="Arial Narrow"/>
          <w:sz w:val="24"/>
          <w:szCs w:val="24"/>
          <w:u w:val="single"/>
        </w:rPr>
      </w:pPr>
      <w:bookmarkStart w:id="26" w:name="_Toc58808302"/>
      <w:bookmarkStart w:id="27" w:name="_Toc83890117"/>
      <w:r w:rsidRPr="09A0F998">
        <w:rPr>
          <w:rFonts w:ascii="Arial Narrow" w:eastAsia="Arial Narrow" w:hAnsi="Arial Narrow" w:cs="Arial Narrow"/>
          <w:sz w:val="24"/>
          <w:szCs w:val="24"/>
          <w:u w:val="single"/>
        </w:rPr>
        <w:t>Conjunto de criterios a utilizar en la priorización</w:t>
      </w:r>
      <w:r w:rsidR="27116B72" w:rsidRPr="09A0F998">
        <w:rPr>
          <w:rFonts w:ascii="Arial Narrow" w:eastAsia="Arial Narrow" w:hAnsi="Arial Narrow" w:cs="Arial Narrow"/>
          <w:sz w:val="24"/>
          <w:szCs w:val="24"/>
          <w:u w:val="single"/>
        </w:rPr>
        <w:t>:</w:t>
      </w:r>
      <w:bookmarkEnd w:id="26"/>
      <w:bookmarkEnd w:id="27"/>
    </w:p>
    <w:p w14:paraId="5A6C343D" w14:textId="77777777" w:rsidR="00E0226C" w:rsidRPr="00984B42" w:rsidRDefault="00E0226C">
      <w:pPr>
        <w:rPr>
          <w:rFonts w:ascii="Arial Narrow" w:eastAsia="Arial Narrow" w:hAnsi="Arial Narrow" w:cs="Arial Narrow"/>
        </w:rPr>
      </w:pPr>
    </w:p>
    <w:p w14:paraId="041CE1A1" w14:textId="41A42117" w:rsidR="00E0226C" w:rsidRPr="00984B42" w:rsidRDefault="54501FEF" w:rsidP="00B61AB4">
      <w:pPr>
        <w:spacing w:after="5"/>
        <w:ind w:left="-15"/>
        <w:jc w:val="both"/>
        <w:rPr>
          <w:rFonts w:ascii="Arial Narrow" w:eastAsia="Arial Narrow" w:hAnsi="Arial Narrow" w:cs="Arial Narrow"/>
          <w:color w:val="000000"/>
          <w:sz w:val="24"/>
          <w:szCs w:val="24"/>
          <w:lang w:val="es-CO" w:eastAsia="es-CO"/>
        </w:rPr>
      </w:pPr>
      <w:r w:rsidRPr="09A0F998">
        <w:rPr>
          <w:rFonts w:ascii="Arial Narrow" w:eastAsia="Arial Narrow" w:hAnsi="Arial Narrow" w:cs="Arial Narrow"/>
          <w:color w:val="000000" w:themeColor="text1"/>
          <w:sz w:val="24"/>
          <w:szCs w:val="24"/>
          <w:lang w:val="es-CO" w:eastAsia="es-CO"/>
        </w:rPr>
        <w:t xml:space="preserve">Para la etapa o fase de priorización se utilizarán dos criterios para definir el universo de entidades que pueden estar sujetas a la ejecución de actividades de </w:t>
      </w:r>
      <w:r w:rsidR="31D2A959" w:rsidRPr="09A0F998">
        <w:rPr>
          <w:rFonts w:ascii="Arial Narrow" w:eastAsia="Arial Narrow" w:hAnsi="Arial Narrow" w:cs="Arial Narrow"/>
          <w:color w:val="000000" w:themeColor="text1"/>
          <w:sz w:val="24"/>
          <w:szCs w:val="24"/>
          <w:lang w:val="es-CO" w:eastAsia="es-CO"/>
        </w:rPr>
        <w:t>S</w:t>
      </w:r>
      <w:r w:rsidRPr="09A0F998">
        <w:rPr>
          <w:rFonts w:ascii="Arial Narrow" w:eastAsia="Arial Narrow" w:hAnsi="Arial Narrow" w:cs="Arial Narrow"/>
          <w:color w:val="000000" w:themeColor="text1"/>
          <w:sz w:val="24"/>
          <w:szCs w:val="24"/>
          <w:lang w:val="es-CO" w:eastAsia="es-CO"/>
        </w:rPr>
        <w:t xml:space="preserve">eguimiento y </w:t>
      </w:r>
      <w:r w:rsidR="4CA8E19D" w:rsidRPr="09A0F998">
        <w:rPr>
          <w:rFonts w:ascii="Arial Narrow" w:eastAsia="Arial Narrow" w:hAnsi="Arial Narrow" w:cs="Arial Narrow"/>
          <w:color w:val="000000" w:themeColor="text1"/>
          <w:sz w:val="24"/>
          <w:szCs w:val="24"/>
          <w:lang w:val="es-CO" w:eastAsia="es-CO"/>
        </w:rPr>
        <w:t>C</w:t>
      </w:r>
      <w:r w:rsidRPr="09A0F998">
        <w:rPr>
          <w:rFonts w:ascii="Arial Narrow" w:eastAsia="Arial Narrow" w:hAnsi="Arial Narrow" w:cs="Arial Narrow"/>
          <w:color w:val="000000" w:themeColor="text1"/>
          <w:sz w:val="24"/>
          <w:szCs w:val="24"/>
          <w:lang w:val="es-CO" w:eastAsia="es-CO"/>
        </w:rPr>
        <w:t xml:space="preserve">ontrol en cada uno de los sectores: por un lado, se utiliza el criterio de </w:t>
      </w:r>
      <w:r w:rsidR="2CCF6E7E" w:rsidRPr="09A0F998">
        <w:rPr>
          <w:rFonts w:ascii="Arial Narrow" w:eastAsia="Arial Narrow" w:hAnsi="Arial Narrow" w:cs="Arial Narrow"/>
          <w:sz w:val="24"/>
          <w:szCs w:val="24"/>
          <w:lang w:val="es-CO"/>
        </w:rPr>
        <w:t>riesgo determinado en los informes de monitoreo sectorial</w:t>
      </w:r>
      <w:r w:rsidRPr="09A0F998">
        <w:rPr>
          <w:rFonts w:ascii="Arial Narrow" w:eastAsia="Arial Narrow" w:hAnsi="Arial Narrow" w:cs="Arial Narrow"/>
          <w:color w:val="000000" w:themeColor="text1"/>
          <w:sz w:val="24"/>
          <w:szCs w:val="24"/>
          <w:lang w:val="es-CO" w:eastAsia="es-CO"/>
        </w:rPr>
        <w:t xml:space="preserve"> y, por otro lado, otros criterios como informes de auditorías de campo, quejas, informes de los organismos de control, etc.</w:t>
      </w:r>
    </w:p>
    <w:p w14:paraId="63088C51" w14:textId="77777777" w:rsidR="00E0226C" w:rsidRPr="00984B42" w:rsidRDefault="00E0226C">
      <w:pPr>
        <w:rPr>
          <w:rFonts w:ascii="Arial Narrow" w:eastAsia="Arial Narrow" w:hAnsi="Arial Narrow" w:cs="Arial Narrow"/>
        </w:rPr>
      </w:pPr>
    </w:p>
    <w:p w14:paraId="59FBED6B" w14:textId="533D13B8" w:rsidR="003C686A" w:rsidRPr="00984B42" w:rsidRDefault="1C5CE807">
      <w:pPr>
        <w:pStyle w:val="Ttulo3"/>
        <w:numPr>
          <w:ilvl w:val="3"/>
          <w:numId w:val="47"/>
        </w:numPr>
        <w:rPr>
          <w:rFonts w:ascii="Arial Narrow" w:eastAsia="Arial Narrow" w:hAnsi="Arial Narrow" w:cs="Arial Narrow"/>
          <w:sz w:val="24"/>
          <w:szCs w:val="24"/>
          <w:u w:val="single"/>
        </w:rPr>
      </w:pPr>
      <w:bookmarkStart w:id="28" w:name="_Toc58808303"/>
      <w:bookmarkStart w:id="29" w:name="_Toc83890118"/>
      <w:r w:rsidRPr="09A0F998">
        <w:rPr>
          <w:rFonts w:ascii="Arial Narrow" w:eastAsia="Arial Narrow" w:hAnsi="Arial Narrow" w:cs="Arial Narrow"/>
          <w:sz w:val="24"/>
          <w:szCs w:val="24"/>
          <w:u w:val="single"/>
        </w:rPr>
        <w:t>Criterio de riesgo determinado en los informes de monitoreo sectorial</w:t>
      </w:r>
      <w:r w:rsidR="5AACA120" w:rsidRPr="09A0F998">
        <w:rPr>
          <w:rFonts w:ascii="Arial Narrow" w:eastAsia="Arial Narrow" w:hAnsi="Arial Narrow" w:cs="Arial Narrow"/>
          <w:sz w:val="24"/>
          <w:szCs w:val="24"/>
          <w:u w:val="single"/>
        </w:rPr>
        <w:t>:</w:t>
      </w:r>
      <w:bookmarkEnd w:id="28"/>
      <w:bookmarkEnd w:id="29"/>
    </w:p>
    <w:p w14:paraId="30D01496" w14:textId="77777777" w:rsidR="00E0226C" w:rsidRPr="00984B42" w:rsidRDefault="00E0226C">
      <w:pPr>
        <w:rPr>
          <w:rFonts w:ascii="Arial Narrow" w:eastAsia="Arial Narrow" w:hAnsi="Arial Narrow" w:cs="Arial Narrow"/>
        </w:rPr>
      </w:pPr>
    </w:p>
    <w:p w14:paraId="39B29BDB" w14:textId="2D8BF6FB" w:rsidR="007A4316" w:rsidRPr="00984B42" w:rsidRDefault="76976091">
      <w:pPr>
        <w:jc w:val="both"/>
        <w:rPr>
          <w:rFonts w:ascii="Arial Narrow" w:eastAsia="Arial Narrow" w:hAnsi="Arial Narrow" w:cs="Arial Narrow"/>
          <w:sz w:val="24"/>
          <w:szCs w:val="24"/>
        </w:rPr>
      </w:pPr>
      <w:r w:rsidRPr="09A0F998">
        <w:rPr>
          <w:rFonts w:ascii="Arial Narrow" w:eastAsia="Arial Narrow" w:hAnsi="Arial Narrow" w:cs="Arial Narrow"/>
          <w:sz w:val="24"/>
          <w:szCs w:val="24"/>
        </w:rPr>
        <w:t xml:space="preserve">Las actividades de </w:t>
      </w:r>
      <w:r w:rsidR="3FAAF239" w:rsidRPr="09A0F998">
        <w:rPr>
          <w:rFonts w:ascii="Arial Narrow" w:eastAsia="Arial Narrow" w:hAnsi="Arial Narrow" w:cs="Arial Narrow"/>
          <w:sz w:val="24"/>
          <w:szCs w:val="24"/>
        </w:rPr>
        <w:t>M</w:t>
      </w:r>
      <w:r w:rsidRPr="09A0F998">
        <w:rPr>
          <w:rFonts w:ascii="Arial Narrow" w:eastAsia="Arial Narrow" w:hAnsi="Arial Narrow" w:cs="Arial Narrow"/>
          <w:sz w:val="24"/>
          <w:szCs w:val="24"/>
        </w:rPr>
        <w:t>onitoreo a cargo del Ministerio de Educación Nacional para el Sector Educación, el Ministerio</w:t>
      </w:r>
      <w:r w:rsidR="792FD992" w:rsidRPr="09A0F998">
        <w:rPr>
          <w:rFonts w:ascii="Arial Narrow" w:eastAsia="Arial Narrow" w:hAnsi="Arial Narrow" w:cs="Arial Narrow"/>
          <w:sz w:val="24"/>
          <w:szCs w:val="24"/>
        </w:rPr>
        <w:t xml:space="preserve"> de Salud y</w:t>
      </w:r>
      <w:r w:rsidRPr="09A0F998">
        <w:rPr>
          <w:rFonts w:ascii="Arial Narrow" w:eastAsia="Arial Narrow" w:hAnsi="Arial Narrow" w:cs="Arial Narrow"/>
          <w:sz w:val="24"/>
          <w:szCs w:val="24"/>
        </w:rPr>
        <w:t xml:space="preserve"> Protección Social para el Sector Salud, el Ministerio de Vivienda, Ciudad y Territorio para el Sector de Agua Potable Y Saneamiento Básico y el Departamento Nacional de Planeación para Propósito General y las Asignaciones Especiales, deberán ser continuas y el informe deberá ser enviado a la Dirección General de Apoyo Fiscal anualmente, antes del 30 de junio de cada año, o excepcionalmente cuando cada uno de estos, según sea el caso, lo consideren necesario para </w:t>
      </w:r>
      <w:r w:rsidRPr="09A0F998">
        <w:rPr>
          <w:rFonts w:ascii="Arial Narrow" w:eastAsia="Arial Narrow" w:hAnsi="Arial Narrow" w:cs="Arial Narrow"/>
          <w:sz w:val="24"/>
          <w:szCs w:val="24"/>
        </w:rPr>
        <w:lastRenderedPageBreak/>
        <w:t>adelantar labores de Seguimiento o de adopción de medidas preventivas o correctivas, tal como lo establece el artículo 2.6.3.1.4 del Decreto 1068 del 2015.</w:t>
      </w:r>
    </w:p>
    <w:p w14:paraId="1411E07A" w14:textId="77777777" w:rsidR="007A4316" w:rsidRPr="00984B42" w:rsidRDefault="007A4316">
      <w:pPr>
        <w:jc w:val="both"/>
        <w:rPr>
          <w:rFonts w:ascii="Arial Narrow" w:eastAsia="Arial Narrow" w:hAnsi="Arial Narrow" w:cs="Arial Narrow"/>
          <w:b/>
          <w:bCs/>
          <w:sz w:val="24"/>
          <w:szCs w:val="24"/>
        </w:rPr>
      </w:pPr>
    </w:p>
    <w:p w14:paraId="0CDD597A" w14:textId="17CF040D"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Una vez se recibe el informe por parte de los </w:t>
      </w:r>
      <w:r w:rsidR="67D7C44D" w:rsidRPr="09A0F998">
        <w:rPr>
          <w:rFonts w:ascii="Arial Narrow" w:eastAsia="Arial Narrow" w:hAnsi="Arial Narrow" w:cs="Arial Narrow"/>
          <w:sz w:val="24"/>
          <w:szCs w:val="24"/>
          <w:lang w:val="es-CO" w:eastAsia="en-US"/>
        </w:rPr>
        <w:t xml:space="preserve">ministerios </w:t>
      </w:r>
      <w:r w:rsidRPr="09A0F998">
        <w:rPr>
          <w:rFonts w:ascii="Arial Narrow" w:eastAsia="Arial Narrow" w:hAnsi="Arial Narrow" w:cs="Arial Narrow"/>
          <w:sz w:val="24"/>
          <w:szCs w:val="24"/>
          <w:lang w:val="es-CO" w:eastAsia="en-US"/>
        </w:rPr>
        <w:t>sectoriales</w:t>
      </w:r>
      <w:r w:rsidR="3EFA91AF" w:rsidRPr="09A0F998">
        <w:rPr>
          <w:rFonts w:ascii="Arial Narrow" w:eastAsia="Arial Narrow" w:hAnsi="Arial Narrow" w:cs="Arial Narrow"/>
          <w:sz w:val="24"/>
          <w:szCs w:val="24"/>
          <w:lang w:val="es-CO" w:eastAsia="en-US"/>
        </w:rPr>
        <w:t xml:space="preserve"> o el Departamento Nacional de Planeación</w:t>
      </w:r>
      <w:r w:rsidRPr="09A0F998">
        <w:rPr>
          <w:rFonts w:ascii="Arial Narrow" w:eastAsia="Arial Narrow" w:hAnsi="Arial Narrow" w:cs="Arial Narrow"/>
          <w:sz w:val="24"/>
          <w:szCs w:val="24"/>
          <w:lang w:val="es-CO" w:eastAsia="en-US"/>
        </w:rPr>
        <w:t>, la Dirección General de Apoyo Fiscal, procede a evaluar y analizar la oportunidad y la calidad de contenido de dichos informes. En este primer conjunto se identifican dos tipos de criterios para establecer una priorización de entidades.</w:t>
      </w:r>
    </w:p>
    <w:p w14:paraId="22BE56CB"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7B14696F" w14:textId="7BDB151A"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A partir de los informes de monitoreo remitidos por los </w:t>
      </w:r>
      <w:r w:rsidR="0D90D99C" w:rsidRPr="09A0F998">
        <w:rPr>
          <w:rFonts w:ascii="Arial Narrow" w:eastAsia="Arial Narrow" w:hAnsi="Arial Narrow" w:cs="Arial Narrow"/>
          <w:sz w:val="24"/>
          <w:szCs w:val="24"/>
          <w:lang w:val="es-CO" w:eastAsia="en-US"/>
        </w:rPr>
        <w:t>m</w:t>
      </w:r>
      <w:r w:rsidRPr="09A0F998">
        <w:rPr>
          <w:rFonts w:ascii="Arial Narrow" w:eastAsia="Arial Narrow" w:hAnsi="Arial Narrow" w:cs="Arial Narrow"/>
          <w:sz w:val="24"/>
          <w:szCs w:val="24"/>
          <w:lang w:val="es-CO" w:eastAsia="en-US"/>
        </w:rPr>
        <w:t xml:space="preserve">inisterios sectoriales, los cuales se fundamentan en una calificación de “riesgo” mediante el cálculo y evaluación de indicadores específicos y estratégicos sectoriales para identificar acciones u omisiones de las entidades territoriales que pongan en riesgo la utilización de los recursos del Sistema General de Participaciones, se considerará como prioridad aquellas de mayor riesgo identificado, seguidas de mediano y bajo riesgo. </w:t>
      </w:r>
    </w:p>
    <w:p w14:paraId="591DB04C"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63013FE1"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El análisis sectorial a través de los informes de monitoreo podrá basarse en uno o varios indicadores específicos y estratégicos que permitan concluir sobre el uso de los recursos del Sistema General de Participaciones en el sector y/o sectores a cargo, adicionalmente estos podrán agregarse mediante puntajes y/o ponderadores que permitan centrar el análisis en el sector, componentes de inversión y/o ejes temáticos, por ejemplo: Régimen Subsidiado, Salud Pública y Prestación de Servicios de Salud a Población Pobre no Cubierta por Subsidios a la Demanda en el Sector Salud; Prestación del Servicio Educativo, mejoramiento de la Calidad y Gratuidad en el Sector Educación, entre otros posibles.</w:t>
      </w:r>
    </w:p>
    <w:p w14:paraId="41FC86A3"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0FC5E446"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Adicionalmente, se espera que dichos indicadores califiquen el riesgo de las entidades territoriales en el uso de los recursos en alto, medio, bajo y situación de no riesgo o aceptable. Los puntajes o valores de los indicadores sectoriales y los rangos que determinen la calificación del riesgo deberán especificarse en los informes de monitoreo.</w:t>
      </w:r>
    </w:p>
    <w:p w14:paraId="35D308BA" w14:textId="77777777" w:rsidR="008D71CD" w:rsidRPr="00984B42" w:rsidRDefault="008D71CD">
      <w:pPr>
        <w:rPr>
          <w:rFonts w:ascii="Arial Narrow" w:eastAsia="Arial Narrow" w:hAnsi="Arial Narrow" w:cs="Arial Narrow"/>
          <w:color w:val="000000"/>
          <w:sz w:val="24"/>
          <w:szCs w:val="24"/>
          <w:lang w:val="es-CO" w:eastAsia="es-CO"/>
        </w:rPr>
      </w:pPr>
    </w:p>
    <w:p w14:paraId="7C02A35B" w14:textId="1354F7F7" w:rsidR="008D71CD" w:rsidRPr="00984B42" w:rsidRDefault="1C5CE807">
      <w:pPr>
        <w:pStyle w:val="Ttulo3"/>
        <w:numPr>
          <w:ilvl w:val="3"/>
          <w:numId w:val="47"/>
        </w:numPr>
        <w:rPr>
          <w:rFonts w:ascii="Arial Narrow" w:eastAsia="Arial Narrow" w:hAnsi="Arial Narrow" w:cs="Arial Narrow"/>
          <w:sz w:val="24"/>
          <w:szCs w:val="24"/>
          <w:u w:val="single"/>
        </w:rPr>
      </w:pPr>
      <w:bookmarkStart w:id="30" w:name="_Toc58808304"/>
      <w:bookmarkStart w:id="31" w:name="_Toc83890119"/>
      <w:r w:rsidRPr="09A0F998">
        <w:rPr>
          <w:rFonts w:ascii="Arial Narrow" w:eastAsia="Arial Narrow" w:hAnsi="Arial Narrow" w:cs="Arial Narrow"/>
          <w:sz w:val="24"/>
          <w:szCs w:val="24"/>
          <w:u w:val="single"/>
        </w:rPr>
        <w:t>Otros criterios</w:t>
      </w:r>
      <w:r w:rsidR="7849E3CA" w:rsidRPr="09A0F998">
        <w:rPr>
          <w:rFonts w:ascii="Arial Narrow" w:eastAsia="Arial Narrow" w:hAnsi="Arial Narrow" w:cs="Arial Narrow"/>
          <w:sz w:val="24"/>
          <w:szCs w:val="24"/>
          <w:u w:val="single"/>
        </w:rPr>
        <w:t>:</w:t>
      </w:r>
      <w:bookmarkEnd w:id="30"/>
      <w:bookmarkEnd w:id="31"/>
    </w:p>
    <w:p w14:paraId="0C41C775" w14:textId="77777777" w:rsidR="008D71CD" w:rsidRPr="00984B42" w:rsidRDefault="008D71CD">
      <w:pPr>
        <w:rPr>
          <w:rFonts w:ascii="Arial Narrow" w:eastAsia="Arial Narrow" w:hAnsi="Arial Narrow" w:cs="Arial Narrow"/>
        </w:rPr>
      </w:pPr>
    </w:p>
    <w:p w14:paraId="34CE3EC5" w14:textId="1EC570FF" w:rsidR="008D71CD" w:rsidRDefault="1C5CE807" w:rsidP="00B61AB4">
      <w:pPr>
        <w:jc w:val="both"/>
        <w:rPr>
          <w:rFonts w:ascii="Arial Narrow" w:eastAsia="Arial Narrow" w:hAnsi="Arial Narrow" w:cs="Arial Narrow"/>
          <w:sz w:val="24"/>
          <w:szCs w:val="24"/>
        </w:rPr>
      </w:pPr>
      <w:r w:rsidRPr="09A0F998">
        <w:rPr>
          <w:rFonts w:ascii="Arial Narrow" w:eastAsia="Arial Narrow" w:hAnsi="Arial Narrow" w:cs="Arial Narrow"/>
          <w:sz w:val="24"/>
          <w:szCs w:val="24"/>
        </w:rPr>
        <w:t xml:space="preserve">Aquellas entidades territoriales que, por cualquier evidencia </w:t>
      </w:r>
      <w:r w:rsidR="32C5A425" w:rsidRPr="09A0F998">
        <w:rPr>
          <w:rFonts w:ascii="Arial Narrow" w:eastAsia="Arial Narrow" w:hAnsi="Arial Narrow" w:cs="Arial Narrow"/>
          <w:sz w:val="24"/>
          <w:szCs w:val="24"/>
        </w:rPr>
        <w:t xml:space="preserve">se configure la posible existencia </w:t>
      </w:r>
      <w:r w:rsidRPr="09A0F998">
        <w:rPr>
          <w:rFonts w:ascii="Arial Narrow" w:eastAsia="Arial Narrow" w:hAnsi="Arial Narrow" w:cs="Arial Narrow"/>
          <w:sz w:val="24"/>
          <w:szCs w:val="24"/>
        </w:rPr>
        <w:t xml:space="preserve">de un evento de riesgo suministrado por los órganos de control, reportes de la ciudadanía, informes de auditorías de campo u otras fuentes de información verificables, de acuerdo con el análisis que se realice, los cuales serán evaluados por la Dirección General de Apoyo Fiscal como parte de las actividades de Seguimiento a su cargo, serán incluidas dentro del </w:t>
      </w:r>
      <w:r w:rsidR="37EEB9EE" w:rsidRPr="09A0F998">
        <w:rPr>
          <w:rFonts w:ascii="Arial Narrow" w:eastAsia="Arial Narrow" w:hAnsi="Arial Narrow" w:cs="Arial Narrow"/>
          <w:b/>
          <w:bCs/>
          <w:sz w:val="24"/>
          <w:szCs w:val="24"/>
        </w:rPr>
        <w:t>UNIVERSO SECTORIAL</w:t>
      </w:r>
      <w:r w:rsidR="37EEB9EE" w:rsidRPr="09A0F998">
        <w:rPr>
          <w:rFonts w:ascii="Arial Narrow" w:eastAsia="Arial Narrow" w:hAnsi="Arial Narrow" w:cs="Arial Narrow"/>
          <w:sz w:val="24"/>
          <w:szCs w:val="24"/>
        </w:rPr>
        <w:t xml:space="preserve"> de las entidades que pueden estar sujetas a la ejecución de actividades de seguimiento y control en una vigencia determinada. La aplicación de dichos criterios en esta etapa se llevará a cabo </w:t>
      </w:r>
      <w:proofErr w:type="gramStart"/>
      <w:r w:rsidR="37EEB9EE" w:rsidRPr="09A0F998">
        <w:rPr>
          <w:rFonts w:ascii="Arial Narrow" w:eastAsia="Arial Narrow" w:hAnsi="Arial Narrow" w:cs="Arial Narrow"/>
          <w:sz w:val="24"/>
          <w:szCs w:val="24"/>
        </w:rPr>
        <w:t>de acuerdo a</w:t>
      </w:r>
      <w:proofErr w:type="gramEnd"/>
      <w:r w:rsidR="37EEB9EE" w:rsidRPr="09A0F998">
        <w:rPr>
          <w:rFonts w:ascii="Arial Narrow" w:eastAsia="Arial Narrow" w:hAnsi="Arial Narrow" w:cs="Arial Narrow"/>
          <w:sz w:val="24"/>
          <w:szCs w:val="24"/>
        </w:rPr>
        <w:t xml:space="preserve"> cada una de las particularidades sectoriales.</w:t>
      </w:r>
    </w:p>
    <w:p w14:paraId="682B23AB" w14:textId="77777777" w:rsidR="00D43CA9" w:rsidRPr="00984B42" w:rsidRDefault="00D43CA9" w:rsidP="00B61AB4">
      <w:pPr>
        <w:jc w:val="both"/>
        <w:rPr>
          <w:rFonts w:ascii="Arial Narrow" w:eastAsia="Arial Narrow" w:hAnsi="Arial Narrow" w:cs="Arial Narrow"/>
          <w:sz w:val="24"/>
          <w:szCs w:val="24"/>
        </w:rPr>
      </w:pPr>
    </w:p>
    <w:p w14:paraId="53613403" w14:textId="77777777" w:rsidR="007A4316" w:rsidRPr="00984B42" w:rsidRDefault="76976091">
      <w:pPr>
        <w:pStyle w:val="Ttulo3"/>
        <w:numPr>
          <w:ilvl w:val="3"/>
          <w:numId w:val="47"/>
        </w:numPr>
        <w:rPr>
          <w:rFonts w:ascii="Arial Narrow" w:eastAsia="Arial Narrow" w:hAnsi="Arial Narrow" w:cs="Arial Narrow"/>
          <w:sz w:val="24"/>
          <w:szCs w:val="24"/>
          <w:u w:val="single"/>
        </w:rPr>
      </w:pPr>
      <w:bookmarkStart w:id="32" w:name="_Toc58808305"/>
      <w:bookmarkStart w:id="33" w:name="_Toc83890120"/>
      <w:r w:rsidRPr="09A0F998">
        <w:rPr>
          <w:rFonts w:ascii="Arial Narrow" w:eastAsia="Arial Narrow" w:hAnsi="Arial Narrow" w:cs="Arial Narrow"/>
          <w:sz w:val="24"/>
          <w:szCs w:val="24"/>
          <w:u w:val="single"/>
        </w:rPr>
        <w:t>Reglas en la aplicación de los criterios de priorización:</w:t>
      </w:r>
      <w:bookmarkEnd w:id="32"/>
      <w:bookmarkEnd w:id="33"/>
    </w:p>
    <w:p w14:paraId="53154AC7" w14:textId="77777777" w:rsidR="007A4316" w:rsidRPr="00984B42" w:rsidRDefault="007A4316">
      <w:pPr>
        <w:rPr>
          <w:rFonts w:ascii="Arial Narrow" w:eastAsia="Arial Narrow" w:hAnsi="Arial Narrow" w:cs="Arial Narrow"/>
        </w:rPr>
      </w:pPr>
    </w:p>
    <w:p w14:paraId="72E29F83"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lastRenderedPageBreak/>
        <w:t>Para establecer el listado o subconjunto de las entidades territoriales que serán objeto de actividades de Seguimiento a través del desarrollo de auditorías en cada uno de los sectores como resultado de la consolidación y análisis de los informes de monitoreo y otros criterios se tendrá en cuenta:</w:t>
      </w:r>
    </w:p>
    <w:p w14:paraId="7B0E6204"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71D3365A" w14:textId="65BFAB75" w:rsidR="007A4316" w:rsidRPr="00984B42" w:rsidRDefault="76976091" w:rsidP="00B61AB4">
      <w:pPr>
        <w:numPr>
          <w:ilvl w:val="0"/>
          <w:numId w:val="63"/>
        </w:num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El proceso de priorización de entidades territoriales (para cada </w:t>
      </w:r>
      <w:r w:rsidR="209A453D"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ector) como resultado de los informes de monitoreo, se realizará anualmente en el periodo subsiguiente a la fecha de entrega de los informes que según el artículo 2.6.3.1.4 del Decreto 1068 de 2015, es el 30 de junio de cada año.</w:t>
      </w:r>
    </w:p>
    <w:p w14:paraId="4ED9011F" w14:textId="77777777" w:rsidR="007A4316" w:rsidRPr="00984B42" w:rsidRDefault="007A4316" w:rsidP="00B61AB4">
      <w:pPr>
        <w:ind w:left="720"/>
        <w:contextualSpacing/>
        <w:jc w:val="both"/>
        <w:rPr>
          <w:rFonts w:ascii="Arial Narrow" w:eastAsia="Arial Narrow" w:hAnsi="Arial Narrow" w:cs="Arial Narrow"/>
          <w:sz w:val="24"/>
          <w:szCs w:val="24"/>
          <w:lang w:val="es-CO" w:eastAsia="en-US"/>
        </w:rPr>
      </w:pPr>
    </w:p>
    <w:p w14:paraId="70BB1661" w14:textId="2C839328" w:rsidR="007A4316" w:rsidRPr="00984B42" w:rsidRDefault="76976091" w:rsidP="00B61AB4">
      <w:pPr>
        <w:numPr>
          <w:ilvl w:val="0"/>
          <w:numId w:val="63"/>
        </w:num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En caso de incumplimiento en la fecha de entrega de los informes de monitoreo a cargo de los responsables sectoriales y a corte 30 de septiembre, la Dirección General de Apoyo Fiscal involucrará en el listado de </w:t>
      </w:r>
      <w:r w:rsidR="39049887" w:rsidRPr="09A0F998">
        <w:rPr>
          <w:rFonts w:ascii="Arial Narrow" w:eastAsia="Arial Narrow" w:hAnsi="Arial Narrow" w:cs="Arial Narrow"/>
          <w:sz w:val="24"/>
          <w:szCs w:val="24"/>
          <w:lang w:val="es-CO" w:eastAsia="en-US"/>
        </w:rPr>
        <w:t>entidades exclusivamente</w:t>
      </w:r>
      <w:r w:rsidRPr="09A0F998">
        <w:rPr>
          <w:rFonts w:ascii="Arial Narrow" w:eastAsia="Arial Narrow" w:hAnsi="Arial Narrow" w:cs="Arial Narrow"/>
          <w:sz w:val="24"/>
          <w:szCs w:val="24"/>
          <w:lang w:val="es-CO" w:eastAsia="en-US"/>
        </w:rPr>
        <w:t xml:space="preserve"> </w:t>
      </w:r>
      <w:r w:rsidR="2F1C9BCA" w:rsidRPr="09A0F998">
        <w:rPr>
          <w:rFonts w:ascii="Arial Narrow" w:eastAsia="Arial Narrow" w:hAnsi="Arial Narrow" w:cs="Arial Narrow"/>
          <w:sz w:val="24"/>
          <w:szCs w:val="24"/>
          <w:lang w:val="es-CO" w:eastAsia="en-US"/>
        </w:rPr>
        <w:t>las reportadas</w:t>
      </w:r>
      <w:r w:rsidRPr="09A0F998">
        <w:rPr>
          <w:rFonts w:ascii="Arial Narrow" w:eastAsia="Arial Narrow" w:hAnsi="Arial Narrow" w:cs="Arial Narrow"/>
          <w:sz w:val="24"/>
          <w:szCs w:val="24"/>
          <w:lang w:val="es-CO" w:eastAsia="en-US"/>
        </w:rPr>
        <w:t xml:space="preserve"> en alto riesgo en el informe anterior y que por las restricciones de recursos de la Dirección General de Apoyo Fiscal y/o circunstancias especiales adversas, entre otras, las de orden público, no fueron objeto de actividades de seguimiento.</w:t>
      </w:r>
    </w:p>
    <w:p w14:paraId="5456777B" w14:textId="77777777" w:rsidR="007A4316" w:rsidRPr="00984B42" w:rsidRDefault="007A4316" w:rsidP="00B61AB4">
      <w:pPr>
        <w:ind w:left="720"/>
        <w:contextualSpacing/>
        <w:jc w:val="both"/>
        <w:rPr>
          <w:rFonts w:ascii="Arial Narrow" w:eastAsia="Arial Narrow" w:hAnsi="Arial Narrow" w:cs="Arial Narrow"/>
          <w:sz w:val="24"/>
          <w:szCs w:val="24"/>
          <w:lang w:val="es-CO" w:eastAsia="en-US"/>
        </w:rPr>
      </w:pPr>
    </w:p>
    <w:p w14:paraId="1432876C" w14:textId="0521A7B6" w:rsidR="007A4316" w:rsidRPr="00984B42" w:rsidRDefault="76976091" w:rsidP="00B61AB4">
      <w:pPr>
        <w:numPr>
          <w:ilvl w:val="0"/>
          <w:numId w:val="63"/>
        </w:num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Se incorporarán en el listado de priorizadas aquellas entidades reportadas mediante otros criterios y que posterior al análisis de la información se considere deben ser objeto de actividades de </w:t>
      </w:r>
      <w:r w:rsidR="73A3BD2F"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eguimiento por considerarse en riesgo en el adecuado uso de los recursos del Sistema General de Participaciones.</w:t>
      </w:r>
    </w:p>
    <w:p w14:paraId="7181F6A0" w14:textId="77777777" w:rsidR="007A4316" w:rsidRPr="00984B42" w:rsidRDefault="007A4316">
      <w:pPr>
        <w:rPr>
          <w:rFonts w:ascii="Arial Narrow" w:eastAsia="Arial Narrow" w:hAnsi="Arial Narrow" w:cs="Arial Narrow"/>
        </w:rPr>
      </w:pPr>
    </w:p>
    <w:p w14:paraId="21DF4167" w14:textId="1CB599C9" w:rsidR="003C686A" w:rsidRPr="00984B42" w:rsidRDefault="76976091">
      <w:pPr>
        <w:pStyle w:val="Ttulo3"/>
        <w:numPr>
          <w:ilvl w:val="2"/>
          <w:numId w:val="47"/>
        </w:numPr>
        <w:rPr>
          <w:rFonts w:ascii="Arial Narrow" w:eastAsia="Arial Narrow" w:hAnsi="Arial Narrow" w:cs="Arial Narrow"/>
          <w:sz w:val="24"/>
          <w:szCs w:val="24"/>
          <w:u w:val="single"/>
        </w:rPr>
      </w:pPr>
      <w:bookmarkStart w:id="34" w:name="_Toc58808306"/>
      <w:bookmarkStart w:id="35" w:name="_Toc83890121"/>
      <w:r w:rsidRPr="09A0F998">
        <w:rPr>
          <w:rFonts w:ascii="Arial Narrow" w:eastAsia="Arial Narrow" w:hAnsi="Arial Narrow" w:cs="Arial Narrow"/>
          <w:sz w:val="24"/>
          <w:szCs w:val="24"/>
          <w:u w:val="single"/>
        </w:rPr>
        <w:t>Conjunto de criterios a utilizar en la etapa de ordenamiento</w:t>
      </w:r>
      <w:r w:rsidR="0653E225" w:rsidRPr="09A0F998">
        <w:rPr>
          <w:rFonts w:ascii="Arial Narrow" w:eastAsia="Arial Narrow" w:hAnsi="Arial Narrow" w:cs="Arial Narrow"/>
          <w:sz w:val="24"/>
          <w:szCs w:val="24"/>
          <w:u w:val="single"/>
        </w:rPr>
        <w:t>:</w:t>
      </w:r>
      <w:bookmarkEnd w:id="34"/>
      <w:bookmarkEnd w:id="35"/>
    </w:p>
    <w:p w14:paraId="0CDCC7D7" w14:textId="77777777" w:rsidR="00E0226C" w:rsidRPr="00984B42" w:rsidRDefault="00E0226C">
      <w:pPr>
        <w:rPr>
          <w:rFonts w:ascii="Arial Narrow" w:eastAsia="Arial Narrow" w:hAnsi="Arial Narrow" w:cs="Arial Narrow"/>
        </w:rPr>
      </w:pPr>
    </w:p>
    <w:p w14:paraId="0CEB3828" w14:textId="7109EA35"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Esta metodología define varios criterios a utilizar en la etapa o fase de ordenamiento de entidades territoriales que fueron priorizadas en la etapa anterior, a saber: a) criterio de oportunidad de auditorías de campo y otros, b) criterio territorial, c) criterio de asignación de recursos, d) criterio de valores de indicadores de monitoreo, y otros que se definan sectorialmente. Cada </w:t>
      </w:r>
      <w:r w:rsidR="29C51E28"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 xml:space="preserve">ector puede utilizar los criterios que considere necesarios para ordenar las entidades territoriales, así mismo podrá ponderar los criterios si lo considera necesario, es decir aplicar un factor de ajuste a cada criterio de acuerdo con la importancia de este en el </w:t>
      </w:r>
      <w:r w:rsidR="6EBE7474"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ector a evaluar.</w:t>
      </w:r>
    </w:p>
    <w:p w14:paraId="36D62116" w14:textId="77777777" w:rsidR="008B1122" w:rsidRPr="00984B42" w:rsidRDefault="008B1122" w:rsidP="00B61AB4">
      <w:pPr>
        <w:rPr>
          <w:rFonts w:ascii="Arial Narrow" w:eastAsia="Arial Narrow" w:hAnsi="Arial Narrow" w:cs="Arial Narrow"/>
          <w:color w:val="000000"/>
          <w:sz w:val="24"/>
          <w:szCs w:val="24"/>
          <w:lang w:val="es-CO" w:eastAsia="es-CO"/>
        </w:rPr>
      </w:pPr>
    </w:p>
    <w:p w14:paraId="4FC01891" w14:textId="333CCEFC" w:rsidR="007A4316" w:rsidRPr="00984B42" w:rsidRDefault="76976091">
      <w:pPr>
        <w:pStyle w:val="Ttulo3"/>
        <w:numPr>
          <w:ilvl w:val="3"/>
          <w:numId w:val="47"/>
        </w:numPr>
        <w:rPr>
          <w:rFonts w:ascii="Arial Narrow" w:eastAsia="Arial Narrow" w:hAnsi="Arial Narrow" w:cs="Arial Narrow"/>
          <w:sz w:val="24"/>
          <w:szCs w:val="24"/>
          <w:u w:val="single"/>
        </w:rPr>
      </w:pPr>
      <w:bookmarkStart w:id="36" w:name="_Toc58808307"/>
      <w:bookmarkStart w:id="37" w:name="_Toc83890122"/>
      <w:r w:rsidRPr="09A0F998">
        <w:rPr>
          <w:rFonts w:ascii="Arial Narrow" w:eastAsia="Arial Narrow" w:hAnsi="Arial Narrow" w:cs="Arial Narrow"/>
          <w:sz w:val="24"/>
          <w:szCs w:val="24"/>
          <w:u w:val="single"/>
        </w:rPr>
        <w:t>Criterio de oportunidad de auditorías de campo y otros</w:t>
      </w:r>
      <w:r w:rsidR="7A0A5393" w:rsidRPr="09A0F998">
        <w:rPr>
          <w:rFonts w:ascii="Arial Narrow" w:eastAsia="Arial Narrow" w:hAnsi="Arial Narrow" w:cs="Arial Narrow"/>
          <w:sz w:val="24"/>
          <w:szCs w:val="24"/>
          <w:u w:val="single"/>
        </w:rPr>
        <w:t>:</w:t>
      </w:r>
      <w:bookmarkEnd w:id="36"/>
      <w:bookmarkEnd w:id="37"/>
    </w:p>
    <w:p w14:paraId="177B48C5" w14:textId="77777777" w:rsidR="007A4316" w:rsidRPr="00984B42" w:rsidRDefault="007A4316" w:rsidP="00B61AB4">
      <w:pPr>
        <w:rPr>
          <w:rFonts w:ascii="Arial Narrow" w:eastAsia="Arial Narrow" w:hAnsi="Arial Narrow" w:cs="Arial Narrow"/>
          <w:color w:val="000000"/>
          <w:sz w:val="24"/>
          <w:szCs w:val="24"/>
          <w:lang w:val="es-CO" w:eastAsia="es-CO"/>
        </w:rPr>
      </w:pPr>
    </w:p>
    <w:p w14:paraId="6FA37C17"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Las entidades territoriales que dispongan de un informe de auditoría de campo o de informes verificables de órganos de control, reportes de la ciudadanía u otras fuentes de información verificables, harán parte del listado de entidades priorizadas con un indicador o puntaje de riesgo máximo; de forma tal que al ordenar el listado dichas entidades tengan mayor probabilidad de ser objeto de acciones de seguimiento y control.</w:t>
      </w:r>
    </w:p>
    <w:p w14:paraId="6DDC65FB"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3B41301E"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En caso tal que los informes recibidos sean suficientes para soportar la adopción de medidas preventivas o correctivas la Dirección General de Apoyo Fiscal se sustentará en estos sin necesidad de realizar otros reconocimientos o auditorías.</w:t>
      </w:r>
    </w:p>
    <w:p w14:paraId="431F8290" w14:textId="2CC40F35" w:rsidR="77C2D313" w:rsidRDefault="77C2D313">
      <w:pPr>
        <w:jc w:val="both"/>
        <w:rPr>
          <w:rFonts w:ascii="Arial Narrow" w:eastAsia="Arial Narrow" w:hAnsi="Arial Narrow" w:cs="Arial Narrow"/>
          <w:sz w:val="24"/>
          <w:szCs w:val="24"/>
          <w:lang w:val="es-CO" w:eastAsia="en-US"/>
        </w:rPr>
      </w:pPr>
    </w:p>
    <w:p w14:paraId="75F08AAD" w14:textId="246AEC57" w:rsidR="62A313C0" w:rsidRDefault="2BC3C324">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lastRenderedPageBreak/>
        <w:t xml:space="preserve">Aquellas entidades en alto riesgo reportadas en el informe anterior de monitoreo que no fueron objeto de seguimiento y que adicionalmente sean reportadas en el informe de monitoreo actual, se involucraran prioritariamente en el listado de entidades ordenadas objeto de actividades de </w:t>
      </w:r>
      <w:r w:rsidR="314FBF21"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eguimiento.</w:t>
      </w:r>
    </w:p>
    <w:p w14:paraId="5A7DC9E7" w14:textId="47923646" w:rsidR="77C2D313" w:rsidRDefault="77C2D313">
      <w:pPr>
        <w:jc w:val="both"/>
        <w:rPr>
          <w:rFonts w:ascii="Arial Narrow" w:eastAsia="Arial Narrow" w:hAnsi="Arial Narrow" w:cs="Arial Narrow"/>
          <w:sz w:val="24"/>
          <w:szCs w:val="24"/>
          <w:lang w:val="es-CO" w:eastAsia="en-US"/>
        </w:rPr>
      </w:pPr>
    </w:p>
    <w:p w14:paraId="4EDFB1F5" w14:textId="64B4C91F" w:rsidR="007A4316" w:rsidRPr="00984B42" w:rsidRDefault="18137B38" w:rsidP="00B61AB4">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Adicionalmente, en caso de recibir </w:t>
      </w:r>
      <w:r w:rsidR="1D59349E" w:rsidRPr="09A0F998">
        <w:rPr>
          <w:rFonts w:ascii="Arial Narrow" w:eastAsia="Arial Narrow" w:hAnsi="Arial Narrow" w:cs="Arial Narrow"/>
          <w:sz w:val="24"/>
          <w:szCs w:val="24"/>
          <w:lang w:val="es-CO" w:eastAsia="en-US"/>
        </w:rPr>
        <w:t>denuncias provenientes de o</w:t>
      </w:r>
      <w:r w:rsidR="402FBC35" w:rsidRPr="09A0F998">
        <w:rPr>
          <w:rFonts w:ascii="Arial Narrow" w:eastAsia="Arial Narrow" w:hAnsi="Arial Narrow" w:cs="Arial Narrow"/>
          <w:sz w:val="24"/>
          <w:szCs w:val="24"/>
          <w:lang w:val="es-CO" w:eastAsia="en-US"/>
        </w:rPr>
        <w:t>rganismos</w:t>
      </w:r>
      <w:r w:rsidR="1D59349E" w:rsidRPr="09A0F998">
        <w:rPr>
          <w:rFonts w:ascii="Arial Narrow" w:eastAsia="Arial Narrow" w:hAnsi="Arial Narrow" w:cs="Arial Narrow"/>
          <w:sz w:val="24"/>
          <w:szCs w:val="24"/>
          <w:lang w:val="es-CO" w:eastAsia="en-US"/>
        </w:rPr>
        <w:t xml:space="preserve"> de control o partic</w:t>
      </w:r>
      <w:r w:rsidR="7A3836CF" w:rsidRPr="09A0F998">
        <w:rPr>
          <w:rFonts w:ascii="Arial Narrow" w:eastAsia="Arial Narrow" w:hAnsi="Arial Narrow" w:cs="Arial Narrow"/>
          <w:sz w:val="24"/>
          <w:szCs w:val="24"/>
          <w:lang w:val="es-CO" w:eastAsia="en-US"/>
        </w:rPr>
        <w:t>ulares</w:t>
      </w:r>
      <w:r w:rsidR="70DFED3F" w:rsidRPr="09A0F998">
        <w:rPr>
          <w:rFonts w:ascii="Arial Narrow" w:eastAsia="Arial Narrow" w:hAnsi="Arial Narrow" w:cs="Arial Narrow"/>
          <w:sz w:val="24"/>
          <w:szCs w:val="24"/>
          <w:lang w:val="es-CO" w:eastAsia="en-US"/>
        </w:rPr>
        <w:t>, se deberá efectuar un análisis previo que considere las pruebas que las soportan</w:t>
      </w:r>
      <w:r w:rsidR="2EB9A052" w:rsidRPr="09A0F998">
        <w:rPr>
          <w:rFonts w:ascii="Arial Narrow" w:eastAsia="Arial Narrow" w:hAnsi="Arial Narrow" w:cs="Arial Narrow"/>
          <w:sz w:val="24"/>
          <w:szCs w:val="24"/>
          <w:lang w:val="es-CO" w:eastAsia="en-US"/>
        </w:rPr>
        <w:t>,</w:t>
      </w:r>
      <w:r w:rsidR="70DFED3F" w:rsidRPr="09A0F998">
        <w:rPr>
          <w:rFonts w:ascii="Arial Narrow" w:eastAsia="Arial Narrow" w:hAnsi="Arial Narrow" w:cs="Arial Narrow"/>
          <w:sz w:val="24"/>
          <w:szCs w:val="24"/>
          <w:lang w:val="es-CO" w:eastAsia="en-US"/>
        </w:rPr>
        <w:t xml:space="preserve"> la </w:t>
      </w:r>
      <w:r w:rsidR="31C6A1F5" w:rsidRPr="09A0F998">
        <w:rPr>
          <w:rFonts w:ascii="Arial Narrow" w:eastAsia="Arial Narrow" w:hAnsi="Arial Narrow" w:cs="Arial Narrow"/>
          <w:sz w:val="24"/>
          <w:szCs w:val="24"/>
          <w:lang w:val="es-CO" w:eastAsia="en-US"/>
        </w:rPr>
        <w:t>implicación de recursos del Sistema General de Participaciones</w:t>
      </w:r>
      <w:r w:rsidR="2B26A9A5" w:rsidRPr="09A0F998">
        <w:rPr>
          <w:rFonts w:ascii="Arial Narrow" w:eastAsia="Arial Narrow" w:hAnsi="Arial Narrow" w:cs="Arial Narrow"/>
          <w:sz w:val="24"/>
          <w:szCs w:val="24"/>
          <w:lang w:val="es-CO" w:eastAsia="en-US"/>
        </w:rPr>
        <w:t xml:space="preserve"> y la </w:t>
      </w:r>
      <w:r w:rsidR="473F0DE5" w:rsidRPr="09A0F998">
        <w:rPr>
          <w:rFonts w:ascii="Arial Narrow" w:eastAsia="Arial Narrow" w:hAnsi="Arial Narrow" w:cs="Arial Narrow"/>
          <w:sz w:val="24"/>
          <w:szCs w:val="24"/>
          <w:lang w:val="es-CO" w:eastAsia="en-US"/>
        </w:rPr>
        <w:t>categorización</w:t>
      </w:r>
      <w:r w:rsidR="2B26A9A5" w:rsidRPr="09A0F998">
        <w:rPr>
          <w:rFonts w:ascii="Arial Narrow" w:eastAsia="Arial Narrow" w:hAnsi="Arial Narrow" w:cs="Arial Narrow"/>
          <w:sz w:val="24"/>
          <w:szCs w:val="24"/>
          <w:lang w:val="es-CO" w:eastAsia="en-US"/>
        </w:rPr>
        <w:t xml:space="preserve"> de riesgo </w:t>
      </w:r>
      <w:r w:rsidR="6EBACD87" w:rsidRPr="09A0F998">
        <w:rPr>
          <w:rFonts w:ascii="Arial Narrow" w:eastAsia="Arial Narrow" w:hAnsi="Arial Narrow" w:cs="Arial Narrow"/>
          <w:sz w:val="24"/>
          <w:szCs w:val="24"/>
          <w:lang w:val="es-CO" w:eastAsia="en-US"/>
        </w:rPr>
        <w:t>alto</w:t>
      </w:r>
      <w:r w:rsidR="2B26A9A5" w:rsidRPr="09A0F998">
        <w:rPr>
          <w:rFonts w:ascii="Arial Narrow" w:eastAsia="Arial Narrow" w:hAnsi="Arial Narrow" w:cs="Arial Narrow"/>
          <w:sz w:val="24"/>
          <w:szCs w:val="24"/>
          <w:lang w:val="es-CO" w:eastAsia="en-US"/>
        </w:rPr>
        <w:t xml:space="preserve"> en el </w:t>
      </w:r>
      <w:r w:rsidR="218D4009" w:rsidRPr="09A0F998">
        <w:rPr>
          <w:rFonts w:ascii="Arial Narrow" w:eastAsia="Arial Narrow" w:hAnsi="Arial Narrow" w:cs="Arial Narrow"/>
          <w:sz w:val="24"/>
          <w:szCs w:val="24"/>
          <w:lang w:val="es-CO" w:eastAsia="en-US"/>
        </w:rPr>
        <w:t>i</w:t>
      </w:r>
      <w:r w:rsidR="2B26A9A5" w:rsidRPr="09A0F998">
        <w:rPr>
          <w:rFonts w:ascii="Arial Narrow" w:eastAsia="Arial Narrow" w:hAnsi="Arial Narrow" w:cs="Arial Narrow"/>
          <w:sz w:val="24"/>
          <w:szCs w:val="24"/>
          <w:lang w:val="es-CO" w:eastAsia="en-US"/>
        </w:rPr>
        <w:t xml:space="preserve">nforme de </w:t>
      </w:r>
      <w:r w:rsidR="6653A29B" w:rsidRPr="09A0F998">
        <w:rPr>
          <w:rFonts w:ascii="Arial Narrow" w:eastAsia="Arial Narrow" w:hAnsi="Arial Narrow" w:cs="Arial Narrow"/>
          <w:sz w:val="24"/>
          <w:szCs w:val="24"/>
          <w:lang w:val="es-CO" w:eastAsia="en-US"/>
        </w:rPr>
        <w:t>m</w:t>
      </w:r>
      <w:r w:rsidR="2B26A9A5" w:rsidRPr="09A0F998">
        <w:rPr>
          <w:rFonts w:ascii="Arial Narrow" w:eastAsia="Arial Narrow" w:hAnsi="Arial Narrow" w:cs="Arial Narrow"/>
          <w:sz w:val="24"/>
          <w:szCs w:val="24"/>
          <w:lang w:val="es-CO" w:eastAsia="en-US"/>
        </w:rPr>
        <w:t>onitoreo</w:t>
      </w:r>
      <w:r w:rsidR="507245E8" w:rsidRPr="09A0F998">
        <w:rPr>
          <w:rFonts w:ascii="Arial Narrow" w:eastAsia="Arial Narrow" w:hAnsi="Arial Narrow" w:cs="Arial Narrow"/>
          <w:sz w:val="24"/>
          <w:szCs w:val="24"/>
          <w:lang w:val="es-CO" w:eastAsia="en-US"/>
        </w:rPr>
        <w:t xml:space="preserve">. Si como consecuencia del análisis efectuado se determina </w:t>
      </w:r>
      <w:r w:rsidR="6514149D" w:rsidRPr="09A0F998">
        <w:rPr>
          <w:rFonts w:ascii="Arial Narrow" w:eastAsia="Arial Narrow" w:hAnsi="Arial Narrow" w:cs="Arial Narrow"/>
          <w:sz w:val="24"/>
          <w:szCs w:val="24"/>
          <w:lang w:val="es-CO" w:eastAsia="en-US"/>
        </w:rPr>
        <w:t xml:space="preserve">riesgo en el uso de los recursos del SGP, la entidad territorial referida será </w:t>
      </w:r>
      <w:r w:rsidR="69930865" w:rsidRPr="09A0F998">
        <w:rPr>
          <w:rFonts w:ascii="Arial Narrow" w:eastAsia="Arial Narrow" w:hAnsi="Arial Narrow" w:cs="Arial Narrow"/>
          <w:sz w:val="24"/>
          <w:szCs w:val="24"/>
          <w:lang w:val="es-CO" w:eastAsia="en-US"/>
        </w:rPr>
        <w:t>incluida</w:t>
      </w:r>
      <w:r w:rsidR="6514149D" w:rsidRPr="09A0F998">
        <w:rPr>
          <w:rFonts w:ascii="Arial Narrow" w:eastAsia="Arial Narrow" w:hAnsi="Arial Narrow" w:cs="Arial Narrow"/>
          <w:sz w:val="24"/>
          <w:szCs w:val="24"/>
          <w:lang w:val="es-CO" w:eastAsia="en-US"/>
        </w:rPr>
        <w:t xml:space="preserve"> en</w:t>
      </w:r>
      <w:r w:rsidR="507245E8" w:rsidRPr="09A0F998">
        <w:rPr>
          <w:rFonts w:ascii="Arial Narrow" w:eastAsia="Arial Narrow" w:hAnsi="Arial Narrow" w:cs="Arial Narrow"/>
          <w:sz w:val="24"/>
          <w:szCs w:val="24"/>
          <w:lang w:val="es-CO" w:eastAsia="en-US"/>
        </w:rPr>
        <w:t xml:space="preserve"> el listado de las entidades que serán atendidas en el marco de</w:t>
      </w:r>
      <w:r w:rsidR="2AB868DC" w:rsidRPr="09A0F998">
        <w:rPr>
          <w:rFonts w:ascii="Arial Narrow" w:eastAsia="Arial Narrow" w:hAnsi="Arial Narrow" w:cs="Arial Narrow"/>
          <w:sz w:val="24"/>
          <w:szCs w:val="24"/>
          <w:lang w:val="es-CO" w:eastAsia="en-US"/>
        </w:rPr>
        <w:t xml:space="preserve"> la Estrategia</w:t>
      </w:r>
      <w:r w:rsidR="5DB3F37D" w:rsidRPr="09A0F998">
        <w:rPr>
          <w:rFonts w:ascii="Arial Narrow" w:eastAsia="Arial Narrow" w:hAnsi="Arial Narrow" w:cs="Arial Narrow"/>
          <w:sz w:val="24"/>
          <w:szCs w:val="24"/>
          <w:lang w:val="es-CO" w:eastAsia="en-US"/>
        </w:rPr>
        <w:t>. En caso de no identificar riesgo en el uso de los recursos del SGP</w:t>
      </w:r>
      <w:r w:rsidR="2AB868DC" w:rsidRPr="09A0F998">
        <w:rPr>
          <w:rFonts w:ascii="Arial Narrow" w:eastAsia="Arial Narrow" w:hAnsi="Arial Narrow" w:cs="Arial Narrow"/>
          <w:sz w:val="24"/>
          <w:szCs w:val="24"/>
          <w:lang w:val="es-CO" w:eastAsia="en-US"/>
        </w:rPr>
        <w:t xml:space="preserve">, se </w:t>
      </w:r>
      <w:r w:rsidR="037D9A4E" w:rsidRPr="09A0F998">
        <w:rPr>
          <w:rFonts w:ascii="Arial Narrow" w:eastAsia="Arial Narrow" w:hAnsi="Arial Narrow" w:cs="Arial Narrow"/>
          <w:sz w:val="24"/>
          <w:szCs w:val="24"/>
          <w:lang w:val="es-CO" w:eastAsia="en-US"/>
        </w:rPr>
        <w:t>enviará a</w:t>
      </w:r>
      <w:r w:rsidR="319B2C06" w:rsidRPr="09A0F998">
        <w:rPr>
          <w:rFonts w:ascii="Arial Narrow" w:eastAsia="Arial Narrow" w:hAnsi="Arial Narrow" w:cs="Arial Narrow"/>
          <w:sz w:val="24"/>
          <w:szCs w:val="24"/>
          <w:lang w:val="es-CO" w:eastAsia="en-US"/>
        </w:rPr>
        <w:t xml:space="preserve"> los organismos de control</w:t>
      </w:r>
      <w:r w:rsidR="39848ED5" w:rsidRPr="09A0F998">
        <w:rPr>
          <w:rFonts w:ascii="Arial Narrow" w:eastAsia="Arial Narrow" w:hAnsi="Arial Narrow" w:cs="Arial Narrow"/>
          <w:sz w:val="24"/>
          <w:szCs w:val="24"/>
          <w:lang w:val="es-CO" w:eastAsia="en-US"/>
        </w:rPr>
        <w:t>, según el caso</w:t>
      </w:r>
      <w:r w:rsidR="319B2C06" w:rsidRPr="09A0F998">
        <w:rPr>
          <w:rFonts w:ascii="Arial Narrow" w:eastAsia="Arial Narrow" w:hAnsi="Arial Narrow" w:cs="Arial Narrow"/>
          <w:sz w:val="24"/>
          <w:szCs w:val="24"/>
          <w:lang w:val="es-CO" w:eastAsia="en-US"/>
        </w:rPr>
        <w:t>, al</w:t>
      </w:r>
      <w:r w:rsidR="037D9A4E" w:rsidRPr="09A0F998">
        <w:rPr>
          <w:rFonts w:ascii="Arial Narrow" w:eastAsia="Arial Narrow" w:hAnsi="Arial Narrow" w:cs="Arial Narrow"/>
          <w:sz w:val="24"/>
          <w:szCs w:val="24"/>
          <w:lang w:val="es-CO" w:eastAsia="en-US"/>
        </w:rPr>
        <w:t xml:space="preserve"> Minis</w:t>
      </w:r>
      <w:r w:rsidR="4C90743B" w:rsidRPr="09A0F998">
        <w:rPr>
          <w:rFonts w:ascii="Arial Narrow" w:eastAsia="Arial Narrow" w:hAnsi="Arial Narrow" w:cs="Arial Narrow"/>
          <w:sz w:val="24"/>
          <w:szCs w:val="24"/>
          <w:lang w:val="es-CO" w:eastAsia="en-US"/>
        </w:rPr>
        <w:t>t</w:t>
      </w:r>
      <w:r w:rsidR="037D9A4E" w:rsidRPr="09A0F998">
        <w:rPr>
          <w:rFonts w:ascii="Arial Narrow" w:eastAsia="Arial Narrow" w:hAnsi="Arial Narrow" w:cs="Arial Narrow"/>
          <w:sz w:val="24"/>
          <w:szCs w:val="24"/>
          <w:lang w:val="es-CO" w:eastAsia="en-US"/>
        </w:rPr>
        <w:t xml:space="preserve">erio Sectorial que corresponda </w:t>
      </w:r>
      <w:r w:rsidR="60439DBD" w:rsidRPr="09A0F998">
        <w:rPr>
          <w:rFonts w:ascii="Arial Narrow" w:eastAsia="Arial Narrow" w:hAnsi="Arial Narrow" w:cs="Arial Narrow"/>
          <w:sz w:val="24"/>
          <w:szCs w:val="24"/>
          <w:lang w:val="es-CO" w:eastAsia="en-US"/>
        </w:rPr>
        <w:t xml:space="preserve">o </w:t>
      </w:r>
      <w:r w:rsidR="037D9A4E" w:rsidRPr="09A0F998">
        <w:rPr>
          <w:rFonts w:ascii="Arial Narrow" w:eastAsia="Arial Narrow" w:hAnsi="Arial Narrow" w:cs="Arial Narrow"/>
          <w:sz w:val="24"/>
          <w:szCs w:val="24"/>
          <w:lang w:val="es-CO" w:eastAsia="en-US"/>
        </w:rPr>
        <w:t xml:space="preserve">al Departamento Nacional de Planeación </w:t>
      </w:r>
      <w:r w:rsidR="115C6A16" w:rsidRPr="09A0F998">
        <w:rPr>
          <w:rFonts w:ascii="Arial Narrow" w:eastAsia="Arial Narrow" w:hAnsi="Arial Narrow" w:cs="Arial Narrow"/>
          <w:sz w:val="24"/>
          <w:szCs w:val="24"/>
          <w:lang w:val="es-CO" w:eastAsia="en-US"/>
        </w:rPr>
        <w:t>una comunicación remitiendo la denuncia y las pruebas para lo de su competencia.</w:t>
      </w:r>
    </w:p>
    <w:p w14:paraId="4E6E49B9" w14:textId="70332BA5" w:rsidR="6C1962D5" w:rsidRDefault="6C1962D5">
      <w:pPr>
        <w:jc w:val="both"/>
        <w:rPr>
          <w:rFonts w:ascii="Arial Narrow" w:eastAsia="Arial Narrow" w:hAnsi="Arial Narrow" w:cs="Arial Narrow"/>
          <w:sz w:val="24"/>
          <w:szCs w:val="24"/>
          <w:lang w:val="es-CO" w:eastAsia="en-US"/>
        </w:rPr>
      </w:pPr>
    </w:p>
    <w:p w14:paraId="76BAF3A5" w14:textId="3AE6F500" w:rsidR="007A4316" w:rsidRPr="00984B42" w:rsidRDefault="76976091">
      <w:pPr>
        <w:pStyle w:val="Ttulo3"/>
        <w:numPr>
          <w:ilvl w:val="3"/>
          <w:numId w:val="47"/>
        </w:numPr>
        <w:rPr>
          <w:rFonts w:ascii="Arial Narrow" w:eastAsia="Arial Narrow" w:hAnsi="Arial Narrow" w:cs="Arial Narrow"/>
          <w:sz w:val="24"/>
          <w:szCs w:val="24"/>
          <w:u w:val="single"/>
        </w:rPr>
      </w:pPr>
      <w:bookmarkStart w:id="38" w:name="_Toc58808308"/>
      <w:bookmarkStart w:id="39" w:name="_Toc83890123"/>
      <w:r w:rsidRPr="09A0F998">
        <w:rPr>
          <w:rFonts w:ascii="Arial Narrow" w:eastAsia="Arial Narrow" w:hAnsi="Arial Narrow" w:cs="Arial Narrow"/>
          <w:sz w:val="24"/>
          <w:szCs w:val="24"/>
          <w:u w:val="single"/>
        </w:rPr>
        <w:t>Criterio de ámbito territorial</w:t>
      </w:r>
      <w:r w:rsidR="56596364" w:rsidRPr="09A0F998">
        <w:rPr>
          <w:rFonts w:ascii="Arial Narrow" w:eastAsia="Arial Narrow" w:hAnsi="Arial Narrow" w:cs="Arial Narrow"/>
          <w:sz w:val="24"/>
          <w:szCs w:val="24"/>
          <w:u w:val="single"/>
        </w:rPr>
        <w:t>:</w:t>
      </w:r>
      <w:bookmarkEnd w:id="38"/>
      <w:bookmarkEnd w:id="39"/>
    </w:p>
    <w:p w14:paraId="7D21F381" w14:textId="77777777" w:rsidR="0094407F" w:rsidRPr="00984B42" w:rsidRDefault="0094407F">
      <w:pPr>
        <w:rPr>
          <w:rFonts w:ascii="Arial Narrow" w:eastAsia="Arial Narrow" w:hAnsi="Arial Narrow" w:cs="Arial Narrow"/>
        </w:rPr>
      </w:pPr>
    </w:p>
    <w:p w14:paraId="1A8791BA"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A partir de los informes de los ministerios sectoriales y el Departamento Nacional de Planeación se establece por calificación de riesgo (alto, medio y bajo) un ordenamiento de entidades territoriales según su ámbito, a saber: departamentos, distritos y municipios.</w:t>
      </w:r>
    </w:p>
    <w:p w14:paraId="5DEE5BC5"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1C436E2F" w14:textId="48788584" w:rsidR="007A4316" w:rsidRPr="00984B42" w:rsidRDefault="029EF499"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Los ministerios sectoriales y el Departamento Nacional de </w:t>
      </w:r>
      <w:r w:rsidR="1B826C8B" w:rsidRPr="09A0F998">
        <w:rPr>
          <w:rFonts w:ascii="Arial Narrow" w:eastAsia="Arial Narrow" w:hAnsi="Arial Narrow" w:cs="Arial Narrow"/>
          <w:sz w:val="24"/>
          <w:szCs w:val="24"/>
          <w:lang w:val="es-CO" w:eastAsia="en-US"/>
        </w:rPr>
        <w:t>Planeación</w:t>
      </w:r>
      <w:r w:rsidRPr="09A0F998">
        <w:rPr>
          <w:rFonts w:ascii="Arial Narrow" w:eastAsia="Arial Narrow" w:hAnsi="Arial Narrow" w:cs="Arial Narrow"/>
          <w:sz w:val="24"/>
          <w:szCs w:val="24"/>
          <w:lang w:val="es-CO" w:eastAsia="en-US"/>
        </w:rPr>
        <w:t xml:space="preserve"> podrán preferiblemente establecer las calificaciones de riesgo por tipo de entidad territorial según su ámbito, de forma tal que se disponga de un listado de entidades por calificación de riesgo.</w:t>
      </w:r>
    </w:p>
    <w:p w14:paraId="61E6BDD7"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6C0DC6DB" w14:textId="0F09382B"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Dicho ordenamiento tiene como base las competencias asignadas a cada entidad territorial según la Ley 715 de 2001 y las demás normas que la reglamenten, los encargados del </w:t>
      </w:r>
      <w:r w:rsidR="0F61E121" w:rsidRPr="09A0F998">
        <w:rPr>
          <w:rFonts w:ascii="Arial Narrow" w:eastAsia="Arial Narrow" w:hAnsi="Arial Narrow" w:cs="Arial Narrow"/>
          <w:sz w:val="24"/>
          <w:szCs w:val="24"/>
          <w:lang w:val="es-CO" w:eastAsia="en-US"/>
        </w:rPr>
        <w:t>M</w:t>
      </w:r>
      <w:r w:rsidRPr="09A0F998">
        <w:rPr>
          <w:rFonts w:ascii="Arial Narrow" w:eastAsia="Arial Narrow" w:hAnsi="Arial Narrow" w:cs="Arial Narrow"/>
          <w:sz w:val="24"/>
          <w:szCs w:val="24"/>
          <w:lang w:val="es-CO" w:eastAsia="en-US"/>
        </w:rPr>
        <w:t>onitoreo podrán tener en cuenta los siguientes componentes de análisis:</w:t>
      </w:r>
    </w:p>
    <w:p w14:paraId="6792B305"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01EAC393" w14:textId="77777777" w:rsidR="007A4316" w:rsidRPr="00984B42" w:rsidRDefault="76976091" w:rsidP="00B61AB4">
      <w:pPr>
        <w:contextualSpacing/>
        <w:jc w:val="both"/>
        <w:rPr>
          <w:rFonts w:ascii="Arial Narrow" w:eastAsia="Arial Narrow" w:hAnsi="Arial Narrow" w:cs="Arial Narrow"/>
          <w:sz w:val="24"/>
          <w:szCs w:val="24"/>
          <w:u w:val="single"/>
          <w:lang w:val="es-CO" w:eastAsia="en-US"/>
        </w:rPr>
      </w:pPr>
      <w:r w:rsidRPr="09A0F998">
        <w:rPr>
          <w:rFonts w:ascii="Arial Narrow" w:eastAsia="Arial Narrow" w:hAnsi="Arial Narrow" w:cs="Arial Narrow"/>
          <w:sz w:val="24"/>
          <w:szCs w:val="24"/>
          <w:u w:val="single"/>
          <w:lang w:val="es-CO" w:eastAsia="en-US"/>
        </w:rPr>
        <w:t>Para los departamentos:</w:t>
      </w:r>
    </w:p>
    <w:p w14:paraId="265DA270"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712D79D4" w14:textId="4CABF2D2" w:rsidR="007A4316" w:rsidRPr="00984B42" w:rsidRDefault="029EF499" w:rsidP="00B61AB4">
      <w:pPr>
        <w:contextualSpacing/>
        <w:jc w:val="both"/>
        <w:rPr>
          <w:rFonts w:ascii="Arial Narrow" w:eastAsia="Arial Narrow" w:hAnsi="Arial Narrow" w:cs="Arial Narrow"/>
          <w:sz w:val="24"/>
          <w:szCs w:val="24"/>
          <w:lang w:val="es-CO" w:eastAsia="en-US"/>
        </w:rPr>
      </w:pPr>
      <w:r w:rsidRPr="002CFB4C">
        <w:rPr>
          <w:rFonts w:ascii="Arial Narrow" w:eastAsia="Arial Narrow" w:hAnsi="Arial Narrow" w:cs="Arial Narrow"/>
          <w:sz w:val="24"/>
          <w:szCs w:val="24"/>
          <w:lang w:val="es-CO" w:eastAsia="en-US"/>
        </w:rPr>
        <w:t>En Salud, se tendrán en cuenta los subsectores de Prestación de Servicios de Salud para Población Pobre no Cubierta por Subsidios a la Demanda</w:t>
      </w:r>
      <w:r w:rsidR="007A4316" w:rsidRPr="77C2D313">
        <w:rPr>
          <w:rFonts w:ascii="Arial Narrow" w:eastAsia="Arial Narrow" w:hAnsi="Arial Narrow" w:cs="Arial Narrow"/>
          <w:sz w:val="24"/>
          <w:szCs w:val="24"/>
          <w:lang w:val="es-CO" w:eastAsia="en-US"/>
        </w:rPr>
        <w:footnoteReference w:id="2"/>
      </w:r>
      <w:r w:rsidRPr="002CFB4C">
        <w:rPr>
          <w:rFonts w:ascii="Arial Narrow" w:eastAsia="Arial Narrow" w:hAnsi="Arial Narrow" w:cs="Arial Narrow"/>
          <w:sz w:val="24"/>
          <w:szCs w:val="24"/>
          <w:lang w:val="es-CO" w:eastAsia="en-US"/>
        </w:rPr>
        <w:t>, el subsector de Salud Pública, Régimen Subsidiado</w:t>
      </w:r>
      <w:r w:rsidR="007A4316" w:rsidRPr="77C2D313">
        <w:rPr>
          <w:rFonts w:ascii="Arial Narrow" w:eastAsia="Arial Narrow" w:hAnsi="Arial Narrow" w:cs="Arial Narrow"/>
          <w:sz w:val="24"/>
          <w:szCs w:val="24"/>
          <w:vertAlign w:val="superscript"/>
          <w:lang w:val="es-CO" w:eastAsia="en-US"/>
        </w:rPr>
        <w:footnoteReference w:id="3"/>
      </w:r>
      <w:r w:rsidRPr="002CFB4C">
        <w:rPr>
          <w:rFonts w:ascii="Arial Narrow" w:eastAsia="Arial Narrow" w:hAnsi="Arial Narrow" w:cs="Arial Narrow"/>
          <w:sz w:val="24"/>
          <w:szCs w:val="24"/>
          <w:lang w:val="es-CO" w:eastAsia="en-US"/>
        </w:rPr>
        <w:t>, el componente del Fondo Local de Salud y otros ejes e indicadores determinados por el Ministerio de Salud y Protección Social.</w:t>
      </w:r>
    </w:p>
    <w:p w14:paraId="78A7B45F"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54BF922D" w14:textId="77777777" w:rsidR="007A4316" w:rsidRPr="00984B42" w:rsidRDefault="029EF499"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En Educación, se tendrán en cuenta el o los indicadores de cobertura, calidad, eficiencia y otros ejes e indicadores determinados por el Ministerio de Educación Nacional.</w:t>
      </w:r>
    </w:p>
    <w:p w14:paraId="5457B751"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442078A4"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lastRenderedPageBreak/>
        <w:t xml:space="preserve">En Agua Potable y Saneamiento Básico los indicadores </w:t>
      </w:r>
      <w:proofErr w:type="gramStart"/>
      <w:r w:rsidRPr="09A0F998">
        <w:rPr>
          <w:rFonts w:ascii="Arial Narrow" w:eastAsia="Arial Narrow" w:hAnsi="Arial Narrow" w:cs="Arial Narrow"/>
          <w:sz w:val="24"/>
          <w:szCs w:val="24"/>
          <w:lang w:val="es-CO" w:eastAsia="en-US"/>
        </w:rPr>
        <w:t>a</w:t>
      </w:r>
      <w:proofErr w:type="gramEnd"/>
      <w:r w:rsidRPr="09A0F998">
        <w:rPr>
          <w:rFonts w:ascii="Arial Narrow" w:eastAsia="Arial Narrow" w:hAnsi="Arial Narrow" w:cs="Arial Narrow"/>
          <w:sz w:val="24"/>
          <w:szCs w:val="24"/>
          <w:lang w:val="es-CO" w:eastAsia="en-US"/>
        </w:rPr>
        <w:t xml:space="preserve"> tener en cuenta son los que permitan evaluar la cobertura, calidad y continuidad en la prestación de los servicios públicos de acueducto, alcantarillado y aseo, los cuales serán los que establezca el Ministerio de Vivienda, Ciudad y Territorio.</w:t>
      </w:r>
    </w:p>
    <w:p w14:paraId="2CC0F9BB"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02393FB9" w14:textId="77777777" w:rsidR="007A4316" w:rsidRPr="00984B42" w:rsidRDefault="76976091" w:rsidP="00B61AB4">
      <w:pPr>
        <w:contextualSpacing/>
        <w:jc w:val="both"/>
        <w:rPr>
          <w:rFonts w:ascii="Arial Narrow" w:eastAsia="Arial Narrow" w:hAnsi="Arial Narrow" w:cs="Arial Narrow"/>
          <w:sz w:val="24"/>
          <w:szCs w:val="24"/>
          <w:u w:val="single"/>
          <w:lang w:val="es-CO" w:eastAsia="en-US"/>
        </w:rPr>
      </w:pPr>
      <w:r w:rsidRPr="09A0F998">
        <w:rPr>
          <w:rFonts w:ascii="Arial Narrow" w:eastAsia="Arial Narrow" w:hAnsi="Arial Narrow" w:cs="Arial Narrow"/>
          <w:sz w:val="24"/>
          <w:szCs w:val="24"/>
          <w:u w:val="single"/>
          <w:lang w:val="es-CO" w:eastAsia="en-US"/>
        </w:rPr>
        <w:t>Para los distritos:</w:t>
      </w:r>
    </w:p>
    <w:p w14:paraId="694E45F1"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7ADE0F0F" w14:textId="3F3FB200" w:rsidR="007A4316" w:rsidRPr="00984B42" w:rsidRDefault="029EF499" w:rsidP="00B61AB4">
      <w:pPr>
        <w:contextualSpacing/>
        <w:jc w:val="both"/>
        <w:rPr>
          <w:rFonts w:ascii="Arial Narrow" w:eastAsia="Arial Narrow" w:hAnsi="Arial Narrow" w:cs="Arial Narrow"/>
          <w:sz w:val="24"/>
          <w:szCs w:val="24"/>
          <w:lang w:val="es-CO" w:eastAsia="en-US"/>
        </w:rPr>
      </w:pPr>
      <w:r w:rsidRPr="002CFB4C">
        <w:rPr>
          <w:rFonts w:ascii="Arial Narrow" w:eastAsia="Arial Narrow" w:hAnsi="Arial Narrow" w:cs="Arial Narrow"/>
          <w:sz w:val="24"/>
          <w:szCs w:val="24"/>
          <w:lang w:val="es-CO" w:eastAsia="en-US"/>
        </w:rPr>
        <w:t>En Salud, se tendrán en cuenta los subsectores de Régimen Subsidiado, subsector de Salud Pública, subsector de Prestación de Servicios de Salud para Población Pobre no Cubierta por Subsidios a la Demanda</w:t>
      </w:r>
      <w:r w:rsidR="007A4316" w:rsidRPr="77C2D313">
        <w:rPr>
          <w:rFonts w:ascii="Arial Narrow" w:eastAsia="Arial Narrow" w:hAnsi="Arial Narrow" w:cs="Arial Narrow"/>
          <w:sz w:val="24"/>
          <w:szCs w:val="24"/>
          <w:lang w:val="es-CO" w:eastAsia="en-US"/>
        </w:rPr>
        <w:footnoteReference w:id="4"/>
      </w:r>
      <w:r w:rsidRPr="002CFB4C">
        <w:rPr>
          <w:rFonts w:ascii="Arial Narrow" w:eastAsia="Arial Narrow" w:hAnsi="Arial Narrow" w:cs="Arial Narrow"/>
          <w:sz w:val="24"/>
          <w:szCs w:val="24"/>
          <w:lang w:val="es-CO" w:eastAsia="en-US"/>
        </w:rPr>
        <w:t>, el componente de Fondo Local de Salud y otros ejes e indicadores determinados por el Ministerio de Salud y Protección Social.</w:t>
      </w:r>
    </w:p>
    <w:p w14:paraId="33F4A17E"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4AE4401B" w14:textId="56F211F4" w:rsidR="007A4316" w:rsidRPr="00984B42" w:rsidRDefault="029EF499"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En Educación, se tendrán en cuenta el o los </w:t>
      </w:r>
      <w:r w:rsidR="097F7CDF" w:rsidRPr="09A0F998">
        <w:rPr>
          <w:rFonts w:ascii="Arial Narrow" w:eastAsia="Arial Narrow" w:hAnsi="Arial Narrow" w:cs="Arial Narrow"/>
          <w:sz w:val="24"/>
          <w:szCs w:val="24"/>
          <w:lang w:val="es-CO" w:eastAsia="en-US"/>
        </w:rPr>
        <w:t>I</w:t>
      </w:r>
      <w:r w:rsidRPr="09A0F998">
        <w:rPr>
          <w:rFonts w:ascii="Arial Narrow" w:eastAsia="Arial Narrow" w:hAnsi="Arial Narrow" w:cs="Arial Narrow"/>
          <w:sz w:val="24"/>
          <w:szCs w:val="24"/>
          <w:lang w:val="es-CO" w:eastAsia="en-US"/>
        </w:rPr>
        <w:t xml:space="preserve">ndicadores de </w:t>
      </w:r>
      <w:r w:rsidR="3B8A9570" w:rsidRPr="09A0F998">
        <w:rPr>
          <w:rFonts w:ascii="Arial Narrow" w:eastAsia="Arial Narrow" w:hAnsi="Arial Narrow" w:cs="Arial Narrow"/>
          <w:sz w:val="24"/>
          <w:szCs w:val="24"/>
          <w:lang w:val="es-CO" w:eastAsia="en-US"/>
        </w:rPr>
        <w:t>C</w:t>
      </w:r>
      <w:r w:rsidRPr="09A0F998">
        <w:rPr>
          <w:rFonts w:ascii="Arial Narrow" w:eastAsia="Arial Narrow" w:hAnsi="Arial Narrow" w:cs="Arial Narrow"/>
          <w:sz w:val="24"/>
          <w:szCs w:val="24"/>
          <w:lang w:val="es-CO" w:eastAsia="en-US"/>
        </w:rPr>
        <w:t xml:space="preserve">obertura, </w:t>
      </w:r>
      <w:r w:rsidR="36DF1936" w:rsidRPr="09A0F998">
        <w:rPr>
          <w:rFonts w:ascii="Arial Narrow" w:eastAsia="Arial Narrow" w:hAnsi="Arial Narrow" w:cs="Arial Narrow"/>
          <w:sz w:val="24"/>
          <w:szCs w:val="24"/>
          <w:lang w:val="es-CO" w:eastAsia="en-US"/>
        </w:rPr>
        <w:t>C</w:t>
      </w:r>
      <w:r w:rsidRPr="09A0F998">
        <w:rPr>
          <w:rFonts w:ascii="Arial Narrow" w:eastAsia="Arial Narrow" w:hAnsi="Arial Narrow" w:cs="Arial Narrow"/>
          <w:sz w:val="24"/>
          <w:szCs w:val="24"/>
          <w:lang w:val="es-CO" w:eastAsia="en-US"/>
        </w:rPr>
        <w:t xml:space="preserve">alidad, </w:t>
      </w:r>
      <w:r w:rsidR="49AF68B8" w:rsidRPr="09A0F998">
        <w:rPr>
          <w:rFonts w:ascii="Arial Narrow" w:eastAsia="Arial Narrow" w:hAnsi="Arial Narrow" w:cs="Arial Narrow"/>
          <w:sz w:val="24"/>
          <w:szCs w:val="24"/>
          <w:lang w:val="es-CO" w:eastAsia="en-US"/>
        </w:rPr>
        <w:t>E</w:t>
      </w:r>
      <w:r w:rsidRPr="09A0F998">
        <w:rPr>
          <w:rFonts w:ascii="Arial Narrow" w:eastAsia="Arial Narrow" w:hAnsi="Arial Narrow" w:cs="Arial Narrow"/>
          <w:sz w:val="24"/>
          <w:szCs w:val="24"/>
          <w:lang w:val="es-CO" w:eastAsia="en-US"/>
        </w:rPr>
        <w:t>ficiencia y otros ejes e indicadores determinados por el Ministerio de Educación Nacional.</w:t>
      </w:r>
    </w:p>
    <w:p w14:paraId="317C23C7"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02754637"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En Propósito General y Asignaciones Especiales, se tendrá en cuenta el o los indicadores de los ejes o subsectores determinados por el Departamento Nacional de Planeación.</w:t>
      </w:r>
    </w:p>
    <w:p w14:paraId="681352F1"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4861D2C6"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En Agua Potable y Saneamiento Básico los indicadores </w:t>
      </w:r>
      <w:proofErr w:type="gramStart"/>
      <w:r w:rsidRPr="09A0F998">
        <w:rPr>
          <w:rFonts w:ascii="Arial Narrow" w:eastAsia="Arial Narrow" w:hAnsi="Arial Narrow" w:cs="Arial Narrow"/>
          <w:sz w:val="24"/>
          <w:szCs w:val="24"/>
          <w:lang w:val="es-CO" w:eastAsia="en-US"/>
        </w:rPr>
        <w:t>a</w:t>
      </w:r>
      <w:proofErr w:type="gramEnd"/>
      <w:r w:rsidRPr="09A0F998">
        <w:rPr>
          <w:rFonts w:ascii="Arial Narrow" w:eastAsia="Arial Narrow" w:hAnsi="Arial Narrow" w:cs="Arial Narrow"/>
          <w:sz w:val="24"/>
          <w:szCs w:val="24"/>
          <w:lang w:val="es-CO" w:eastAsia="en-US"/>
        </w:rPr>
        <w:t xml:space="preserve"> tener en cuenta son los que permitan evaluar la cobertura, calidad y continuidad en la prestación de los servicios públicos de acueducto, alcantarillado y aseo, los cuales serán los que establezca el Ministerio de Vivienda, Ciudad y Territorio.</w:t>
      </w:r>
    </w:p>
    <w:p w14:paraId="6BDFE3FF"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073AA753" w14:textId="77777777" w:rsidR="007A4316" w:rsidRPr="00984B42" w:rsidRDefault="76976091" w:rsidP="00B61AB4">
      <w:pPr>
        <w:contextualSpacing/>
        <w:jc w:val="both"/>
        <w:rPr>
          <w:rFonts w:ascii="Arial Narrow" w:eastAsia="Arial Narrow" w:hAnsi="Arial Narrow" w:cs="Arial Narrow"/>
          <w:sz w:val="24"/>
          <w:szCs w:val="24"/>
          <w:u w:val="single"/>
          <w:lang w:val="es-CO" w:eastAsia="en-US"/>
        </w:rPr>
      </w:pPr>
      <w:r w:rsidRPr="09A0F998">
        <w:rPr>
          <w:rFonts w:ascii="Arial Narrow" w:eastAsia="Arial Narrow" w:hAnsi="Arial Narrow" w:cs="Arial Narrow"/>
          <w:sz w:val="24"/>
          <w:szCs w:val="24"/>
          <w:u w:val="single"/>
          <w:lang w:val="es-CO" w:eastAsia="en-US"/>
        </w:rPr>
        <w:t>Para los municipios:</w:t>
      </w:r>
    </w:p>
    <w:p w14:paraId="7031CE07"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41B9C932" w14:textId="1FA79F93"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En Salud, se tendrán en cuenta los subsectores de Régimen Subsidiado, subsector de Salud Pública, subsector de Prestación de Servicios de Salud para Población Pobre no Cubierta por Subsidios a la Demanda. (este último en el caso de municipios certificados), el componente de Fondo Local de Salud y otros ejes e indicadores determinados por el Ministerio</w:t>
      </w:r>
      <w:r w:rsidR="3574D106" w:rsidRPr="09A0F998">
        <w:rPr>
          <w:rFonts w:ascii="Arial Narrow" w:eastAsia="Arial Narrow" w:hAnsi="Arial Narrow" w:cs="Arial Narrow"/>
          <w:sz w:val="24"/>
          <w:szCs w:val="24"/>
          <w:lang w:val="es-CO" w:eastAsia="en-US"/>
        </w:rPr>
        <w:t xml:space="preserve"> de Salud</w:t>
      </w:r>
      <w:r w:rsidRPr="09A0F998">
        <w:rPr>
          <w:rFonts w:ascii="Arial Narrow" w:eastAsia="Arial Narrow" w:hAnsi="Arial Narrow" w:cs="Arial Narrow"/>
          <w:sz w:val="24"/>
          <w:szCs w:val="24"/>
          <w:lang w:val="es-CO" w:eastAsia="en-US"/>
        </w:rPr>
        <w:t xml:space="preserve"> </w:t>
      </w:r>
      <w:r w:rsidR="3FFEE2AC" w:rsidRPr="09A0F998">
        <w:rPr>
          <w:rFonts w:ascii="Arial Narrow" w:eastAsia="Arial Narrow" w:hAnsi="Arial Narrow" w:cs="Arial Narrow"/>
          <w:sz w:val="24"/>
          <w:szCs w:val="24"/>
          <w:lang w:val="es-CO" w:eastAsia="en-US"/>
        </w:rPr>
        <w:t xml:space="preserve">y </w:t>
      </w:r>
      <w:r w:rsidRPr="09A0F998">
        <w:rPr>
          <w:rFonts w:ascii="Arial Narrow" w:eastAsia="Arial Narrow" w:hAnsi="Arial Narrow" w:cs="Arial Narrow"/>
          <w:sz w:val="24"/>
          <w:szCs w:val="24"/>
          <w:lang w:val="es-CO" w:eastAsia="en-US"/>
        </w:rPr>
        <w:t>Protección Social.</w:t>
      </w:r>
    </w:p>
    <w:p w14:paraId="0F685750"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30EA4ADD" w14:textId="66D732D6"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En Educación, se tendrá en cuenta el o los </w:t>
      </w:r>
      <w:r w:rsidR="78DD9B2F" w:rsidRPr="09A0F998">
        <w:rPr>
          <w:rFonts w:ascii="Arial Narrow" w:eastAsia="Arial Narrow" w:hAnsi="Arial Narrow" w:cs="Arial Narrow"/>
          <w:sz w:val="24"/>
          <w:szCs w:val="24"/>
          <w:lang w:val="es-CO" w:eastAsia="en-US"/>
        </w:rPr>
        <w:t>I</w:t>
      </w:r>
      <w:r w:rsidRPr="09A0F998">
        <w:rPr>
          <w:rFonts w:ascii="Arial Narrow" w:eastAsia="Arial Narrow" w:hAnsi="Arial Narrow" w:cs="Arial Narrow"/>
          <w:sz w:val="24"/>
          <w:szCs w:val="24"/>
          <w:lang w:val="es-CO" w:eastAsia="en-US"/>
        </w:rPr>
        <w:t xml:space="preserve">ndicadores de </w:t>
      </w:r>
      <w:r w:rsidR="1DD1F6B0" w:rsidRPr="09A0F998">
        <w:rPr>
          <w:rFonts w:ascii="Arial Narrow" w:eastAsia="Arial Narrow" w:hAnsi="Arial Narrow" w:cs="Arial Narrow"/>
          <w:sz w:val="24"/>
          <w:szCs w:val="24"/>
          <w:lang w:val="es-CO" w:eastAsia="en-US"/>
        </w:rPr>
        <w:t>C</w:t>
      </w:r>
      <w:r w:rsidRPr="09A0F998">
        <w:rPr>
          <w:rFonts w:ascii="Arial Narrow" w:eastAsia="Arial Narrow" w:hAnsi="Arial Narrow" w:cs="Arial Narrow"/>
          <w:sz w:val="24"/>
          <w:szCs w:val="24"/>
          <w:lang w:val="es-CO" w:eastAsia="en-US"/>
        </w:rPr>
        <w:t xml:space="preserve">obertura, </w:t>
      </w:r>
      <w:r w:rsidR="0EE4221E" w:rsidRPr="09A0F998">
        <w:rPr>
          <w:rFonts w:ascii="Arial Narrow" w:eastAsia="Arial Narrow" w:hAnsi="Arial Narrow" w:cs="Arial Narrow"/>
          <w:sz w:val="24"/>
          <w:szCs w:val="24"/>
          <w:lang w:val="es-CO" w:eastAsia="en-US"/>
        </w:rPr>
        <w:t>C</w:t>
      </w:r>
      <w:r w:rsidRPr="09A0F998">
        <w:rPr>
          <w:rFonts w:ascii="Arial Narrow" w:eastAsia="Arial Narrow" w:hAnsi="Arial Narrow" w:cs="Arial Narrow"/>
          <w:sz w:val="24"/>
          <w:szCs w:val="24"/>
          <w:lang w:val="es-CO" w:eastAsia="en-US"/>
        </w:rPr>
        <w:t xml:space="preserve">alidad, </w:t>
      </w:r>
      <w:r w:rsidR="685ABD7C" w:rsidRPr="09A0F998">
        <w:rPr>
          <w:rFonts w:ascii="Arial Narrow" w:eastAsia="Arial Narrow" w:hAnsi="Arial Narrow" w:cs="Arial Narrow"/>
          <w:sz w:val="24"/>
          <w:szCs w:val="24"/>
          <w:lang w:val="es-CO" w:eastAsia="en-US"/>
        </w:rPr>
        <w:t>E</w:t>
      </w:r>
      <w:r w:rsidRPr="09A0F998">
        <w:rPr>
          <w:rFonts w:ascii="Arial Narrow" w:eastAsia="Arial Narrow" w:hAnsi="Arial Narrow" w:cs="Arial Narrow"/>
          <w:sz w:val="24"/>
          <w:szCs w:val="24"/>
          <w:lang w:val="es-CO" w:eastAsia="en-US"/>
        </w:rPr>
        <w:t>ficiencia y otros ejes e indicadores determinados por el Ministerio de Educación Nacional (tanto para municipios certificados como no certificados).</w:t>
      </w:r>
    </w:p>
    <w:p w14:paraId="2746DFF8" w14:textId="77777777" w:rsidR="007A4316" w:rsidRPr="00984B42" w:rsidRDefault="007A4316" w:rsidP="00B61AB4">
      <w:pPr>
        <w:ind w:left="708"/>
        <w:contextualSpacing/>
        <w:jc w:val="both"/>
        <w:rPr>
          <w:rFonts w:ascii="Arial Narrow" w:eastAsia="Arial Narrow" w:hAnsi="Arial Narrow" w:cs="Arial Narrow"/>
          <w:sz w:val="24"/>
          <w:szCs w:val="24"/>
          <w:lang w:val="es-CO" w:eastAsia="en-US"/>
        </w:rPr>
      </w:pPr>
    </w:p>
    <w:p w14:paraId="650B0535"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En Propósito General y Asignaciones Especiales, se tendrá en cuenta el o los indicadores de los ejes o subsectores determinados por el Departamento Nacional de Planeación.</w:t>
      </w:r>
    </w:p>
    <w:p w14:paraId="72D3B378" w14:textId="77777777" w:rsidR="007A4316" w:rsidRPr="00984B42" w:rsidRDefault="007A4316" w:rsidP="00B61AB4">
      <w:pPr>
        <w:contextualSpacing/>
        <w:jc w:val="both"/>
        <w:rPr>
          <w:rFonts w:ascii="Arial Narrow" w:eastAsia="Arial Narrow" w:hAnsi="Arial Narrow" w:cs="Arial Narrow"/>
          <w:b/>
          <w:bCs/>
          <w:sz w:val="24"/>
          <w:szCs w:val="24"/>
          <w:lang w:val="es-CO" w:eastAsia="en-US"/>
        </w:rPr>
      </w:pPr>
    </w:p>
    <w:p w14:paraId="3E98EE0B"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En Agua Potable y Saneamiento Básico los indicadores </w:t>
      </w:r>
      <w:proofErr w:type="gramStart"/>
      <w:r w:rsidRPr="09A0F998">
        <w:rPr>
          <w:rFonts w:ascii="Arial Narrow" w:eastAsia="Arial Narrow" w:hAnsi="Arial Narrow" w:cs="Arial Narrow"/>
          <w:sz w:val="24"/>
          <w:szCs w:val="24"/>
          <w:lang w:val="es-CO" w:eastAsia="en-US"/>
        </w:rPr>
        <w:t>a</w:t>
      </w:r>
      <w:proofErr w:type="gramEnd"/>
      <w:r w:rsidRPr="09A0F998">
        <w:rPr>
          <w:rFonts w:ascii="Arial Narrow" w:eastAsia="Arial Narrow" w:hAnsi="Arial Narrow" w:cs="Arial Narrow"/>
          <w:sz w:val="24"/>
          <w:szCs w:val="24"/>
          <w:lang w:val="es-CO" w:eastAsia="en-US"/>
        </w:rPr>
        <w:t xml:space="preserve"> tener en cuenta son los que permitan evaluar la cobertura, calidad y continuidad en la prestación de los servicios públicos domiciliarios de acueducto, alcantarillado y aseo, los cuales serán los que establezca el Ministerio de Vivienda, Ciudad y Territorio.</w:t>
      </w:r>
    </w:p>
    <w:p w14:paraId="0BF0E1C2" w14:textId="77777777" w:rsidR="007A4316" w:rsidRPr="00984B42" w:rsidRDefault="007A4316" w:rsidP="00B61AB4">
      <w:pPr>
        <w:rPr>
          <w:rFonts w:ascii="Arial Narrow" w:eastAsia="Arial Narrow" w:hAnsi="Arial Narrow" w:cs="Arial Narrow"/>
          <w:color w:val="000000"/>
          <w:sz w:val="24"/>
          <w:szCs w:val="24"/>
          <w:lang w:val="es-CO" w:eastAsia="es-CO"/>
        </w:rPr>
      </w:pPr>
    </w:p>
    <w:p w14:paraId="33118713" w14:textId="77777777" w:rsidR="007A4316" w:rsidRPr="00984B42" w:rsidRDefault="76976091">
      <w:pPr>
        <w:pStyle w:val="Ttulo3"/>
        <w:numPr>
          <w:ilvl w:val="3"/>
          <w:numId w:val="47"/>
        </w:numPr>
        <w:rPr>
          <w:rFonts w:ascii="Arial Narrow" w:eastAsia="Arial Narrow" w:hAnsi="Arial Narrow" w:cs="Arial Narrow"/>
          <w:sz w:val="24"/>
          <w:szCs w:val="24"/>
          <w:u w:val="single"/>
        </w:rPr>
      </w:pPr>
      <w:bookmarkStart w:id="40" w:name="_Toc58808309"/>
      <w:bookmarkStart w:id="41" w:name="_Toc83890124"/>
      <w:r w:rsidRPr="09A0F998">
        <w:rPr>
          <w:rFonts w:ascii="Arial Narrow" w:eastAsia="Arial Narrow" w:hAnsi="Arial Narrow" w:cs="Arial Narrow"/>
          <w:sz w:val="24"/>
          <w:szCs w:val="24"/>
          <w:u w:val="single"/>
        </w:rPr>
        <w:lastRenderedPageBreak/>
        <w:t>Criterio de valores de indicadores de monitoreo:</w:t>
      </w:r>
      <w:bookmarkEnd w:id="40"/>
      <w:bookmarkEnd w:id="41"/>
    </w:p>
    <w:p w14:paraId="4277B533" w14:textId="77777777" w:rsidR="007A4316" w:rsidRPr="00984B42" w:rsidRDefault="007A4316">
      <w:pPr>
        <w:rPr>
          <w:rFonts w:ascii="Arial Narrow" w:eastAsia="Arial Narrow" w:hAnsi="Arial Narrow" w:cs="Arial Narrow"/>
        </w:rPr>
      </w:pPr>
    </w:p>
    <w:p w14:paraId="056F4271"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Bajo este criterio se le da una calificación mayor para efectos del ordenamiento a aquellas entidades territoriales que tengan indicadores con valores asociados a un mayor riesgo.</w:t>
      </w:r>
    </w:p>
    <w:p w14:paraId="1854A585" w14:textId="77777777" w:rsidR="007A4316" w:rsidRPr="00984B42" w:rsidRDefault="007A4316" w:rsidP="00B61AB4">
      <w:pPr>
        <w:rPr>
          <w:rFonts w:ascii="Arial Narrow" w:eastAsia="Arial Narrow" w:hAnsi="Arial Narrow" w:cs="Arial Narrow"/>
          <w:color w:val="000000"/>
          <w:sz w:val="24"/>
          <w:szCs w:val="24"/>
          <w:lang w:val="es-CO" w:eastAsia="es-CO"/>
        </w:rPr>
      </w:pPr>
    </w:p>
    <w:p w14:paraId="025EA933" w14:textId="77777777" w:rsidR="007A4316" w:rsidRPr="00984B42" w:rsidRDefault="76976091">
      <w:pPr>
        <w:pStyle w:val="Ttulo3"/>
        <w:numPr>
          <w:ilvl w:val="3"/>
          <w:numId w:val="47"/>
        </w:numPr>
        <w:rPr>
          <w:rFonts w:ascii="Arial Narrow" w:eastAsia="Arial Narrow" w:hAnsi="Arial Narrow" w:cs="Arial Narrow"/>
          <w:sz w:val="24"/>
          <w:szCs w:val="24"/>
          <w:u w:val="single"/>
        </w:rPr>
      </w:pPr>
      <w:bookmarkStart w:id="42" w:name="_Toc58808310"/>
      <w:bookmarkStart w:id="43" w:name="_Toc83890125"/>
      <w:r w:rsidRPr="09A0F998">
        <w:rPr>
          <w:rFonts w:ascii="Arial Narrow" w:eastAsia="Arial Narrow" w:hAnsi="Arial Narrow" w:cs="Arial Narrow"/>
          <w:sz w:val="24"/>
          <w:szCs w:val="24"/>
          <w:u w:val="single"/>
        </w:rPr>
        <w:t>Criterio de asignación de recursos del Sistema General de Participaciones:</w:t>
      </w:r>
      <w:bookmarkEnd w:id="42"/>
      <w:bookmarkEnd w:id="43"/>
    </w:p>
    <w:p w14:paraId="048DC0C1" w14:textId="77777777" w:rsidR="007A4316" w:rsidRPr="00984B42" w:rsidRDefault="007A4316">
      <w:pPr>
        <w:rPr>
          <w:rFonts w:ascii="Arial Narrow" w:eastAsia="Arial Narrow" w:hAnsi="Arial Narrow" w:cs="Arial Narrow"/>
        </w:rPr>
      </w:pPr>
    </w:p>
    <w:p w14:paraId="4D285A92" w14:textId="15392425"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Bajo este criterio se le asigna mayor prioridad en el orden de visita a las entidades que tengan una asignación mayor de recursos del Sistema General de Participaciones en el </w:t>
      </w:r>
      <w:r w:rsidR="4A5D95E9"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ector a evaluar.</w:t>
      </w:r>
    </w:p>
    <w:p w14:paraId="20277530" w14:textId="77777777" w:rsidR="007A4316" w:rsidRPr="00984B42" w:rsidRDefault="007A4316" w:rsidP="00B61AB4">
      <w:pPr>
        <w:rPr>
          <w:rFonts w:ascii="Arial Narrow" w:eastAsia="Arial Narrow" w:hAnsi="Arial Narrow" w:cs="Arial Narrow"/>
          <w:color w:val="000000"/>
          <w:sz w:val="24"/>
          <w:szCs w:val="24"/>
          <w:lang w:val="es-CO" w:eastAsia="es-CO"/>
        </w:rPr>
      </w:pPr>
    </w:p>
    <w:p w14:paraId="24C77B0C" w14:textId="70EF388C" w:rsidR="007A4316" w:rsidRPr="00984B42" w:rsidRDefault="76976091">
      <w:pPr>
        <w:pStyle w:val="Ttulo3"/>
        <w:numPr>
          <w:ilvl w:val="3"/>
          <w:numId w:val="47"/>
        </w:numPr>
        <w:rPr>
          <w:rFonts w:ascii="Arial Narrow" w:eastAsia="Arial Narrow" w:hAnsi="Arial Narrow" w:cs="Arial Narrow"/>
          <w:sz w:val="24"/>
          <w:szCs w:val="24"/>
          <w:u w:val="single"/>
        </w:rPr>
      </w:pPr>
      <w:bookmarkStart w:id="44" w:name="_Toc58808311"/>
      <w:bookmarkStart w:id="45" w:name="_Toc83890126"/>
      <w:r w:rsidRPr="09A0F998">
        <w:rPr>
          <w:rFonts w:ascii="Arial Narrow" w:eastAsia="Arial Narrow" w:hAnsi="Arial Narrow" w:cs="Arial Narrow"/>
          <w:sz w:val="24"/>
          <w:szCs w:val="24"/>
          <w:u w:val="single"/>
        </w:rPr>
        <w:t>Otros Criterios de ordenamiento</w:t>
      </w:r>
      <w:r w:rsidR="28488C40" w:rsidRPr="09A0F998">
        <w:rPr>
          <w:rFonts w:ascii="Arial Narrow" w:eastAsia="Arial Narrow" w:hAnsi="Arial Narrow" w:cs="Arial Narrow"/>
          <w:sz w:val="24"/>
          <w:szCs w:val="24"/>
          <w:u w:val="single"/>
        </w:rPr>
        <w:t>:</w:t>
      </w:r>
      <w:bookmarkEnd w:id="44"/>
      <w:bookmarkEnd w:id="45"/>
    </w:p>
    <w:p w14:paraId="13C82F36" w14:textId="77777777" w:rsidR="007A4316" w:rsidRPr="00984B42" w:rsidRDefault="007A4316">
      <w:pPr>
        <w:rPr>
          <w:rFonts w:ascii="Arial Narrow" w:eastAsia="Arial Narrow" w:hAnsi="Arial Narrow" w:cs="Arial Narrow"/>
        </w:rPr>
      </w:pPr>
    </w:p>
    <w:p w14:paraId="01C7F8C6"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Bajo este aspecto se puede asignar criterios relacionados con el desarrollo de las competencias sectoriales.</w:t>
      </w:r>
    </w:p>
    <w:p w14:paraId="6F9F6259"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508CE6CC" w14:textId="77777777"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Por ejemplo, en el Sector Salud se puede involucrar un criterio asociado a las entidades territoriales que el Ministerio de Salud y Protección Social reporte como consecuencia de la no presentación, no realización de los ajustes o modificaciones anuales de los Planes Financieros Territoriales en Salud.</w:t>
      </w:r>
    </w:p>
    <w:p w14:paraId="487EF142" w14:textId="77777777" w:rsidR="007A4316" w:rsidRPr="00984B42" w:rsidRDefault="007A4316" w:rsidP="00B61AB4">
      <w:pPr>
        <w:contextualSpacing/>
        <w:jc w:val="both"/>
        <w:rPr>
          <w:rFonts w:ascii="Arial Narrow" w:eastAsia="Arial Narrow" w:hAnsi="Arial Narrow" w:cs="Arial Narrow"/>
          <w:sz w:val="24"/>
          <w:szCs w:val="24"/>
          <w:lang w:val="es-CO" w:eastAsia="en-US"/>
        </w:rPr>
      </w:pPr>
    </w:p>
    <w:p w14:paraId="48FA3FF3" w14:textId="423C573C" w:rsidR="007A4316" w:rsidRPr="00984B42" w:rsidRDefault="7697609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Otro ejemplo de criterio, para el caso de los departamentos puede estar relacionado con el número de municipios en alto riesgo en </w:t>
      </w:r>
      <w:r w:rsidR="15360C49" w:rsidRPr="09A0F998">
        <w:rPr>
          <w:rFonts w:ascii="Arial Narrow" w:eastAsia="Arial Narrow" w:hAnsi="Arial Narrow" w:cs="Arial Narrow"/>
          <w:sz w:val="24"/>
          <w:szCs w:val="24"/>
          <w:lang w:val="es-CO" w:eastAsia="en-US"/>
        </w:rPr>
        <w:t>un</w:t>
      </w:r>
      <w:r w:rsidRPr="09A0F998">
        <w:rPr>
          <w:rFonts w:ascii="Arial Narrow" w:eastAsia="Arial Narrow" w:hAnsi="Arial Narrow" w:cs="Arial Narrow"/>
          <w:sz w:val="24"/>
          <w:szCs w:val="24"/>
          <w:lang w:val="es-CO" w:eastAsia="en-US"/>
        </w:rPr>
        <w:t xml:space="preserve"> </w:t>
      </w:r>
      <w:r w:rsidR="4F0CAB13"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ector: a mayor número de municipios, mayor es el indicador para el criterio de ordenamiento.</w:t>
      </w:r>
    </w:p>
    <w:p w14:paraId="4374385A" w14:textId="57545289" w:rsidR="007A4316" w:rsidRPr="00984B42" w:rsidRDefault="007A4316">
      <w:pPr>
        <w:jc w:val="both"/>
        <w:rPr>
          <w:rFonts w:ascii="Arial Narrow" w:eastAsia="Arial Narrow" w:hAnsi="Arial Narrow" w:cs="Arial Narrow"/>
          <w:sz w:val="24"/>
          <w:szCs w:val="24"/>
          <w:lang w:val="es-CO" w:eastAsia="en-US"/>
        </w:rPr>
      </w:pPr>
    </w:p>
    <w:p w14:paraId="5CA29DD3" w14:textId="3C9104B8" w:rsidR="007A4316" w:rsidRPr="00984B42" w:rsidRDefault="76976091">
      <w:pPr>
        <w:pStyle w:val="Ttulo3"/>
        <w:numPr>
          <w:ilvl w:val="2"/>
          <w:numId w:val="47"/>
        </w:numPr>
        <w:rPr>
          <w:rFonts w:ascii="Arial Narrow" w:eastAsia="Arial Narrow" w:hAnsi="Arial Narrow" w:cs="Arial Narrow"/>
          <w:sz w:val="24"/>
          <w:szCs w:val="24"/>
          <w:u w:val="single"/>
        </w:rPr>
      </w:pPr>
      <w:bookmarkStart w:id="46" w:name="_Toc58808312"/>
      <w:bookmarkStart w:id="47" w:name="_Toc83890127"/>
      <w:r w:rsidRPr="09A0F998">
        <w:rPr>
          <w:rFonts w:ascii="Arial Narrow" w:eastAsia="Arial Narrow" w:hAnsi="Arial Narrow" w:cs="Arial Narrow"/>
          <w:sz w:val="24"/>
          <w:szCs w:val="24"/>
          <w:u w:val="single"/>
        </w:rPr>
        <w:t>Aplicación de la Metodología paso a paso</w:t>
      </w:r>
      <w:r w:rsidR="0FB502D3" w:rsidRPr="09A0F998">
        <w:rPr>
          <w:rFonts w:ascii="Arial Narrow" w:eastAsia="Arial Narrow" w:hAnsi="Arial Narrow" w:cs="Arial Narrow"/>
          <w:sz w:val="24"/>
          <w:szCs w:val="24"/>
          <w:u w:val="single"/>
        </w:rPr>
        <w:t>:</w:t>
      </w:r>
      <w:bookmarkEnd w:id="46"/>
      <w:bookmarkEnd w:id="47"/>
    </w:p>
    <w:p w14:paraId="658D8C47" w14:textId="77777777" w:rsidR="007A4316" w:rsidRPr="00984B42" w:rsidRDefault="007A4316">
      <w:pPr>
        <w:rPr>
          <w:rFonts w:ascii="Arial Narrow" w:eastAsia="Arial Narrow" w:hAnsi="Arial Narrow" w:cs="Arial Narrow"/>
          <w:sz w:val="24"/>
          <w:szCs w:val="24"/>
          <w:lang w:val="es-CO" w:eastAsia="en-US"/>
        </w:rPr>
      </w:pPr>
    </w:p>
    <w:p w14:paraId="024B7DD4" w14:textId="1FEB66E0" w:rsidR="007A4316" w:rsidRPr="00984B42" w:rsidRDefault="029EF499" w:rsidP="00B61AB4">
      <w:pPr>
        <w:jc w:val="both"/>
        <w:rPr>
          <w:rFonts w:ascii="Arial Narrow" w:eastAsia="Arial Narrow" w:hAnsi="Arial Narrow" w:cs="Arial Narrow"/>
        </w:rPr>
      </w:pPr>
      <w:r w:rsidRPr="09A0F998">
        <w:rPr>
          <w:rFonts w:ascii="Arial Narrow" w:eastAsia="Arial Narrow" w:hAnsi="Arial Narrow" w:cs="Arial Narrow"/>
          <w:sz w:val="24"/>
          <w:szCs w:val="24"/>
          <w:lang w:val="es-CO" w:eastAsia="en-US"/>
        </w:rPr>
        <w:t xml:space="preserve">En esta parte se define el paso a paso en la aplicación de la metodología. En primer lugar, se define el paso a paso de la </w:t>
      </w:r>
      <w:r w:rsidRPr="09A0F998">
        <w:rPr>
          <w:rFonts w:ascii="Arial Narrow" w:eastAsia="Arial Narrow" w:hAnsi="Arial Narrow" w:cs="Arial Narrow"/>
          <w:b/>
          <w:bCs/>
          <w:sz w:val="24"/>
          <w:szCs w:val="24"/>
          <w:lang w:val="es-CO" w:eastAsia="en-US"/>
        </w:rPr>
        <w:t>etapa de priorización</w:t>
      </w:r>
      <w:r w:rsidRPr="09A0F998">
        <w:rPr>
          <w:rFonts w:ascii="Arial Narrow" w:eastAsia="Arial Narrow" w:hAnsi="Arial Narrow" w:cs="Arial Narrow"/>
          <w:sz w:val="24"/>
          <w:szCs w:val="24"/>
          <w:lang w:val="es-CO" w:eastAsia="en-US"/>
        </w:rPr>
        <w:t xml:space="preserve"> en la cual se establece el </w:t>
      </w:r>
      <w:r w:rsidRPr="00B61AB4">
        <w:rPr>
          <w:rFonts w:ascii="Arial Narrow" w:eastAsia="Arial Narrow" w:hAnsi="Arial Narrow" w:cs="Arial Narrow"/>
          <w:b/>
          <w:bCs/>
          <w:sz w:val="24"/>
          <w:szCs w:val="24"/>
          <w:lang w:val="es-CO" w:eastAsia="en-US"/>
        </w:rPr>
        <w:t>UNIVERSO SECTORIAL</w:t>
      </w:r>
      <w:r w:rsidRPr="09A0F998">
        <w:rPr>
          <w:rFonts w:ascii="Arial Narrow" w:eastAsia="Arial Narrow" w:hAnsi="Arial Narrow" w:cs="Arial Narrow"/>
          <w:sz w:val="24"/>
          <w:szCs w:val="24"/>
          <w:lang w:val="es-CO" w:eastAsia="en-US"/>
        </w:rPr>
        <w:t xml:space="preserve"> de las entidades posiblemente sujetas a la ejecución de actividades de Seguimiento y Control, en segundo lugar, una vez establecidas las entidades priorizadas por </w:t>
      </w:r>
      <w:r w:rsidR="7BD7F7DA"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 xml:space="preserve">ector, se procede a realizar el ordenamiento de </w:t>
      </w:r>
      <w:proofErr w:type="gramStart"/>
      <w:r w:rsidRPr="09A0F998">
        <w:rPr>
          <w:rFonts w:ascii="Arial Narrow" w:eastAsia="Arial Narrow" w:hAnsi="Arial Narrow" w:cs="Arial Narrow"/>
          <w:sz w:val="24"/>
          <w:szCs w:val="24"/>
          <w:lang w:val="es-CO" w:eastAsia="en-US"/>
        </w:rPr>
        <w:t>las mismas</w:t>
      </w:r>
      <w:proofErr w:type="gramEnd"/>
      <w:r w:rsidRPr="09A0F998">
        <w:rPr>
          <w:rFonts w:ascii="Arial Narrow" w:eastAsia="Arial Narrow" w:hAnsi="Arial Narrow" w:cs="Arial Narrow"/>
          <w:sz w:val="24"/>
          <w:szCs w:val="24"/>
          <w:lang w:val="es-CO" w:eastAsia="en-US"/>
        </w:rPr>
        <w:t xml:space="preserve"> a través de la aplicación de los criterios de ordenamiento sectorial que se definan.</w:t>
      </w:r>
    </w:p>
    <w:p w14:paraId="2526CF10" w14:textId="77777777" w:rsidR="009C3459" w:rsidRPr="00984B42" w:rsidRDefault="009C3459" w:rsidP="00B61AB4">
      <w:pPr>
        <w:rPr>
          <w:rFonts w:ascii="Arial Narrow" w:eastAsia="Arial Narrow" w:hAnsi="Arial Narrow" w:cs="Arial Narrow"/>
          <w:color w:val="000000"/>
          <w:sz w:val="24"/>
          <w:szCs w:val="24"/>
          <w:lang w:val="es-CO" w:eastAsia="es-CO"/>
        </w:rPr>
      </w:pPr>
    </w:p>
    <w:p w14:paraId="5CE25043" w14:textId="740EA633" w:rsidR="009C3459" w:rsidRPr="00984B42" w:rsidRDefault="7DE1881E">
      <w:pPr>
        <w:pStyle w:val="Ttulo3"/>
        <w:numPr>
          <w:ilvl w:val="3"/>
          <w:numId w:val="47"/>
        </w:numPr>
        <w:rPr>
          <w:rFonts w:ascii="Arial Narrow" w:eastAsia="Arial Narrow" w:hAnsi="Arial Narrow" w:cs="Arial Narrow"/>
          <w:sz w:val="24"/>
          <w:szCs w:val="24"/>
          <w:u w:val="single"/>
        </w:rPr>
      </w:pPr>
      <w:bookmarkStart w:id="48" w:name="_Toc58808313"/>
      <w:bookmarkStart w:id="49" w:name="_Toc83890128"/>
      <w:r w:rsidRPr="09A0F998">
        <w:rPr>
          <w:rFonts w:ascii="Arial Narrow" w:eastAsia="Arial Narrow" w:hAnsi="Arial Narrow" w:cs="Arial Narrow"/>
          <w:sz w:val="24"/>
          <w:szCs w:val="24"/>
          <w:u w:val="single"/>
        </w:rPr>
        <w:t>Consolidación matriz básica de entidades priorizadas por Sector</w:t>
      </w:r>
      <w:r w:rsidR="2988EEB0" w:rsidRPr="09A0F998">
        <w:rPr>
          <w:rFonts w:ascii="Arial Narrow" w:eastAsia="Arial Narrow" w:hAnsi="Arial Narrow" w:cs="Arial Narrow"/>
          <w:sz w:val="24"/>
          <w:szCs w:val="24"/>
          <w:u w:val="single"/>
        </w:rPr>
        <w:t>:</w:t>
      </w:r>
      <w:bookmarkEnd w:id="48"/>
      <w:bookmarkEnd w:id="49"/>
    </w:p>
    <w:p w14:paraId="712DF4B3" w14:textId="77777777" w:rsidR="007A4316" w:rsidRPr="00984B42" w:rsidRDefault="007A4316">
      <w:pPr>
        <w:rPr>
          <w:rFonts w:ascii="Arial Narrow" w:eastAsia="Arial Narrow" w:hAnsi="Arial Narrow" w:cs="Arial Narrow"/>
        </w:rPr>
      </w:pPr>
    </w:p>
    <w:p w14:paraId="386E204D" w14:textId="4EC1F505" w:rsidR="009C3459" w:rsidRPr="00984B42" w:rsidRDefault="7DE1881E"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Dicha matriz </w:t>
      </w:r>
      <w:r w:rsidR="51381157" w:rsidRPr="09A0F998">
        <w:rPr>
          <w:rFonts w:ascii="Arial Narrow" w:eastAsia="Arial Narrow" w:hAnsi="Arial Narrow" w:cs="Arial Narrow"/>
          <w:sz w:val="24"/>
          <w:szCs w:val="24"/>
          <w:lang w:val="es-CO" w:eastAsia="en-US"/>
        </w:rPr>
        <w:t xml:space="preserve">corresponde al </w:t>
      </w:r>
      <w:r w:rsidR="51381157" w:rsidRPr="00B61AB4">
        <w:rPr>
          <w:rFonts w:ascii="Arial Narrow" w:eastAsia="Arial Narrow" w:hAnsi="Arial Narrow" w:cs="Arial Narrow"/>
          <w:b/>
          <w:bCs/>
          <w:sz w:val="24"/>
          <w:szCs w:val="24"/>
          <w:lang w:val="es-CO" w:eastAsia="en-US"/>
        </w:rPr>
        <w:t>UNIVERSO SECTORIAL</w:t>
      </w:r>
      <w:r w:rsidR="51381157" w:rsidRPr="09A0F998">
        <w:rPr>
          <w:rFonts w:ascii="Arial Narrow" w:eastAsia="Arial Narrow" w:hAnsi="Arial Narrow" w:cs="Arial Narrow"/>
          <w:sz w:val="24"/>
          <w:szCs w:val="24"/>
          <w:lang w:val="es-CO" w:eastAsia="en-US"/>
        </w:rPr>
        <w:t xml:space="preserve"> que </w:t>
      </w:r>
      <w:r w:rsidRPr="09A0F998">
        <w:rPr>
          <w:rFonts w:ascii="Arial Narrow" w:eastAsia="Arial Narrow" w:hAnsi="Arial Narrow" w:cs="Arial Narrow"/>
          <w:sz w:val="24"/>
          <w:szCs w:val="24"/>
          <w:lang w:val="es-CO" w:eastAsia="en-US"/>
        </w:rPr>
        <w:t xml:space="preserve">deberá contener el listado de entidades territoriales del </w:t>
      </w:r>
      <w:r w:rsidR="1B9CA2AD"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ector determinadas por los ministerios sectoriales o el Departamento Nacional de Planeación,</w:t>
      </w:r>
      <w:r w:rsidR="0B8E233D" w:rsidRPr="09A0F998">
        <w:rPr>
          <w:rFonts w:ascii="Arial Narrow" w:eastAsia="Arial Narrow" w:hAnsi="Arial Narrow" w:cs="Arial Narrow"/>
          <w:sz w:val="24"/>
          <w:szCs w:val="24"/>
          <w:lang w:val="es-CO"/>
        </w:rPr>
        <w:t xml:space="preserve"> derivado de la aplicación de la etapa de Monitoreo, en la que se identifica la condición de riesgo de cada una de las entidades territoriales.</w:t>
      </w:r>
    </w:p>
    <w:p w14:paraId="0D8377BB" w14:textId="35653852" w:rsidR="009C3459" w:rsidRPr="00984B42" w:rsidRDefault="009C3459" w:rsidP="00B61AB4">
      <w:pPr>
        <w:contextualSpacing/>
        <w:jc w:val="both"/>
        <w:rPr>
          <w:rFonts w:ascii="Arial Narrow" w:eastAsia="Arial Narrow" w:hAnsi="Arial Narrow" w:cs="Arial Narrow"/>
          <w:sz w:val="24"/>
          <w:szCs w:val="24"/>
          <w:lang w:val="es-CO" w:eastAsia="en-US"/>
        </w:rPr>
      </w:pPr>
    </w:p>
    <w:p w14:paraId="5872B48A" w14:textId="5DD8B1D6" w:rsidR="009C3459" w:rsidRPr="00984B42" w:rsidRDefault="7DE1881E" w:rsidP="00B61AB4">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Además, </w:t>
      </w:r>
      <w:r w:rsidR="0F820F92" w:rsidRPr="09A0F998">
        <w:rPr>
          <w:rFonts w:ascii="Arial Narrow" w:eastAsia="Arial Narrow" w:hAnsi="Arial Narrow" w:cs="Arial Narrow"/>
          <w:sz w:val="24"/>
          <w:szCs w:val="24"/>
          <w:lang w:val="es-CO"/>
        </w:rPr>
        <w:t xml:space="preserve">si la particularidad del sector así lo define, en esta etapa se </w:t>
      </w:r>
      <w:r w:rsidRPr="09A0F998">
        <w:rPr>
          <w:rFonts w:ascii="Arial Narrow" w:eastAsia="Arial Narrow" w:hAnsi="Arial Narrow" w:cs="Arial Narrow"/>
          <w:sz w:val="24"/>
          <w:szCs w:val="24"/>
          <w:lang w:val="es-CO" w:eastAsia="en-US"/>
        </w:rPr>
        <w:t>deberán adjuntar las entidades territoriales priorizadas a través de otros criterios diferentes a los informes sectoriales de monitoreo</w:t>
      </w:r>
      <w:r w:rsidR="3278C4DC" w:rsidRPr="09A0F998">
        <w:rPr>
          <w:rFonts w:ascii="Arial Narrow" w:eastAsia="Arial Narrow" w:hAnsi="Arial Narrow" w:cs="Arial Narrow"/>
          <w:sz w:val="24"/>
          <w:szCs w:val="24"/>
          <w:lang w:val="es-CO" w:eastAsia="en-US"/>
        </w:rPr>
        <w:t>.</w:t>
      </w:r>
    </w:p>
    <w:p w14:paraId="77D0390E" w14:textId="12BE7138" w:rsidR="009C3459" w:rsidRPr="00984B42" w:rsidRDefault="009C3459" w:rsidP="00B61AB4">
      <w:pPr>
        <w:jc w:val="both"/>
        <w:rPr>
          <w:rFonts w:ascii="Arial Narrow" w:eastAsia="Arial Narrow" w:hAnsi="Arial Narrow" w:cs="Arial Narrow"/>
          <w:sz w:val="24"/>
          <w:szCs w:val="24"/>
          <w:lang w:val="es-CO" w:eastAsia="en-US"/>
        </w:rPr>
      </w:pPr>
    </w:p>
    <w:p w14:paraId="0A29CE71" w14:textId="01E1A0F4" w:rsidR="009C3459" w:rsidRPr="00984B42" w:rsidRDefault="7DE1881E">
      <w:pPr>
        <w:pStyle w:val="Ttulo3"/>
        <w:numPr>
          <w:ilvl w:val="3"/>
          <w:numId w:val="47"/>
        </w:numPr>
        <w:rPr>
          <w:rFonts w:ascii="Arial Narrow" w:eastAsia="Arial Narrow" w:hAnsi="Arial Narrow" w:cs="Arial Narrow"/>
          <w:sz w:val="24"/>
          <w:szCs w:val="24"/>
          <w:u w:val="single"/>
        </w:rPr>
      </w:pPr>
      <w:bookmarkStart w:id="50" w:name="_Toc58808314"/>
      <w:bookmarkStart w:id="51" w:name="_Toc83890129"/>
      <w:r w:rsidRPr="09A0F998">
        <w:rPr>
          <w:rFonts w:ascii="Arial Narrow" w:eastAsia="Arial Narrow" w:hAnsi="Arial Narrow" w:cs="Arial Narrow"/>
          <w:sz w:val="24"/>
          <w:szCs w:val="24"/>
          <w:u w:val="single"/>
        </w:rPr>
        <w:t xml:space="preserve">Aplicación criterios de ordenamiento por </w:t>
      </w:r>
      <w:r w:rsidR="7D28491E" w:rsidRPr="09A0F998">
        <w:rPr>
          <w:rFonts w:ascii="Arial Narrow" w:eastAsia="Arial Narrow" w:hAnsi="Arial Narrow" w:cs="Arial Narrow"/>
          <w:sz w:val="24"/>
          <w:szCs w:val="24"/>
          <w:u w:val="single"/>
        </w:rPr>
        <w:t>s</w:t>
      </w:r>
      <w:r w:rsidRPr="09A0F998">
        <w:rPr>
          <w:rFonts w:ascii="Arial Narrow" w:eastAsia="Arial Narrow" w:hAnsi="Arial Narrow" w:cs="Arial Narrow"/>
          <w:sz w:val="24"/>
          <w:szCs w:val="24"/>
          <w:u w:val="single"/>
        </w:rPr>
        <w:t>ector</w:t>
      </w:r>
      <w:r w:rsidR="24439DE8" w:rsidRPr="09A0F998">
        <w:rPr>
          <w:rFonts w:ascii="Arial Narrow" w:eastAsia="Arial Narrow" w:hAnsi="Arial Narrow" w:cs="Arial Narrow"/>
          <w:sz w:val="24"/>
          <w:szCs w:val="24"/>
          <w:u w:val="single"/>
        </w:rPr>
        <w:t>:</w:t>
      </w:r>
      <w:bookmarkEnd w:id="50"/>
      <w:bookmarkEnd w:id="51"/>
    </w:p>
    <w:p w14:paraId="00E17E60" w14:textId="77777777" w:rsidR="007A4316" w:rsidRPr="00984B42" w:rsidRDefault="007A4316">
      <w:pPr>
        <w:rPr>
          <w:rFonts w:ascii="Arial Narrow" w:eastAsia="Arial Narrow" w:hAnsi="Arial Narrow" w:cs="Arial Narrow"/>
        </w:rPr>
      </w:pPr>
    </w:p>
    <w:p w14:paraId="77D212F1" w14:textId="5747CF03" w:rsidR="009C3459" w:rsidRPr="00984B42" w:rsidRDefault="7DE1881E" w:rsidP="00B61AB4">
      <w:pPr>
        <w:contextualSpacing/>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eastAsia="en-US"/>
        </w:rPr>
        <w:lastRenderedPageBreak/>
        <w:t>Una vez establecid</w:t>
      </w:r>
      <w:r w:rsidR="42C6223B" w:rsidRPr="09A0F998">
        <w:rPr>
          <w:rFonts w:ascii="Arial Narrow" w:eastAsia="Arial Narrow" w:hAnsi="Arial Narrow" w:cs="Arial Narrow"/>
          <w:sz w:val="24"/>
          <w:szCs w:val="24"/>
          <w:lang w:val="es-CO" w:eastAsia="en-US"/>
        </w:rPr>
        <w:t>o</w:t>
      </w:r>
      <w:r w:rsidR="7665EF4F" w:rsidRPr="09A0F998">
        <w:rPr>
          <w:rFonts w:ascii="Arial Narrow" w:eastAsia="Arial Narrow" w:hAnsi="Arial Narrow" w:cs="Arial Narrow"/>
          <w:sz w:val="24"/>
          <w:szCs w:val="24"/>
          <w:lang w:val="es-CO" w:eastAsia="en-US"/>
        </w:rPr>
        <w:t xml:space="preserve"> </w:t>
      </w:r>
      <w:r w:rsidR="7665EF4F" w:rsidRPr="09A0F998">
        <w:rPr>
          <w:rFonts w:ascii="Arial Narrow" w:eastAsia="Arial Narrow" w:hAnsi="Arial Narrow" w:cs="Arial Narrow"/>
          <w:sz w:val="24"/>
          <w:szCs w:val="24"/>
          <w:lang w:val="es-CO"/>
        </w:rPr>
        <w:t xml:space="preserve">el </w:t>
      </w:r>
      <w:r w:rsidR="7665EF4F" w:rsidRPr="00B61AB4">
        <w:rPr>
          <w:rFonts w:ascii="Arial Narrow" w:eastAsia="Arial Narrow" w:hAnsi="Arial Narrow" w:cs="Arial Narrow"/>
          <w:b/>
          <w:bCs/>
          <w:sz w:val="24"/>
          <w:szCs w:val="24"/>
          <w:lang w:val="es-CO"/>
        </w:rPr>
        <w:t>UNIVERSO SECTORIAL</w:t>
      </w:r>
      <w:r w:rsidRPr="09A0F998">
        <w:rPr>
          <w:rFonts w:ascii="Arial Narrow" w:eastAsia="Arial Narrow" w:hAnsi="Arial Narrow" w:cs="Arial Narrow"/>
          <w:sz w:val="24"/>
          <w:szCs w:val="24"/>
          <w:lang w:val="es-CO" w:eastAsia="en-US"/>
        </w:rPr>
        <w:t xml:space="preserve"> </w:t>
      </w:r>
      <w:r w:rsidR="3A2C5FD0" w:rsidRPr="09A0F998">
        <w:rPr>
          <w:rFonts w:ascii="Arial Narrow" w:eastAsia="Arial Narrow" w:hAnsi="Arial Narrow" w:cs="Arial Narrow"/>
          <w:sz w:val="24"/>
          <w:szCs w:val="24"/>
          <w:lang w:val="es-CO"/>
        </w:rPr>
        <w:t>cada uno de los sectores, atendiendo su particularidad y definición de criterios, como se expuso anteriormente, será el responsable de aplicar la metodología de ordenamiento que se define a continuación, para obtener el insumo esperado y proceder con la etapa de asignación a los responsables sectoriales.</w:t>
      </w:r>
    </w:p>
    <w:p w14:paraId="26051D58" w14:textId="52DFA85C" w:rsidR="009C3459" w:rsidRPr="00984B42" w:rsidRDefault="009C3459" w:rsidP="00B61AB4">
      <w:pPr>
        <w:contextualSpacing/>
        <w:jc w:val="both"/>
        <w:rPr>
          <w:rFonts w:ascii="Arial Narrow" w:eastAsia="Arial Narrow" w:hAnsi="Arial Narrow" w:cs="Arial Narrow"/>
          <w:sz w:val="24"/>
          <w:szCs w:val="24"/>
          <w:lang w:val="es-CO" w:eastAsia="en-US"/>
        </w:rPr>
      </w:pPr>
    </w:p>
    <w:p w14:paraId="2D438985" w14:textId="47E865D7" w:rsidR="009C3459" w:rsidRPr="00984B42" w:rsidRDefault="7DE1881E"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El orden de las entidades territoriales para cada </w:t>
      </w:r>
      <w:r w:rsidR="703AB8A4"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ector se realizará de acuerdo con los siguientes criterios para cada uno de los sectores, así:</w:t>
      </w:r>
    </w:p>
    <w:p w14:paraId="12FF70E9" w14:textId="77777777" w:rsidR="009C3459" w:rsidRPr="00984B42" w:rsidRDefault="009C3459" w:rsidP="00B61AB4">
      <w:pPr>
        <w:contextualSpacing/>
        <w:jc w:val="both"/>
        <w:rPr>
          <w:rFonts w:ascii="Arial Narrow" w:eastAsia="Arial Narrow" w:hAnsi="Arial Narrow" w:cs="Arial Narrow"/>
          <w:sz w:val="24"/>
          <w:szCs w:val="24"/>
          <w:lang w:val="es-CO" w:eastAsia="en-US"/>
        </w:rPr>
      </w:pPr>
    </w:p>
    <w:p w14:paraId="6C9B59F5" w14:textId="77777777" w:rsidR="009C3459" w:rsidRPr="00984B42" w:rsidRDefault="7DE1881E">
      <w:pPr>
        <w:pStyle w:val="Ttulo3"/>
        <w:numPr>
          <w:ilvl w:val="4"/>
          <w:numId w:val="47"/>
        </w:numPr>
        <w:rPr>
          <w:rFonts w:ascii="Arial Narrow" w:eastAsia="Arial Narrow" w:hAnsi="Arial Narrow" w:cs="Arial Narrow"/>
          <w:sz w:val="24"/>
          <w:szCs w:val="24"/>
          <w:u w:val="single"/>
        </w:rPr>
      </w:pPr>
      <w:bookmarkStart w:id="52" w:name="_Toc58808315"/>
      <w:bookmarkStart w:id="53" w:name="_Toc83890130"/>
      <w:r w:rsidRPr="09A0F998">
        <w:rPr>
          <w:rFonts w:ascii="Arial Narrow" w:eastAsia="Arial Narrow" w:hAnsi="Arial Narrow" w:cs="Arial Narrow"/>
          <w:sz w:val="24"/>
          <w:szCs w:val="24"/>
          <w:u w:val="single"/>
        </w:rPr>
        <w:t>CRITERIOS DE ORDENAMIENTO SECTOR AGUA POTABLE Y SANEAMIENTO BÁSICO:</w:t>
      </w:r>
      <w:bookmarkEnd w:id="52"/>
      <w:bookmarkEnd w:id="53"/>
    </w:p>
    <w:p w14:paraId="1ED6F881" w14:textId="77777777" w:rsidR="009C3459" w:rsidRPr="00984B42" w:rsidRDefault="009C3459" w:rsidP="00B61AB4">
      <w:pPr>
        <w:contextualSpacing/>
        <w:jc w:val="both"/>
        <w:rPr>
          <w:rFonts w:ascii="Arial Narrow" w:eastAsia="Arial Narrow" w:hAnsi="Arial Narrow" w:cs="Arial Narrow"/>
          <w:sz w:val="24"/>
          <w:szCs w:val="24"/>
          <w:lang w:val="es-CO"/>
        </w:rPr>
      </w:pPr>
    </w:p>
    <w:p w14:paraId="376071AE" w14:textId="0EFA731D" w:rsidR="009C3459" w:rsidRPr="00984B42" w:rsidRDefault="0A553AE4">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El </w:t>
      </w:r>
      <w:r w:rsidR="750CB103" w:rsidRPr="09A0F998">
        <w:rPr>
          <w:rFonts w:ascii="Arial Narrow" w:eastAsia="Arial Narrow" w:hAnsi="Arial Narrow" w:cs="Arial Narrow"/>
          <w:sz w:val="24"/>
          <w:szCs w:val="24"/>
          <w:lang w:val="es-CO"/>
        </w:rPr>
        <w:t>i</w:t>
      </w:r>
      <w:r w:rsidR="1F211E90" w:rsidRPr="09A0F998">
        <w:rPr>
          <w:rFonts w:ascii="Arial Narrow" w:eastAsia="Arial Narrow" w:hAnsi="Arial Narrow" w:cs="Arial Narrow"/>
          <w:sz w:val="24"/>
          <w:szCs w:val="24"/>
          <w:lang w:val="es-CO"/>
        </w:rPr>
        <w:t xml:space="preserve">nforme de </w:t>
      </w:r>
      <w:r w:rsidR="11F1AE53"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 xml:space="preserve">onitoreo del Ministerio de Vivienda, Ciudad y Territorio presenta </w:t>
      </w:r>
      <w:r w:rsidR="6B51DF5E" w:rsidRPr="09A0F998">
        <w:rPr>
          <w:rFonts w:ascii="Arial Narrow" w:eastAsia="Arial Narrow" w:hAnsi="Arial Narrow" w:cs="Arial Narrow"/>
          <w:sz w:val="24"/>
          <w:szCs w:val="24"/>
          <w:lang w:val="es-CO"/>
        </w:rPr>
        <w:t xml:space="preserve">las </w:t>
      </w:r>
      <w:r w:rsidRPr="09A0F998">
        <w:rPr>
          <w:rFonts w:ascii="Arial Narrow" w:eastAsia="Arial Narrow" w:hAnsi="Arial Narrow" w:cs="Arial Narrow"/>
          <w:sz w:val="24"/>
          <w:szCs w:val="24"/>
          <w:lang w:val="es-CO"/>
        </w:rPr>
        <w:t xml:space="preserve">entidades territoriales </w:t>
      </w:r>
      <w:r w:rsidR="0E924AB0" w:rsidRPr="09A0F998">
        <w:rPr>
          <w:rFonts w:ascii="Arial Narrow" w:eastAsia="Arial Narrow" w:hAnsi="Arial Narrow" w:cs="Arial Narrow"/>
          <w:sz w:val="24"/>
          <w:szCs w:val="24"/>
          <w:lang w:val="es-CO"/>
        </w:rPr>
        <w:t>ca</w:t>
      </w:r>
      <w:r w:rsidR="7BA62554" w:rsidRPr="09A0F998">
        <w:rPr>
          <w:rFonts w:ascii="Arial Narrow" w:eastAsia="Arial Narrow" w:hAnsi="Arial Narrow" w:cs="Arial Narrow"/>
          <w:sz w:val="24"/>
          <w:szCs w:val="24"/>
          <w:lang w:val="es-CO"/>
        </w:rPr>
        <w:t>lificadas</w:t>
      </w:r>
      <w:r w:rsidR="0E924AB0" w:rsidRPr="09A0F998">
        <w:rPr>
          <w:rFonts w:ascii="Arial Narrow" w:eastAsia="Arial Narrow" w:hAnsi="Arial Narrow" w:cs="Arial Narrow"/>
          <w:sz w:val="24"/>
          <w:szCs w:val="24"/>
          <w:lang w:val="es-CO"/>
        </w:rPr>
        <w:t xml:space="preserve"> en cuatro categorías de </w:t>
      </w:r>
      <w:r w:rsidRPr="09A0F998">
        <w:rPr>
          <w:rFonts w:ascii="Arial Narrow" w:eastAsia="Arial Narrow" w:hAnsi="Arial Narrow" w:cs="Arial Narrow"/>
          <w:sz w:val="24"/>
          <w:szCs w:val="24"/>
          <w:lang w:val="es-CO"/>
        </w:rPr>
        <w:t xml:space="preserve">riesgo, sin embargo, para establecer un orden de priorización, con el objeto de adelantar las acciones de </w:t>
      </w:r>
      <w:r w:rsidR="69EAC565"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 xml:space="preserve">eguimiento y </w:t>
      </w:r>
      <w:r w:rsidR="680681C3"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ontrol, sobre las entidades territoriales calificadas en riesgo alto se establece un orden ponderado por las siguientes variables:</w:t>
      </w:r>
    </w:p>
    <w:p w14:paraId="4A601F55" w14:textId="5B1F6B5A" w:rsidR="6C1962D5" w:rsidRDefault="6C1962D5">
      <w:pPr>
        <w:jc w:val="both"/>
        <w:rPr>
          <w:rFonts w:ascii="Arial Narrow" w:eastAsia="Arial Narrow" w:hAnsi="Arial Narrow" w:cs="Arial Narrow"/>
          <w:sz w:val="24"/>
          <w:szCs w:val="24"/>
          <w:lang w:val="es-CO"/>
        </w:rPr>
      </w:pPr>
    </w:p>
    <w:p w14:paraId="38BDE1FA" w14:textId="391EDDE0" w:rsidR="00984B42" w:rsidRPr="00984B42" w:rsidRDefault="7DE1881E" w:rsidP="00B61AB4">
      <w:pPr>
        <w:pStyle w:val="Prrafodelista"/>
        <w:numPr>
          <w:ilvl w:val="0"/>
          <w:numId w:val="15"/>
        </w:numPr>
        <w:spacing w:after="200"/>
        <w:jc w:val="both"/>
        <w:rPr>
          <w:rFonts w:ascii="Arial Narrow" w:eastAsia="Arial Narrow" w:hAnsi="Arial Narrow" w:cs="Arial Narrow"/>
          <w:b/>
          <w:bCs/>
          <w:sz w:val="24"/>
          <w:szCs w:val="24"/>
          <w:lang w:val="es-CO" w:eastAsia="en-US"/>
        </w:rPr>
      </w:pPr>
      <w:r w:rsidRPr="09A0F998">
        <w:rPr>
          <w:rFonts w:ascii="Arial Narrow" w:eastAsia="Arial Narrow" w:hAnsi="Arial Narrow" w:cs="Arial Narrow"/>
          <w:b/>
          <w:bCs/>
          <w:sz w:val="24"/>
          <w:szCs w:val="24"/>
          <w:lang w:val="es-CO" w:eastAsia="en-US"/>
        </w:rPr>
        <w:t>Distribución de recursos del Sistema General de Participaciones:</w:t>
      </w:r>
    </w:p>
    <w:p w14:paraId="679314ED" w14:textId="7930E2A7" w:rsidR="009C3459" w:rsidRPr="00984B42" w:rsidRDefault="7DE1881E" w:rsidP="00B61AB4">
      <w:pPr>
        <w:spacing w:after="200"/>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Recursos asignados por</w:t>
      </w:r>
      <w:r w:rsidR="09EEDA81" w:rsidRPr="09A0F998">
        <w:rPr>
          <w:rFonts w:ascii="Arial Narrow" w:eastAsia="Arial Narrow" w:hAnsi="Arial Narrow" w:cs="Arial Narrow"/>
          <w:sz w:val="24"/>
          <w:szCs w:val="24"/>
          <w:lang w:val="es-CO" w:eastAsia="en-US"/>
        </w:rPr>
        <w:t xml:space="preserve"> los correspondientes Documentos de Distribución</w:t>
      </w:r>
      <w:r w:rsidRPr="09A0F998">
        <w:rPr>
          <w:rFonts w:ascii="Arial Narrow" w:eastAsia="Arial Narrow" w:hAnsi="Arial Narrow" w:cs="Arial Narrow"/>
          <w:sz w:val="24"/>
          <w:szCs w:val="24"/>
          <w:lang w:val="es-CO" w:eastAsia="en-US"/>
        </w:rPr>
        <w:t xml:space="preserve"> (última doceava de la vigencia anterior y once doceavas de la vigencia actual).</w:t>
      </w:r>
      <w:r w:rsidR="282F10C0" w:rsidRPr="09A0F998">
        <w:rPr>
          <w:rFonts w:ascii="Arial Narrow" w:eastAsia="Arial Narrow" w:hAnsi="Arial Narrow" w:cs="Arial Narrow"/>
          <w:sz w:val="24"/>
          <w:szCs w:val="24"/>
          <w:lang w:val="es-CO" w:eastAsia="en-US"/>
        </w:rPr>
        <w:t xml:space="preserve"> (Ponderación del </w:t>
      </w:r>
      <w:r w:rsidR="683F8193" w:rsidRPr="09A0F998">
        <w:rPr>
          <w:rFonts w:ascii="Arial Narrow" w:eastAsia="Arial Narrow" w:hAnsi="Arial Narrow" w:cs="Arial Narrow"/>
          <w:sz w:val="24"/>
          <w:szCs w:val="24"/>
          <w:lang w:val="es-CO" w:eastAsia="en-US"/>
        </w:rPr>
        <w:t>10</w:t>
      </w:r>
      <w:r w:rsidR="00BBCEBE" w:rsidRPr="09A0F998">
        <w:rPr>
          <w:rFonts w:ascii="Arial Narrow" w:eastAsia="Arial Narrow" w:hAnsi="Arial Narrow" w:cs="Arial Narrow"/>
          <w:sz w:val="24"/>
          <w:szCs w:val="24"/>
          <w:lang w:val="es-CO" w:eastAsia="en-US"/>
        </w:rPr>
        <w:t xml:space="preserve"> </w:t>
      </w:r>
      <w:r w:rsidR="282F10C0" w:rsidRPr="09A0F998">
        <w:rPr>
          <w:rFonts w:ascii="Arial Narrow" w:eastAsia="Arial Narrow" w:hAnsi="Arial Narrow" w:cs="Arial Narrow"/>
          <w:sz w:val="24"/>
          <w:szCs w:val="24"/>
          <w:lang w:val="es-CO" w:eastAsia="en-US"/>
        </w:rPr>
        <w:t>%)</w:t>
      </w:r>
      <w:r w:rsidR="01C2557A" w:rsidRPr="09A0F998">
        <w:rPr>
          <w:rFonts w:ascii="Arial Narrow" w:eastAsia="Arial Narrow" w:hAnsi="Arial Narrow" w:cs="Arial Narrow"/>
          <w:sz w:val="24"/>
          <w:szCs w:val="24"/>
          <w:lang w:val="es-CO" w:eastAsia="en-US"/>
        </w:rPr>
        <w:t>.</w:t>
      </w:r>
    </w:p>
    <w:p w14:paraId="2400349B" w14:textId="7032B902" w:rsidR="002CFB4C" w:rsidRDefault="7DE1881E" w:rsidP="00B61AB4">
      <w:pPr>
        <w:pStyle w:val="Prrafodelista"/>
        <w:numPr>
          <w:ilvl w:val="0"/>
          <w:numId w:val="15"/>
        </w:numPr>
        <w:spacing w:after="200"/>
        <w:jc w:val="both"/>
        <w:rPr>
          <w:rFonts w:ascii="Arial Narrow" w:eastAsia="Arial Narrow" w:hAnsi="Arial Narrow" w:cs="Arial Narrow"/>
          <w:b/>
          <w:bCs/>
          <w:sz w:val="24"/>
          <w:szCs w:val="24"/>
          <w:lang w:val="es-CO" w:eastAsia="en-US"/>
        </w:rPr>
      </w:pPr>
      <w:r w:rsidRPr="09A0F998">
        <w:rPr>
          <w:rFonts w:ascii="Arial Narrow" w:eastAsia="Arial Narrow" w:hAnsi="Arial Narrow" w:cs="Arial Narrow"/>
          <w:b/>
          <w:bCs/>
          <w:sz w:val="24"/>
          <w:szCs w:val="24"/>
          <w:lang w:val="es-CO" w:eastAsia="en-US"/>
        </w:rPr>
        <w:t>Población:</w:t>
      </w:r>
    </w:p>
    <w:p w14:paraId="665560E2" w14:textId="15A71442" w:rsidR="002CFB4C" w:rsidRDefault="085E915F" w:rsidP="00B61AB4">
      <w:pPr>
        <w:spacing w:after="200"/>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C</w:t>
      </w:r>
      <w:r w:rsidR="7DE1881E" w:rsidRPr="09A0F998">
        <w:rPr>
          <w:rFonts w:ascii="Arial Narrow" w:eastAsia="Arial Narrow" w:hAnsi="Arial Narrow" w:cs="Arial Narrow"/>
          <w:sz w:val="24"/>
          <w:szCs w:val="24"/>
          <w:lang w:val="es-CO" w:eastAsia="en-US"/>
        </w:rPr>
        <w:t>antidad de habitantes proyectados en la vigencia según el DANE.</w:t>
      </w:r>
      <w:r w:rsidR="5C2D2BD1" w:rsidRPr="09A0F998">
        <w:rPr>
          <w:rFonts w:ascii="Arial Narrow" w:eastAsia="Arial Narrow" w:hAnsi="Arial Narrow" w:cs="Arial Narrow"/>
          <w:sz w:val="24"/>
          <w:szCs w:val="24"/>
          <w:lang w:val="es-CO" w:eastAsia="en-US"/>
        </w:rPr>
        <w:t xml:space="preserve"> (Ponderación del 25</w:t>
      </w:r>
      <w:r w:rsidR="069BDDF2" w:rsidRPr="09A0F998">
        <w:rPr>
          <w:rFonts w:ascii="Arial Narrow" w:eastAsia="Arial Narrow" w:hAnsi="Arial Narrow" w:cs="Arial Narrow"/>
          <w:sz w:val="24"/>
          <w:szCs w:val="24"/>
          <w:lang w:val="es-CO" w:eastAsia="en-US"/>
        </w:rPr>
        <w:t xml:space="preserve"> </w:t>
      </w:r>
      <w:r w:rsidR="5C2D2BD1" w:rsidRPr="09A0F998">
        <w:rPr>
          <w:rFonts w:ascii="Arial Narrow" w:eastAsia="Arial Narrow" w:hAnsi="Arial Narrow" w:cs="Arial Narrow"/>
          <w:sz w:val="24"/>
          <w:szCs w:val="24"/>
          <w:lang w:val="es-CO" w:eastAsia="en-US"/>
        </w:rPr>
        <w:t>%)</w:t>
      </w:r>
      <w:r w:rsidR="65718DEC" w:rsidRPr="09A0F998">
        <w:rPr>
          <w:rFonts w:ascii="Arial Narrow" w:eastAsia="Arial Narrow" w:hAnsi="Arial Narrow" w:cs="Arial Narrow"/>
          <w:sz w:val="24"/>
          <w:szCs w:val="24"/>
          <w:lang w:val="es-CO" w:eastAsia="en-US"/>
        </w:rPr>
        <w:t>.</w:t>
      </w:r>
    </w:p>
    <w:p w14:paraId="7793CE8A" w14:textId="64F06B60" w:rsidR="17D7042F" w:rsidRDefault="7DE1881E" w:rsidP="00B61AB4">
      <w:pPr>
        <w:pStyle w:val="Prrafodelista"/>
        <w:numPr>
          <w:ilvl w:val="0"/>
          <w:numId w:val="15"/>
        </w:numPr>
        <w:jc w:val="both"/>
        <w:rPr>
          <w:rFonts w:ascii="Arial Narrow" w:eastAsia="Arial Narrow" w:hAnsi="Arial Narrow" w:cs="Arial Narrow"/>
          <w:b/>
          <w:bCs/>
          <w:sz w:val="24"/>
          <w:szCs w:val="24"/>
          <w:lang w:val="es-CO" w:eastAsia="en-US"/>
        </w:rPr>
      </w:pPr>
      <w:r w:rsidRPr="09A0F998">
        <w:rPr>
          <w:rFonts w:ascii="Arial Narrow" w:eastAsia="Arial Narrow" w:hAnsi="Arial Narrow" w:cs="Arial Narrow"/>
          <w:b/>
          <w:bCs/>
          <w:sz w:val="24"/>
          <w:szCs w:val="24"/>
          <w:lang w:val="es-CO" w:eastAsia="en-US"/>
        </w:rPr>
        <w:t>Cobertura:</w:t>
      </w:r>
    </w:p>
    <w:p w14:paraId="28F2A05E" w14:textId="612E8052" w:rsidR="09A0F998" w:rsidRDefault="09A0F998" w:rsidP="00B61AB4">
      <w:pPr>
        <w:jc w:val="both"/>
        <w:rPr>
          <w:rFonts w:ascii="Arial Narrow" w:eastAsia="Arial Narrow" w:hAnsi="Arial Narrow" w:cs="Arial Narrow"/>
          <w:sz w:val="24"/>
          <w:szCs w:val="24"/>
          <w:lang w:val="es-CO" w:eastAsia="en-US"/>
        </w:rPr>
      </w:pPr>
    </w:p>
    <w:p w14:paraId="01E7C111" w14:textId="0D364A16" w:rsidR="009C3459" w:rsidRPr="00984B42" w:rsidRDefault="7DE1881E" w:rsidP="00B61AB4">
      <w:pPr>
        <w:contextualSpacing/>
        <w:jc w:val="both"/>
        <w:rPr>
          <w:rFonts w:ascii="Arial Narrow" w:eastAsia="Arial Narrow" w:hAnsi="Arial Narrow" w:cs="Arial Narrow"/>
          <w:sz w:val="23"/>
          <w:szCs w:val="23"/>
          <w:lang w:val="es-CO"/>
        </w:rPr>
      </w:pPr>
      <w:r w:rsidRPr="09A0F998">
        <w:rPr>
          <w:rFonts w:ascii="Arial Narrow" w:eastAsia="Arial Narrow" w:hAnsi="Arial Narrow" w:cs="Arial Narrow"/>
          <w:sz w:val="24"/>
          <w:szCs w:val="24"/>
          <w:lang w:val="es-CO" w:eastAsia="en-US"/>
        </w:rPr>
        <w:t xml:space="preserve">Promedio de cobertura de los servicios de </w:t>
      </w:r>
      <w:r w:rsidR="75938C79" w:rsidRPr="09A0F998">
        <w:rPr>
          <w:rFonts w:ascii="Arial Narrow" w:eastAsia="Arial Narrow" w:hAnsi="Arial Narrow" w:cs="Arial Narrow"/>
          <w:sz w:val="24"/>
          <w:szCs w:val="24"/>
          <w:lang w:val="es-CO" w:eastAsia="en-US"/>
        </w:rPr>
        <w:t>a</w:t>
      </w:r>
      <w:r w:rsidRPr="09A0F998">
        <w:rPr>
          <w:rFonts w:ascii="Arial Narrow" w:eastAsia="Arial Narrow" w:hAnsi="Arial Narrow" w:cs="Arial Narrow"/>
          <w:sz w:val="24"/>
          <w:szCs w:val="24"/>
          <w:lang w:val="es-CO" w:eastAsia="en-US"/>
        </w:rPr>
        <w:t xml:space="preserve">cueducto y </w:t>
      </w:r>
      <w:r w:rsidR="7B757B2D" w:rsidRPr="09A0F998">
        <w:rPr>
          <w:rFonts w:ascii="Arial Narrow" w:eastAsia="Arial Narrow" w:hAnsi="Arial Narrow" w:cs="Arial Narrow"/>
          <w:sz w:val="24"/>
          <w:szCs w:val="24"/>
          <w:lang w:val="es-CO" w:eastAsia="en-US"/>
        </w:rPr>
        <w:t>a</w:t>
      </w:r>
      <w:r w:rsidRPr="09A0F998">
        <w:rPr>
          <w:rFonts w:ascii="Arial Narrow" w:eastAsia="Arial Narrow" w:hAnsi="Arial Narrow" w:cs="Arial Narrow"/>
          <w:sz w:val="24"/>
          <w:szCs w:val="24"/>
          <w:lang w:val="es-CO" w:eastAsia="en-US"/>
        </w:rPr>
        <w:t>lcantarillado</w:t>
      </w:r>
      <w:r w:rsidR="3B7EE20C" w:rsidRPr="09A0F998">
        <w:rPr>
          <w:rFonts w:ascii="Arial Narrow" w:eastAsia="Arial Narrow" w:hAnsi="Arial Narrow" w:cs="Arial Narrow"/>
          <w:sz w:val="24"/>
          <w:szCs w:val="24"/>
          <w:lang w:val="es-CO" w:eastAsia="en-US"/>
        </w:rPr>
        <w:t xml:space="preserve"> </w:t>
      </w:r>
      <w:r w:rsidR="3B7EE20C" w:rsidRPr="09A0F998">
        <w:rPr>
          <w:rFonts w:ascii="Arial Narrow" w:eastAsia="Arial Narrow" w:hAnsi="Arial Narrow" w:cs="Arial Narrow"/>
          <w:sz w:val="23"/>
          <w:szCs w:val="23"/>
          <w:lang w:val="es-CO"/>
        </w:rPr>
        <w:t xml:space="preserve">proporcionado en el </w:t>
      </w:r>
      <w:r w:rsidR="3D8C8A22" w:rsidRPr="09A0F998">
        <w:rPr>
          <w:rFonts w:ascii="Arial Narrow" w:eastAsia="Arial Narrow" w:hAnsi="Arial Narrow" w:cs="Arial Narrow"/>
          <w:sz w:val="23"/>
          <w:szCs w:val="23"/>
          <w:lang w:val="es-CO"/>
        </w:rPr>
        <w:t>i</w:t>
      </w:r>
      <w:r w:rsidR="3B7EE20C" w:rsidRPr="09A0F998">
        <w:rPr>
          <w:rFonts w:ascii="Arial Narrow" w:eastAsia="Arial Narrow" w:hAnsi="Arial Narrow" w:cs="Arial Narrow"/>
          <w:sz w:val="23"/>
          <w:szCs w:val="23"/>
          <w:lang w:val="es-CO"/>
        </w:rPr>
        <w:t xml:space="preserve">nforme de </w:t>
      </w:r>
      <w:r w:rsidR="57440A72" w:rsidRPr="09A0F998">
        <w:rPr>
          <w:rFonts w:ascii="Arial Narrow" w:eastAsia="Arial Narrow" w:hAnsi="Arial Narrow" w:cs="Arial Narrow"/>
          <w:sz w:val="23"/>
          <w:szCs w:val="23"/>
          <w:lang w:val="es-CO"/>
        </w:rPr>
        <w:t>m</w:t>
      </w:r>
      <w:r w:rsidR="3B7EE20C" w:rsidRPr="09A0F998">
        <w:rPr>
          <w:rFonts w:ascii="Arial Narrow" w:eastAsia="Arial Narrow" w:hAnsi="Arial Narrow" w:cs="Arial Narrow"/>
          <w:sz w:val="23"/>
          <w:szCs w:val="23"/>
          <w:lang w:val="es-CO"/>
        </w:rPr>
        <w:t xml:space="preserve">onitoreo del Ministerio de Vivienda, Ciudad y Territorio. (Ponderación del </w:t>
      </w:r>
      <w:r w:rsidR="1C212E5F" w:rsidRPr="09A0F998">
        <w:rPr>
          <w:rFonts w:ascii="Arial Narrow" w:eastAsia="Arial Narrow" w:hAnsi="Arial Narrow" w:cs="Arial Narrow"/>
          <w:sz w:val="23"/>
          <w:szCs w:val="23"/>
          <w:lang w:val="es-CO"/>
        </w:rPr>
        <w:t>3</w:t>
      </w:r>
      <w:r w:rsidR="3B7EE20C" w:rsidRPr="09A0F998">
        <w:rPr>
          <w:rFonts w:ascii="Arial Narrow" w:eastAsia="Arial Narrow" w:hAnsi="Arial Narrow" w:cs="Arial Narrow"/>
          <w:sz w:val="23"/>
          <w:szCs w:val="23"/>
          <w:lang w:val="es-CO"/>
        </w:rPr>
        <w:t>5</w:t>
      </w:r>
      <w:r w:rsidR="63BFEBB4" w:rsidRPr="09A0F998">
        <w:rPr>
          <w:rFonts w:ascii="Arial Narrow" w:eastAsia="Arial Narrow" w:hAnsi="Arial Narrow" w:cs="Arial Narrow"/>
          <w:sz w:val="23"/>
          <w:szCs w:val="23"/>
          <w:lang w:val="es-CO"/>
        </w:rPr>
        <w:t xml:space="preserve"> </w:t>
      </w:r>
      <w:r w:rsidR="3B7EE20C" w:rsidRPr="09A0F998">
        <w:rPr>
          <w:rFonts w:ascii="Arial Narrow" w:eastAsia="Arial Narrow" w:hAnsi="Arial Narrow" w:cs="Arial Narrow"/>
          <w:sz w:val="23"/>
          <w:szCs w:val="23"/>
          <w:lang w:val="es-CO"/>
        </w:rPr>
        <w:t>%)</w:t>
      </w:r>
      <w:r w:rsidR="36E1D38B" w:rsidRPr="09A0F998">
        <w:rPr>
          <w:rFonts w:ascii="Arial Narrow" w:eastAsia="Arial Narrow" w:hAnsi="Arial Narrow" w:cs="Arial Narrow"/>
          <w:sz w:val="23"/>
          <w:szCs w:val="23"/>
          <w:lang w:val="es-CO"/>
        </w:rPr>
        <w:t>.</w:t>
      </w:r>
    </w:p>
    <w:p w14:paraId="3E730F77" w14:textId="78087E9F" w:rsidR="009C3459" w:rsidRPr="00984B42" w:rsidRDefault="009C3459" w:rsidP="00B61AB4">
      <w:pPr>
        <w:spacing w:after="200"/>
        <w:contextualSpacing/>
        <w:jc w:val="both"/>
        <w:rPr>
          <w:rFonts w:ascii="Arial Narrow" w:eastAsia="Arial Narrow" w:hAnsi="Arial Narrow" w:cs="Arial Narrow"/>
          <w:sz w:val="24"/>
          <w:szCs w:val="24"/>
          <w:lang w:val="es-CO" w:eastAsia="en-US"/>
        </w:rPr>
      </w:pPr>
    </w:p>
    <w:p w14:paraId="5F251EC5" w14:textId="76C4DE2B" w:rsidR="00984B42" w:rsidRPr="00984B42" w:rsidRDefault="7DE1881E" w:rsidP="00B61AB4">
      <w:pPr>
        <w:pStyle w:val="Prrafodelista"/>
        <w:numPr>
          <w:ilvl w:val="0"/>
          <w:numId w:val="15"/>
        </w:numPr>
        <w:spacing w:after="200"/>
        <w:contextualSpacing/>
        <w:jc w:val="both"/>
        <w:rPr>
          <w:rFonts w:ascii="Arial Narrow" w:eastAsia="Arial Narrow" w:hAnsi="Arial Narrow" w:cs="Arial Narrow"/>
          <w:b/>
          <w:bCs/>
          <w:sz w:val="24"/>
          <w:szCs w:val="24"/>
          <w:lang w:val="es-CO" w:eastAsia="en-US"/>
        </w:rPr>
      </w:pPr>
      <w:r w:rsidRPr="09A0F998">
        <w:rPr>
          <w:rFonts w:ascii="Arial Narrow" w:eastAsia="Arial Narrow" w:hAnsi="Arial Narrow" w:cs="Arial Narrow"/>
          <w:b/>
          <w:bCs/>
          <w:sz w:val="24"/>
          <w:szCs w:val="24"/>
          <w:lang w:val="es-CO" w:eastAsia="en-US"/>
        </w:rPr>
        <w:t>Seguimiento Dirección General de Apoyo Fiscal:</w:t>
      </w:r>
    </w:p>
    <w:p w14:paraId="2CC033F2" w14:textId="07E9D756" w:rsidR="002CFB4C" w:rsidRDefault="7DE1881E" w:rsidP="00B61AB4">
      <w:pPr>
        <w:spacing w:after="200"/>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eastAsia="en-US"/>
        </w:rPr>
        <w:t>Existencia de seguimiento por parte de la Dirección General de Apoyo Fiscal (Ley 550 de 1999</w:t>
      </w:r>
      <w:r w:rsidR="23E09F4C" w:rsidRPr="09A0F998">
        <w:rPr>
          <w:rFonts w:ascii="Arial Narrow" w:eastAsia="Arial Narrow" w:hAnsi="Arial Narrow" w:cs="Arial Narrow"/>
          <w:sz w:val="24"/>
          <w:szCs w:val="24"/>
          <w:lang w:val="es-CO" w:eastAsia="en-US"/>
        </w:rPr>
        <w:t>).</w:t>
      </w:r>
      <w:r w:rsidR="44A4D60B" w:rsidRPr="09A0F998">
        <w:rPr>
          <w:rFonts w:ascii="Arial Narrow" w:eastAsia="Arial Narrow" w:hAnsi="Arial Narrow" w:cs="Arial Narrow"/>
          <w:sz w:val="24"/>
          <w:szCs w:val="24"/>
          <w:lang w:val="es-CO" w:eastAsia="en-US"/>
        </w:rPr>
        <w:t xml:space="preserve"> </w:t>
      </w:r>
      <w:r w:rsidR="44A4D60B" w:rsidRPr="09A0F998">
        <w:rPr>
          <w:rFonts w:ascii="Arial Narrow" w:eastAsia="Arial Narrow" w:hAnsi="Arial Narrow" w:cs="Arial Narrow"/>
          <w:sz w:val="24"/>
          <w:szCs w:val="24"/>
          <w:lang w:val="es-CO"/>
        </w:rPr>
        <w:t xml:space="preserve">Programas de Saneamiento Fiscal y Financiero, Medidas Vigentes en otros sectores. (Ponderación del </w:t>
      </w:r>
      <w:r w:rsidR="03C6FB02" w:rsidRPr="09A0F998">
        <w:rPr>
          <w:rFonts w:ascii="Arial Narrow" w:eastAsia="Arial Narrow" w:hAnsi="Arial Narrow" w:cs="Arial Narrow"/>
          <w:sz w:val="24"/>
          <w:szCs w:val="24"/>
          <w:lang w:val="es-CO"/>
        </w:rPr>
        <w:t>10</w:t>
      </w:r>
      <w:r w:rsidR="0311DDBF" w:rsidRPr="09A0F998">
        <w:rPr>
          <w:rFonts w:ascii="Arial Narrow" w:eastAsia="Arial Narrow" w:hAnsi="Arial Narrow" w:cs="Arial Narrow"/>
          <w:sz w:val="24"/>
          <w:szCs w:val="24"/>
          <w:lang w:val="es-CO"/>
        </w:rPr>
        <w:t xml:space="preserve"> </w:t>
      </w:r>
      <w:proofErr w:type="gramStart"/>
      <w:r w:rsidR="44A4D60B" w:rsidRPr="09A0F998">
        <w:rPr>
          <w:rFonts w:ascii="Arial Narrow" w:eastAsia="Arial Narrow" w:hAnsi="Arial Narrow" w:cs="Arial Narrow"/>
          <w:sz w:val="24"/>
          <w:szCs w:val="24"/>
          <w:lang w:val="es-CO"/>
        </w:rPr>
        <w:t>%</w:t>
      </w:r>
      <w:r w:rsidR="17861F71" w:rsidRPr="09A0F998">
        <w:rPr>
          <w:rFonts w:ascii="Arial Narrow" w:eastAsia="Arial Narrow" w:hAnsi="Arial Narrow" w:cs="Arial Narrow"/>
          <w:sz w:val="24"/>
          <w:szCs w:val="24"/>
          <w:lang w:val="es-CO"/>
        </w:rPr>
        <w:t xml:space="preserve"> </w:t>
      </w:r>
      <w:r w:rsidR="44A4D60B" w:rsidRPr="09A0F998">
        <w:rPr>
          <w:rFonts w:ascii="Arial Narrow" w:eastAsia="Arial Narrow" w:hAnsi="Arial Narrow" w:cs="Arial Narrow"/>
          <w:sz w:val="24"/>
          <w:szCs w:val="24"/>
          <w:lang w:val="es-CO"/>
        </w:rPr>
        <w:t>)</w:t>
      </w:r>
      <w:proofErr w:type="gramEnd"/>
    </w:p>
    <w:p w14:paraId="1D4E2290" w14:textId="739B0CF7" w:rsidR="09A0F998" w:rsidRDefault="09A0F998" w:rsidP="00B61AB4">
      <w:pPr>
        <w:spacing w:after="200"/>
        <w:jc w:val="both"/>
        <w:rPr>
          <w:rFonts w:ascii="Arial Narrow" w:eastAsia="Arial Narrow" w:hAnsi="Arial Narrow" w:cs="Arial Narrow"/>
          <w:sz w:val="24"/>
          <w:szCs w:val="24"/>
          <w:lang w:val="es-CO"/>
        </w:rPr>
      </w:pPr>
    </w:p>
    <w:p w14:paraId="457763D1" w14:textId="67E9CFBA" w:rsidR="00984B42" w:rsidRPr="00984B42" w:rsidRDefault="7DE1881E" w:rsidP="00B61AB4">
      <w:pPr>
        <w:pStyle w:val="Prrafodelista"/>
        <w:numPr>
          <w:ilvl w:val="0"/>
          <w:numId w:val="15"/>
        </w:numPr>
        <w:jc w:val="both"/>
        <w:rPr>
          <w:rFonts w:ascii="Arial Narrow" w:eastAsia="Arial Narrow" w:hAnsi="Arial Narrow" w:cs="Arial Narrow"/>
          <w:b/>
          <w:bCs/>
          <w:sz w:val="24"/>
          <w:szCs w:val="24"/>
          <w:lang w:val="es-CO" w:eastAsia="en-US"/>
        </w:rPr>
      </w:pPr>
      <w:r w:rsidRPr="09A0F998">
        <w:rPr>
          <w:rFonts w:ascii="Arial Narrow" w:eastAsia="Arial Narrow" w:hAnsi="Arial Narrow" w:cs="Arial Narrow"/>
          <w:b/>
          <w:bCs/>
          <w:sz w:val="24"/>
          <w:szCs w:val="24"/>
          <w:lang w:val="es-CO" w:eastAsia="en-US"/>
        </w:rPr>
        <w:t xml:space="preserve">Recurrencia </w:t>
      </w:r>
      <w:r w:rsidR="085E915F" w:rsidRPr="09A0F998">
        <w:rPr>
          <w:rFonts w:ascii="Arial Narrow" w:eastAsia="Arial Narrow" w:hAnsi="Arial Narrow" w:cs="Arial Narrow"/>
          <w:b/>
          <w:bCs/>
          <w:sz w:val="24"/>
          <w:szCs w:val="24"/>
          <w:lang w:val="es-CO" w:eastAsia="en-US"/>
        </w:rPr>
        <w:t>en calificación de riesgo alto:</w:t>
      </w:r>
    </w:p>
    <w:p w14:paraId="6CA30F03" w14:textId="1472CA87" w:rsidR="009C3459" w:rsidRPr="00984B42" w:rsidRDefault="009C3459" w:rsidP="00B61AB4">
      <w:pPr>
        <w:spacing w:after="200"/>
        <w:contextualSpacing/>
        <w:jc w:val="both"/>
        <w:rPr>
          <w:rFonts w:ascii="Arial Narrow" w:eastAsia="Arial Narrow" w:hAnsi="Arial Narrow" w:cs="Arial Narrow"/>
          <w:sz w:val="24"/>
          <w:szCs w:val="24"/>
          <w:lang w:val="es-CO" w:eastAsia="en-US"/>
        </w:rPr>
      </w:pPr>
    </w:p>
    <w:p w14:paraId="7EA46859" w14:textId="31E7E802" w:rsidR="009C3459" w:rsidRPr="00984B42" w:rsidRDefault="7DE1881E" w:rsidP="00B61AB4">
      <w:pPr>
        <w:spacing w:after="200"/>
        <w:contextualSpacing/>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eastAsia="en-US"/>
        </w:rPr>
        <w:t>Verificación de la calificación de riesgo en el Monitoreo anterior.</w:t>
      </w:r>
      <w:r w:rsidR="406B2122" w:rsidRPr="09A0F998">
        <w:rPr>
          <w:rFonts w:ascii="Arial Narrow" w:eastAsia="Arial Narrow" w:hAnsi="Arial Narrow" w:cs="Arial Narrow"/>
          <w:sz w:val="24"/>
          <w:szCs w:val="24"/>
          <w:lang w:val="es-CO" w:eastAsia="en-US"/>
        </w:rPr>
        <w:t xml:space="preserve"> </w:t>
      </w:r>
      <w:r w:rsidR="406B2122" w:rsidRPr="09A0F998">
        <w:rPr>
          <w:rFonts w:ascii="Arial Narrow" w:eastAsia="Arial Narrow" w:hAnsi="Arial Narrow" w:cs="Arial Narrow"/>
          <w:sz w:val="24"/>
          <w:szCs w:val="24"/>
          <w:lang w:val="es-CO"/>
        </w:rPr>
        <w:t xml:space="preserve">(Ponderación del </w:t>
      </w:r>
      <w:r w:rsidR="39E7FD4D" w:rsidRPr="09A0F998">
        <w:rPr>
          <w:rFonts w:ascii="Arial Narrow" w:eastAsia="Arial Narrow" w:hAnsi="Arial Narrow" w:cs="Arial Narrow"/>
          <w:sz w:val="24"/>
          <w:szCs w:val="24"/>
          <w:lang w:val="es-CO"/>
        </w:rPr>
        <w:t>2</w:t>
      </w:r>
      <w:r w:rsidR="406B2122" w:rsidRPr="09A0F998">
        <w:rPr>
          <w:rFonts w:ascii="Arial Narrow" w:eastAsia="Arial Narrow" w:hAnsi="Arial Narrow" w:cs="Arial Narrow"/>
          <w:sz w:val="24"/>
          <w:szCs w:val="24"/>
          <w:lang w:val="es-CO"/>
        </w:rPr>
        <w:t>0</w:t>
      </w:r>
      <w:r w:rsidR="6C741724" w:rsidRPr="09A0F998">
        <w:rPr>
          <w:rFonts w:ascii="Arial Narrow" w:eastAsia="Arial Narrow" w:hAnsi="Arial Narrow" w:cs="Arial Narrow"/>
          <w:sz w:val="24"/>
          <w:szCs w:val="24"/>
          <w:lang w:val="es-CO"/>
        </w:rPr>
        <w:t xml:space="preserve"> </w:t>
      </w:r>
      <w:r w:rsidR="406B2122" w:rsidRPr="09A0F998">
        <w:rPr>
          <w:rFonts w:ascii="Arial Narrow" w:eastAsia="Arial Narrow" w:hAnsi="Arial Narrow" w:cs="Arial Narrow"/>
          <w:sz w:val="24"/>
          <w:szCs w:val="24"/>
          <w:lang w:val="es-CO"/>
        </w:rPr>
        <w:t>%)</w:t>
      </w:r>
      <w:r w:rsidR="71637776" w:rsidRPr="09A0F998">
        <w:rPr>
          <w:rFonts w:ascii="Arial Narrow" w:eastAsia="Arial Narrow" w:hAnsi="Arial Narrow" w:cs="Arial Narrow"/>
          <w:sz w:val="24"/>
          <w:szCs w:val="24"/>
          <w:lang w:val="es-CO"/>
        </w:rPr>
        <w:t>.</w:t>
      </w:r>
    </w:p>
    <w:p w14:paraId="7CB65667" w14:textId="16BD857E" w:rsidR="09A0F998" w:rsidRDefault="09A0F998" w:rsidP="09A0F998">
      <w:pPr>
        <w:spacing w:after="200"/>
        <w:jc w:val="both"/>
        <w:rPr>
          <w:rFonts w:ascii="Arial Narrow" w:eastAsia="Arial Narrow" w:hAnsi="Arial Narrow" w:cs="Arial Narrow"/>
          <w:sz w:val="24"/>
          <w:szCs w:val="24"/>
          <w:lang w:val="es-CO"/>
        </w:rPr>
      </w:pPr>
    </w:p>
    <w:p w14:paraId="29CEC519" w14:textId="798C0FF4" w:rsidR="009C3459" w:rsidRPr="00984B42" w:rsidRDefault="7EF5C42F" w:rsidP="00B61AB4">
      <w:pPr>
        <w:spacing w:after="200"/>
        <w:contextualSpacing/>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lastRenderedPageBreak/>
        <w:t xml:space="preserve">Es necesario tener en cuenta que para ponderar las variables de recursos asignados por el Documento de Distribución y la </w:t>
      </w:r>
      <w:r w:rsidR="30DE0D5F" w:rsidRPr="09A0F998">
        <w:rPr>
          <w:rFonts w:ascii="Arial Narrow" w:eastAsia="Arial Narrow" w:hAnsi="Arial Narrow" w:cs="Arial Narrow"/>
          <w:sz w:val="24"/>
          <w:szCs w:val="24"/>
          <w:lang w:val="es-CO"/>
        </w:rPr>
        <w:t>p</w:t>
      </w:r>
      <w:r w:rsidRPr="09A0F998">
        <w:rPr>
          <w:rFonts w:ascii="Arial Narrow" w:eastAsia="Arial Narrow" w:hAnsi="Arial Narrow" w:cs="Arial Narrow"/>
          <w:sz w:val="24"/>
          <w:szCs w:val="24"/>
          <w:lang w:val="es-CO"/>
        </w:rPr>
        <w:t>oblación proyectada DANE, se dividirá el listado de priorización enviado por el Ministerio de Vivienda Ciudad y Territorio en los siguientes grupos:</w:t>
      </w:r>
    </w:p>
    <w:p w14:paraId="26A874FC" w14:textId="219D77C2" w:rsidR="075773B6" w:rsidRDefault="075773B6" w:rsidP="00B61AB4">
      <w:pPr>
        <w:spacing w:after="200"/>
        <w:jc w:val="both"/>
        <w:rPr>
          <w:rFonts w:ascii="Arial Narrow" w:eastAsia="Arial Narrow" w:hAnsi="Arial Narrow" w:cs="Arial Narrow"/>
          <w:sz w:val="24"/>
          <w:szCs w:val="24"/>
          <w:lang w:val="es-CO"/>
        </w:rPr>
      </w:pPr>
    </w:p>
    <w:tbl>
      <w:tblPr>
        <w:tblW w:w="7860" w:type="dxa"/>
        <w:jc w:val="center"/>
        <w:tblLayout w:type="fixed"/>
        <w:tblLook w:val="04A0" w:firstRow="1" w:lastRow="0" w:firstColumn="1" w:lastColumn="0" w:noHBand="0" w:noVBand="1"/>
      </w:tblPr>
      <w:tblGrid>
        <w:gridCol w:w="6195"/>
        <w:gridCol w:w="1665"/>
      </w:tblGrid>
      <w:tr w:rsidR="08FB1FE6" w14:paraId="77CD656E" w14:textId="77777777" w:rsidTr="00B61AB4">
        <w:trPr>
          <w:trHeight w:val="315"/>
          <w:jc w:val="center"/>
        </w:trPr>
        <w:tc>
          <w:tcPr>
            <w:tcW w:w="6195" w:type="dxa"/>
            <w:tcBorders>
              <w:top w:val="single" w:sz="8" w:space="0" w:color="auto"/>
              <w:left w:val="single" w:sz="8" w:space="0" w:color="auto"/>
              <w:bottom w:val="single" w:sz="8" w:space="0" w:color="auto"/>
              <w:right w:val="single" w:sz="8" w:space="0" w:color="auto"/>
            </w:tcBorders>
            <w:vAlign w:val="bottom"/>
          </w:tcPr>
          <w:p w14:paraId="3F5CFD99" w14:textId="70BFDBE5" w:rsidR="08FB1FE6" w:rsidRDefault="6B811C58">
            <w:pPr>
              <w:rPr>
                <w:rFonts w:ascii="Arial Narrow" w:eastAsia="Arial Narrow" w:hAnsi="Arial Narrow" w:cs="Arial Narrow"/>
                <w:b/>
                <w:bCs/>
                <w:sz w:val="22"/>
                <w:szCs w:val="22"/>
              </w:rPr>
            </w:pPr>
            <w:r w:rsidRPr="09A0F998">
              <w:rPr>
                <w:rFonts w:ascii="Arial Narrow" w:eastAsia="Arial Narrow" w:hAnsi="Arial Narrow" w:cs="Arial Narrow"/>
                <w:b/>
                <w:bCs/>
                <w:sz w:val="22"/>
                <w:szCs w:val="22"/>
              </w:rPr>
              <w:t>Recursos asignados por Documento de Distribución</w:t>
            </w:r>
          </w:p>
        </w:tc>
        <w:tc>
          <w:tcPr>
            <w:tcW w:w="1665" w:type="dxa"/>
            <w:tcBorders>
              <w:top w:val="single" w:sz="8" w:space="0" w:color="auto"/>
              <w:left w:val="single" w:sz="8" w:space="0" w:color="auto"/>
              <w:bottom w:val="single" w:sz="8" w:space="0" w:color="auto"/>
              <w:right w:val="single" w:sz="8" w:space="0" w:color="auto"/>
            </w:tcBorders>
            <w:vAlign w:val="center"/>
          </w:tcPr>
          <w:p w14:paraId="14F05C02" w14:textId="241B3D45" w:rsidR="08FB1FE6" w:rsidRDefault="6B811C58">
            <w:pPr>
              <w:jc w:val="center"/>
              <w:rPr>
                <w:rFonts w:ascii="Arial Narrow" w:eastAsia="Arial Narrow" w:hAnsi="Arial Narrow" w:cs="Arial Narrow"/>
                <w:b/>
                <w:bCs/>
                <w:sz w:val="22"/>
                <w:szCs w:val="22"/>
              </w:rPr>
            </w:pPr>
            <w:r w:rsidRPr="09A0F998">
              <w:rPr>
                <w:rFonts w:ascii="Arial Narrow" w:eastAsia="Arial Narrow" w:hAnsi="Arial Narrow" w:cs="Arial Narrow"/>
                <w:b/>
                <w:bCs/>
                <w:sz w:val="22"/>
                <w:szCs w:val="22"/>
              </w:rPr>
              <w:t>Ponderación</w:t>
            </w:r>
          </w:p>
        </w:tc>
      </w:tr>
      <w:tr w:rsidR="08FB1FE6" w14:paraId="0AF1E3DE" w14:textId="77777777" w:rsidTr="00B61AB4">
        <w:trPr>
          <w:trHeight w:val="240"/>
          <w:jc w:val="center"/>
        </w:trPr>
        <w:tc>
          <w:tcPr>
            <w:tcW w:w="6195" w:type="dxa"/>
            <w:tcBorders>
              <w:top w:val="single" w:sz="8" w:space="0" w:color="auto"/>
              <w:left w:val="single" w:sz="8" w:space="0" w:color="auto"/>
              <w:bottom w:val="single" w:sz="8" w:space="0" w:color="auto"/>
              <w:right w:val="single" w:sz="8" w:space="0" w:color="auto"/>
            </w:tcBorders>
            <w:vAlign w:val="center"/>
          </w:tcPr>
          <w:p w14:paraId="5D49EB6D" w14:textId="0253D18B"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 xml:space="preserve">Municipios con Transferencias SGP - APSB ≤ 740 SMMLV </w:t>
            </w:r>
          </w:p>
        </w:tc>
        <w:tc>
          <w:tcPr>
            <w:tcW w:w="1665" w:type="dxa"/>
            <w:tcBorders>
              <w:top w:val="single" w:sz="8" w:space="0" w:color="auto"/>
              <w:left w:val="single" w:sz="8" w:space="0" w:color="auto"/>
              <w:bottom w:val="single" w:sz="8" w:space="0" w:color="auto"/>
              <w:right w:val="single" w:sz="8" w:space="0" w:color="auto"/>
            </w:tcBorders>
            <w:vAlign w:val="center"/>
          </w:tcPr>
          <w:p w14:paraId="52B0332C" w14:textId="266936A6"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20</w:t>
            </w:r>
          </w:p>
        </w:tc>
      </w:tr>
      <w:tr w:rsidR="08FB1FE6" w14:paraId="4EB78167" w14:textId="77777777" w:rsidTr="00B61AB4">
        <w:trPr>
          <w:trHeight w:val="240"/>
          <w:jc w:val="center"/>
        </w:trPr>
        <w:tc>
          <w:tcPr>
            <w:tcW w:w="6195" w:type="dxa"/>
            <w:tcBorders>
              <w:top w:val="single" w:sz="8" w:space="0" w:color="auto"/>
              <w:left w:val="single" w:sz="8" w:space="0" w:color="auto"/>
              <w:bottom w:val="single" w:sz="8" w:space="0" w:color="auto"/>
              <w:right w:val="single" w:sz="8" w:space="0" w:color="auto"/>
            </w:tcBorders>
            <w:vAlign w:val="center"/>
          </w:tcPr>
          <w:p w14:paraId="144A1762" w14:textId="5DBB38E3"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Municipios con Transferencias SGP - APSB &gt; $740 SMMLV y ≤ $1.139 SMMLV</w:t>
            </w:r>
          </w:p>
        </w:tc>
        <w:tc>
          <w:tcPr>
            <w:tcW w:w="1665" w:type="dxa"/>
            <w:tcBorders>
              <w:top w:val="single" w:sz="8" w:space="0" w:color="auto"/>
              <w:left w:val="single" w:sz="8" w:space="0" w:color="auto"/>
              <w:bottom w:val="single" w:sz="8" w:space="0" w:color="auto"/>
              <w:right w:val="single" w:sz="8" w:space="0" w:color="auto"/>
            </w:tcBorders>
            <w:vAlign w:val="center"/>
          </w:tcPr>
          <w:p w14:paraId="4B88A63C" w14:textId="7A66E492"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40</w:t>
            </w:r>
          </w:p>
        </w:tc>
      </w:tr>
      <w:tr w:rsidR="08FB1FE6" w14:paraId="39A8CBFC" w14:textId="77777777" w:rsidTr="00B61AB4">
        <w:trPr>
          <w:trHeight w:val="240"/>
          <w:jc w:val="center"/>
        </w:trPr>
        <w:tc>
          <w:tcPr>
            <w:tcW w:w="6195" w:type="dxa"/>
            <w:tcBorders>
              <w:top w:val="single" w:sz="8" w:space="0" w:color="auto"/>
              <w:left w:val="single" w:sz="8" w:space="0" w:color="auto"/>
              <w:bottom w:val="single" w:sz="8" w:space="0" w:color="auto"/>
              <w:right w:val="single" w:sz="8" w:space="0" w:color="auto"/>
            </w:tcBorders>
            <w:vAlign w:val="center"/>
          </w:tcPr>
          <w:p w14:paraId="006A237D" w14:textId="59C700B2"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Municipios con Transferencias SGP - APSB &gt; $1.139 SMMLV y ≤ $1.822 SMMLV</w:t>
            </w:r>
          </w:p>
        </w:tc>
        <w:tc>
          <w:tcPr>
            <w:tcW w:w="1665" w:type="dxa"/>
            <w:tcBorders>
              <w:top w:val="single" w:sz="8" w:space="0" w:color="auto"/>
              <w:left w:val="single" w:sz="8" w:space="0" w:color="auto"/>
              <w:bottom w:val="single" w:sz="8" w:space="0" w:color="auto"/>
              <w:right w:val="single" w:sz="8" w:space="0" w:color="auto"/>
            </w:tcBorders>
            <w:vAlign w:val="center"/>
          </w:tcPr>
          <w:p w14:paraId="707F17B1" w14:textId="59A614F1"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60</w:t>
            </w:r>
          </w:p>
        </w:tc>
      </w:tr>
      <w:tr w:rsidR="08FB1FE6" w14:paraId="79E4BD1E" w14:textId="77777777" w:rsidTr="00B61AB4">
        <w:trPr>
          <w:trHeight w:val="240"/>
          <w:jc w:val="center"/>
        </w:trPr>
        <w:tc>
          <w:tcPr>
            <w:tcW w:w="6195" w:type="dxa"/>
            <w:tcBorders>
              <w:top w:val="single" w:sz="8" w:space="0" w:color="auto"/>
              <w:left w:val="single" w:sz="8" w:space="0" w:color="auto"/>
              <w:bottom w:val="single" w:sz="8" w:space="0" w:color="auto"/>
              <w:right w:val="single" w:sz="8" w:space="0" w:color="auto"/>
            </w:tcBorders>
            <w:vAlign w:val="center"/>
          </w:tcPr>
          <w:p w14:paraId="0F8209CC" w14:textId="1AA43A2A"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Municipios con Transferencias SGP - APSB &gt; $1.822 SMMLV y ≤ $11.392 SMMLV</w:t>
            </w:r>
          </w:p>
        </w:tc>
        <w:tc>
          <w:tcPr>
            <w:tcW w:w="1665" w:type="dxa"/>
            <w:tcBorders>
              <w:top w:val="single" w:sz="8" w:space="0" w:color="auto"/>
              <w:left w:val="single" w:sz="8" w:space="0" w:color="auto"/>
              <w:bottom w:val="single" w:sz="8" w:space="0" w:color="auto"/>
              <w:right w:val="single" w:sz="8" w:space="0" w:color="auto"/>
            </w:tcBorders>
            <w:vAlign w:val="center"/>
          </w:tcPr>
          <w:p w14:paraId="6A6155CD" w14:textId="6E6844E7"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80</w:t>
            </w:r>
          </w:p>
        </w:tc>
      </w:tr>
      <w:tr w:rsidR="08FB1FE6" w14:paraId="09777193" w14:textId="77777777" w:rsidTr="00B61AB4">
        <w:trPr>
          <w:trHeight w:val="240"/>
          <w:jc w:val="center"/>
        </w:trPr>
        <w:tc>
          <w:tcPr>
            <w:tcW w:w="6195" w:type="dxa"/>
            <w:tcBorders>
              <w:top w:val="single" w:sz="8" w:space="0" w:color="auto"/>
              <w:left w:val="single" w:sz="8" w:space="0" w:color="auto"/>
              <w:bottom w:val="single" w:sz="8" w:space="0" w:color="auto"/>
              <w:right w:val="single" w:sz="8" w:space="0" w:color="auto"/>
            </w:tcBorders>
            <w:vAlign w:val="center"/>
          </w:tcPr>
          <w:p w14:paraId="48391E90" w14:textId="23F827BD"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Municipios con Transferencias SGP - APSB &gt; $11.392 SMMLV</w:t>
            </w:r>
          </w:p>
        </w:tc>
        <w:tc>
          <w:tcPr>
            <w:tcW w:w="1665" w:type="dxa"/>
            <w:tcBorders>
              <w:top w:val="single" w:sz="8" w:space="0" w:color="auto"/>
              <w:left w:val="single" w:sz="8" w:space="0" w:color="auto"/>
              <w:bottom w:val="single" w:sz="8" w:space="0" w:color="auto"/>
              <w:right w:val="single" w:sz="8" w:space="0" w:color="auto"/>
            </w:tcBorders>
            <w:vAlign w:val="center"/>
          </w:tcPr>
          <w:p w14:paraId="50BC5DC5" w14:textId="3E246364"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100</w:t>
            </w:r>
          </w:p>
        </w:tc>
      </w:tr>
    </w:tbl>
    <w:p w14:paraId="4ACD7467" w14:textId="5A4D8B08" w:rsidR="009C3459" w:rsidRPr="00984B42" w:rsidRDefault="009C3459" w:rsidP="00B61AB4">
      <w:pPr>
        <w:spacing w:after="200"/>
        <w:contextualSpacing/>
        <w:jc w:val="both"/>
        <w:rPr>
          <w:rFonts w:ascii="Arial Narrow" w:eastAsia="Arial Narrow" w:hAnsi="Arial Narrow" w:cs="Arial Narrow"/>
          <w:sz w:val="24"/>
          <w:szCs w:val="24"/>
          <w:lang w:val="es-CO"/>
        </w:rPr>
      </w:pPr>
    </w:p>
    <w:tbl>
      <w:tblPr>
        <w:tblW w:w="6630" w:type="dxa"/>
        <w:jc w:val="center"/>
        <w:tblLayout w:type="fixed"/>
        <w:tblLook w:val="04A0" w:firstRow="1" w:lastRow="0" w:firstColumn="1" w:lastColumn="0" w:noHBand="0" w:noVBand="1"/>
      </w:tblPr>
      <w:tblGrid>
        <w:gridCol w:w="5175"/>
        <w:gridCol w:w="1455"/>
      </w:tblGrid>
      <w:tr w:rsidR="08FB1FE6" w14:paraId="395B4920" w14:textId="77777777" w:rsidTr="00B61AB4">
        <w:trPr>
          <w:trHeight w:val="225"/>
          <w:jc w:val="center"/>
        </w:trPr>
        <w:tc>
          <w:tcPr>
            <w:tcW w:w="5175" w:type="dxa"/>
            <w:tcBorders>
              <w:top w:val="single" w:sz="8" w:space="0" w:color="auto"/>
              <w:left w:val="single" w:sz="8" w:space="0" w:color="auto"/>
              <w:bottom w:val="single" w:sz="8" w:space="0" w:color="auto"/>
              <w:right w:val="single" w:sz="8" w:space="0" w:color="auto"/>
            </w:tcBorders>
            <w:vAlign w:val="bottom"/>
          </w:tcPr>
          <w:p w14:paraId="449FFDBB" w14:textId="471AF424" w:rsidR="08FB1FE6" w:rsidRDefault="6B811C58">
            <w:pPr>
              <w:rPr>
                <w:rFonts w:ascii="Arial Narrow" w:eastAsia="Arial Narrow" w:hAnsi="Arial Narrow" w:cs="Arial Narrow"/>
                <w:b/>
                <w:bCs/>
                <w:sz w:val="22"/>
                <w:szCs w:val="22"/>
              </w:rPr>
            </w:pPr>
            <w:r w:rsidRPr="09A0F998">
              <w:rPr>
                <w:rFonts w:ascii="Arial Narrow" w:eastAsia="Arial Narrow" w:hAnsi="Arial Narrow" w:cs="Arial Narrow"/>
                <w:b/>
                <w:bCs/>
                <w:sz w:val="22"/>
                <w:szCs w:val="22"/>
              </w:rPr>
              <w:t>Población proyectada DANE</w:t>
            </w:r>
          </w:p>
        </w:tc>
        <w:tc>
          <w:tcPr>
            <w:tcW w:w="1455" w:type="dxa"/>
            <w:tcBorders>
              <w:top w:val="single" w:sz="8" w:space="0" w:color="auto"/>
              <w:left w:val="single" w:sz="8" w:space="0" w:color="auto"/>
              <w:bottom w:val="single" w:sz="8" w:space="0" w:color="auto"/>
              <w:right w:val="single" w:sz="8" w:space="0" w:color="auto"/>
            </w:tcBorders>
            <w:vAlign w:val="bottom"/>
          </w:tcPr>
          <w:p w14:paraId="084E2198" w14:textId="23E6521A" w:rsidR="08FB1FE6" w:rsidRDefault="6B811C58">
            <w:pPr>
              <w:jc w:val="center"/>
              <w:rPr>
                <w:rFonts w:ascii="Arial Narrow" w:eastAsia="Arial Narrow" w:hAnsi="Arial Narrow" w:cs="Arial Narrow"/>
                <w:b/>
                <w:bCs/>
                <w:sz w:val="22"/>
                <w:szCs w:val="22"/>
              </w:rPr>
            </w:pPr>
            <w:r w:rsidRPr="09A0F998">
              <w:rPr>
                <w:rFonts w:ascii="Arial Narrow" w:eastAsia="Arial Narrow" w:hAnsi="Arial Narrow" w:cs="Arial Narrow"/>
                <w:b/>
                <w:bCs/>
                <w:sz w:val="22"/>
                <w:szCs w:val="22"/>
              </w:rPr>
              <w:t>Ponderación</w:t>
            </w:r>
          </w:p>
        </w:tc>
      </w:tr>
      <w:tr w:rsidR="08FB1FE6" w14:paraId="0BF90E72" w14:textId="77777777" w:rsidTr="00B61AB4">
        <w:trPr>
          <w:trHeight w:val="225"/>
          <w:jc w:val="center"/>
        </w:trPr>
        <w:tc>
          <w:tcPr>
            <w:tcW w:w="5175" w:type="dxa"/>
            <w:tcBorders>
              <w:top w:val="single" w:sz="8" w:space="0" w:color="auto"/>
              <w:left w:val="single" w:sz="8" w:space="0" w:color="auto"/>
              <w:bottom w:val="single" w:sz="8" w:space="0" w:color="auto"/>
              <w:right w:val="single" w:sz="8" w:space="0" w:color="auto"/>
            </w:tcBorders>
            <w:vAlign w:val="bottom"/>
          </w:tcPr>
          <w:p w14:paraId="6FE8A545" w14:textId="3DD7C84F"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Municipios con población ≤ 6.500 habitantes</w:t>
            </w:r>
          </w:p>
        </w:tc>
        <w:tc>
          <w:tcPr>
            <w:tcW w:w="1455" w:type="dxa"/>
            <w:tcBorders>
              <w:top w:val="single" w:sz="8" w:space="0" w:color="auto"/>
              <w:left w:val="single" w:sz="8" w:space="0" w:color="auto"/>
              <w:bottom w:val="single" w:sz="8" w:space="0" w:color="auto"/>
              <w:right w:val="single" w:sz="8" w:space="0" w:color="auto"/>
            </w:tcBorders>
            <w:vAlign w:val="bottom"/>
          </w:tcPr>
          <w:p w14:paraId="69BD7985" w14:textId="0E6EECE1"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20</w:t>
            </w:r>
          </w:p>
        </w:tc>
      </w:tr>
      <w:tr w:rsidR="08FB1FE6" w14:paraId="2A225231" w14:textId="77777777" w:rsidTr="00B61AB4">
        <w:trPr>
          <w:trHeight w:val="225"/>
          <w:jc w:val="center"/>
        </w:trPr>
        <w:tc>
          <w:tcPr>
            <w:tcW w:w="5175" w:type="dxa"/>
            <w:tcBorders>
              <w:top w:val="single" w:sz="8" w:space="0" w:color="auto"/>
              <w:left w:val="single" w:sz="8" w:space="0" w:color="auto"/>
              <w:bottom w:val="single" w:sz="8" w:space="0" w:color="auto"/>
              <w:right w:val="single" w:sz="8" w:space="0" w:color="auto"/>
            </w:tcBorders>
            <w:vAlign w:val="bottom"/>
          </w:tcPr>
          <w:p w14:paraId="1D319755" w14:textId="4C196544"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Municipios con población &gt; 6.500 habitantes y ≤ 11.500 habitantes</w:t>
            </w:r>
          </w:p>
        </w:tc>
        <w:tc>
          <w:tcPr>
            <w:tcW w:w="1455" w:type="dxa"/>
            <w:tcBorders>
              <w:top w:val="single" w:sz="8" w:space="0" w:color="auto"/>
              <w:left w:val="single" w:sz="8" w:space="0" w:color="auto"/>
              <w:bottom w:val="single" w:sz="8" w:space="0" w:color="auto"/>
              <w:right w:val="single" w:sz="8" w:space="0" w:color="auto"/>
            </w:tcBorders>
            <w:vAlign w:val="bottom"/>
          </w:tcPr>
          <w:p w14:paraId="57DF21D1" w14:textId="630677C6"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40</w:t>
            </w:r>
          </w:p>
        </w:tc>
      </w:tr>
      <w:tr w:rsidR="08FB1FE6" w14:paraId="11071A62" w14:textId="77777777" w:rsidTr="00B61AB4">
        <w:trPr>
          <w:trHeight w:val="225"/>
          <w:jc w:val="center"/>
        </w:trPr>
        <w:tc>
          <w:tcPr>
            <w:tcW w:w="5175" w:type="dxa"/>
            <w:tcBorders>
              <w:top w:val="single" w:sz="8" w:space="0" w:color="auto"/>
              <w:left w:val="single" w:sz="8" w:space="0" w:color="auto"/>
              <w:bottom w:val="single" w:sz="8" w:space="0" w:color="auto"/>
              <w:right w:val="single" w:sz="8" w:space="0" w:color="auto"/>
            </w:tcBorders>
            <w:vAlign w:val="bottom"/>
          </w:tcPr>
          <w:p w14:paraId="679161F2" w14:textId="7C4CCAAF"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Municipios con población &gt; 11.500 habitantes y ≤ 22.000 habitantes</w:t>
            </w:r>
          </w:p>
        </w:tc>
        <w:tc>
          <w:tcPr>
            <w:tcW w:w="1455" w:type="dxa"/>
            <w:tcBorders>
              <w:top w:val="single" w:sz="8" w:space="0" w:color="auto"/>
              <w:left w:val="single" w:sz="8" w:space="0" w:color="auto"/>
              <w:bottom w:val="single" w:sz="8" w:space="0" w:color="auto"/>
              <w:right w:val="single" w:sz="8" w:space="0" w:color="auto"/>
            </w:tcBorders>
            <w:vAlign w:val="bottom"/>
          </w:tcPr>
          <w:p w14:paraId="46084D9B" w14:textId="0479C6F0"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60</w:t>
            </w:r>
          </w:p>
        </w:tc>
      </w:tr>
      <w:tr w:rsidR="08FB1FE6" w14:paraId="5104FDD4" w14:textId="77777777" w:rsidTr="00B61AB4">
        <w:trPr>
          <w:trHeight w:val="225"/>
          <w:jc w:val="center"/>
        </w:trPr>
        <w:tc>
          <w:tcPr>
            <w:tcW w:w="5175" w:type="dxa"/>
            <w:tcBorders>
              <w:top w:val="single" w:sz="8" w:space="0" w:color="auto"/>
              <w:left w:val="single" w:sz="8" w:space="0" w:color="auto"/>
              <w:bottom w:val="single" w:sz="8" w:space="0" w:color="auto"/>
              <w:right w:val="single" w:sz="8" w:space="0" w:color="auto"/>
            </w:tcBorders>
            <w:vAlign w:val="bottom"/>
          </w:tcPr>
          <w:p w14:paraId="36EDE7BC" w14:textId="389B62B4"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Municipios con población &gt; 22.000 habitantes y ≤ 100.000 habitantes</w:t>
            </w:r>
          </w:p>
        </w:tc>
        <w:tc>
          <w:tcPr>
            <w:tcW w:w="1455" w:type="dxa"/>
            <w:tcBorders>
              <w:top w:val="single" w:sz="8" w:space="0" w:color="auto"/>
              <w:left w:val="single" w:sz="8" w:space="0" w:color="auto"/>
              <w:bottom w:val="single" w:sz="8" w:space="0" w:color="auto"/>
              <w:right w:val="single" w:sz="8" w:space="0" w:color="auto"/>
            </w:tcBorders>
            <w:vAlign w:val="bottom"/>
          </w:tcPr>
          <w:p w14:paraId="5836F3CA" w14:textId="7F041573"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80</w:t>
            </w:r>
          </w:p>
        </w:tc>
      </w:tr>
      <w:tr w:rsidR="08FB1FE6" w14:paraId="2C6E2ED9" w14:textId="77777777" w:rsidTr="00B61AB4">
        <w:trPr>
          <w:trHeight w:val="225"/>
          <w:jc w:val="center"/>
        </w:trPr>
        <w:tc>
          <w:tcPr>
            <w:tcW w:w="5175" w:type="dxa"/>
            <w:tcBorders>
              <w:top w:val="single" w:sz="8" w:space="0" w:color="auto"/>
              <w:left w:val="single" w:sz="8" w:space="0" w:color="auto"/>
              <w:bottom w:val="single" w:sz="8" w:space="0" w:color="auto"/>
              <w:right w:val="single" w:sz="8" w:space="0" w:color="auto"/>
            </w:tcBorders>
            <w:vAlign w:val="bottom"/>
          </w:tcPr>
          <w:p w14:paraId="2D0725A0" w14:textId="5273CA6E" w:rsidR="08FB1FE6" w:rsidRDefault="6B811C58">
            <w:pPr>
              <w:rPr>
                <w:rFonts w:ascii="Arial Narrow" w:eastAsia="Arial Narrow" w:hAnsi="Arial Narrow" w:cs="Arial Narrow"/>
                <w:sz w:val="22"/>
                <w:szCs w:val="22"/>
              </w:rPr>
            </w:pPr>
            <w:r w:rsidRPr="09A0F998">
              <w:rPr>
                <w:rFonts w:ascii="Arial Narrow" w:eastAsia="Arial Narrow" w:hAnsi="Arial Narrow" w:cs="Arial Narrow"/>
                <w:sz w:val="22"/>
                <w:szCs w:val="22"/>
              </w:rPr>
              <w:t>Municipios con población &gt; 100.000 habitantes</w:t>
            </w:r>
          </w:p>
        </w:tc>
        <w:tc>
          <w:tcPr>
            <w:tcW w:w="1455" w:type="dxa"/>
            <w:tcBorders>
              <w:top w:val="single" w:sz="8" w:space="0" w:color="auto"/>
              <w:left w:val="single" w:sz="8" w:space="0" w:color="auto"/>
              <w:bottom w:val="single" w:sz="8" w:space="0" w:color="auto"/>
              <w:right w:val="single" w:sz="8" w:space="0" w:color="auto"/>
            </w:tcBorders>
            <w:vAlign w:val="bottom"/>
          </w:tcPr>
          <w:p w14:paraId="2207AEA7" w14:textId="334C95E9" w:rsidR="08FB1FE6" w:rsidRDefault="6B811C58">
            <w:pPr>
              <w:jc w:val="center"/>
              <w:rPr>
                <w:rFonts w:ascii="Arial Narrow" w:eastAsia="Arial Narrow" w:hAnsi="Arial Narrow" w:cs="Arial Narrow"/>
                <w:sz w:val="22"/>
                <w:szCs w:val="22"/>
              </w:rPr>
            </w:pPr>
            <w:r w:rsidRPr="09A0F998">
              <w:rPr>
                <w:rFonts w:ascii="Arial Narrow" w:eastAsia="Arial Narrow" w:hAnsi="Arial Narrow" w:cs="Arial Narrow"/>
                <w:sz w:val="22"/>
                <w:szCs w:val="22"/>
              </w:rPr>
              <w:t>100</w:t>
            </w:r>
          </w:p>
        </w:tc>
      </w:tr>
    </w:tbl>
    <w:p w14:paraId="15F55929" w14:textId="35D9CDFF" w:rsidR="009C3459" w:rsidRPr="00984B42" w:rsidRDefault="009C3459" w:rsidP="00B61AB4">
      <w:pPr>
        <w:spacing w:after="200"/>
        <w:contextualSpacing/>
        <w:jc w:val="both"/>
        <w:rPr>
          <w:rFonts w:ascii="Arial Narrow" w:eastAsia="Arial Narrow" w:hAnsi="Arial Narrow" w:cs="Arial Narrow"/>
          <w:sz w:val="24"/>
          <w:szCs w:val="24"/>
          <w:lang w:val="es-CO"/>
        </w:rPr>
      </w:pPr>
    </w:p>
    <w:p w14:paraId="006A37CA" w14:textId="5CFB59D6" w:rsidR="009C3459" w:rsidRPr="00984B42" w:rsidRDefault="7DE1881E" w:rsidP="00B61AB4">
      <w:pPr>
        <w:spacing w:after="200"/>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De la aplicación de las variables anteriores </w:t>
      </w:r>
      <w:r w:rsidR="1A74BD46" w:rsidRPr="09A0F998">
        <w:rPr>
          <w:rFonts w:ascii="Arial Narrow" w:eastAsia="Arial Narrow" w:hAnsi="Arial Narrow" w:cs="Arial Narrow"/>
          <w:sz w:val="24"/>
          <w:szCs w:val="24"/>
          <w:lang w:val="es-CO"/>
        </w:rPr>
        <w:t xml:space="preserve">con sus correspondientes ponderadores </w:t>
      </w:r>
      <w:r w:rsidRPr="09A0F998">
        <w:rPr>
          <w:rFonts w:ascii="Arial Narrow" w:eastAsia="Arial Narrow" w:hAnsi="Arial Narrow" w:cs="Arial Narrow"/>
          <w:sz w:val="24"/>
          <w:szCs w:val="24"/>
          <w:lang w:val="es-CO" w:eastAsia="en-US"/>
        </w:rPr>
        <w:t xml:space="preserve">se obtiene el listado priorizado de entidades territoriales que serán objeto de las actividades de </w:t>
      </w:r>
      <w:r w:rsidR="5ED3407A" w:rsidRPr="09A0F998">
        <w:rPr>
          <w:rFonts w:ascii="Arial Narrow" w:eastAsia="Arial Narrow" w:hAnsi="Arial Narrow" w:cs="Arial Narrow"/>
          <w:sz w:val="24"/>
          <w:szCs w:val="24"/>
          <w:lang w:val="es-CO" w:eastAsia="en-US"/>
        </w:rPr>
        <w:t>S</w:t>
      </w:r>
      <w:r w:rsidRPr="09A0F998">
        <w:rPr>
          <w:rFonts w:ascii="Arial Narrow" w:eastAsia="Arial Narrow" w:hAnsi="Arial Narrow" w:cs="Arial Narrow"/>
          <w:sz w:val="24"/>
          <w:szCs w:val="24"/>
          <w:lang w:val="es-CO" w:eastAsia="en-US"/>
        </w:rPr>
        <w:t xml:space="preserve">eguimiento y </w:t>
      </w:r>
      <w:r w:rsidR="3F372A81" w:rsidRPr="09A0F998">
        <w:rPr>
          <w:rFonts w:ascii="Arial Narrow" w:eastAsia="Arial Narrow" w:hAnsi="Arial Narrow" w:cs="Arial Narrow"/>
          <w:sz w:val="24"/>
          <w:szCs w:val="24"/>
          <w:lang w:val="es-CO" w:eastAsia="en-US"/>
        </w:rPr>
        <w:t>C</w:t>
      </w:r>
      <w:r w:rsidRPr="09A0F998">
        <w:rPr>
          <w:rFonts w:ascii="Arial Narrow" w:eastAsia="Arial Narrow" w:hAnsi="Arial Narrow" w:cs="Arial Narrow"/>
          <w:sz w:val="24"/>
          <w:szCs w:val="24"/>
          <w:lang w:val="es-CO" w:eastAsia="en-US"/>
        </w:rPr>
        <w:t>ontrol, teniendo que el de mayor indicador corresponde al de mayor riesgo.</w:t>
      </w:r>
    </w:p>
    <w:p w14:paraId="05EAF536" w14:textId="77777777" w:rsidR="009C3459" w:rsidRPr="00984B42" w:rsidRDefault="009C3459" w:rsidP="00B61AB4">
      <w:pPr>
        <w:spacing w:after="200"/>
        <w:contextualSpacing/>
        <w:jc w:val="both"/>
        <w:rPr>
          <w:rFonts w:ascii="Arial Narrow" w:eastAsia="Arial Narrow" w:hAnsi="Arial Narrow" w:cs="Arial Narrow"/>
          <w:sz w:val="24"/>
          <w:szCs w:val="24"/>
          <w:lang w:val="es-CO" w:eastAsia="en-US"/>
        </w:rPr>
      </w:pPr>
    </w:p>
    <w:p w14:paraId="21CDCE45" w14:textId="31B25915" w:rsidR="009C3459" w:rsidRPr="00984B42" w:rsidRDefault="3F46BE21" w:rsidP="00B61AB4">
      <w:pPr>
        <w:contextualSpacing/>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Los informes del </w:t>
      </w:r>
      <w:r w:rsidR="7DE1881E" w:rsidRPr="09A0F998">
        <w:rPr>
          <w:rFonts w:ascii="Arial Narrow" w:eastAsia="Arial Narrow" w:hAnsi="Arial Narrow" w:cs="Arial Narrow"/>
          <w:sz w:val="24"/>
          <w:szCs w:val="24"/>
          <w:lang w:val="es-CO" w:eastAsia="en-US"/>
        </w:rPr>
        <w:t xml:space="preserve">monitoreo en campo por parte del Ministerio de Vivienda, Ciudad y Territorio, así como los informes de </w:t>
      </w:r>
      <w:r w:rsidR="6AA9ABF5" w:rsidRPr="09A0F998">
        <w:rPr>
          <w:rFonts w:ascii="Arial Narrow" w:eastAsia="Arial Narrow" w:hAnsi="Arial Narrow" w:cs="Arial Narrow"/>
          <w:sz w:val="24"/>
          <w:szCs w:val="24"/>
          <w:lang w:val="es-CO" w:eastAsia="en-US"/>
        </w:rPr>
        <w:t>organismos</w:t>
      </w:r>
      <w:r w:rsidR="7DE1881E" w:rsidRPr="09A0F998">
        <w:rPr>
          <w:rFonts w:ascii="Arial Narrow" w:eastAsia="Arial Narrow" w:hAnsi="Arial Narrow" w:cs="Arial Narrow"/>
          <w:sz w:val="24"/>
          <w:szCs w:val="24"/>
          <w:lang w:val="es-CO" w:eastAsia="en-US"/>
        </w:rPr>
        <w:t xml:space="preserve"> de control </w:t>
      </w:r>
      <w:r w:rsidR="6727635E" w:rsidRPr="09A0F998">
        <w:rPr>
          <w:rFonts w:ascii="Arial Narrow" w:eastAsia="Arial Narrow" w:hAnsi="Arial Narrow" w:cs="Arial Narrow"/>
          <w:sz w:val="24"/>
          <w:szCs w:val="24"/>
          <w:lang w:val="es-CO" w:eastAsia="en-US"/>
        </w:rPr>
        <w:t xml:space="preserve">y las denuncias </w:t>
      </w:r>
      <w:r w:rsidR="7DE1881E" w:rsidRPr="09A0F998">
        <w:rPr>
          <w:rFonts w:ascii="Arial Narrow" w:eastAsia="Arial Narrow" w:hAnsi="Arial Narrow" w:cs="Arial Narrow"/>
          <w:sz w:val="24"/>
          <w:szCs w:val="24"/>
          <w:lang w:val="es-CO" w:eastAsia="en-US"/>
        </w:rPr>
        <w:t>podrá</w:t>
      </w:r>
      <w:r w:rsidR="0FE836B2" w:rsidRPr="09A0F998">
        <w:rPr>
          <w:rFonts w:ascii="Arial Narrow" w:eastAsia="Arial Narrow" w:hAnsi="Arial Narrow" w:cs="Arial Narrow"/>
          <w:sz w:val="24"/>
          <w:szCs w:val="24"/>
          <w:lang w:val="es-CO" w:eastAsia="en-US"/>
        </w:rPr>
        <w:t>n</w:t>
      </w:r>
      <w:r w:rsidR="7DE1881E" w:rsidRPr="09A0F998">
        <w:rPr>
          <w:rFonts w:ascii="Arial Narrow" w:eastAsia="Arial Narrow" w:hAnsi="Arial Narrow" w:cs="Arial Narrow"/>
          <w:sz w:val="24"/>
          <w:szCs w:val="24"/>
          <w:lang w:val="es-CO" w:eastAsia="en-US"/>
        </w:rPr>
        <w:t xml:space="preserve"> modificar el orden de la priorización en cualquier momento, de acuerdo con la aplicación de las variables arriba descritas.</w:t>
      </w:r>
    </w:p>
    <w:p w14:paraId="6F6EEE22" w14:textId="77777777" w:rsidR="009C3459" w:rsidRPr="00984B42" w:rsidRDefault="009C3459">
      <w:pPr>
        <w:pStyle w:val="Ttulo3"/>
        <w:rPr>
          <w:rFonts w:ascii="Arial Narrow" w:eastAsia="Arial Narrow" w:hAnsi="Arial Narrow" w:cs="Arial Narrow"/>
          <w:sz w:val="24"/>
          <w:szCs w:val="24"/>
          <w:u w:val="single"/>
        </w:rPr>
      </w:pPr>
    </w:p>
    <w:p w14:paraId="0DB290B1" w14:textId="77777777" w:rsidR="009C3459" w:rsidRPr="00984B42" w:rsidRDefault="7DE1881E">
      <w:pPr>
        <w:pStyle w:val="Ttulo3"/>
        <w:numPr>
          <w:ilvl w:val="4"/>
          <w:numId w:val="47"/>
        </w:numPr>
        <w:rPr>
          <w:rFonts w:ascii="Arial Narrow" w:eastAsia="Arial Narrow" w:hAnsi="Arial Narrow" w:cs="Arial Narrow"/>
          <w:sz w:val="24"/>
          <w:szCs w:val="24"/>
          <w:u w:val="single"/>
        </w:rPr>
      </w:pPr>
      <w:bookmarkStart w:id="54" w:name="_Toc58808316"/>
      <w:bookmarkStart w:id="55" w:name="_Toc83890131"/>
      <w:r w:rsidRPr="09A0F998">
        <w:rPr>
          <w:rFonts w:ascii="Arial Narrow" w:eastAsia="Arial Narrow" w:hAnsi="Arial Narrow" w:cs="Arial Narrow"/>
          <w:sz w:val="24"/>
          <w:szCs w:val="24"/>
          <w:u w:val="single"/>
        </w:rPr>
        <w:t>CRITERIOS DE ORDENAMIENTO SECTOR EDUCACIÓN:</w:t>
      </w:r>
      <w:bookmarkEnd w:id="54"/>
      <w:bookmarkEnd w:id="55"/>
    </w:p>
    <w:p w14:paraId="16659B9D" w14:textId="77777777" w:rsidR="009C3459" w:rsidRPr="00984B42" w:rsidRDefault="009C3459">
      <w:pPr>
        <w:jc w:val="both"/>
        <w:rPr>
          <w:rFonts w:ascii="Arial Narrow" w:eastAsia="Arial Narrow" w:hAnsi="Arial Narrow" w:cs="Arial Narrow"/>
          <w:sz w:val="24"/>
          <w:szCs w:val="24"/>
          <w:lang w:val="es-CO"/>
        </w:rPr>
      </w:pPr>
    </w:p>
    <w:p w14:paraId="530F8A2F" w14:textId="6DF0BE9B" w:rsidR="009C3459" w:rsidRPr="00984B42" w:rsidRDefault="6A201B75">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Los informes del monitoreo del Sector Educación contienen</w:t>
      </w:r>
      <w:r w:rsidR="0A553AE4" w:rsidRPr="09A0F998">
        <w:rPr>
          <w:rFonts w:ascii="Arial Narrow" w:eastAsia="Arial Narrow" w:hAnsi="Arial Narrow" w:cs="Arial Narrow"/>
          <w:sz w:val="24"/>
          <w:szCs w:val="24"/>
          <w:lang w:val="es-CO"/>
        </w:rPr>
        <w:t xml:space="preserve"> una serie de indicadores específicos y estratégicos sectoriales, generalmente asociados a temas prioritarios de la política pública educativa como cobertura, gestión financiera, calidad y eficiencia en el uso de las plantas de personal.</w:t>
      </w:r>
    </w:p>
    <w:p w14:paraId="1635171A" w14:textId="77777777" w:rsidR="009C3459" w:rsidRPr="00984B42" w:rsidRDefault="009C3459">
      <w:pPr>
        <w:jc w:val="both"/>
        <w:rPr>
          <w:rFonts w:ascii="Arial Narrow" w:eastAsia="Arial Narrow" w:hAnsi="Arial Narrow" w:cs="Arial Narrow"/>
          <w:sz w:val="24"/>
          <w:szCs w:val="24"/>
          <w:lang w:val="es-CO"/>
        </w:rPr>
      </w:pPr>
    </w:p>
    <w:p w14:paraId="0DC3F4C0" w14:textId="22105B83" w:rsidR="009C3459" w:rsidRPr="00984B42" w:rsidRDefault="7DE1881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Para clasificar las entidades en donde está en riesgo la </w:t>
      </w:r>
      <w:r w:rsidR="56362A0B" w:rsidRPr="09A0F998">
        <w:rPr>
          <w:rFonts w:ascii="Arial Narrow" w:eastAsia="Arial Narrow" w:hAnsi="Arial Narrow" w:cs="Arial Narrow"/>
          <w:sz w:val="24"/>
          <w:szCs w:val="24"/>
          <w:lang w:val="es-CO"/>
        </w:rPr>
        <w:t>p</w:t>
      </w:r>
      <w:r w:rsidRPr="09A0F998">
        <w:rPr>
          <w:rFonts w:ascii="Arial Narrow" w:eastAsia="Arial Narrow" w:hAnsi="Arial Narrow" w:cs="Arial Narrow"/>
          <w:sz w:val="24"/>
          <w:szCs w:val="24"/>
          <w:lang w:val="es-CO"/>
        </w:rPr>
        <w:t xml:space="preserve">restación del Servicio, el informe integra dichos indicadores estratégicos en un índice global final, que pondera los resultados de cada indicador por entidad según unos pesos establecidos y las entidades se agrupan entre 4 rangos de valores </w:t>
      </w:r>
      <w:proofErr w:type="gramStart"/>
      <w:r w:rsidRPr="09A0F998">
        <w:rPr>
          <w:rFonts w:ascii="Arial Narrow" w:eastAsia="Arial Narrow" w:hAnsi="Arial Narrow" w:cs="Arial Narrow"/>
          <w:sz w:val="24"/>
          <w:szCs w:val="24"/>
          <w:lang w:val="es-CO"/>
        </w:rPr>
        <w:t>de acuerdo a</w:t>
      </w:r>
      <w:proofErr w:type="gramEnd"/>
      <w:r w:rsidRPr="09A0F998">
        <w:rPr>
          <w:rFonts w:ascii="Arial Narrow" w:eastAsia="Arial Narrow" w:hAnsi="Arial Narrow" w:cs="Arial Narrow"/>
          <w:sz w:val="24"/>
          <w:szCs w:val="24"/>
          <w:lang w:val="es-CO"/>
        </w:rPr>
        <w:t xml:space="preserve"> los resultados (crítico alto, crítico medio, crítico bajo y aceptable).</w:t>
      </w:r>
    </w:p>
    <w:p w14:paraId="319114FC" w14:textId="77777777" w:rsidR="009C3459" w:rsidRPr="00984B42" w:rsidRDefault="009C3459">
      <w:pPr>
        <w:jc w:val="both"/>
        <w:rPr>
          <w:rFonts w:ascii="Arial Narrow" w:eastAsia="Arial Narrow" w:hAnsi="Arial Narrow" w:cs="Arial Narrow"/>
          <w:sz w:val="24"/>
          <w:szCs w:val="24"/>
          <w:lang w:val="es-CO"/>
        </w:rPr>
      </w:pPr>
    </w:p>
    <w:p w14:paraId="25DED9F8" w14:textId="6893851B" w:rsidR="009C3459" w:rsidRPr="00984B42" w:rsidRDefault="7DE1881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lastRenderedPageBreak/>
        <w:t xml:space="preserve">Los criterios de ordenamiento para que la Dirección General de Apoyo Fiscal priorice las visitas a entidades territoriales en alto riesgo en el Sector Educación, se basan primero, en </w:t>
      </w:r>
      <w:r w:rsidR="44FC348B" w:rsidRPr="09A0F998">
        <w:rPr>
          <w:rFonts w:ascii="Arial Narrow" w:eastAsia="Arial Narrow" w:hAnsi="Arial Narrow" w:cs="Arial Narrow"/>
          <w:sz w:val="24"/>
          <w:szCs w:val="24"/>
          <w:lang w:val="es-CO"/>
        </w:rPr>
        <w:t xml:space="preserve">las entidades categorizadas en alto riesgo en el informe de monitoreo sectorial basado en los indicadores y en adelante siguen </w:t>
      </w:r>
      <w:r w:rsidRPr="09A0F998">
        <w:rPr>
          <w:rFonts w:ascii="Arial Narrow" w:eastAsia="Arial Narrow" w:hAnsi="Arial Narrow" w:cs="Arial Narrow"/>
          <w:sz w:val="24"/>
          <w:szCs w:val="24"/>
          <w:lang w:val="es-CO"/>
        </w:rPr>
        <w:t xml:space="preserve">las entidades en las que el Ministerio de Educación Nacional ha realizado </w:t>
      </w:r>
      <w:r w:rsidR="6B5E45B2" w:rsidRPr="09A0F998">
        <w:rPr>
          <w:rFonts w:ascii="Arial Narrow" w:eastAsia="Arial Narrow" w:hAnsi="Arial Narrow" w:cs="Arial Narrow"/>
          <w:sz w:val="24"/>
          <w:szCs w:val="24"/>
          <w:lang w:val="es-CO"/>
        </w:rPr>
        <w:t xml:space="preserve">visitas </w:t>
      </w:r>
      <w:r w:rsidR="58C0FAC9" w:rsidRPr="09A0F998">
        <w:rPr>
          <w:rFonts w:ascii="Arial Narrow" w:eastAsia="Arial Narrow" w:hAnsi="Arial Narrow" w:cs="Arial Narrow"/>
          <w:sz w:val="24"/>
          <w:szCs w:val="24"/>
          <w:lang w:val="es-CO"/>
        </w:rPr>
        <w:t xml:space="preserve">de oficio </w:t>
      </w:r>
      <w:r w:rsidRPr="09A0F998">
        <w:rPr>
          <w:rFonts w:ascii="Arial Narrow" w:eastAsia="Arial Narrow" w:hAnsi="Arial Narrow" w:cs="Arial Narrow"/>
          <w:sz w:val="24"/>
          <w:szCs w:val="24"/>
          <w:lang w:val="es-CO"/>
        </w:rPr>
        <w:t xml:space="preserve">y ha solicitado que se inicie la aplicación de la Estrategia, las cuales se ordenan taxativamente por </w:t>
      </w:r>
      <w:r w:rsidR="1DC031B4" w:rsidRPr="09A0F998">
        <w:rPr>
          <w:rFonts w:ascii="Arial Narrow" w:eastAsia="Arial Narrow" w:hAnsi="Arial Narrow" w:cs="Arial Narrow"/>
          <w:sz w:val="24"/>
          <w:szCs w:val="24"/>
          <w:lang w:val="es-CO"/>
        </w:rPr>
        <w:t>valores en alto riesgo del índice global para cada entidad</w:t>
      </w:r>
      <w:r w:rsidR="2DE23B05" w:rsidRPr="09A0F998">
        <w:rPr>
          <w:rFonts w:ascii="Arial Narrow" w:eastAsia="Arial Narrow" w:hAnsi="Arial Narrow" w:cs="Arial Narrow"/>
          <w:sz w:val="24"/>
          <w:szCs w:val="24"/>
          <w:lang w:val="es-CO"/>
        </w:rPr>
        <w:t xml:space="preserve">, </w:t>
      </w:r>
      <w:r w:rsidRPr="09A0F998">
        <w:rPr>
          <w:rFonts w:ascii="Arial Narrow" w:eastAsia="Arial Narrow" w:hAnsi="Arial Narrow" w:cs="Arial Narrow"/>
          <w:sz w:val="24"/>
          <w:szCs w:val="24"/>
          <w:lang w:val="es-CO"/>
        </w:rPr>
        <w:t>ámbito territorial</w:t>
      </w:r>
      <w:r w:rsidR="46DB69E0" w:rsidRPr="09A0F998">
        <w:rPr>
          <w:rFonts w:ascii="Arial Narrow" w:eastAsia="Arial Narrow" w:hAnsi="Arial Narrow" w:cs="Arial Narrow"/>
          <w:sz w:val="24"/>
          <w:szCs w:val="24"/>
          <w:lang w:val="es-CO"/>
        </w:rPr>
        <w:t xml:space="preserve"> y </w:t>
      </w:r>
      <w:r w:rsidRPr="09A0F998">
        <w:rPr>
          <w:rFonts w:ascii="Arial Narrow" w:eastAsia="Arial Narrow" w:hAnsi="Arial Narrow" w:cs="Arial Narrow"/>
          <w:sz w:val="24"/>
          <w:szCs w:val="24"/>
          <w:lang w:val="es-CO"/>
        </w:rPr>
        <w:t>monto de recursos del Sistema General de Participaciones para el sector en riesgo.</w:t>
      </w:r>
    </w:p>
    <w:p w14:paraId="715CD170" w14:textId="77777777" w:rsidR="009C3459" w:rsidRPr="00984B42" w:rsidRDefault="009C3459">
      <w:pPr>
        <w:jc w:val="both"/>
        <w:rPr>
          <w:rFonts w:ascii="Arial Narrow" w:eastAsia="Arial Narrow" w:hAnsi="Arial Narrow" w:cs="Arial Narrow"/>
          <w:sz w:val="24"/>
          <w:szCs w:val="24"/>
          <w:lang w:val="es-CO"/>
        </w:rPr>
      </w:pPr>
    </w:p>
    <w:p w14:paraId="31DBE482" w14:textId="386EE7A3" w:rsidR="2CC8FFB4" w:rsidRDefault="11CB1161">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Aquellas entidades en alto riesgo reportadas en el informe anterior de monitoreo que no fueron objeto de seguimiento y que adicionalmente sean reportadas en el informe de monitoreo actual, se involucrarán prioritariamente en el listado de entidades ordenadas objeto de actividades de seguimiento.</w:t>
      </w:r>
    </w:p>
    <w:p w14:paraId="145893E1" w14:textId="2E560C0A" w:rsidR="77C2D313" w:rsidRDefault="77C2D313">
      <w:pPr>
        <w:jc w:val="both"/>
        <w:rPr>
          <w:rFonts w:ascii="Arial Narrow" w:eastAsia="Arial Narrow" w:hAnsi="Arial Narrow" w:cs="Arial Narrow"/>
          <w:sz w:val="24"/>
          <w:szCs w:val="24"/>
          <w:lang w:val="es-CO"/>
        </w:rPr>
      </w:pPr>
    </w:p>
    <w:p w14:paraId="10DBA76F" w14:textId="77777777" w:rsidR="009C3459" w:rsidRPr="00984B42" w:rsidRDefault="7DE1881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Los criterios para que la Dirección General de Apoyo Fiscal defina un listado con el orden de las visitas a entidades territoriales en alto riesgo en el Sector </w:t>
      </w:r>
      <w:proofErr w:type="gramStart"/>
      <w:r w:rsidRPr="09A0F998">
        <w:rPr>
          <w:rFonts w:ascii="Arial Narrow" w:eastAsia="Arial Narrow" w:hAnsi="Arial Narrow" w:cs="Arial Narrow"/>
          <w:sz w:val="24"/>
          <w:szCs w:val="24"/>
          <w:lang w:val="es-CO"/>
        </w:rPr>
        <w:t>de acuerdo a</w:t>
      </w:r>
      <w:proofErr w:type="gramEnd"/>
      <w:r w:rsidRPr="09A0F998">
        <w:rPr>
          <w:rFonts w:ascii="Arial Narrow" w:eastAsia="Arial Narrow" w:hAnsi="Arial Narrow" w:cs="Arial Narrow"/>
          <w:sz w:val="24"/>
          <w:szCs w:val="24"/>
          <w:lang w:val="es-CO"/>
        </w:rPr>
        <w:t xml:space="preserve"> su prioridad, son:</w:t>
      </w:r>
    </w:p>
    <w:p w14:paraId="23F69402" w14:textId="30A50BEB" w:rsidR="009C3459" w:rsidRPr="00984B42" w:rsidRDefault="009C3459">
      <w:pPr>
        <w:jc w:val="both"/>
        <w:rPr>
          <w:rFonts w:ascii="Arial Narrow" w:eastAsia="Arial Narrow" w:hAnsi="Arial Narrow" w:cs="Arial Narrow"/>
          <w:sz w:val="24"/>
          <w:szCs w:val="24"/>
          <w:lang w:val="es-CO"/>
        </w:rPr>
      </w:pPr>
    </w:p>
    <w:p w14:paraId="4AACB383" w14:textId="5F27B83D" w:rsidR="009C3459" w:rsidRPr="00984B42" w:rsidRDefault="7DE1881E">
      <w:pPr>
        <w:pStyle w:val="Prrafodelista"/>
        <w:numPr>
          <w:ilvl w:val="0"/>
          <w:numId w:val="6"/>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Valores en alto riesgo del índice global para cada entidad</w:t>
      </w:r>
      <w:r w:rsidR="3BD45EAE" w:rsidRPr="09A0F998">
        <w:rPr>
          <w:rFonts w:ascii="Arial Narrow" w:eastAsia="Arial Narrow" w:hAnsi="Arial Narrow" w:cs="Arial Narrow"/>
          <w:b/>
          <w:bCs/>
          <w:sz w:val="24"/>
          <w:szCs w:val="24"/>
          <w:lang w:val="es-CO"/>
        </w:rPr>
        <w:t>:</w:t>
      </w:r>
    </w:p>
    <w:p w14:paraId="5E6F9742" w14:textId="77777777" w:rsidR="009C3459" w:rsidRPr="00984B42" w:rsidRDefault="009C3459">
      <w:pPr>
        <w:jc w:val="both"/>
        <w:rPr>
          <w:rFonts w:ascii="Arial Narrow" w:eastAsia="Arial Narrow" w:hAnsi="Arial Narrow" w:cs="Arial Narrow"/>
          <w:sz w:val="24"/>
          <w:szCs w:val="24"/>
          <w:lang w:val="es-CO"/>
        </w:rPr>
      </w:pPr>
    </w:p>
    <w:p w14:paraId="2F0A8954" w14:textId="7E6658D0" w:rsidR="7DE1881E" w:rsidRDefault="7DE1881E">
      <w:pPr>
        <w:pStyle w:val="Prrafodelista"/>
        <w:numPr>
          <w:ilvl w:val="0"/>
          <w:numId w:val="68"/>
        </w:num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Se espera que los indicadores califiquen el riesgo de las entidades territoriales en el uso de los recursos mediante los valores del índice global. Por lo anterior, las entidades territoriales se priorizan de menor a mayor valor</w:t>
      </w:r>
      <w:r w:rsidR="63B323CD" w:rsidRPr="09A0F998">
        <w:rPr>
          <w:rFonts w:ascii="Arial Narrow" w:eastAsia="Arial Narrow" w:hAnsi="Arial Narrow" w:cs="Arial Narrow"/>
          <w:sz w:val="24"/>
          <w:szCs w:val="24"/>
          <w:lang w:val="es-CO"/>
        </w:rPr>
        <w:t>,</w:t>
      </w:r>
      <w:r w:rsidRPr="09A0F998">
        <w:rPr>
          <w:rFonts w:ascii="Arial Narrow" w:eastAsia="Arial Narrow" w:hAnsi="Arial Narrow" w:cs="Arial Narrow"/>
          <w:sz w:val="24"/>
          <w:szCs w:val="24"/>
          <w:lang w:val="es-CO"/>
        </w:rPr>
        <w:t xml:space="preserve"> según el </w:t>
      </w:r>
      <w:r w:rsidR="30ADACA3" w:rsidRPr="09A0F998">
        <w:rPr>
          <w:rFonts w:ascii="Arial Narrow" w:eastAsia="Arial Narrow" w:hAnsi="Arial Narrow" w:cs="Arial Narrow"/>
          <w:sz w:val="24"/>
          <w:szCs w:val="24"/>
          <w:lang w:val="es-CO"/>
        </w:rPr>
        <w:t xml:space="preserve">resultado </w:t>
      </w:r>
      <w:r w:rsidRPr="09A0F998">
        <w:rPr>
          <w:rFonts w:ascii="Arial Narrow" w:eastAsia="Arial Narrow" w:hAnsi="Arial Narrow" w:cs="Arial Narrow"/>
          <w:sz w:val="24"/>
          <w:szCs w:val="24"/>
          <w:lang w:val="es-CO"/>
        </w:rPr>
        <w:t xml:space="preserve">de dicho índice. El ordenamiento se realiza con base en el ámbito territorial de las entidades, a saber: departamentos, distritos y municipios certificados y </w:t>
      </w:r>
      <w:r w:rsidR="5E38E5AA" w:rsidRPr="09A0F998">
        <w:rPr>
          <w:rFonts w:ascii="Arial Narrow" w:eastAsia="Arial Narrow" w:hAnsi="Arial Narrow" w:cs="Arial Narrow"/>
          <w:sz w:val="24"/>
          <w:szCs w:val="24"/>
          <w:lang w:val="es-CO"/>
        </w:rPr>
        <w:t xml:space="preserve">por último, </w:t>
      </w:r>
      <w:r w:rsidR="47BF71F3" w:rsidRPr="09A0F998">
        <w:rPr>
          <w:rFonts w:ascii="Arial Narrow" w:eastAsia="Arial Narrow" w:hAnsi="Arial Narrow" w:cs="Arial Narrow"/>
          <w:sz w:val="24"/>
          <w:szCs w:val="24"/>
          <w:lang w:val="es-CO"/>
        </w:rPr>
        <w:t xml:space="preserve">los </w:t>
      </w:r>
      <w:r w:rsidRPr="09A0F998">
        <w:rPr>
          <w:rFonts w:ascii="Arial Narrow" w:eastAsia="Arial Narrow" w:hAnsi="Arial Narrow" w:cs="Arial Narrow"/>
          <w:sz w:val="24"/>
          <w:szCs w:val="24"/>
          <w:lang w:val="es-CO"/>
        </w:rPr>
        <w:t>municipios no certificados.</w:t>
      </w:r>
    </w:p>
    <w:p w14:paraId="103255C5" w14:textId="2A9F0CB2" w:rsidR="6C1962D5" w:rsidRDefault="6C1962D5">
      <w:pPr>
        <w:jc w:val="both"/>
        <w:rPr>
          <w:rFonts w:ascii="Arial Narrow" w:eastAsia="Arial Narrow" w:hAnsi="Arial Narrow" w:cs="Arial Narrow"/>
          <w:sz w:val="24"/>
          <w:szCs w:val="24"/>
          <w:lang w:val="es-CO"/>
        </w:rPr>
      </w:pPr>
    </w:p>
    <w:p w14:paraId="570120B4" w14:textId="376A1501" w:rsidR="009C3459" w:rsidRPr="00984B42" w:rsidRDefault="2E19CB04">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Finalmente, s</w:t>
      </w:r>
      <w:r w:rsidR="7DE1881E" w:rsidRPr="09A0F998">
        <w:rPr>
          <w:rFonts w:ascii="Arial Narrow" w:eastAsia="Arial Narrow" w:hAnsi="Arial Narrow" w:cs="Arial Narrow"/>
          <w:sz w:val="24"/>
          <w:szCs w:val="24"/>
          <w:lang w:val="es-CO"/>
        </w:rPr>
        <w:t>e tendrán en cuenta los montos asignados por el Documento de Distribución para el Sector. A mayor monto Sistema General de Participaciones en riesgo, mayor es la prioridad de la entidad territorial.</w:t>
      </w:r>
    </w:p>
    <w:p w14:paraId="7F07AEB2" w14:textId="77810E2C" w:rsidR="29B9D096" w:rsidRDefault="3853B102">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En cada caso, se consideran las recomendaciones del </w:t>
      </w:r>
      <w:r w:rsidR="63574B23"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 xml:space="preserve">inisterio </w:t>
      </w:r>
      <w:r w:rsidR="50731E58"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ectorial teniendo en cuenta que es posible que algunas de las entidades certificadas priorizadas en el listado ya se encuentren activas en la Estrategia; y para el caso de los municipios no certificados puede optarse directamente por una medida de control según los indicadores analizados.</w:t>
      </w:r>
    </w:p>
    <w:p w14:paraId="3EB5B8B4" w14:textId="2D09B5AE" w:rsidR="29B9D096" w:rsidRDefault="29B9D096">
      <w:pPr>
        <w:jc w:val="both"/>
        <w:rPr>
          <w:rFonts w:ascii="Arial Narrow" w:eastAsia="Arial Narrow" w:hAnsi="Arial Narrow" w:cs="Arial Narrow"/>
          <w:sz w:val="24"/>
          <w:szCs w:val="24"/>
          <w:lang w:val="es-CO"/>
        </w:rPr>
      </w:pPr>
    </w:p>
    <w:p w14:paraId="031A7E98" w14:textId="48C09A01" w:rsidR="250C88A4" w:rsidRDefault="3853B102" w:rsidP="00B61AB4">
      <w:pPr>
        <w:pStyle w:val="Prrafodelista"/>
        <w:numPr>
          <w:ilvl w:val="0"/>
          <w:numId w:val="6"/>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 xml:space="preserve">Entidades en riesgo crítico alto </w:t>
      </w:r>
      <w:r w:rsidR="779A4224" w:rsidRPr="09A0F998">
        <w:rPr>
          <w:rFonts w:ascii="Arial Narrow" w:eastAsia="Arial Narrow" w:hAnsi="Arial Narrow" w:cs="Arial Narrow"/>
          <w:b/>
          <w:bCs/>
          <w:sz w:val="24"/>
          <w:szCs w:val="24"/>
          <w:lang w:val="es-CO"/>
        </w:rPr>
        <w:t>por visitas del Ministerio de Educación Nacional</w:t>
      </w:r>
      <w:r w:rsidR="3660C316" w:rsidRPr="09A0F998">
        <w:rPr>
          <w:rFonts w:ascii="Arial Narrow" w:eastAsia="Arial Narrow" w:hAnsi="Arial Narrow" w:cs="Arial Narrow"/>
          <w:b/>
          <w:bCs/>
          <w:sz w:val="24"/>
          <w:szCs w:val="24"/>
          <w:lang w:val="es-CO"/>
        </w:rPr>
        <w:t>:</w:t>
      </w:r>
    </w:p>
    <w:p w14:paraId="46DC10CE" w14:textId="688BAC40" w:rsidR="29B9D096" w:rsidRDefault="29B9D096">
      <w:pPr>
        <w:jc w:val="both"/>
        <w:rPr>
          <w:rFonts w:ascii="Arial Narrow" w:eastAsia="Arial Narrow" w:hAnsi="Arial Narrow" w:cs="Arial Narrow"/>
          <w:sz w:val="24"/>
          <w:szCs w:val="24"/>
          <w:lang w:val="es-CO"/>
        </w:rPr>
      </w:pPr>
    </w:p>
    <w:p w14:paraId="530198D8" w14:textId="515BFD7F" w:rsidR="29B9D096" w:rsidRDefault="3853B102">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En estas entidades el Ministerio de Educación Nacional ha realizado </w:t>
      </w:r>
      <w:r w:rsidR="44CC0EC7" w:rsidRPr="09A0F998">
        <w:rPr>
          <w:rFonts w:ascii="Arial Narrow" w:eastAsia="Arial Narrow" w:hAnsi="Arial Narrow" w:cs="Arial Narrow"/>
          <w:sz w:val="24"/>
          <w:szCs w:val="24"/>
          <w:lang w:val="es-CO"/>
        </w:rPr>
        <w:t xml:space="preserve">visitas de oficio </w:t>
      </w:r>
      <w:r w:rsidRPr="09A0F998">
        <w:rPr>
          <w:rFonts w:ascii="Arial Narrow" w:eastAsia="Arial Narrow" w:hAnsi="Arial Narrow" w:cs="Arial Narrow"/>
          <w:sz w:val="24"/>
          <w:szCs w:val="24"/>
          <w:lang w:val="es-CO"/>
        </w:rPr>
        <w:t>y ha recomendado que se inicie la aplicación de la Estrategia. Esto puede ser en cualquier momento del año dependiendo de la solicitud del Ministerio de Educación Nacional al de Hacienda y Crédito Público.</w:t>
      </w:r>
    </w:p>
    <w:p w14:paraId="57FF9B9D" w14:textId="5118E0B4" w:rsidR="29B9D096" w:rsidRDefault="29B9D096">
      <w:pPr>
        <w:jc w:val="both"/>
        <w:rPr>
          <w:rFonts w:ascii="Arial Narrow" w:eastAsia="Arial Narrow" w:hAnsi="Arial Narrow" w:cs="Arial Narrow"/>
          <w:sz w:val="24"/>
          <w:szCs w:val="24"/>
          <w:lang w:val="es-CO"/>
        </w:rPr>
      </w:pPr>
    </w:p>
    <w:p w14:paraId="7FD61206" w14:textId="427144FD" w:rsidR="29B9D096" w:rsidRDefault="3853B102">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Al recibir el informe anual de </w:t>
      </w:r>
      <w:r w:rsidR="3D606799"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 xml:space="preserve">onitoreo por parte del Ministerio de Educación Nacional, la Dirección General de Apoyo Fiscal verifica la calificación de las entidades reportadas mediante </w:t>
      </w:r>
      <w:r w:rsidR="1D9CD6F0" w:rsidRPr="09A0F998">
        <w:rPr>
          <w:rFonts w:ascii="Arial Narrow" w:eastAsia="Arial Narrow" w:hAnsi="Arial Narrow" w:cs="Arial Narrow"/>
          <w:sz w:val="24"/>
          <w:szCs w:val="24"/>
          <w:lang w:val="es-CO"/>
        </w:rPr>
        <w:t xml:space="preserve">visitas de oficio </w:t>
      </w:r>
      <w:r w:rsidRPr="09A0F998">
        <w:rPr>
          <w:rFonts w:ascii="Arial Narrow" w:eastAsia="Arial Narrow" w:hAnsi="Arial Narrow" w:cs="Arial Narrow"/>
          <w:sz w:val="24"/>
          <w:szCs w:val="24"/>
          <w:lang w:val="es-CO"/>
        </w:rPr>
        <w:t xml:space="preserve">con posterioridad a la presentación del informe de monitoreo anterior y que a esa fecha no se ha iniciado actuación alguna en ellas. Se incluirán en el listado de entidades priorizadas, aquellas que mantengan la situación de riesgo reportada en la auditoría de campo, siempre y cuando estén </w:t>
      </w:r>
      <w:r w:rsidRPr="09A0F998">
        <w:rPr>
          <w:rFonts w:ascii="Arial Narrow" w:eastAsia="Arial Narrow" w:hAnsi="Arial Narrow" w:cs="Arial Narrow"/>
          <w:sz w:val="24"/>
          <w:szCs w:val="24"/>
          <w:lang w:val="es-CO"/>
        </w:rPr>
        <w:lastRenderedPageBreak/>
        <w:t xml:space="preserve">calificadas en riesgo crítico alto en el informe de monitoreo en revisión, o el corte de la información de la </w:t>
      </w:r>
      <w:r w:rsidR="1E4AF617" w:rsidRPr="09A0F998">
        <w:rPr>
          <w:rFonts w:ascii="Arial Narrow" w:eastAsia="Arial Narrow" w:hAnsi="Arial Narrow" w:cs="Arial Narrow"/>
          <w:sz w:val="24"/>
          <w:szCs w:val="24"/>
          <w:lang w:val="es-CO"/>
        </w:rPr>
        <w:t xml:space="preserve">visita de oficio </w:t>
      </w:r>
      <w:r w:rsidRPr="09A0F998">
        <w:rPr>
          <w:rFonts w:ascii="Arial Narrow" w:eastAsia="Arial Narrow" w:hAnsi="Arial Narrow" w:cs="Arial Narrow"/>
          <w:sz w:val="24"/>
          <w:szCs w:val="24"/>
          <w:lang w:val="es-CO"/>
        </w:rPr>
        <w:t>sea posterior al del informe de monitoreo.</w:t>
      </w:r>
    </w:p>
    <w:p w14:paraId="3DCB35B8" w14:textId="0E707175" w:rsidR="29B9D096" w:rsidRDefault="29B9D096">
      <w:pPr>
        <w:jc w:val="both"/>
        <w:rPr>
          <w:rFonts w:ascii="Arial Narrow" w:eastAsia="Arial Narrow" w:hAnsi="Arial Narrow" w:cs="Arial Narrow"/>
          <w:sz w:val="24"/>
          <w:szCs w:val="24"/>
          <w:lang w:val="es-CO"/>
        </w:rPr>
      </w:pPr>
    </w:p>
    <w:p w14:paraId="1F9194EE" w14:textId="0ABD5D4A" w:rsidR="29B9D096" w:rsidRDefault="3853B102">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En caso de no encontrarse monitoreadas en riesgo crítico alto en el informe de monitoreo vigente, la </w:t>
      </w:r>
      <w:r w:rsidR="16901B74" w:rsidRPr="09A0F998">
        <w:rPr>
          <w:rFonts w:ascii="Arial Narrow" w:eastAsia="Arial Narrow" w:hAnsi="Arial Narrow" w:cs="Arial Narrow"/>
          <w:sz w:val="24"/>
          <w:szCs w:val="24"/>
          <w:lang w:val="es-CO"/>
        </w:rPr>
        <w:t xml:space="preserve">visita de oficio </w:t>
      </w:r>
      <w:r w:rsidRPr="09A0F998">
        <w:rPr>
          <w:rFonts w:ascii="Arial Narrow" w:eastAsia="Arial Narrow" w:hAnsi="Arial Narrow" w:cs="Arial Narrow"/>
          <w:sz w:val="24"/>
          <w:szCs w:val="24"/>
          <w:lang w:val="es-CO"/>
        </w:rPr>
        <w:t xml:space="preserve">es desvirtuada, siempre y cuando el corte de la información de </w:t>
      </w:r>
      <w:r w:rsidR="5E5F4D05" w:rsidRPr="09A0F998">
        <w:rPr>
          <w:rFonts w:ascii="Arial Narrow" w:eastAsia="Arial Narrow" w:hAnsi="Arial Narrow" w:cs="Arial Narrow"/>
          <w:sz w:val="24"/>
          <w:szCs w:val="24"/>
          <w:lang w:val="es-CO"/>
        </w:rPr>
        <w:t xml:space="preserve">dicha visita </w:t>
      </w:r>
      <w:r w:rsidRPr="09A0F998">
        <w:rPr>
          <w:rFonts w:ascii="Arial Narrow" w:eastAsia="Arial Narrow" w:hAnsi="Arial Narrow" w:cs="Arial Narrow"/>
          <w:sz w:val="24"/>
          <w:szCs w:val="24"/>
          <w:lang w:val="es-CO"/>
        </w:rPr>
        <w:t xml:space="preserve">sea anterior al corte del informe de monitoreo en revisión; dado que las situaciones evidenciadas por el Ministerio Sectorial no han sido recogidas en los indicadores que forman parte del informe de monitoreo, que por definición debe presentar las entidades en donde se encuentra en riesgo la prestación del </w:t>
      </w:r>
      <w:r w:rsidR="7EA6A66A"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ervicio y las metas de cobertura, calidad y continuidad del mismo.</w:t>
      </w:r>
    </w:p>
    <w:p w14:paraId="599EA8DF" w14:textId="395A1264" w:rsidR="77C2D313" w:rsidRDefault="77C2D313">
      <w:pPr>
        <w:jc w:val="both"/>
        <w:rPr>
          <w:rFonts w:ascii="Arial Narrow" w:eastAsia="Arial Narrow" w:hAnsi="Arial Narrow" w:cs="Arial Narrow"/>
          <w:sz w:val="24"/>
          <w:szCs w:val="24"/>
          <w:lang w:val="es-CO"/>
        </w:rPr>
      </w:pPr>
    </w:p>
    <w:p w14:paraId="19ECE375" w14:textId="5711DA8A" w:rsidR="34488F67" w:rsidRDefault="5FA42DE4">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El resultado de la evaluación realizada por la Dirección General de Apoyo Fiscal en este sentido s</w:t>
      </w:r>
      <w:r w:rsidR="0289581C"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 comunica </w:t>
      </w:r>
      <w:r w:rsidR="757471E9" w:rsidRPr="09A0F998">
        <w:rPr>
          <w:rFonts w:ascii="Arial Narrow" w:eastAsia="Arial Narrow" w:hAnsi="Arial Narrow" w:cs="Arial Narrow"/>
          <w:sz w:val="24"/>
          <w:szCs w:val="24"/>
          <w:lang w:val="es-CO"/>
        </w:rPr>
        <w:t xml:space="preserve">al Ministerio de Educación Nacional, </w:t>
      </w:r>
      <w:r w:rsidR="27506E7C" w:rsidRPr="09A0F998">
        <w:rPr>
          <w:rFonts w:ascii="Arial Narrow" w:eastAsia="Arial Narrow" w:hAnsi="Arial Narrow" w:cs="Arial Narrow"/>
          <w:sz w:val="24"/>
          <w:szCs w:val="24"/>
          <w:lang w:val="es-CO"/>
        </w:rPr>
        <w:t>con el fin de articular las acciones de la Estrategia entre los dos actores.</w:t>
      </w:r>
    </w:p>
    <w:p w14:paraId="11927B63" w14:textId="1DB093CF" w:rsidR="29B9D096" w:rsidRDefault="29B9D096">
      <w:pPr>
        <w:jc w:val="both"/>
        <w:rPr>
          <w:rFonts w:ascii="Arial Narrow" w:eastAsia="Arial Narrow" w:hAnsi="Arial Narrow" w:cs="Arial Narrow"/>
          <w:sz w:val="24"/>
          <w:szCs w:val="24"/>
          <w:lang w:val="es-CO"/>
        </w:rPr>
      </w:pPr>
    </w:p>
    <w:p w14:paraId="4340B956" w14:textId="25C1CEFC" w:rsidR="2AF36323" w:rsidRDefault="3853B102" w:rsidP="00B61AB4">
      <w:pPr>
        <w:pStyle w:val="Prrafodelista"/>
        <w:numPr>
          <w:ilvl w:val="0"/>
          <w:numId w:val="6"/>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Entidades en riesgo por denuncias ciudadanas, organismos de control</w:t>
      </w:r>
      <w:r w:rsidR="63B8A4E8" w:rsidRPr="09A0F998">
        <w:rPr>
          <w:rFonts w:ascii="Arial Narrow" w:eastAsia="Arial Narrow" w:hAnsi="Arial Narrow" w:cs="Arial Narrow"/>
          <w:b/>
          <w:bCs/>
          <w:sz w:val="24"/>
          <w:szCs w:val="24"/>
          <w:lang w:val="es-CO"/>
        </w:rPr>
        <w:t>:</w:t>
      </w:r>
    </w:p>
    <w:p w14:paraId="74CDE75D" w14:textId="1A234152" w:rsidR="29B9D096" w:rsidRDefault="29B9D096">
      <w:pPr>
        <w:jc w:val="both"/>
        <w:rPr>
          <w:rFonts w:ascii="Arial Narrow" w:eastAsia="Arial Narrow" w:hAnsi="Arial Narrow" w:cs="Arial Narrow"/>
          <w:sz w:val="24"/>
          <w:szCs w:val="24"/>
          <w:lang w:val="es-CO"/>
        </w:rPr>
      </w:pPr>
    </w:p>
    <w:p w14:paraId="3FCD3368" w14:textId="4A0BAD05" w:rsidR="436B888E" w:rsidRDefault="761C49F9">
      <w:pPr>
        <w:jc w:val="both"/>
        <w:rPr>
          <w:rFonts w:ascii="Arial Narrow" w:eastAsia="Arial Narrow" w:hAnsi="Arial Narrow" w:cs="Arial Narrow"/>
          <w:sz w:val="24"/>
          <w:szCs w:val="24"/>
          <w:lang w:val="es-CO" w:eastAsia="en-US"/>
        </w:rPr>
      </w:pPr>
      <w:r w:rsidRPr="09A0F998">
        <w:rPr>
          <w:rFonts w:ascii="Arial Narrow" w:eastAsia="Arial Narrow" w:hAnsi="Arial Narrow" w:cs="Arial Narrow"/>
          <w:sz w:val="24"/>
          <w:szCs w:val="24"/>
          <w:lang w:val="es-CO" w:eastAsia="en-US"/>
        </w:rPr>
        <w:t xml:space="preserve">Adicionalmente, en caso de recibir denuncias provenientes de organismos de control o particulares, se deberá efectuar un análisis previo que considere las pruebas que las soportan, la implicación de recursos del Sistema General de Participaciones y la categorización de riesgo alto en el </w:t>
      </w:r>
      <w:r w:rsidR="34ABC15F" w:rsidRPr="09A0F998">
        <w:rPr>
          <w:rFonts w:ascii="Arial Narrow" w:eastAsia="Arial Narrow" w:hAnsi="Arial Narrow" w:cs="Arial Narrow"/>
          <w:sz w:val="24"/>
          <w:szCs w:val="24"/>
          <w:lang w:val="es-CO" w:eastAsia="en-US"/>
        </w:rPr>
        <w:t>i</w:t>
      </w:r>
      <w:r w:rsidRPr="09A0F998">
        <w:rPr>
          <w:rFonts w:ascii="Arial Narrow" w:eastAsia="Arial Narrow" w:hAnsi="Arial Narrow" w:cs="Arial Narrow"/>
          <w:sz w:val="24"/>
          <w:szCs w:val="24"/>
          <w:lang w:val="es-CO" w:eastAsia="en-US"/>
        </w:rPr>
        <w:t xml:space="preserve">nforme de </w:t>
      </w:r>
      <w:r w:rsidR="560A54FA" w:rsidRPr="09A0F998">
        <w:rPr>
          <w:rFonts w:ascii="Arial Narrow" w:eastAsia="Arial Narrow" w:hAnsi="Arial Narrow" w:cs="Arial Narrow"/>
          <w:sz w:val="24"/>
          <w:szCs w:val="24"/>
          <w:lang w:val="es-CO" w:eastAsia="en-US"/>
        </w:rPr>
        <w:t>m</w:t>
      </w:r>
      <w:r w:rsidRPr="09A0F998">
        <w:rPr>
          <w:rFonts w:ascii="Arial Narrow" w:eastAsia="Arial Narrow" w:hAnsi="Arial Narrow" w:cs="Arial Narrow"/>
          <w:sz w:val="24"/>
          <w:szCs w:val="24"/>
          <w:lang w:val="es-CO" w:eastAsia="en-US"/>
        </w:rPr>
        <w:t xml:space="preserve">onitoreo. Si como consecuencia del análisis efectuado se determina riesgo en el uso de los recursos del SGP, la entidad territorial referida será incluida </w:t>
      </w:r>
      <w:r w:rsidRPr="09A0F998">
        <w:rPr>
          <w:rFonts w:ascii="Arial Narrow" w:eastAsia="Arial Narrow" w:hAnsi="Arial Narrow" w:cs="Arial Narrow"/>
          <w:sz w:val="24"/>
          <w:szCs w:val="24"/>
          <w:lang w:val="es-CO"/>
        </w:rPr>
        <w:t>dentro del subconjunto de entidades de alto riesgo</w:t>
      </w:r>
      <w:r w:rsidRPr="09A0F998">
        <w:rPr>
          <w:rFonts w:ascii="Arial Narrow" w:eastAsia="Arial Narrow" w:hAnsi="Arial Narrow" w:cs="Arial Narrow"/>
          <w:sz w:val="24"/>
          <w:szCs w:val="24"/>
          <w:lang w:val="es-CO" w:eastAsia="en-US"/>
        </w:rPr>
        <w:t>. En caso de no identificar riesgo en el uso de los recursos del SGP, se enviará a los organismos de control</w:t>
      </w:r>
      <w:r w:rsidR="306F45DC" w:rsidRPr="09A0F998">
        <w:rPr>
          <w:rFonts w:ascii="Arial Narrow" w:eastAsia="Arial Narrow" w:hAnsi="Arial Narrow" w:cs="Arial Narrow"/>
          <w:sz w:val="24"/>
          <w:szCs w:val="24"/>
          <w:lang w:val="es-CO" w:eastAsia="en-US"/>
        </w:rPr>
        <w:t xml:space="preserve"> y </w:t>
      </w:r>
      <w:r w:rsidRPr="09A0F998">
        <w:rPr>
          <w:rFonts w:ascii="Arial Narrow" w:eastAsia="Arial Narrow" w:hAnsi="Arial Narrow" w:cs="Arial Narrow"/>
          <w:sz w:val="24"/>
          <w:szCs w:val="24"/>
          <w:lang w:val="es-CO" w:eastAsia="en-US"/>
        </w:rPr>
        <w:t xml:space="preserve">al Ministerio </w:t>
      </w:r>
      <w:r w:rsidR="3C62FE71" w:rsidRPr="09A0F998">
        <w:rPr>
          <w:rFonts w:ascii="Arial Narrow" w:eastAsia="Arial Narrow" w:hAnsi="Arial Narrow" w:cs="Arial Narrow"/>
          <w:sz w:val="24"/>
          <w:szCs w:val="24"/>
          <w:lang w:val="es-CO" w:eastAsia="en-US"/>
        </w:rPr>
        <w:t xml:space="preserve">de Educación Nacional </w:t>
      </w:r>
      <w:r w:rsidRPr="09A0F998">
        <w:rPr>
          <w:rFonts w:ascii="Arial Narrow" w:eastAsia="Arial Narrow" w:hAnsi="Arial Narrow" w:cs="Arial Narrow"/>
          <w:sz w:val="24"/>
          <w:szCs w:val="24"/>
          <w:lang w:val="es-CO" w:eastAsia="en-US"/>
        </w:rPr>
        <w:t>una comunicación remitiendo la denuncia y las pruebas para lo de su competencia.</w:t>
      </w:r>
    </w:p>
    <w:p w14:paraId="7C54D4F9" w14:textId="3F3DCEBC" w:rsidR="77C2D313" w:rsidRDefault="77C2D313">
      <w:pPr>
        <w:jc w:val="both"/>
        <w:rPr>
          <w:rFonts w:ascii="Arial Narrow" w:eastAsia="Arial Narrow" w:hAnsi="Arial Narrow" w:cs="Arial Narrow"/>
          <w:sz w:val="24"/>
          <w:szCs w:val="24"/>
          <w:lang w:val="es-CO"/>
        </w:rPr>
      </w:pPr>
    </w:p>
    <w:p w14:paraId="5BC7D7F6" w14:textId="3CF9829E" w:rsidR="29B9D096" w:rsidRDefault="3853B102">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Finalmente, el número de entidades territoriales a atender en la vigencia dependerá de la capacidad institucional de atención en el </w:t>
      </w:r>
      <w:r w:rsidR="26A2F34D"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ector. Si el listado de entidades priorizadas supera la capacidad institucional para la vigencia, se ajustará el número de entidades a la capacidad institucional; en caso contrario se recurrirá a otras fuentes de información verificables que permitan identificar riesgos en el uso de los recursos de la Participación.</w:t>
      </w:r>
    </w:p>
    <w:p w14:paraId="7D88C3A5" w14:textId="6CB53592" w:rsidR="002CFB4C" w:rsidRDefault="002CFB4C">
      <w:pPr>
        <w:jc w:val="both"/>
        <w:rPr>
          <w:rFonts w:ascii="Arial Narrow" w:eastAsia="Arial Narrow" w:hAnsi="Arial Narrow" w:cs="Arial Narrow"/>
          <w:sz w:val="24"/>
          <w:szCs w:val="24"/>
          <w:lang w:val="es-CO"/>
        </w:rPr>
      </w:pPr>
    </w:p>
    <w:p w14:paraId="6994AB3F" w14:textId="77777777" w:rsidR="009C3459" w:rsidRPr="00984B42" w:rsidRDefault="7DE1881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De lo anterior se produce un listado de entidades priorizadas y ordenadas para visita en el Sector.</w:t>
      </w:r>
    </w:p>
    <w:p w14:paraId="077A780A" w14:textId="77777777" w:rsidR="00984B42" w:rsidRPr="00984B42" w:rsidRDefault="00984B42">
      <w:pPr>
        <w:pStyle w:val="Ttulo3"/>
        <w:rPr>
          <w:rFonts w:ascii="Arial Narrow" w:eastAsia="Arial Narrow" w:hAnsi="Arial Narrow" w:cs="Arial Narrow"/>
          <w:sz w:val="24"/>
          <w:szCs w:val="24"/>
          <w:u w:val="single"/>
        </w:rPr>
      </w:pPr>
    </w:p>
    <w:p w14:paraId="005BDD8C" w14:textId="77777777" w:rsidR="00984B42" w:rsidRPr="00984B42" w:rsidRDefault="085E915F">
      <w:pPr>
        <w:pStyle w:val="Ttulo3"/>
        <w:numPr>
          <w:ilvl w:val="4"/>
          <w:numId w:val="47"/>
        </w:numPr>
        <w:rPr>
          <w:rFonts w:ascii="Arial Narrow" w:eastAsia="Arial Narrow" w:hAnsi="Arial Narrow" w:cs="Arial Narrow"/>
          <w:sz w:val="24"/>
          <w:szCs w:val="24"/>
          <w:u w:val="single"/>
        </w:rPr>
      </w:pPr>
      <w:bookmarkStart w:id="56" w:name="_Toc58808317"/>
      <w:bookmarkStart w:id="57" w:name="_Toc83890132"/>
      <w:r w:rsidRPr="09A0F998">
        <w:rPr>
          <w:rFonts w:ascii="Arial Narrow" w:eastAsia="Arial Narrow" w:hAnsi="Arial Narrow" w:cs="Arial Narrow"/>
          <w:sz w:val="24"/>
          <w:szCs w:val="24"/>
          <w:u w:val="single"/>
        </w:rPr>
        <w:t>CRITERIOS DE ORDENAMIENTO SECTOR SALUD:</w:t>
      </w:r>
      <w:bookmarkEnd w:id="56"/>
      <w:bookmarkEnd w:id="57"/>
    </w:p>
    <w:p w14:paraId="5F4EE307" w14:textId="77777777" w:rsidR="009C3459" w:rsidRPr="00984B42" w:rsidRDefault="009C3459" w:rsidP="00B61AB4">
      <w:pPr>
        <w:contextualSpacing/>
        <w:jc w:val="both"/>
        <w:rPr>
          <w:rFonts w:ascii="Arial Narrow" w:eastAsia="Arial Narrow" w:hAnsi="Arial Narrow" w:cs="Arial Narrow"/>
          <w:b/>
          <w:bCs/>
          <w:sz w:val="24"/>
          <w:szCs w:val="24"/>
          <w:u w:val="single"/>
          <w:lang w:val="es-CO" w:eastAsia="en-US"/>
        </w:rPr>
      </w:pPr>
    </w:p>
    <w:p w14:paraId="706872F6" w14:textId="4B14AD28" w:rsidR="009C3459" w:rsidRPr="00984B42" w:rsidRDefault="7DE1881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Teniendo en cuenta que el informe de monitoreo del Sector Salud elaborado por el Ministerio de Salud y Protección Social presenta indicadores estratégicos y específicos por componente de gasto (resultado de los procedimientos de evaluación y análisis realizados en cada proceso de monitoreo), el </w:t>
      </w:r>
      <w:r w:rsidR="4CB7940A" w:rsidRPr="09A0F998">
        <w:rPr>
          <w:rFonts w:ascii="Arial Narrow" w:eastAsia="Arial Narrow" w:hAnsi="Arial Narrow" w:cs="Arial Narrow"/>
          <w:sz w:val="24"/>
          <w:szCs w:val="24"/>
          <w:lang w:val="es-CO"/>
        </w:rPr>
        <w:t xml:space="preserve">universo sectorial </w:t>
      </w:r>
      <w:r w:rsidRPr="09A0F998">
        <w:rPr>
          <w:rFonts w:ascii="Arial Narrow" w:eastAsia="Arial Narrow" w:hAnsi="Arial Narrow" w:cs="Arial Narrow"/>
          <w:sz w:val="24"/>
          <w:szCs w:val="24"/>
          <w:lang w:val="es-CO"/>
        </w:rPr>
        <w:t>se compone entonces de las entidades territoriales</w:t>
      </w:r>
      <w:r w:rsidR="7A1A8D1C" w:rsidRPr="09A0F998">
        <w:rPr>
          <w:rFonts w:ascii="Arial Narrow" w:eastAsia="Arial Narrow" w:hAnsi="Arial Narrow" w:cs="Arial Narrow"/>
          <w:sz w:val="24"/>
          <w:szCs w:val="24"/>
          <w:lang w:val="es-CO"/>
        </w:rPr>
        <w:t xml:space="preserve"> sobre las cuales ha sido aplicado su condición de riesgo a partir de los</w:t>
      </w:r>
      <w:r w:rsidR="10CCF035" w:rsidRPr="09A0F998">
        <w:rPr>
          <w:rFonts w:ascii="Arial Narrow" w:eastAsia="Arial Narrow" w:hAnsi="Arial Narrow" w:cs="Arial Narrow"/>
          <w:sz w:val="24"/>
          <w:szCs w:val="24"/>
          <w:lang w:val="es-CO"/>
        </w:rPr>
        <w:t xml:space="preserve"> siguientes indicadores</w:t>
      </w:r>
      <w:r w:rsidRPr="09A0F998">
        <w:rPr>
          <w:rFonts w:ascii="Arial Narrow" w:eastAsia="Arial Narrow" w:hAnsi="Arial Narrow" w:cs="Arial Narrow"/>
          <w:sz w:val="24"/>
          <w:szCs w:val="24"/>
          <w:lang w:val="es-CO"/>
        </w:rPr>
        <w:t>: (i) Régimen Subsidiado, (</w:t>
      </w:r>
      <w:proofErr w:type="spellStart"/>
      <w:r w:rsidRPr="09A0F998">
        <w:rPr>
          <w:rFonts w:ascii="Arial Narrow" w:eastAsia="Arial Narrow" w:hAnsi="Arial Narrow" w:cs="Arial Narrow"/>
          <w:sz w:val="24"/>
          <w:szCs w:val="24"/>
          <w:lang w:val="es-CO"/>
        </w:rPr>
        <w:t>ii</w:t>
      </w:r>
      <w:proofErr w:type="spellEnd"/>
      <w:r w:rsidRPr="09A0F998">
        <w:rPr>
          <w:rFonts w:ascii="Arial Narrow" w:eastAsia="Arial Narrow" w:hAnsi="Arial Narrow" w:cs="Arial Narrow"/>
          <w:sz w:val="24"/>
          <w:szCs w:val="24"/>
          <w:lang w:val="es-CO"/>
        </w:rPr>
        <w:t>) Prestación de Servicios, (</w:t>
      </w:r>
      <w:proofErr w:type="spellStart"/>
      <w:r w:rsidRPr="09A0F998">
        <w:rPr>
          <w:rFonts w:ascii="Arial Narrow" w:eastAsia="Arial Narrow" w:hAnsi="Arial Narrow" w:cs="Arial Narrow"/>
          <w:sz w:val="24"/>
          <w:szCs w:val="24"/>
          <w:lang w:val="es-CO"/>
        </w:rPr>
        <w:t>iii</w:t>
      </w:r>
      <w:proofErr w:type="spellEnd"/>
      <w:r w:rsidRPr="09A0F998">
        <w:rPr>
          <w:rFonts w:ascii="Arial Narrow" w:eastAsia="Arial Narrow" w:hAnsi="Arial Narrow" w:cs="Arial Narrow"/>
          <w:sz w:val="24"/>
          <w:szCs w:val="24"/>
          <w:lang w:val="es-CO"/>
        </w:rPr>
        <w:t>) Salud Pública y (</w:t>
      </w:r>
      <w:proofErr w:type="spellStart"/>
      <w:r w:rsidRPr="09A0F998">
        <w:rPr>
          <w:rFonts w:ascii="Arial Narrow" w:eastAsia="Arial Narrow" w:hAnsi="Arial Narrow" w:cs="Arial Narrow"/>
          <w:sz w:val="24"/>
          <w:szCs w:val="24"/>
          <w:lang w:val="es-CO"/>
        </w:rPr>
        <w:t>iv</w:t>
      </w:r>
      <w:proofErr w:type="spellEnd"/>
      <w:r w:rsidRPr="09A0F998">
        <w:rPr>
          <w:rFonts w:ascii="Arial Narrow" w:eastAsia="Arial Narrow" w:hAnsi="Arial Narrow" w:cs="Arial Narrow"/>
          <w:sz w:val="24"/>
          <w:szCs w:val="24"/>
          <w:lang w:val="es-CO"/>
        </w:rPr>
        <w:t xml:space="preserve">) Fondo Local de Salud. Los indicadores específicos sectoriales no hacen parte del </w:t>
      </w:r>
      <w:r w:rsidR="51A625EF" w:rsidRPr="09A0F998">
        <w:rPr>
          <w:rFonts w:ascii="Arial Narrow" w:eastAsia="Arial Narrow" w:hAnsi="Arial Narrow" w:cs="Arial Narrow"/>
          <w:sz w:val="24"/>
          <w:szCs w:val="24"/>
          <w:lang w:val="es-CO"/>
        </w:rPr>
        <w:t>universo sectorial</w:t>
      </w:r>
      <w:r w:rsidRPr="09A0F998">
        <w:rPr>
          <w:rFonts w:ascii="Arial Narrow" w:eastAsia="Arial Narrow" w:hAnsi="Arial Narrow" w:cs="Arial Narrow"/>
          <w:sz w:val="24"/>
          <w:szCs w:val="24"/>
          <w:lang w:val="es-CO"/>
        </w:rPr>
        <w:t xml:space="preserve"> en tanto alimentan a los indicadores estratégicos.</w:t>
      </w:r>
    </w:p>
    <w:p w14:paraId="720F3369" w14:textId="77777777" w:rsidR="009C3459" w:rsidRPr="00984B42" w:rsidRDefault="009C3459">
      <w:pPr>
        <w:jc w:val="both"/>
        <w:rPr>
          <w:rFonts w:ascii="Arial Narrow" w:eastAsia="Arial Narrow" w:hAnsi="Arial Narrow" w:cs="Arial Narrow"/>
          <w:sz w:val="24"/>
          <w:szCs w:val="24"/>
          <w:lang w:val="es-CO"/>
        </w:rPr>
      </w:pPr>
    </w:p>
    <w:p w14:paraId="4C3440A6" w14:textId="7C234B6B" w:rsidR="009C3459" w:rsidRPr="00984B42" w:rsidRDefault="7DE1881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lastRenderedPageBreak/>
        <w:t xml:space="preserve">Las principales fuentes de información utilizadas para el cálculo de los indicadores son el Formato Único Territorial </w:t>
      </w:r>
      <w:r w:rsidR="01D2D510" w:rsidRPr="09A0F998">
        <w:rPr>
          <w:rFonts w:ascii="Arial Narrow" w:eastAsia="Arial Narrow" w:hAnsi="Arial Narrow" w:cs="Arial Narrow"/>
          <w:sz w:val="24"/>
          <w:szCs w:val="24"/>
          <w:lang w:val="es-CO"/>
        </w:rPr>
        <w:t xml:space="preserve">- </w:t>
      </w:r>
      <w:r w:rsidRPr="09A0F998">
        <w:rPr>
          <w:rFonts w:ascii="Arial Narrow" w:eastAsia="Arial Narrow" w:hAnsi="Arial Narrow" w:cs="Arial Narrow"/>
          <w:sz w:val="24"/>
          <w:szCs w:val="24"/>
          <w:lang w:val="es-CO"/>
        </w:rPr>
        <w:t xml:space="preserve">FUT; la información de asignación de los Documento de Distribución, el Registro Especial de Prestadores de Servicios de Salud </w:t>
      </w:r>
      <w:r w:rsidR="185DE381" w:rsidRPr="09A0F998">
        <w:rPr>
          <w:rFonts w:ascii="Arial Narrow" w:eastAsia="Arial Narrow" w:hAnsi="Arial Narrow" w:cs="Arial Narrow"/>
          <w:sz w:val="24"/>
          <w:szCs w:val="24"/>
          <w:lang w:val="es-CO"/>
        </w:rPr>
        <w:t xml:space="preserve">- </w:t>
      </w:r>
      <w:r w:rsidRPr="09A0F998">
        <w:rPr>
          <w:rFonts w:ascii="Arial Narrow" w:eastAsia="Arial Narrow" w:hAnsi="Arial Narrow" w:cs="Arial Narrow"/>
          <w:sz w:val="24"/>
          <w:szCs w:val="24"/>
          <w:lang w:val="es-CO"/>
        </w:rPr>
        <w:t xml:space="preserve">REPS, el Sistema de Gestión de Hospitales Públicos </w:t>
      </w:r>
      <w:r w:rsidR="0B3B43A6" w:rsidRPr="09A0F998">
        <w:rPr>
          <w:rFonts w:ascii="Arial Narrow" w:eastAsia="Arial Narrow" w:hAnsi="Arial Narrow" w:cs="Arial Narrow"/>
          <w:sz w:val="24"/>
          <w:szCs w:val="24"/>
          <w:lang w:val="es-CO"/>
        </w:rPr>
        <w:t xml:space="preserve">- </w:t>
      </w:r>
      <w:r w:rsidRPr="09A0F998">
        <w:rPr>
          <w:rFonts w:ascii="Arial Narrow" w:eastAsia="Arial Narrow" w:hAnsi="Arial Narrow" w:cs="Arial Narrow"/>
          <w:sz w:val="24"/>
          <w:szCs w:val="24"/>
          <w:lang w:val="es-CO"/>
        </w:rPr>
        <w:t xml:space="preserve">SIHO, el Sistema de Vigilancia Epidemiológica </w:t>
      </w:r>
      <w:r w:rsidR="7A967913" w:rsidRPr="09A0F998">
        <w:rPr>
          <w:rFonts w:ascii="Arial Narrow" w:eastAsia="Arial Narrow" w:hAnsi="Arial Narrow" w:cs="Arial Narrow"/>
          <w:sz w:val="24"/>
          <w:szCs w:val="24"/>
          <w:lang w:val="es-CO"/>
        </w:rPr>
        <w:t xml:space="preserve">- </w:t>
      </w:r>
      <w:r w:rsidRPr="09A0F998">
        <w:rPr>
          <w:rFonts w:ascii="Arial Narrow" w:eastAsia="Arial Narrow" w:hAnsi="Arial Narrow" w:cs="Arial Narrow"/>
          <w:sz w:val="24"/>
          <w:szCs w:val="24"/>
          <w:lang w:val="es-CO"/>
        </w:rPr>
        <w:t>SIVIGILA, Circular Conjunta 030 de 2013, Resolución 1479 de 2015 e información de las entidades financieras en el marco de la Resolución 1128 de 2013, así como reportes realizados al Ministerio de Salud y Protección Social por parte de entidades territoriales y otras entidades en lo pertinente a cada componente.</w:t>
      </w:r>
    </w:p>
    <w:p w14:paraId="0BA103BD" w14:textId="77777777" w:rsidR="009C3459" w:rsidRPr="00984B42" w:rsidRDefault="009C3459">
      <w:pPr>
        <w:jc w:val="both"/>
        <w:rPr>
          <w:rFonts w:ascii="Arial Narrow" w:eastAsia="Arial Narrow" w:hAnsi="Arial Narrow" w:cs="Arial Narrow"/>
          <w:sz w:val="24"/>
          <w:szCs w:val="24"/>
          <w:lang w:val="es-CO"/>
        </w:rPr>
      </w:pPr>
    </w:p>
    <w:p w14:paraId="3B191E8F" w14:textId="07967413" w:rsidR="009C3459" w:rsidRPr="00984B42" w:rsidRDefault="7DE1881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Los indicadores estratégicos se calculan dependiendo la entidad territorial. En el caso de los departamentos se calculan tres o cuatro indicadores: Prestación de Servicios, Salud Pública, Aseguramiento y Fondo Local de Salud; en el caso de los municipios certificados en </w:t>
      </w:r>
      <w:r w:rsidR="2953A2AB"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 xml:space="preserve">alud se calculan cuatro indicadores: Régimen Subsidiado, Prestación de Servicios de Salud, Salud Pública y Fondo Local de Salud y, por </w:t>
      </w:r>
      <w:r w:rsidR="085E915F" w:rsidRPr="09A0F998">
        <w:rPr>
          <w:rFonts w:ascii="Arial Narrow" w:eastAsia="Arial Narrow" w:hAnsi="Arial Narrow" w:cs="Arial Narrow"/>
          <w:sz w:val="24"/>
          <w:szCs w:val="24"/>
          <w:lang w:val="es-CO"/>
        </w:rPr>
        <w:t>último,</w:t>
      </w:r>
      <w:r w:rsidRPr="09A0F998">
        <w:rPr>
          <w:rFonts w:ascii="Arial Narrow" w:eastAsia="Arial Narrow" w:hAnsi="Arial Narrow" w:cs="Arial Narrow"/>
          <w:sz w:val="24"/>
          <w:szCs w:val="24"/>
          <w:lang w:val="es-CO"/>
        </w:rPr>
        <w:t xml:space="preserve"> para los municipios no certificados se calculan los indicadores de Régimen Subsidiado, Salud Pública y Fondo Local de Salud.</w:t>
      </w:r>
    </w:p>
    <w:p w14:paraId="4DB636EE" w14:textId="77777777" w:rsidR="009C3459" w:rsidRPr="00984B42" w:rsidRDefault="009C3459">
      <w:pPr>
        <w:jc w:val="both"/>
        <w:rPr>
          <w:rFonts w:ascii="Arial Narrow" w:eastAsia="Arial Narrow" w:hAnsi="Arial Narrow" w:cs="Arial Narrow"/>
          <w:sz w:val="24"/>
          <w:szCs w:val="24"/>
          <w:lang w:val="es-CO"/>
        </w:rPr>
      </w:pPr>
    </w:p>
    <w:p w14:paraId="62662046" w14:textId="77777777" w:rsidR="009C3459" w:rsidRPr="00984B42" w:rsidRDefault="7DE1881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Como metodología de cálculo de los indicadores estratégicos, cada componente de gasto involucra diferentes indicadores específicos que se categorizan en: riesgo alto, riesgo medio, riesgo bajo y aceptable a partir del valor del indicador y los rangos establecidos; posteriormente se multiplica el valor por el ponderador del indicador específico dentro del indicador estratégico. Es decir, cada indicador estratégico se compone de los valores de los indicadores específicos multiplicados por el ponderador o peso, el resultado va sumando al puntaje del indicador estratégico. Los indicadores estratégicos también disponen de una categorización determinada mediante valores y rangos.</w:t>
      </w:r>
    </w:p>
    <w:p w14:paraId="02F11924" w14:textId="77777777" w:rsidR="009C3459" w:rsidRPr="00984B42" w:rsidRDefault="009C3459">
      <w:pPr>
        <w:jc w:val="both"/>
        <w:rPr>
          <w:rFonts w:ascii="Arial Narrow" w:eastAsia="Arial Narrow" w:hAnsi="Arial Narrow" w:cs="Arial Narrow"/>
          <w:sz w:val="24"/>
          <w:szCs w:val="24"/>
          <w:lang w:val="es-CO"/>
        </w:rPr>
      </w:pPr>
    </w:p>
    <w:p w14:paraId="765E2948" w14:textId="77777777" w:rsidR="009C3459" w:rsidRPr="00984B42" w:rsidRDefault="7DE1881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Los indicadores estratégicos en Salud se mantienen en su definición, pero cambian en los valores de rangos para la categorización. Los indicadores específicos varían en cada proceso de monitoreo del Ministerio de Salud y Protección Social esto como consecuencia de los continuos cambios normativos del Sector. Por tanto, la definición de los indicadores, rangos de evaluación y ponderadores se encuentran a cargo del Ministerio Sectorial.</w:t>
      </w:r>
    </w:p>
    <w:p w14:paraId="7189B52F" w14:textId="32B2E3C8" w:rsidR="002CFB4C" w:rsidRDefault="002CFB4C">
      <w:pPr>
        <w:jc w:val="both"/>
        <w:rPr>
          <w:rFonts w:ascii="Arial Narrow" w:eastAsia="Arial Narrow" w:hAnsi="Arial Narrow" w:cs="Arial Narrow"/>
          <w:sz w:val="24"/>
          <w:szCs w:val="24"/>
          <w:lang w:val="es-CO"/>
        </w:rPr>
      </w:pPr>
    </w:p>
    <w:p w14:paraId="5D61CF30" w14:textId="017E74E1" w:rsidR="65E2EB63" w:rsidRDefault="42932B82">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Teniendo en cuenta lo expuesto anteriormente, la etapa de priorización del </w:t>
      </w:r>
      <w:r w:rsidR="27E5C4F5"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 xml:space="preserve">ector </w:t>
      </w:r>
      <w:r w:rsidR="72387602"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alud se fundamenta en el Universo Sectorial que corresponde al insumo aportado por el MSPS a partir del Informe de Monitoreo. A partir de allí, se aplicará la siguiente metodología para obtener la lista definitiva de entidades territoriales que serán objeto de seguimiento en el marco del Decreto 028 de 2008.</w:t>
      </w:r>
    </w:p>
    <w:p w14:paraId="05043B19" w14:textId="7E08500D" w:rsidR="002CFB4C" w:rsidRDefault="002CFB4C">
      <w:pPr>
        <w:jc w:val="both"/>
        <w:rPr>
          <w:rFonts w:ascii="Arial Narrow" w:eastAsia="Arial Narrow" w:hAnsi="Arial Narrow" w:cs="Arial Narrow"/>
          <w:sz w:val="24"/>
          <w:szCs w:val="24"/>
          <w:lang w:val="es-CO"/>
        </w:rPr>
      </w:pPr>
    </w:p>
    <w:p w14:paraId="374901A4" w14:textId="6B569834" w:rsidR="65E2EB63" w:rsidRDefault="42932B82">
      <w:p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Índice global de riesgo en salud</w:t>
      </w:r>
      <w:r w:rsidR="04FF03B5" w:rsidRPr="09A0F998">
        <w:rPr>
          <w:rFonts w:ascii="Arial Narrow" w:eastAsia="Arial Narrow" w:hAnsi="Arial Narrow" w:cs="Arial Narrow"/>
          <w:b/>
          <w:bCs/>
          <w:sz w:val="24"/>
          <w:szCs w:val="24"/>
          <w:lang w:val="es-CO"/>
        </w:rPr>
        <w:t>:</w:t>
      </w:r>
    </w:p>
    <w:p w14:paraId="037B5B95" w14:textId="7419F322" w:rsidR="65E2EB63" w:rsidRDefault="65E2EB63">
      <w:pPr>
        <w:jc w:val="both"/>
        <w:rPr>
          <w:rFonts w:ascii="Arial Narrow" w:eastAsia="Arial Narrow" w:hAnsi="Arial Narrow" w:cs="Arial Narrow"/>
          <w:sz w:val="24"/>
          <w:szCs w:val="24"/>
          <w:lang w:val="es-CO"/>
        </w:rPr>
      </w:pPr>
    </w:p>
    <w:p w14:paraId="2B44B83E" w14:textId="31C1E2EA" w:rsidR="65E2EB63" w:rsidRDefault="3E746040">
      <w:pPr>
        <w:jc w:val="both"/>
        <w:rPr>
          <w:rFonts w:ascii="Arial Narrow" w:eastAsia="Arial Narrow" w:hAnsi="Arial Narrow" w:cs="Arial Narrow"/>
          <w:sz w:val="24"/>
          <w:szCs w:val="24"/>
          <w:lang w:val="es-CO"/>
        </w:rPr>
      </w:pPr>
      <w:r w:rsidRPr="075773B6">
        <w:rPr>
          <w:rFonts w:ascii="Arial Narrow" w:eastAsia="Arial Narrow" w:hAnsi="Arial Narrow" w:cs="Arial Narrow"/>
          <w:sz w:val="24"/>
          <w:szCs w:val="24"/>
          <w:lang w:val="es-CO"/>
        </w:rPr>
        <w:t xml:space="preserve">En primer lugar, con base en el monitoreo del Ministerio de Salud y Protección Social </w:t>
      </w:r>
      <w:r w:rsidR="4D032219" w:rsidRPr="075773B6">
        <w:rPr>
          <w:rFonts w:ascii="Arial Narrow" w:eastAsia="Arial Narrow" w:hAnsi="Arial Narrow" w:cs="Arial Narrow"/>
          <w:sz w:val="24"/>
          <w:szCs w:val="24"/>
          <w:lang w:val="es-CO"/>
        </w:rPr>
        <w:t xml:space="preserve">- </w:t>
      </w:r>
      <w:r w:rsidRPr="075773B6">
        <w:rPr>
          <w:rFonts w:ascii="Arial Narrow" w:eastAsia="Arial Narrow" w:hAnsi="Arial Narrow" w:cs="Arial Narrow"/>
          <w:sz w:val="24"/>
          <w:szCs w:val="24"/>
          <w:lang w:val="es-CO"/>
        </w:rPr>
        <w:t xml:space="preserve">MSPS, se procederá a asignar un valor a cada uno de los resultados de categorización de riesgo definidos, así como también a cada uno de los componentes sectoriales evaluados. En ese orden, para los resultados de categorización “Alto “y “No Aplica” se otorgará el mayor valor posible, que, para el caso, </w:t>
      </w:r>
      <w:r w:rsidRPr="075773B6">
        <w:rPr>
          <w:rFonts w:ascii="Arial Narrow" w:eastAsia="Arial Narrow" w:hAnsi="Arial Narrow" w:cs="Arial Narrow"/>
          <w:sz w:val="24"/>
          <w:szCs w:val="24"/>
          <w:lang w:val="es-CO"/>
        </w:rPr>
        <w:lastRenderedPageBreak/>
        <w:t>corresponde a “100”</w:t>
      </w:r>
      <w:r w:rsidR="42932B82" w:rsidRPr="075773B6">
        <w:rPr>
          <w:rFonts w:ascii="Arial Narrow" w:eastAsia="Arial Narrow" w:hAnsi="Arial Narrow" w:cs="Arial Narrow"/>
          <w:sz w:val="24"/>
          <w:szCs w:val="24"/>
          <w:lang w:val="es-CO"/>
        </w:rPr>
        <w:footnoteReference w:id="5"/>
      </w:r>
      <w:r w:rsidRPr="075773B6">
        <w:rPr>
          <w:rFonts w:ascii="Arial Narrow" w:eastAsia="Arial Narrow" w:hAnsi="Arial Narrow" w:cs="Arial Narrow"/>
          <w:sz w:val="24"/>
          <w:szCs w:val="24"/>
          <w:lang w:val="es-CO"/>
        </w:rPr>
        <w:t>, precisando que frente a este último se hace necesaria dicha ponderación para no distorsionar los resultados frente a aquellas entidades territoriales a las cuales únicamente les han sido evaluados tres criterios por sus condiciones sectoriales particulares.</w:t>
      </w:r>
    </w:p>
    <w:p w14:paraId="42D92CB4" w14:textId="762AF4CF" w:rsidR="65E2EB63" w:rsidRDefault="65E2EB63">
      <w:pPr>
        <w:jc w:val="both"/>
        <w:rPr>
          <w:rFonts w:ascii="Arial Narrow" w:eastAsia="Arial Narrow" w:hAnsi="Arial Narrow" w:cs="Arial Narrow"/>
          <w:sz w:val="24"/>
          <w:szCs w:val="24"/>
          <w:lang w:val="es-CO"/>
        </w:rPr>
      </w:pPr>
    </w:p>
    <w:p w14:paraId="0341ACAA" w14:textId="1445C304" w:rsidR="65E2EB63" w:rsidRDefault="3E746040">
      <w:pPr>
        <w:jc w:val="both"/>
        <w:rPr>
          <w:rFonts w:ascii="Arial Narrow" w:eastAsia="Arial Narrow" w:hAnsi="Arial Narrow" w:cs="Arial Narrow"/>
          <w:sz w:val="24"/>
          <w:szCs w:val="24"/>
          <w:lang w:val="es-CO"/>
        </w:rPr>
      </w:pPr>
      <w:r w:rsidRPr="075773B6">
        <w:rPr>
          <w:rFonts w:ascii="Arial Narrow" w:eastAsia="Arial Narrow" w:hAnsi="Arial Narrow" w:cs="Arial Narrow"/>
          <w:sz w:val="24"/>
          <w:szCs w:val="24"/>
          <w:lang w:val="es-CO"/>
        </w:rPr>
        <w:t xml:space="preserve">De igual </w:t>
      </w:r>
      <w:r w:rsidR="21F43564" w:rsidRPr="075773B6">
        <w:rPr>
          <w:rFonts w:ascii="Arial Narrow" w:eastAsia="Arial Narrow" w:hAnsi="Arial Narrow" w:cs="Arial Narrow"/>
          <w:sz w:val="24"/>
          <w:szCs w:val="24"/>
          <w:lang w:val="es-CO"/>
        </w:rPr>
        <w:t>forma,</w:t>
      </w:r>
      <w:r w:rsidRPr="075773B6">
        <w:rPr>
          <w:rFonts w:ascii="Arial Narrow" w:eastAsia="Arial Narrow" w:hAnsi="Arial Narrow" w:cs="Arial Narrow"/>
          <w:sz w:val="24"/>
          <w:szCs w:val="24"/>
          <w:lang w:val="es-CO"/>
        </w:rPr>
        <w:t xml:space="preserve"> la ponderación asignada a cada uno de los componentes sectoriales </w:t>
      </w:r>
      <w:r w:rsidR="7D5F4445" w:rsidRPr="075773B6">
        <w:rPr>
          <w:rFonts w:ascii="Arial Narrow" w:eastAsia="Arial Narrow" w:hAnsi="Arial Narrow" w:cs="Arial Narrow"/>
          <w:sz w:val="24"/>
          <w:szCs w:val="24"/>
          <w:lang w:val="es-CO"/>
        </w:rPr>
        <w:t>evaluados</w:t>
      </w:r>
      <w:r w:rsidRPr="075773B6">
        <w:rPr>
          <w:rFonts w:ascii="Arial Narrow" w:eastAsia="Arial Narrow" w:hAnsi="Arial Narrow" w:cs="Arial Narrow"/>
          <w:sz w:val="24"/>
          <w:szCs w:val="24"/>
          <w:lang w:val="es-CO"/>
        </w:rPr>
        <w:t xml:space="preserve"> corresponderá a la </w:t>
      </w:r>
      <w:r w:rsidR="55FC8ACA" w:rsidRPr="075773B6">
        <w:rPr>
          <w:rFonts w:ascii="Arial Narrow" w:eastAsia="Arial Narrow" w:hAnsi="Arial Narrow" w:cs="Arial Narrow"/>
          <w:sz w:val="24"/>
          <w:szCs w:val="24"/>
          <w:lang w:val="es-CO"/>
        </w:rPr>
        <w:t>que,</w:t>
      </w:r>
      <w:r w:rsidRPr="075773B6">
        <w:rPr>
          <w:rFonts w:ascii="Arial Narrow" w:eastAsia="Arial Narrow" w:hAnsi="Arial Narrow" w:cs="Arial Narrow"/>
          <w:sz w:val="24"/>
          <w:szCs w:val="24"/>
          <w:lang w:val="es-CO"/>
        </w:rPr>
        <w:t xml:space="preserve"> dependiendo de factores como cambios normativos u </w:t>
      </w:r>
      <w:r w:rsidR="0E14A1F8" w:rsidRPr="075773B6">
        <w:rPr>
          <w:rFonts w:ascii="Arial Narrow" w:eastAsia="Arial Narrow" w:hAnsi="Arial Narrow" w:cs="Arial Narrow"/>
          <w:sz w:val="24"/>
          <w:szCs w:val="24"/>
          <w:lang w:val="es-CO"/>
        </w:rPr>
        <w:t>otras variables</w:t>
      </w:r>
      <w:r w:rsidRPr="075773B6">
        <w:rPr>
          <w:rFonts w:ascii="Arial Narrow" w:eastAsia="Arial Narrow" w:hAnsi="Arial Narrow" w:cs="Arial Narrow"/>
          <w:sz w:val="24"/>
          <w:szCs w:val="24"/>
          <w:lang w:val="es-CO"/>
        </w:rPr>
        <w:t xml:space="preserve"> de incidencia sectorial, se considere necesario evaluar, frente al cual se </w:t>
      </w:r>
      <w:r w:rsidR="1D85BBDC" w:rsidRPr="075773B6">
        <w:rPr>
          <w:rFonts w:ascii="Arial Narrow" w:eastAsia="Arial Narrow" w:hAnsi="Arial Narrow" w:cs="Arial Narrow"/>
          <w:sz w:val="24"/>
          <w:szCs w:val="24"/>
          <w:lang w:val="es-CO"/>
        </w:rPr>
        <w:t>le asignará</w:t>
      </w:r>
      <w:r w:rsidRPr="075773B6">
        <w:rPr>
          <w:rFonts w:ascii="Arial Narrow" w:eastAsia="Arial Narrow" w:hAnsi="Arial Narrow" w:cs="Arial Narrow"/>
          <w:sz w:val="24"/>
          <w:szCs w:val="24"/>
          <w:lang w:val="es-CO"/>
        </w:rPr>
        <w:t xml:space="preserve"> un mayor valor; así, para el caso de la vigencia 20</w:t>
      </w:r>
      <w:r w:rsidR="05C18042" w:rsidRPr="075773B6">
        <w:rPr>
          <w:rFonts w:ascii="Arial Narrow" w:eastAsia="Arial Narrow" w:hAnsi="Arial Narrow" w:cs="Arial Narrow"/>
          <w:sz w:val="24"/>
          <w:szCs w:val="24"/>
          <w:lang w:val="es-CO"/>
        </w:rPr>
        <w:t>21</w:t>
      </w:r>
      <w:r w:rsidRPr="075773B6">
        <w:rPr>
          <w:rFonts w:ascii="Arial Narrow" w:eastAsia="Arial Narrow" w:hAnsi="Arial Narrow" w:cs="Arial Narrow"/>
          <w:sz w:val="24"/>
          <w:szCs w:val="24"/>
          <w:lang w:val="es-CO"/>
        </w:rPr>
        <w:t xml:space="preserve">, será el componente de Salud Pública el que tendrá la mayor </w:t>
      </w:r>
      <w:r w:rsidR="5BC5F3B7" w:rsidRPr="075773B6">
        <w:rPr>
          <w:rFonts w:ascii="Arial Narrow" w:eastAsia="Arial Narrow" w:hAnsi="Arial Narrow" w:cs="Arial Narrow"/>
          <w:sz w:val="24"/>
          <w:szCs w:val="24"/>
          <w:lang w:val="es-CO"/>
        </w:rPr>
        <w:t>ponderación.</w:t>
      </w:r>
      <w:r w:rsidR="42932B82" w:rsidRPr="075773B6">
        <w:rPr>
          <w:rFonts w:ascii="Arial Narrow" w:eastAsia="Arial Narrow" w:hAnsi="Arial Narrow" w:cs="Arial Narrow"/>
          <w:sz w:val="24"/>
          <w:szCs w:val="24"/>
          <w:lang w:val="es-CO"/>
        </w:rPr>
        <w:footnoteReference w:id="6"/>
      </w:r>
      <w:r w:rsidR="3F28C8BF" w:rsidRPr="075773B6">
        <w:rPr>
          <w:rFonts w:ascii="Arial Narrow" w:eastAsia="Arial Narrow" w:hAnsi="Arial Narrow" w:cs="Arial Narrow"/>
          <w:sz w:val="24"/>
          <w:szCs w:val="24"/>
          <w:lang w:val="es-CO"/>
        </w:rPr>
        <w:t xml:space="preserve"> </w:t>
      </w:r>
      <w:r w:rsidRPr="075773B6">
        <w:rPr>
          <w:rFonts w:ascii="Arial Narrow" w:eastAsia="Arial Narrow" w:hAnsi="Arial Narrow" w:cs="Arial Narrow"/>
          <w:sz w:val="24"/>
          <w:szCs w:val="24"/>
          <w:lang w:val="es-CO"/>
        </w:rPr>
        <w:t>tal como se muestra en la siguiente tabla:</w:t>
      </w:r>
    </w:p>
    <w:p w14:paraId="5049F264" w14:textId="68FEA62D" w:rsidR="65E2EB63" w:rsidRDefault="65E2EB63">
      <w:pPr>
        <w:jc w:val="both"/>
        <w:rPr>
          <w:rFonts w:ascii="Arial Narrow" w:eastAsia="Arial Narrow" w:hAnsi="Arial Narrow" w:cs="Arial Narrow"/>
          <w:sz w:val="24"/>
          <w:szCs w:val="24"/>
          <w:lang w:val="es-CO"/>
        </w:rPr>
      </w:pPr>
    </w:p>
    <w:p w14:paraId="135D36EB" w14:textId="6653C6BE" w:rsidR="65E2EB63" w:rsidRDefault="42932B82">
      <w:pPr>
        <w:jc w:val="center"/>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Tabla 1</w:t>
      </w:r>
    </w:p>
    <w:tbl>
      <w:tblPr>
        <w:tblW w:w="0" w:type="auto"/>
        <w:jc w:val="center"/>
        <w:tblLayout w:type="fixed"/>
        <w:tblLook w:val="04A0" w:firstRow="1" w:lastRow="0" w:firstColumn="1" w:lastColumn="0" w:noHBand="0" w:noVBand="1"/>
      </w:tblPr>
      <w:tblGrid>
        <w:gridCol w:w="1920"/>
        <w:gridCol w:w="1215"/>
        <w:gridCol w:w="1275"/>
        <w:gridCol w:w="1275"/>
        <w:gridCol w:w="1275"/>
        <w:gridCol w:w="1275"/>
      </w:tblGrid>
      <w:tr w:rsidR="002CFB4C" w14:paraId="38ECFE6D" w14:textId="77777777" w:rsidTr="00B25E1A">
        <w:trPr>
          <w:trHeight w:val="750"/>
          <w:jc w:val="center"/>
        </w:trPr>
        <w:tc>
          <w:tcPr>
            <w:tcW w:w="1920" w:type="dxa"/>
            <w:tcBorders>
              <w:top w:val="single" w:sz="8" w:space="0" w:color="auto"/>
              <w:left w:val="single" w:sz="8" w:space="0" w:color="auto"/>
              <w:bottom w:val="nil"/>
              <w:right w:val="single" w:sz="8" w:space="0" w:color="auto"/>
            </w:tcBorders>
            <w:shd w:val="clear" w:color="auto" w:fill="auto"/>
            <w:vAlign w:val="center"/>
          </w:tcPr>
          <w:p w14:paraId="357DF606" w14:textId="14B05848" w:rsidR="002CFB4C" w:rsidRDefault="24766DBF">
            <w:pPr>
              <w:jc w:val="center"/>
              <w:rPr>
                <w:rFonts w:ascii="Arial Narrow" w:eastAsia="Arial Narrow" w:hAnsi="Arial Narrow" w:cs="Arial Narrow"/>
                <w:b/>
                <w:bCs/>
              </w:rPr>
            </w:pPr>
            <w:r w:rsidRPr="09A0F998">
              <w:rPr>
                <w:rFonts w:ascii="Arial Narrow" w:eastAsia="Arial Narrow" w:hAnsi="Arial Narrow" w:cs="Arial Narrow"/>
                <w:b/>
                <w:bCs/>
              </w:rPr>
              <w:t>Categorización</w:t>
            </w:r>
          </w:p>
        </w:tc>
        <w:tc>
          <w:tcPr>
            <w:tcW w:w="1215" w:type="dxa"/>
            <w:tcBorders>
              <w:top w:val="single" w:sz="8" w:space="0" w:color="auto"/>
              <w:left w:val="single" w:sz="8" w:space="0" w:color="auto"/>
              <w:bottom w:val="nil"/>
              <w:right w:val="single" w:sz="8" w:space="0" w:color="auto"/>
            </w:tcBorders>
            <w:shd w:val="clear" w:color="auto" w:fill="auto"/>
            <w:vAlign w:val="center"/>
          </w:tcPr>
          <w:p w14:paraId="71CF96D9" w14:textId="6A22002E" w:rsidR="002CFB4C" w:rsidRDefault="24766DBF">
            <w:pPr>
              <w:jc w:val="center"/>
              <w:rPr>
                <w:rFonts w:ascii="Arial Narrow" w:eastAsia="Arial Narrow" w:hAnsi="Arial Narrow" w:cs="Arial Narrow"/>
                <w:b/>
                <w:bCs/>
              </w:rPr>
            </w:pPr>
            <w:r w:rsidRPr="09A0F998">
              <w:rPr>
                <w:rFonts w:ascii="Arial Narrow" w:eastAsia="Arial Narrow" w:hAnsi="Arial Narrow" w:cs="Arial Narrow"/>
                <w:b/>
                <w:bCs/>
              </w:rPr>
              <w:t>valor</w:t>
            </w:r>
          </w:p>
        </w:tc>
        <w:tc>
          <w:tcPr>
            <w:tcW w:w="1275" w:type="dxa"/>
            <w:tcBorders>
              <w:top w:val="single" w:sz="8" w:space="0" w:color="auto"/>
              <w:left w:val="single" w:sz="8" w:space="0" w:color="auto"/>
              <w:bottom w:val="nil"/>
              <w:right w:val="single" w:sz="8" w:space="0" w:color="auto"/>
            </w:tcBorders>
            <w:shd w:val="clear" w:color="auto" w:fill="auto"/>
            <w:vAlign w:val="center"/>
          </w:tcPr>
          <w:p w14:paraId="4415A98B" w14:textId="526374C0" w:rsidR="002CFB4C" w:rsidRDefault="24766DBF">
            <w:pPr>
              <w:jc w:val="center"/>
              <w:rPr>
                <w:rFonts w:ascii="Arial Narrow" w:eastAsia="Arial Narrow" w:hAnsi="Arial Narrow" w:cs="Arial Narrow"/>
                <w:b/>
                <w:bCs/>
              </w:rPr>
            </w:pPr>
            <w:r w:rsidRPr="09A0F998">
              <w:rPr>
                <w:rFonts w:ascii="Arial Narrow" w:eastAsia="Arial Narrow" w:hAnsi="Arial Narrow" w:cs="Arial Narrow"/>
                <w:b/>
                <w:bCs/>
              </w:rPr>
              <w:t>Régimen Subsidiado</w:t>
            </w:r>
          </w:p>
        </w:tc>
        <w:tc>
          <w:tcPr>
            <w:tcW w:w="1275" w:type="dxa"/>
            <w:tcBorders>
              <w:top w:val="single" w:sz="8" w:space="0" w:color="auto"/>
              <w:left w:val="single" w:sz="8" w:space="0" w:color="auto"/>
              <w:bottom w:val="nil"/>
              <w:right w:val="single" w:sz="8" w:space="0" w:color="auto"/>
            </w:tcBorders>
            <w:shd w:val="clear" w:color="auto" w:fill="auto"/>
            <w:vAlign w:val="center"/>
          </w:tcPr>
          <w:p w14:paraId="57793712" w14:textId="086D506C" w:rsidR="002CFB4C" w:rsidRDefault="24766DBF">
            <w:pPr>
              <w:jc w:val="center"/>
              <w:rPr>
                <w:rFonts w:ascii="Arial Narrow" w:eastAsia="Arial Narrow" w:hAnsi="Arial Narrow" w:cs="Arial Narrow"/>
                <w:b/>
                <w:bCs/>
              </w:rPr>
            </w:pPr>
            <w:r w:rsidRPr="09A0F998">
              <w:rPr>
                <w:rFonts w:ascii="Arial Narrow" w:eastAsia="Arial Narrow" w:hAnsi="Arial Narrow" w:cs="Arial Narrow"/>
                <w:b/>
                <w:bCs/>
              </w:rPr>
              <w:t>Fondo Local de Salud</w:t>
            </w:r>
          </w:p>
        </w:tc>
        <w:tc>
          <w:tcPr>
            <w:tcW w:w="1275" w:type="dxa"/>
            <w:tcBorders>
              <w:top w:val="single" w:sz="8" w:space="0" w:color="auto"/>
              <w:left w:val="single" w:sz="8" w:space="0" w:color="auto"/>
              <w:bottom w:val="nil"/>
              <w:right w:val="single" w:sz="8" w:space="0" w:color="auto"/>
            </w:tcBorders>
            <w:shd w:val="clear" w:color="auto" w:fill="auto"/>
            <w:vAlign w:val="center"/>
          </w:tcPr>
          <w:p w14:paraId="7944FBAC" w14:textId="6571014E" w:rsidR="002CFB4C" w:rsidRDefault="24766DBF">
            <w:pPr>
              <w:jc w:val="center"/>
              <w:rPr>
                <w:rFonts w:ascii="Arial Narrow" w:eastAsia="Arial Narrow" w:hAnsi="Arial Narrow" w:cs="Arial Narrow"/>
                <w:b/>
                <w:bCs/>
              </w:rPr>
            </w:pPr>
            <w:r w:rsidRPr="09A0F998">
              <w:rPr>
                <w:rFonts w:ascii="Arial Narrow" w:eastAsia="Arial Narrow" w:hAnsi="Arial Narrow" w:cs="Arial Narrow"/>
                <w:b/>
                <w:bCs/>
              </w:rPr>
              <w:t>Salud Pública</w:t>
            </w:r>
          </w:p>
        </w:tc>
        <w:tc>
          <w:tcPr>
            <w:tcW w:w="1275" w:type="dxa"/>
            <w:tcBorders>
              <w:top w:val="single" w:sz="8" w:space="0" w:color="auto"/>
              <w:left w:val="single" w:sz="8" w:space="0" w:color="auto"/>
              <w:bottom w:val="nil"/>
              <w:right w:val="single" w:sz="8" w:space="0" w:color="auto"/>
            </w:tcBorders>
            <w:shd w:val="clear" w:color="auto" w:fill="auto"/>
            <w:vAlign w:val="center"/>
          </w:tcPr>
          <w:p w14:paraId="493DB3AD" w14:textId="4094BD0B" w:rsidR="002CFB4C" w:rsidRDefault="24766DBF">
            <w:pPr>
              <w:jc w:val="center"/>
              <w:rPr>
                <w:rFonts w:ascii="Arial Narrow" w:eastAsia="Arial Narrow" w:hAnsi="Arial Narrow" w:cs="Arial Narrow"/>
                <w:b/>
                <w:bCs/>
              </w:rPr>
            </w:pPr>
            <w:r w:rsidRPr="09A0F998">
              <w:rPr>
                <w:rFonts w:ascii="Arial Narrow" w:eastAsia="Arial Narrow" w:hAnsi="Arial Narrow" w:cs="Arial Narrow"/>
                <w:b/>
                <w:bCs/>
              </w:rPr>
              <w:t>Prestación de Servicios</w:t>
            </w:r>
          </w:p>
        </w:tc>
      </w:tr>
      <w:tr w:rsidR="002CFB4C" w14:paraId="6C05F065" w14:textId="77777777" w:rsidTr="00B61AB4">
        <w:trPr>
          <w:trHeight w:val="300"/>
          <w:jc w:val="center"/>
        </w:trPr>
        <w:tc>
          <w:tcPr>
            <w:tcW w:w="1920" w:type="dxa"/>
            <w:tcBorders>
              <w:top w:val="single" w:sz="8" w:space="0" w:color="auto"/>
              <w:left w:val="single" w:sz="8" w:space="0" w:color="auto"/>
              <w:bottom w:val="single" w:sz="8" w:space="0" w:color="auto"/>
              <w:right w:val="single" w:sz="8" w:space="0" w:color="auto"/>
            </w:tcBorders>
            <w:vAlign w:val="bottom"/>
          </w:tcPr>
          <w:p w14:paraId="7C1EEC10" w14:textId="6665F800" w:rsidR="002CFB4C" w:rsidRDefault="24766DBF">
            <w:pPr>
              <w:rPr>
                <w:rFonts w:ascii="Arial Narrow" w:eastAsia="Arial Narrow" w:hAnsi="Arial Narrow" w:cs="Arial Narrow"/>
              </w:rPr>
            </w:pPr>
            <w:r w:rsidRPr="09A0F998">
              <w:rPr>
                <w:rFonts w:ascii="Arial Narrow" w:eastAsia="Arial Narrow" w:hAnsi="Arial Narrow" w:cs="Arial Narrow"/>
              </w:rPr>
              <w:t xml:space="preserve">No aplica </w:t>
            </w:r>
          </w:p>
        </w:tc>
        <w:tc>
          <w:tcPr>
            <w:tcW w:w="1215" w:type="dxa"/>
            <w:tcBorders>
              <w:top w:val="single" w:sz="8" w:space="0" w:color="auto"/>
              <w:left w:val="single" w:sz="8" w:space="0" w:color="auto"/>
              <w:bottom w:val="single" w:sz="8" w:space="0" w:color="auto"/>
              <w:right w:val="single" w:sz="8" w:space="0" w:color="auto"/>
            </w:tcBorders>
            <w:vAlign w:val="bottom"/>
          </w:tcPr>
          <w:p w14:paraId="6633110D" w14:textId="169FB960" w:rsidR="002CFB4C" w:rsidRDefault="24766DBF">
            <w:pPr>
              <w:jc w:val="right"/>
              <w:rPr>
                <w:rFonts w:ascii="Arial Narrow" w:eastAsia="Arial Narrow" w:hAnsi="Arial Narrow" w:cs="Arial Narrow"/>
              </w:rPr>
            </w:pPr>
            <w:r w:rsidRPr="09A0F998">
              <w:rPr>
                <w:rFonts w:ascii="Arial Narrow" w:eastAsia="Arial Narrow" w:hAnsi="Arial Narrow" w:cs="Arial Narrow"/>
              </w:rPr>
              <w:t>100</w:t>
            </w:r>
          </w:p>
        </w:tc>
        <w:tc>
          <w:tcPr>
            <w:tcW w:w="1275" w:type="dxa"/>
            <w:tcBorders>
              <w:top w:val="single" w:sz="8" w:space="0" w:color="auto"/>
              <w:left w:val="single" w:sz="8" w:space="0" w:color="auto"/>
              <w:bottom w:val="single" w:sz="8" w:space="0" w:color="auto"/>
              <w:right w:val="single" w:sz="8" w:space="0" w:color="auto"/>
            </w:tcBorders>
            <w:vAlign w:val="bottom"/>
          </w:tcPr>
          <w:p w14:paraId="4C080AE1" w14:textId="6E46F9C3" w:rsidR="002CFB4C" w:rsidRDefault="24766DBF">
            <w:pPr>
              <w:rPr>
                <w:rFonts w:ascii="Arial Narrow" w:eastAsia="Arial Narrow" w:hAnsi="Arial Narrow" w:cs="Arial Narrow"/>
              </w:rPr>
            </w:pPr>
            <w:r w:rsidRPr="09A0F998">
              <w:rPr>
                <w:rFonts w:ascii="Arial Narrow" w:eastAsia="Arial Narrow" w:hAnsi="Arial Narrow" w:cs="Arial Narrow"/>
              </w:rPr>
              <w:t xml:space="preserve"> 0,10 </w:t>
            </w:r>
          </w:p>
        </w:tc>
        <w:tc>
          <w:tcPr>
            <w:tcW w:w="1275" w:type="dxa"/>
            <w:tcBorders>
              <w:top w:val="single" w:sz="8" w:space="0" w:color="auto"/>
              <w:left w:val="single" w:sz="8" w:space="0" w:color="auto"/>
              <w:bottom w:val="single" w:sz="8" w:space="0" w:color="auto"/>
              <w:right w:val="single" w:sz="8" w:space="0" w:color="auto"/>
            </w:tcBorders>
            <w:vAlign w:val="bottom"/>
          </w:tcPr>
          <w:p w14:paraId="774705E7" w14:textId="3AE62DB1" w:rsidR="002CFB4C" w:rsidRDefault="24766DBF">
            <w:pPr>
              <w:rPr>
                <w:rFonts w:ascii="Arial Narrow" w:eastAsia="Arial Narrow" w:hAnsi="Arial Narrow" w:cs="Arial Narrow"/>
              </w:rPr>
            </w:pPr>
            <w:r w:rsidRPr="09A0F998">
              <w:rPr>
                <w:rFonts w:ascii="Arial Narrow" w:eastAsia="Arial Narrow" w:hAnsi="Arial Narrow" w:cs="Arial Narrow"/>
              </w:rPr>
              <w:t xml:space="preserve"> 0,10 </w:t>
            </w:r>
          </w:p>
        </w:tc>
        <w:tc>
          <w:tcPr>
            <w:tcW w:w="1275" w:type="dxa"/>
            <w:tcBorders>
              <w:top w:val="single" w:sz="8" w:space="0" w:color="auto"/>
              <w:left w:val="single" w:sz="8" w:space="0" w:color="auto"/>
              <w:bottom w:val="single" w:sz="8" w:space="0" w:color="auto"/>
              <w:right w:val="single" w:sz="8" w:space="0" w:color="auto"/>
            </w:tcBorders>
            <w:vAlign w:val="bottom"/>
          </w:tcPr>
          <w:p w14:paraId="6529C747" w14:textId="2CBC87D7" w:rsidR="002CFB4C" w:rsidRDefault="24766DBF">
            <w:pPr>
              <w:rPr>
                <w:rFonts w:ascii="Arial Narrow" w:eastAsia="Arial Narrow" w:hAnsi="Arial Narrow" w:cs="Arial Narrow"/>
              </w:rPr>
            </w:pPr>
            <w:r w:rsidRPr="09A0F998">
              <w:rPr>
                <w:rFonts w:ascii="Arial Narrow" w:eastAsia="Arial Narrow" w:hAnsi="Arial Narrow" w:cs="Arial Narrow"/>
              </w:rPr>
              <w:t xml:space="preserve">0,60 </w:t>
            </w:r>
          </w:p>
        </w:tc>
        <w:tc>
          <w:tcPr>
            <w:tcW w:w="1275" w:type="dxa"/>
            <w:tcBorders>
              <w:top w:val="single" w:sz="8" w:space="0" w:color="auto"/>
              <w:left w:val="single" w:sz="8" w:space="0" w:color="auto"/>
              <w:bottom w:val="single" w:sz="8" w:space="0" w:color="auto"/>
              <w:right w:val="single" w:sz="8" w:space="0" w:color="auto"/>
            </w:tcBorders>
            <w:vAlign w:val="bottom"/>
          </w:tcPr>
          <w:p w14:paraId="3CA111B9" w14:textId="0D0296C0"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r>
      <w:tr w:rsidR="002CFB4C" w14:paraId="3B189EE0" w14:textId="77777777" w:rsidTr="00B61AB4">
        <w:trPr>
          <w:trHeight w:val="300"/>
          <w:jc w:val="center"/>
        </w:trPr>
        <w:tc>
          <w:tcPr>
            <w:tcW w:w="1920" w:type="dxa"/>
            <w:tcBorders>
              <w:top w:val="single" w:sz="8" w:space="0" w:color="auto"/>
              <w:left w:val="single" w:sz="8" w:space="0" w:color="auto"/>
              <w:bottom w:val="single" w:sz="8" w:space="0" w:color="auto"/>
              <w:right w:val="single" w:sz="8" w:space="0" w:color="auto"/>
            </w:tcBorders>
            <w:vAlign w:val="bottom"/>
          </w:tcPr>
          <w:p w14:paraId="7556C3EA" w14:textId="19A75F79" w:rsidR="002CFB4C" w:rsidRDefault="24766DBF">
            <w:pPr>
              <w:rPr>
                <w:rFonts w:ascii="Arial Narrow" w:eastAsia="Arial Narrow" w:hAnsi="Arial Narrow" w:cs="Arial Narrow"/>
              </w:rPr>
            </w:pPr>
            <w:r w:rsidRPr="09A0F998">
              <w:rPr>
                <w:rFonts w:ascii="Arial Narrow" w:eastAsia="Arial Narrow" w:hAnsi="Arial Narrow" w:cs="Arial Narrow"/>
              </w:rPr>
              <w:t>aceptable</w:t>
            </w:r>
          </w:p>
        </w:tc>
        <w:tc>
          <w:tcPr>
            <w:tcW w:w="1215" w:type="dxa"/>
            <w:tcBorders>
              <w:top w:val="single" w:sz="8" w:space="0" w:color="auto"/>
              <w:left w:val="single" w:sz="8" w:space="0" w:color="auto"/>
              <w:bottom w:val="single" w:sz="8" w:space="0" w:color="auto"/>
              <w:right w:val="single" w:sz="8" w:space="0" w:color="auto"/>
            </w:tcBorders>
            <w:vAlign w:val="bottom"/>
          </w:tcPr>
          <w:p w14:paraId="01A482D2" w14:textId="7532878D" w:rsidR="002CFB4C" w:rsidRDefault="24766DBF">
            <w:pPr>
              <w:jc w:val="right"/>
              <w:rPr>
                <w:rFonts w:ascii="Arial Narrow" w:eastAsia="Arial Narrow" w:hAnsi="Arial Narrow" w:cs="Arial Narrow"/>
              </w:rPr>
            </w:pPr>
            <w:r w:rsidRPr="09A0F998">
              <w:rPr>
                <w:rFonts w:ascii="Arial Narrow" w:eastAsia="Arial Narrow" w:hAnsi="Arial Narrow" w:cs="Arial Narrow"/>
              </w:rPr>
              <w:t>0</w:t>
            </w:r>
          </w:p>
        </w:tc>
        <w:tc>
          <w:tcPr>
            <w:tcW w:w="1275" w:type="dxa"/>
            <w:tcBorders>
              <w:top w:val="single" w:sz="8" w:space="0" w:color="auto"/>
              <w:left w:val="single" w:sz="8" w:space="0" w:color="auto"/>
              <w:bottom w:val="single" w:sz="8" w:space="0" w:color="auto"/>
              <w:right w:val="single" w:sz="8" w:space="0" w:color="auto"/>
            </w:tcBorders>
            <w:vAlign w:val="bottom"/>
          </w:tcPr>
          <w:p w14:paraId="30927679" w14:textId="3775141E"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c>
          <w:tcPr>
            <w:tcW w:w="1275" w:type="dxa"/>
            <w:tcBorders>
              <w:top w:val="single" w:sz="8" w:space="0" w:color="auto"/>
              <w:left w:val="single" w:sz="8" w:space="0" w:color="auto"/>
              <w:bottom w:val="single" w:sz="8" w:space="0" w:color="auto"/>
              <w:right w:val="single" w:sz="8" w:space="0" w:color="auto"/>
            </w:tcBorders>
            <w:vAlign w:val="bottom"/>
          </w:tcPr>
          <w:p w14:paraId="5D321C5F" w14:textId="066F581B"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c>
          <w:tcPr>
            <w:tcW w:w="1275" w:type="dxa"/>
            <w:tcBorders>
              <w:top w:val="single" w:sz="8" w:space="0" w:color="auto"/>
              <w:left w:val="single" w:sz="8" w:space="0" w:color="auto"/>
              <w:bottom w:val="single" w:sz="8" w:space="0" w:color="auto"/>
              <w:right w:val="single" w:sz="8" w:space="0" w:color="auto"/>
            </w:tcBorders>
            <w:vAlign w:val="bottom"/>
          </w:tcPr>
          <w:p w14:paraId="3B6F8360" w14:textId="1B14B4CC" w:rsidR="002CFB4C" w:rsidRDefault="24766DBF">
            <w:pPr>
              <w:rPr>
                <w:rFonts w:ascii="Arial Narrow" w:eastAsia="Arial Narrow" w:hAnsi="Arial Narrow" w:cs="Arial Narrow"/>
              </w:rPr>
            </w:pPr>
            <w:r w:rsidRPr="09A0F998">
              <w:rPr>
                <w:rFonts w:ascii="Arial Narrow" w:eastAsia="Arial Narrow" w:hAnsi="Arial Narrow" w:cs="Arial Narrow"/>
              </w:rPr>
              <w:t xml:space="preserve">0,60 </w:t>
            </w:r>
          </w:p>
        </w:tc>
        <w:tc>
          <w:tcPr>
            <w:tcW w:w="1275" w:type="dxa"/>
            <w:tcBorders>
              <w:top w:val="single" w:sz="8" w:space="0" w:color="auto"/>
              <w:left w:val="single" w:sz="8" w:space="0" w:color="auto"/>
              <w:bottom w:val="single" w:sz="8" w:space="0" w:color="auto"/>
              <w:right w:val="single" w:sz="8" w:space="0" w:color="auto"/>
            </w:tcBorders>
            <w:vAlign w:val="bottom"/>
          </w:tcPr>
          <w:p w14:paraId="5E9365A0" w14:textId="052C219C"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r>
      <w:tr w:rsidR="002CFB4C" w14:paraId="57D14501" w14:textId="77777777" w:rsidTr="00B61AB4">
        <w:trPr>
          <w:trHeight w:val="300"/>
          <w:jc w:val="center"/>
        </w:trPr>
        <w:tc>
          <w:tcPr>
            <w:tcW w:w="1920" w:type="dxa"/>
            <w:tcBorders>
              <w:top w:val="single" w:sz="8" w:space="0" w:color="auto"/>
              <w:left w:val="single" w:sz="8" w:space="0" w:color="auto"/>
              <w:bottom w:val="single" w:sz="8" w:space="0" w:color="auto"/>
              <w:right w:val="single" w:sz="8" w:space="0" w:color="auto"/>
            </w:tcBorders>
            <w:vAlign w:val="bottom"/>
          </w:tcPr>
          <w:p w14:paraId="69EC04D6" w14:textId="4B771D36" w:rsidR="002CFB4C" w:rsidRDefault="24766DBF">
            <w:pPr>
              <w:rPr>
                <w:rFonts w:ascii="Arial Narrow" w:eastAsia="Arial Narrow" w:hAnsi="Arial Narrow" w:cs="Arial Narrow"/>
              </w:rPr>
            </w:pPr>
            <w:r w:rsidRPr="09A0F998">
              <w:rPr>
                <w:rFonts w:ascii="Arial Narrow" w:eastAsia="Arial Narrow" w:hAnsi="Arial Narrow" w:cs="Arial Narrow"/>
              </w:rPr>
              <w:t>bajo</w:t>
            </w:r>
          </w:p>
        </w:tc>
        <w:tc>
          <w:tcPr>
            <w:tcW w:w="1215" w:type="dxa"/>
            <w:tcBorders>
              <w:top w:val="single" w:sz="8" w:space="0" w:color="auto"/>
              <w:left w:val="single" w:sz="8" w:space="0" w:color="auto"/>
              <w:bottom w:val="single" w:sz="8" w:space="0" w:color="auto"/>
              <w:right w:val="single" w:sz="8" w:space="0" w:color="auto"/>
            </w:tcBorders>
            <w:vAlign w:val="bottom"/>
          </w:tcPr>
          <w:p w14:paraId="60E83C66" w14:textId="455DFD3E" w:rsidR="002CFB4C" w:rsidRDefault="24766DBF">
            <w:pPr>
              <w:jc w:val="right"/>
              <w:rPr>
                <w:rFonts w:ascii="Arial Narrow" w:eastAsia="Arial Narrow" w:hAnsi="Arial Narrow" w:cs="Arial Narrow"/>
              </w:rPr>
            </w:pPr>
            <w:r w:rsidRPr="09A0F998">
              <w:rPr>
                <w:rFonts w:ascii="Arial Narrow" w:eastAsia="Arial Narrow" w:hAnsi="Arial Narrow" w:cs="Arial Narrow"/>
              </w:rPr>
              <w:t>40</w:t>
            </w:r>
          </w:p>
        </w:tc>
        <w:tc>
          <w:tcPr>
            <w:tcW w:w="1275" w:type="dxa"/>
            <w:tcBorders>
              <w:top w:val="single" w:sz="8" w:space="0" w:color="auto"/>
              <w:left w:val="single" w:sz="8" w:space="0" w:color="auto"/>
              <w:bottom w:val="single" w:sz="8" w:space="0" w:color="auto"/>
              <w:right w:val="single" w:sz="8" w:space="0" w:color="auto"/>
            </w:tcBorders>
            <w:vAlign w:val="bottom"/>
          </w:tcPr>
          <w:p w14:paraId="6CC2BFBD" w14:textId="0EAFC408"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c>
          <w:tcPr>
            <w:tcW w:w="1275" w:type="dxa"/>
            <w:tcBorders>
              <w:top w:val="single" w:sz="8" w:space="0" w:color="auto"/>
              <w:left w:val="single" w:sz="8" w:space="0" w:color="auto"/>
              <w:bottom w:val="single" w:sz="8" w:space="0" w:color="auto"/>
              <w:right w:val="single" w:sz="8" w:space="0" w:color="auto"/>
            </w:tcBorders>
            <w:vAlign w:val="bottom"/>
          </w:tcPr>
          <w:p w14:paraId="4F5EE8E5" w14:textId="358E5B72"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c>
          <w:tcPr>
            <w:tcW w:w="1275" w:type="dxa"/>
            <w:tcBorders>
              <w:top w:val="single" w:sz="8" w:space="0" w:color="auto"/>
              <w:left w:val="single" w:sz="8" w:space="0" w:color="auto"/>
              <w:bottom w:val="single" w:sz="8" w:space="0" w:color="auto"/>
              <w:right w:val="single" w:sz="8" w:space="0" w:color="auto"/>
            </w:tcBorders>
            <w:vAlign w:val="bottom"/>
          </w:tcPr>
          <w:p w14:paraId="4DC7AE82" w14:textId="4E86C4E7" w:rsidR="002CFB4C" w:rsidRDefault="24766DBF">
            <w:pPr>
              <w:rPr>
                <w:rFonts w:ascii="Arial Narrow" w:eastAsia="Arial Narrow" w:hAnsi="Arial Narrow" w:cs="Arial Narrow"/>
              </w:rPr>
            </w:pPr>
            <w:r w:rsidRPr="09A0F998">
              <w:rPr>
                <w:rFonts w:ascii="Arial Narrow" w:eastAsia="Arial Narrow" w:hAnsi="Arial Narrow" w:cs="Arial Narrow"/>
              </w:rPr>
              <w:t xml:space="preserve">0,60 </w:t>
            </w:r>
          </w:p>
        </w:tc>
        <w:tc>
          <w:tcPr>
            <w:tcW w:w="1275" w:type="dxa"/>
            <w:tcBorders>
              <w:top w:val="single" w:sz="8" w:space="0" w:color="auto"/>
              <w:left w:val="single" w:sz="8" w:space="0" w:color="auto"/>
              <w:bottom w:val="single" w:sz="8" w:space="0" w:color="auto"/>
              <w:right w:val="single" w:sz="8" w:space="0" w:color="auto"/>
            </w:tcBorders>
            <w:vAlign w:val="bottom"/>
          </w:tcPr>
          <w:p w14:paraId="10B9A086" w14:textId="5AE12A69"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r>
      <w:tr w:rsidR="002CFB4C" w14:paraId="45125454" w14:textId="77777777" w:rsidTr="00B61AB4">
        <w:trPr>
          <w:trHeight w:val="300"/>
          <w:jc w:val="center"/>
        </w:trPr>
        <w:tc>
          <w:tcPr>
            <w:tcW w:w="1920" w:type="dxa"/>
            <w:tcBorders>
              <w:top w:val="single" w:sz="8" w:space="0" w:color="auto"/>
              <w:left w:val="single" w:sz="8" w:space="0" w:color="auto"/>
              <w:bottom w:val="single" w:sz="8" w:space="0" w:color="auto"/>
              <w:right w:val="single" w:sz="8" w:space="0" w:color="auto"/>
            </w:tcBorders>
            <w:vAlign w:val="bottom"/>
          </w:tcPr>
          <w:p w14:paraId="25AF23E8" w14:textId="78D3D467" w:rsidR="002CFB4C" w:rsidRDefault="24766DBF">
            <w:pPr>
              <w:rPr>
                <w:rFonts w:ascii="Arial Narrow" w:eastAsia="Arial Narrow" w:hAnsi="Arial Narrow" w:cs="Arial Narrow"/>
              </w:rPr>
            </w:pPr>
            <w:r w:rsidRPr="09A0F998">
              <w:rPr>
                <w:rFonts w:ascii="Arial Narrow" w:eastAsia="Arial Narrow" w:hAnsi="Arial Narrow" w:cs="Arial Narrow"/>
              </w:rPr>
              <w:t>medio</w:t>
            </w:r>
          </w:p>
        </w:tc>
        <w:tc>
          <w:tcPr>
            <w:tcW w:w="1215" w:type="dxa"/>
            <w:tcBorders>
              <w:top w:val="single" w:sz="8" w:space="0" w:color="auto"/>
              <w:left w:val="single" w:sz="8" w:space="0" w:color="auto"/>
              <w:bottom w:val="single" w:sz="8" w:space="0" w:color="auto"/>
              <w:right w:val="single" w:sz="8" w:space="0" w:color="auto"/>
            </w:tcBorders>
            <w:vAlign w:val="bottom"/>
          </w:tcPr>
          <w:p w14:paraId="1E8DBBA0" w14:textId="6E444BB4" w:rsidR="002CFB4C" w:rsidRDefault="24766DBF">
            <w:pPr>
              <w:jc w:val="right"/>
              <w:rPr>
                <w:rFonts w:ascii="Arial Narrow" w:eastAsia="Arial Narrow" w:hAnsi="Arial Narrow" w:cs="Arial Narrow"/>
              </w:rPr>
            </w:pPr>
            <w:r w:rsidRPr="09A0F998">
              <w:rPr>
                <w:rFonts w:ascii="Arial Narrow" w:eastAsia="Arial Narrow" w:hAnsi="Arial Narrow" w:cs="Arial Narrow"/>
              </w:rPr>
              <w:t>60</w:t>
            </w:r>
          </w:p>
        </w:tc>
        <w:tc>
          <w:tcPr>
            <w:tcW w:w="1275" w:type="dxa"/>
            <w:tcBorders>
              <w:top w:val="single" w:sz="8" w:space="0" w:color="auto"/>
              <w:left w:val="single" w:sz="8" w:space="0" w:color="auto"/>
              <w:bottom w:val="single" w:sz="8" w:space="0" w:color="auto"/>
              <w:right w:val="single" w:sz="8" w:space="0" w:color="auto"/>
            </w:tcBorders>
            <w:vAlign w:val="bottom"/>
          </w:tcPr>
          <w:p w14:paraId="4BA35B4A" w14:textId="27CC02E1"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c>
          <w:tcPr>
            <w:tcW w:w="1275" w:type="dxa"/>
            <w:tcBorders>
              <w:top w:val="single" w:sz="8" w:space="0" w:color="auto"/>
              <w:left w:val="single" w:sz="8" w:space="0" w:color="auto"/>
              <w:bottom w:val="single" w:sz="8" w:space="0" w:color="auto"/>
              <w:right w:val="single" w:sz="8" w:space="0" w:color="auto"/>
            </w:tcBorders>
            <w:vAlign w:val="bottom"/>
          </w:tcPr>
          <w:p w14:paraId="1F257979" w14:textId="2448DACE"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c>
          <w:tcPr>
            <w:tcW w:w="1275" w:type="dxa"/>
            <w:tcBorders>
              <w:top w:val="single" w:sz="8" w:space="0" w:color="auto"/>
              <w:left w:val="single" w:sz="8" w:space="0" w:color="auto"/>
              <w:bottom w:val="single" w:sz="8" w:space="0" w:color="auto"/>
              <w:right w:val="single" w:sz="8" w:space="0" w:color="auto"/>
            </w:tcBorders>
            <w:vAlign w:val="bottom"/>
          </w:tcPr>
          <w:p w14:paraId="2E53605F" w14:textId="01764582" w:rsidR="002CFB4C" w:rsidRDefault="24766DBF">
            <w:pPr>
              <w:rPr>
                <w:rFonts w:ascii="Arial Narrow" w:eastAsia="Arial Narrow" w:hAnsi="Arial Narrow" w:cs="Arial Narrow"/>
              </w:rPr>
            </w:pPr>
            <w:r w:rsidRPr="09A0F998">
              <w:rPr>
                <w:rFonts w:ascii="Arial Narrow" w:eastAsia="Arial Narrow" w:hAnsi="Arial Narrow" w:cs="Arial Narrow"/>
              </w:rPr>
              <w:t xml:space="preserve">0,60 </w:t>
            </w:r>
          </w:p>
        </w:tc>
        <w:tc>
          <w:tcPr>
            <w:tcW w:w="1275" w:type="dxa"/>
            <w:tcBorders>
              <w:top w:val="single" w:sz="8" w:space="0" w:color="auto"/>
              <w:left w:val="single" w:sz="8" w:space="0" w:color="auto"/>
              <w:bottom w:val="single" w:sz="8" w:space="0" w:color="auto"/>
              <w:right w:val="single" w:sz="8" w:space="0" w:color="auto"/>
            </w:tcBorders>
            <w:vAlign w:val="bottom"/>
          </w:tcPr>
          <w:p w14:paraId="35914FAE" w14:textId="0D801440"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r>
      <w:tr w:rsidR="002CFB4C" w14:paraId="79A723D6" w14:textId="77777777" w:rsidTr="00B61AB4">
        <w:trPr>
          <w:trHeight w:val="300"/>
          <w:jc w:val="center"/>
        </w:trPr>
        <w:tc>
          <w:tcPr>
            <w:tcW w:w="1920" w:type="dxa"/>
            <w:tcBorders>
              <w:top w:val="single" w:sz="8" w:space="0" w:color="auto"/>
              <w:left w:val="single" w:sz="8" w:space="0" w:color="auto"/>
              <w:bottom w:val="single" w:sz="8" w:space="0" w:color="auto"/>
              <w:right w:val="single" w:sz="8" w:space="0" w:color="auto"/>
            </w:tcBorders>
            <w:vAlign w:val="bottom"/>
          </w:tcPr>
          <w:p w14:paraId="5695A0B2" w14:textId="672FB909" w:rsidR="002CFB4C" w:rsidRDefault="24766DBF">
            <w:pPr>
              <w:rPr>
                <w:rFonts w:ascii="Arial Narrow" w:eastAsia="Arial Narrow" w:hAnsi="Arial Narrow" w:cs="Arial Narrow"/>
              </w:rPr>
            </w:pPr>
            <w:r w:rsidRPr="09A0F998">
              <w:rPr>
                <w:rFonts w:ascii="Arial Narrow" w:eastAsia="Arial Narrow" w:hAnsi="Arial Narrow" w:cs="Arial Narrow"/>
              </w:rPr>
              <w:t xml:space="preserve">alto </w:t>
            </w:r>
          </w:p>
        </w:tc>
        <w:tc>
          <w:tcPr>
            <w:tcW w:w="1215" w:type="dxa"/>
            <w:tcBorders>
              <w:top w:val="single" w:sz="8" w:space="0" w:color="auto"/>
              <w:left w:val="single" w:sz="8" w:space="0" w:color="auto"/>
              <w:bottom w:val="single" w:sz="8" w:space="0" w:color="auto"/>
              <w:right w:val="single" w:sz="8" w:space="0" w:color="auto"/>
            </w:tcBorders>
            <w:vAlign w:val="bottom"/>
          </w:tcPr>
          <w:p w14:paraId="60BCFF8B" w14:textId="53ABBDBC" w:rsidR="002CFB4C" w:rsidRDefault="24766DBF">
            <w:pPr>
              <w:jc w:val="right"/>
              <w:rPr>
                <w:rFonts w:ascii="Arial Narrow" w:eastAsia="Arial Narrow" w:hAnsi="Arial Narrow" w:cs="Arial Narrow"/>
              </w:rPr>
            </w:pPr>
            <w:r w:rsidRPr="09A0F998">
              <w:rPr>
                <w:rFonts w:ascii="Arial Narrow" w:eastAsia="Arial Narrow" w:hAnsi="Arial Narrow" w:cs="Arial Narrow"/>
              </w:rPr>
              <w:t>100</w:t>
            </w:r>
          </w:p>
        </w:tc>
        <w:tc>
          <w:tcPr>
            <w:tcW w:w="1275" w:type="dxa"/>
            <w:tcBorders>
              <w:top w:val="single" w:sz="8" w:space="0" w:color="auto"/>
              <w:left w:val="single" w:sz="8" w:space="0" w:color="auto"/>
              <w:bottom w:val="single" w:sz="8" w:space="0" w:color="auto"/>
              <w:right w:val="single" w:sz="8" w:space="0" w:color="auto"/>
            </w:tcBorders>
            <w:vAlign w:val="bottom"/>
          </w:tcPr>
          <w:p w14:paraId="4CCD8199" w14:textId="314A38C9"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c>
          <w:tcPr>
            <w:tcW w:w="1275" w:type="dxa"/>
            <w:tcBorders>
              <w:top w:val="single" w:sz="8" w:space="0" w:color="auto"/>
              <w:left w:val="single" w:sz="8" w:space="0" w:color="auto"/>
              <w:bottom w:val="single" w:sz="8" w:space="0" w:color="auto"/>
              <w:right w:val="single" w:sz="8" w:space="0" w:color="auto"/>
            </w:tcBorders>
            <w:vAlign w:val="bottom"/>
          </w:tcPr>
          <w:p w14:paraId="46A52B5C" w14:textId="1BABF5D7"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c>
          <w:tcPr>
            <w:tcW w:w="1275" w:type="dxa"/>
            <w:tcBorders>
              <w:top w:val="single" w:sz="8" w:space="0" w:color="auto"/>
              <w:left w:val="single" w:sz="8" w:space="0" w:color="auto"/>
              <w:bottom w:val="single" w:sz="8" w:space="0" w:color="auto"/>
              <w:right w:val="single" w:sz="8" w:space="0" w:color="auto"/>
            </w:tcBorders>
            <w:vAlign w:val="bottom"/>
          </w:tcPr>
          <w:p w14:paraId="506E5BE4" w14:textId="126823CC" w:rsidR="002CFB4C" w:rsidRDefault="24766DBF">
            <w:pPr>
              <w:rPr>
                <w:rFonts w:ascii="Arial Narrow" w:eastAsia="Arial Narrow" w:hAnsi="Arial Narrow" w:cs="Arial Narrow"/>
              </w:rPr>
            </w:pPr>
            <w:r w:rsidRPr="09A0F998">
              <w:rPr>
                <w:rFonts w:ascii="Arial Narrow" w:eastAsia="Arial Narrow" w:hAnsi="Arial Narrow" w:cs="Arial Narrow"/>
              </w:rPr>
              <w:t xml:space="preserve">0,60 </w:t>
            </w:r>
          </w:p>
        </w:tc>
        <w:tc>
          <w:tcPr>
            <w:tcW w:w="1275" w:type="dxa"/>
            <w:tcBorders>
              <w:top w:val="single" w:sz="8" w:space="0" w:color="auto"/>
              <w:left w:val="single" w:sz="8" w:space="0" w:color="auto"/>
              <w:bottom w:val="single" w:sz="8" w:space="0" w:color="auto"/>
              <w:right w:val="single" w:sz="8" w:space="0" w:color="auto"/>
            </w:tcBorders>
            <w:vAlign w:val="bottom"/>
          </w:tcPr>
          <w:p w14:paraId="5A80AC59" w14:textId="2690DD1E" w:rsidR="002CFB4C" w:rsidRDefault="24766DBF">
            <w:pPr>
              <w:rPr>
                <w:rFonts w:ascii="Arial Narrow" w:eastAsia="Arial Narrow" w:hAnsi="Arial Narrow" w:cs="Arial Narrow"/>
              </w:rPr>
            </w:pPr>
            <w:r w:rsidRPr="09A0F998">
              <w:rPr>
                <w:rFonts w:ascii="Arial Narrow" w:eastAsia="Arial Narrow" w:hAnsi="Arial Narrow" w:cs="Arial Narrow"/>
              </w:rPr>
              <w:t xml:space="preserve">0,10 </w:t>
            </w:r>
          </w:p>
        </w:tc>
      </w:tr>
    </w:tbl>
    <w:p w14:paraId="03179F89" w14:textId="0C3A0BA8" w:rsidR="65E2EB63" w:rsidRDefault="65E2EB63">
      <w:pPr>
        <w:jc w:val="both"/>
        <w:rPr>
          <w:rFonts w:ascii="Arial Narrow" w:eastAsia="Arial Narrow" w:hAnsi="Arial Narrow" w:cs="Arial Narrow"/>
          <w:sz w:val="24"/>
          <w:szCs w:val="24"/>
          <w:lang w:val="es-CO"/>
        </w:rPr>
      </w:pPr>
    </w:p>
    <w:p w14:paraId="1F893243" w14:textId="29DDD073" w:rsidR="65E2EB63" w:rsidRDefault="42932B82">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El resultado obtenido de la sumatoria de los factores entre el valor asignado de cada una de las categorizaciones y la ponderación otorgada a cada uno de los componentes </w:t>
      </w:r>
      <w:r w:rsidR="6153A6DF" w:rsidRPr="09A0F998">
        <w:rPr>
          <w:rFonts w:ascii="Arial Narrow" w:eastAsia="Arial Narrow" w:hAnsi="Arial Narrow" w:cs="Arial Narrow"/>
          <w:sz w:val="24"/>
          <w:szCs w:val="24"/>
          <w:lang w:val="es-CO"/>
        </w:rPr>
        <w:t>sectoriales</w:t>
      </w:r>
      <w:r w:rsidRPr="09A0F998">
        <w:rPr>
          <w:rFonts w:ascii="Arial Narrow" w:eastAsia="Arial Narrow" w:hAnsi="Arial Narrow" w:cs="Arial Narrow"/>
          <w:sz w:val="24"/>
          <w:szCs w:val="24"/>
          <w:lang w:val="es-CO"/>
        </w:rPr>
        <w:t xml:space="preserve"> corresponderá a una primera lista de entidades, sobre la cual, posteriormente será aplicado el criterio de ámbito territorial, asignando un valor a cada tipo de entidad, así:</w:t>
      </w:r>
    </w:p>
    <w:p w14:paraId="441DB40D" w14:textId="3D9289E5" w:rsidR="65E2EB63" w:rsidRDefault="65E2EB63">
      <w:pPr>
        <w:jc w:val="center"/>
        <w:rPr>
          <w:rFonts w:ascii="Arial Narrow" w:eastAsia="Arial Narrow" w:hAnsi="Arial Narrow" w:cs="Arial Narrow"/>
          <w:sz w:val="24"/>
          <w:szCs w:val="24"/>
          <w:lang w:val="es-CO"/>
        </w:rPr>
      </w:pPr>
    </w:p>
    <w:p w14:paraId="2449AD63" w14:textId="52D62C01" w:rsidR="65E2EB63" w:rsidRDefault="42932B82" w:rsidP="00B25E1A">
      <w:pPr>
        <w:jc w:val="center"/>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Tabla 2</w:t>
      </w:r>
    </w:p>
    <w:tbl>
      <w:tblPr>
        <w:tblW w:w="0" w:type="auto"/>
        <w:tblInd w:w="2257" w:type="dxa"/>
        <w:tblLayout w:type="fixed"/>
        <w:tblLook w:val="04A0" w:firstRow="1" w:lastRow="0" w:firstColumn="1" w:lastColumn="0" w:noHBand="0" w:noVBand="1"/>
      </w:tblPr>
      <w:tblGrid>
        <w:gridCol w:w="2640"/>
        <w:gridCol w:w="1665"/>
      </w:tblGrid>
      <w:tr w:rsidR="002CFB4C" w14:paraId="69C0946E" w14:textId="77777777" w:rsidTr="00B25E1A">
        <w:trPr>
          <w:trHeight w:val="255"/>
        </w:trPr>
        <w:tc>
          <w:tcPr>
            <w:tcW w:w="2640" w:type="dxa"/>
            <w:tcBorders>
              <w:top w:val="single" w:sz="8" w:space="0" w:color="auto"/>
              <w:left w:val="single" w:sz="8" w:space="0" w:color="auto"/>
              <w:bottom w:val="nil"/>
              <w:right w:val="single" w:sz="8" w:space="0" w:color="auto"/>
            </w:tcBorders>
            <w:vAlign w:val="center"/>
          </w:tcPr>
          <w:p w14:paraId="14BB1E91" w14:textId="511A76CD" w:rsidR="002CFB4C" w:rsidRDefault="24766DBF" w:rsidP="00B25E1A">
            <w:pPr>
              <w:jc w:val="center"/>
              <w:rPr>
                <w:rFonts w:ascii="Arial Narrow" w:eastAsia="Arial Narrow" w:hAnsi="Arial Narrow" w:cs="Arial Narrow"/>
                <w:b/>
                <w:bCs/>
              </w:rPr>
            </w:pPr>
            <w:r w:rsidRPr="09A0F998">
              <w:rPr>
                <w:rFonts w:ascii="Arial Narrow" w:eastAsia="Arial Narrow" w:hAnsi="Arial Narrow" w:cs="Arial Narrow"/>
                <w:b/>
                <w:bCs/>
              </w:rPr>
              <w:t>Entidad</w:t>
            </w:r>
          </w:p>
        </w:tc>
        <w:tc>
          <w:tcPr>
            <w:tcW w:w="1665" w:type="dxa"/>
            <w:tcBorders>
              <w:top w:val="single" w:sz="8" w:space="0" w:color="auto"/>
              <w:left w:val="single" w:sz="8" w:space="0" w:color="auto"/>
              <w:bottom w:val="nil"/>
              <w:right w:val="single" w:sz="8" w:space="0" w:color="auto"/>
            </w:tcBorders>
            <w:vAlign w:val="center"/>
          </w:tcPr>
          <w:p w14:paraId="73BA041D" w14:textId="6016C2B7" w:rsidR="002CFB4C" w:rsidRDefault="24766DBF">
            <w:pPr>
              <w:jc w:val="center"/>
              <w:rPr>
                <w:rFonts w:ascii="Arial Narrow" w:eastAsia="Arial Narrow" w:hAnsi="Arial Narrow" w:cs="Arial Narrow"/>
                <w:b/>
                <w:bCs/>
              </w:rPr>
            </w:pPr>
            <w:r w:rsidRPr="09A0F998">
              <w:rPr>
                <w:rFonts w:ascii="Arial Narrow" w:eastAsia="Arial Narrow" w:hAnsi="Arial Narrow" w:cs="Arial Narrow"/>
                <w:b/>
                <w:bCs/>
              </w:rPr>
              <w:t>Factor 3</w:t>
            </w:r>
          </w:p>
        </w:tc>
      </w:tr>
      <w:tr w:rsidR="002CFB4C" w14:paraId="44FA2168" w14:textId="77777777" w:rsidTr="00B25E1A">
        <w:trPr>
          <w:trHeight w:val="255"/>
        </w:trPr>
        <w:tc>
          <w:tcPr>
            <w:tcW w:w="2640" w:type="dxa"/>
            <w:tcBorders>
              <w:top w:val="single" w:sz="8" w:space="0" w:color="auto"/>
              <w:left w:val="single" w:sz="8" w:space="0" w:color="auto"/>
              <w:bottom w:val="single" w:sz="8" w:space="0" w:color="auto"/>
              <w:right w:val="single" w:sz="8" w:space="0" w:color="auto"/>
            </w:tcBorders>
            <w:vAlign w:val="bottom"/>
          </w:tcPr>
          <w:p w14:paraId="002A3B5B" w14:textId="46F0C83D" w:rsidR="002CFB4C" w:rsidRDefault="24766DBF">
            <w:pPr>
              <w:rPr>
                <w:rFonts w:ascii="Arial Narrow" w:eastAsia="Arial Narrow" w:hAnsi="Arial Narrow" w:cs="Arial Narrow"/>
              </w:rPr>
            </w:pPr>
            <w:r w:rsidRPr="09A0F998">
              <w:rPr>
                <w:rFonts w:ascii="Arial Narrow" w:eastAsia="Arial Narrow" w:hAnsi="Arial Narrow" w:cs="Arial Narrow"/>
              </w:rPr>
              <w:t>DEPARTAMENTO</w:t>
            </w:r>
          </w:p>
        </w:tc>
        <w:tc>
          <w:tcPr>
            <w:tcW w:w="1665" w:type="dxa"/>
            <w:tcBorders>
              <w:top w:val="single" w:sz="8" w:space="0" w:color="auto"/>
              <w:left w:val="single" w:sz="8" w:space="0" w:color="auto"/>
              <w:bottom w:val="single" w:sz="8" w:space="0" w:color="auto"/>
              <w:right w:val="single" w:sz="8" w:space="0" w:color="auto"/>
            </w:tcBorders>
            <w:vAlign w:val="bottom"/>
          </w:tcPr>
          <w:p w14:paraId="3A75B96E" w14:textId="26939E4B" w:rsidR="002CFB4C" w:rsidRDefault="24766DBF">
            <w:pPr>
              <w:jc w:val="right"/>
              <w:rPr>
                <w:rFonts w:ascii="Arial Narrow" w:eastAsia="Arial Narrow" w:hAnsi="Arial Narrow" w:cs="Arial Narrow"/>
              </w:rPr>
            </w:pPr>
            <w:r w:rsidRPr="09A0F998">
              <w:rPr>
                <w:rFonts w:ascii="Arial Narrow" w:eastAsia="Arial Narrow" w:hAnsi="Arial Narrow" w:cs="Arial Narrow"/>
              </w:rPr>
              <w:t>4</w:t>
            </w:r>
          </w:p>
        </w:tc>
      </w:tr>
      <w:tr w:rsidR="002CFB4C" w14:paraId="283BAE0A" w14:textId="77777777" w:rsidTr="00B25E1A">
        <w:trPr>
          <w:trHeight w:val="255"/>
        </w:trPr>
        <w:tc>
          <w:tcPr>
            <w:tcW w:w="2640" w:type="dxa"/>
            <w:tcBorders>
              <w:top w:val="single" w:sz="8" w:space="0" w:color="auto"/>
              <w:left w:val="single" w:sz="8" w:space="0" w:color="auto"/>
              <w:bottom w:val="single" w:sz="8" w:space="0" w:color="auto"/>
              <w:right w:val="single" w:sz="8" w:space="0" w:color="auto"/>
            </w:tcBorders>
            <w:vAlign w:val="bottom"/>
          </w:tcPr>
          <w:p w14:paraId="54B40AED" w14:textId="01320C02" w:rsidR="002CFB4C" w:rsidRDefault="24766DBF">
            <w:pPr>
              <w:rPr>
                <w:rFonts w:ascii="Arial Narrow" w:eastAsia="Arial Narrow" w:hAnsi="Arial Narrow" w:cs="Arial Narrow"/>
              </w:rPr>
            </w:pPr>
            <w:r w:rsidRPr="09A0F998">
              <w:rPr>
                <w:rFonts w:ascii="Arial Narrow" w:eastAsia="Arial Narrow" w:hAnsi="Arial Narrow" w:cs="Arial Narrow"/>
              </w:rPr>
              <w:t>DISTRITO</w:t>
            </w:r>
          </w:p>
        </w:tc>
        <w:tc>
          <w:tcPr>
            <w:tcW w:w="1665" w:type="dxa"/>
            <w:tcBorders>
              <w:top w:val="single" w:sz="8" w:space="0" w:color="auto"/>
              <w:left w:val="single" w:sz="8" w:space="0" w:color="auto"/>
              <w:bottom w:val="single" w:sz="8" w:space="0" w:color="auto"/>
              <w:right w:val="single" w:sz="8" w:space="0" w:color="auto"/>
            </w:tcBorders>
            <w:vAlign w:val="bottom"/>
          </w:tcPr>
          <w:p w14:paraId="1979B996" w14:textId="52FAC512" w:rsidR="002CFB4C" w:rsidRDefault="24766DBF">
            <w:pPr>
              <w:jc w:val="right"/>
              <w:rPr>
                <w:rFonts w:ascii="Arial Narrow" w:eastAsia="Arial Narrow" w:hAnsi="Arial Narrow" w:cs="Arial Narrow"/>
              </w:rPr>
            </w:pPr>
            <w:r w:rsidRPr="09A0F998">
              <w:rPr>
                <w:rFonts w:ascii="Arial Narrow" w:eastAsia="Arial Narrow" w:hAnsi="Arial Narrow" w:cs="Arial Narrow"/>
              </w:rPr>
              <w:t>3</w:t>
            </w:r>
          </w:p>
        </w:tc>
      </w:tr>
      <w:tr w:rsidR="002CFB4C" w14:paraId="7023BF39" w14:textId="77777777" w:rsidTr="00B25E1A">
        <w:trPr>
          <w:trHeight w:val="255"/>
        </w:trPr>
        <w:tc>
          <w:tcPr>
            <w:tcW w:w="2640" w:type="dxa"/>
            <w:tcBorders>
              <w:top w:val="single" w:sz="8" w:space="0" w:color="auto"/>
              <w:left w:val="single" w:sz="8" w:space="0" w:color="auto"/>
              <w:bottom w:val="single" w:sz="8" w:space="0" w:color="auto"/>
              <w:right w:val="single" w:sz="8" w:space="0" w:color="auto"/>
            </w:tcBorders>
            <w:vAlign w:val="bottom"/>
          </w:tcPr>
          <w:p w14:paraId="3CDD320B" w14:textId="5A1FF56D" w:rsidR="002CFB4C" w:rsidRDefault="24766DBF">
            <w:pPr>
              <w:rPr>
                <w:rFonts w:ascii="Arial Narrow" w:eastAsia="Arial Narrow" w:hAnsi="Arial Narrow" w:cs="Arial Narrow"/>
              </w:rPr>
            </w:pPr>
            <w:r w:rsidRPr="09A0F998">
              <w:rPr>
                <w:rFonts w:ascii="Arial Narrow" w:eastAsia="Arial Narrow" w:hAnsi="Arial Narrow" w:cs="Arial Narrow"/>
              </w:rPr>
              <w:t xml:space="preserve">Municipio Certificados </w:t>
            </w:r>
          </w:p>
        </w:tc>
        <w:tc>
          <w:tcPr>
            <w:tcW w:w="1665" w:type="dxa"/>
            <w:tcBorders>
              <w:top w:val="single" w:sz="8" w:space="0" w:color="auto"/>
              <w:left w:val="single" w:sz="8" w:space="0" w:color="auto"/>
              <w:bottom w:val="single" w:sz="8" w:space="0" w:color="auto"/>
              <w:right w:val="single" w:sz="8" w:space="0" w:color="auto"/>
            </w:tcBorders>
            <w:vAlign w:val="bottom"/>
          </w:tcPr>
          <w:p w14:paraId="642EF4D2" w14:textId="78470BB3" w:rsidR="002CFB4C" w:rsidRDefault="24766DBF">
            <w:pPr>
              <w:jc w:val="right"/>
              <w:rPr>
                <w:rFonts w:ascii="Arial Narrow" w:eastAsia="Arial Narrow" w:hAnsi="Arial Narrow" w:cs="Arial Narrow"/>
              </w:rPr>
            </w:pPr>
            <w:r w:rsidRPr="09A0F998">
              <w:rPr>
                <w:rFonts w:ascii="Arial Narrow" w:eastAsia="Arial Narrow" w:hAnsi="Arial Narrow" w:cs="Arial Narrow"/>
              </w:rPr>
              <w:t>2</w:t>
            </w:r>
          </w:p>
        </w:tc>
      </w:tr>
      <w:tr w:rsidR="002CFB4C" w14:paraId="18E18982" w14:textId="77777777" w:rsidTr="00B25E1A">
        <w:trPr>
          <w:trHeight w:val="255"/>
        </w:trPr>
        <w:tc>
          <w:tcPr>
            <w:tcW w:w="2640" w:type="dxa"/>
            <w:tcBorders>
              <w:top w:val="single" w:sz="8" w:space="0" w:color="auto"/>
              <w:left w:val="single" w:sz="8" w:space="0" w:color="auto"/>
              <w:bottom w:val="single" w:sz="8" w:space="0" w:color="auto"/>
              <w:right w:val="single" w:sz="8" w:space="0" w:color="auto"/>
            </w:tcBorders>
            <w:vAlign w:val="bottom"/>
          </w:tcPr>
          <w:p w14:paraId="7A3FF4C9" w14:textId="52EF9A29" w:rsidR="002CFB4C" w:rsidRDefault="24766DBF">
            <w:pPr>
              <w:rPr>
                <w:rFonts w:ascii="Arial Narrow" w:eastAsia="Arial Narrow" w:hAnsi="Arial Narrow" w:cs="Arial Narrow"/>
              </w:rPr>
            </w:pPr>
            <w:r w:rsidRPr="09A0F998">
              <w:rPr>
                <w:rFonts w:ascii="Arial Narrow" w:eastAsia="Arial Narrow" w:hAnsi="Arial Narrow" w:cs="Arial Narrow"/>
              </w:rPr>
              <w:t>Municipio</w:t>
            </w:r>
            <w:r w:rsidR="776CD75C" w:rsidRPr="09A0F998">
              <w:rPr>
                <w:rFonts w:ascii="Arial Narrow" w:eastAsia="Arial Narrow" w:hAnsi="Arial Narrow" w:cs="Arial Narrow"/>
              </w:rPr>
              <w:t>s</w:t>
            </w:r>
            <w:r w:rsidRPr="09A0F998">
              <w:rPr>
                <w:rFonts w:ascii="Arial Narrow" w:eastAsia="Arial Narrow" w:hAnsi="Arial Narrow" w:cs="Arial Narrow"/>
              </w:rPr>
              <w:t xml:space="preserve"> no certificados</w:t>
            </w:r>
          </w:p>
        </w:tc>
        <w:tc>
          <w:tcPr>
            <w:tcW w:w="1665" w:type="dxa"/>
            <w:tcBorders>
              <w:top w:val="single" w:sz="8" w:space="0" w:color="auto"/>
              <w:left w:val="single" w:sz="8" w:space="0" w:color="auto"/>
              <w:bottom w:val="single" w:sz="8" w:space="0" w:color="auto"/>
              <w:right w:val="single" w:sz="8" w:space="0" w:color="auto"/>
            </w:tcBorders>
            <w:vAlign w:val="bottom"/>
          </w:tcPr>
          <w:p w14:paraId="08334B43" w14:textId="134AA2BE" w:rsidR="002CFB4C" w:rsidRDefault="24766DBF">
            <w:pPr>
              <w:jc w:val="right"/>
              <w:rPr>
                <w:rFonts w:ascii="Arial Narrow" w:eastAsia="Arial Narrow" w:hAnsi="Arial Narrow" w:cs="Arial Narrow"/>
              </w:rPr>
            </w:pPr>
            <w:r w:rsidRPr="09A0F998">
              <w:rPr>
                <w:rFonts w:ascii="Arial Narrow" w:eastAsia="Arial Narrow" w:hAnsi="Arial Narrow" w:cs="Arial Narrow"/>
              </w:rPr>
              <w:t>1</w:t>
            </w:r>
          </w:p>
        </w:tc>
      </w:tr>
    </w:tbl>
    <w:p w14:paraId="491F5545" w14:textId="23F8D02A" w:rsidR="65E2EB63" w:rsidRDefault="65E2EB63">
      <w:pPr>
        <w:jc w:val="both"/>
        <w:rPr>
          <w:rFonts w:ascii="Arial Narrow" w:eastAsia="Arial Narrow" w:hAnsi="Arial Narrow" w:cs="Arial Narrow"/>
          <w:sz w:val="24"/>
          <w:szCs w:val="24"/>
          <w:lang w:val="es-CO"/>
        </w:rPr>
      </w:pPr>
    </w:p>
    <w:p w14:paraId="5C25E693" w14:textId="1B569CE6" w:rsidR="65E2EB63" w:rsidRDefault="2B7F7F2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De igual modo, se tendrá en cuenta un factor 4 asociado al monto de recursos del Sistema General de Participaciones – Sector Salud que se asignan las entidades territoriales.</w:t>
      </w:r>
    </w:p>
    <w:p w14:paraId="3AED0AC0" w14:textId="64CDDB86" w:rsidR="65E2EB63" w:rsidRDefault="65E2EB63">
      <w:pPr>
        <w:jc w:val="both"/>
        <w:rPr>
          <w:rFonts w:ascii="Arial Narrow" w:eastAsia="Arial Narrow" w:hAnsi="Arial Narrow" w:cs="Arial Narrow"/>
          <w:sz w:val="24"/>
          <w:szCs w:val="24"/>
          <w:lang w:val="es-CO"/>
        </w:rPr>
      </w:pPr>
    </w:p>
    <w:p w14:paraId="61242A8A" w14:textId="486B97D1" w:rsidR="65E2EB63" w:rsidRDefault="2B7F7F2E">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Ahora bien, existirá un factor 5 denominado </w:t>
      </w:r>
      <w:r w:rsidRPr="09A0F998">
        <w:rPr>
          <w:rFonts w:ascii="Arial Narrow" w:eastAsia="Arial Narrow" w:hAnsi="Arial Narrow" w:cs="Arial Narrow"/>
          <w:i/>
          <w:iCs/>
          <w:sz w:val="24"/>
          <w:szCs w:val="24"/>
          <w:lang w:val="es-CO"/>
        </w:rPr>
        <w:t>“Priorizadas no Atendidas Nuevamente en Riesgo”</w:t>
      </w:r>
      <w:r w:rsidRPr="09A0F998">
        <w:rPr>
          <w:rFonts w:ascii="Arial Narrow" w:eastAsia="Arial Narrow" w:hAnsi="Arial Narrow" w:cs="Arial Narrow"/>
          <w:sz w:val="24"/>
          <w:szCs w:val="24"/>
          <w:lang w:val="es-CO"/>
        </w:rPr>
        <w:t xml:space="preserve"> para el cálculo del IGRS, el cual corresponderá a aquellas entidades en alto riesgo reportadas en el informe anterior de monitoreo que no fueron objeto de seguimiento y que adicionalmente sean reportadas en el informe de monitoreo actual, se involucraran prioritariamente en el listado de entidades ordenadas </w:t>
      </w:r>
      <w:r w:rsidRPr="09A0F998">
        <w:rPr>
          <w:rFonts w:ascii="Arial Narrow" w:eastAsia="Arial Narrow" w:hAnsi="Arial Narrow" w:cs="Arial Narrow"/>
          <w:sz w:val="24"/>
          <w:szCs w:val="24"/>
          <w:lang w:val="es-CO"/>
        </w:rPr>
        <w:lastRenderedPageBreak/>
        <w:t>objeto de actividades de seguimiento. Dicho factor adicionará un total de 10 puntos a las entidades que cumplan con dicha condición, de manera que garantice una ubicación superior en el listado definitivo de entidades territoriales ordenadas.</w:t>
      </w:r>
    </w:p>
    <w:p w14:paraId="7FA967DE" w14:textId="547E6C45" w:rsidR="65E2EB63" w:rsidRDefault="65E2EB63">
      <w:pPr>
        <w:jc w:val="both"/>
        <w:rPr>
          <w:rFonts w:ascii="Arial Narrow" w:eastAsia="Arial Narrow" w:hAnsi="Arial Narrow" w:cs="Arial Narrow"/>
          <w:sz w:val="24"/>
          <w:szCs w:val="24"/>
          <w:lang w:val="es-CO"/>
        </w:rPr>
      </w:pPr>
    </w:p>
    <w:p w14:paraId="30CE90BE" w14:textId="62AC1B98" w:rsidR="65E2EB63" w:rsidRDefault="2B7F7F2E">
      <w:pPr>
        <w:jc w:val="both"/>
        <w:rPr>
          <w:rFonts w:ascii="Arial Narrow" w:eastAsia="Arial Narrow" w:hAnsi="Arial Narrow" w:cs="Arial Narrow"/>
          <w:sz w:val="24"/>
          <w:szCs w:val="24"/>
          <w:u w:val="single"/>
          <w:lang w:val="es-CO"/>
        </w:rPr>
      </w:pPr>
      <w:r w:rsidRPr="09A0F998">
        <w:rPr>
          <w:rFonts w:ascii="Arial Narrow" w:eastAsia="Arial Narrow" w:hAnsi="Arial Narrow" w:cs="Arial Narrow"/>
          <w:sz w:val="24"/>
          <w:szCs w:val="24"/>
          <w:lang w:val="es-CO"/>
        </w:rPr>
        <w:t xml:space="preserve">De ese modo, para llevar a cabo el ordenamiento de entidades territoriales en la vigencia 2021, el </w:t>
      </w:r>
      <w:r w:rsidRPr="09A0F998">
        <w:rPr>
          <w:rFonts w:ascii="Arial Narrow" w:eastAsia="Arial Narrow" w:hAnsi="Arial Narrow" w:cs="Arial Narrow"/>
          <w:b/>
          <w:bCs/>
          <w:sz w:val="24"/>
          <w:szCs w:val="24"/>
          <w:lang w:val="es-CO"/>
        </w:rPr>
        <w:t xml:space="preserve">Índice global de riesgo en salud </w:t>
      </w:r>
      <w:r w:rsidRPr="09A0F998">
        <w:rPr>
          <w:rFonts w:ascii="Arial Narrow" w:eastAsia="Arial Narrow" w:hAnsi="Arial Narrow" w:cs="Arial Narrow"/>
          <w:sz w:val="24"/>
          <w:szCs w:val="24"/>
          <w:u w:val="single"/>
          <w:lang w:val="es-CO"/>
        </w:rPr>
        <w:t>estará conformado por los siguientes factores</w:t>
      </w:r>
      <w:r w:rsidR="43A3E8E6" w:rsidRPr="09A0F998">
        <w:rPr>
          <w:rFonts w:ascii="Arial Narrow" w:eastAsia="Arial Narrow" w:hAnsi="Arial Narrow" w:cs="Arial Narrow"/>
          <w:sz w:val="24"/>
          <w:szCs w:val="24"/>
          <w:u w:val="single"/>
          <w:lang w:val="es-CO"/>
        </w:rPr>
        <w:t>:</w:t>
      </w:r>
    </w:p>
    <w:p w14:paraId="69997481" w14:textId="7FAB7AEB" w:rsidR="65E2EB63" w:rsidRDefault="65E2EB63">
      <w:pPr>
        <w:jc w:val="both"/>
        <w:rPr>
          <w:rFonts w:ascii="Arial Narrow" w:eastAsia="Arial Narrow" w:hAnsi="Arial Narrow" w:cs="Arial Narrow"/>
          <w:sz w:val="24"/>
          <w:szCs w:val="24"/>
          <w:lang w:val="es-CO"/>
        </w:rPr>
      </w:pPr>
    </w:p>
    <w:p w14:paraId="25632406" w14:textId="663F099F" w:rsidR="65E2EB63" w:rsidRPr="006C5EE7" w:rsidRDefault="2B7F7F2E">
      <w:pPr>
        <w:jc w:val="center"/>
        <w:rPr>
          <w:rFonts w:ascii="Arial Narrow" w:eastAsia="Arial Narrow" w:hAnsi="Arial Narrow" w:cs="Arial Narrow"/>
          <w:b/>
          <w:bCs/>
          <w:sz w:val="24"/>
          <w:szCs w:val="24"/>
          <w:lang w:val="en-US"/>
        </w:rPr>
      </w:pPr>
      <w:r w:rsidRPr="006C5EE7">
        <w:rPr>
          <w:rFonts w:ascii="Arial Narrow" w:eastAsia="Arial Narrow" w:hAnsi="Arial Narrow" w:cs="Arial Narrow"/>
          <w:b/>
          <w:bCs/>
          <w:sz w:val="24"/>
          <w:szCs w:val="24"/>
          <w:lang w:val="en-US"/>
        </w:rPr>
        <w:t>IGRS= Factor 1 * factor 2 * factor 3 * factor 4</w:t>
      </w:r>
    </w:p>
    <w:p w14:paraId="07E0F86A" w14:textId="1E16EE9D" w:rsidR="65E2EB63" w:rsidRDefault="2B7F7F2E">
      <w:pPr>
        <w:jc w:val="center"/>
        <w:rPr>
          <w:rFonts w:ascii="Arial Narrow" w:eastAsia="Arial Narrow" w:hAnsi="Arial Narrow" w:cs="Arial Narrow"/>
          <w:b/>
          <w:bCs/>
          <w:color w:val="FF0000"/>
          <w:sz w:val="24"/>
          <w:szCs w:val="24"/>
          <w:lang w:val="es-CO"/>
        </w:rPr>
      </w:pPr>
      <w:r w:rsidRPr="09A0F998">
        <w:rPr>
          <w:rFonts w:ascii="Arial Narrow" w:eastAsia="Arial Narrow" w:hAnsi="Arial Narrow" w:cs="Arial Narrow"/>
          <w:b/>
          <w:bCs/>
          <w:sz w:val="24"/>
          <w:szCs w:val="24"/>
          <w:lang w:val="es-CO"/>
        </w:rPr>
        <w:t>+ factor 5</w:t>
      </w:r>
    </w:p>
    <w:p w14:paraId="7E0D11D6" w14:textId="1C932652" w:rsidR="65E2EB63" w:rsidRDefault="2B7F7F2E">
      <w:pPr>
        <w:jc w:val="both"/>
        <w:rPr>
          <w:rFonts w:ascii="Arial Narrow" w:eastAsia="Arial Narrow" w:hAnsi="Arial Narrow" w:cs="Arial Narrow"/>
          <w:sz w:val="24"/>
          <w:szCs w:val="24"/>
          <w:u w:val="single"/>
          <w:lang w:val="es-CO"/>
        </w:rPr>
      </w:pPr>
      <w:r w:rsidRPr="09A0F998">
        <w:rPr>
          <w:rFonts w:ascii="Arial Narrow" w:eastAsia="Arial Narrow" w:hAnsi="Arial Narrow" w:cs="Arial Narrow"/>
          <w:sz w:val="24"/>
          <w:szCs w:val="24"/>
          <w:u w:val="single"/>
          <w:lang w:val="es-CO"/>
        </w:rPr>
        <w:t xml:space="preserve"> </w:t>
      </w:r>
    </w:p>
    <w:p w14:paraId="2C053A9C" w14:textId="32AB713E" w:rsidR="65E2EB63" w:rsidRDefault="2B7F7F2E">
      <w:pPr>
        <w:jc w:val="both"/>
        <w:rPr>
          <w:rFonts w:ascii="Arial Narrow" w:eastAsia="Arial Narrow" w:hAnsi="Arial Narrow" w:cs="Arial Narrow"/>
          <w:sz w:val="24"/>
          <w:szCs w:val="24"/>
          <w:lang w:val="es-CO"/>
        </w:rPr>
      </w:pPr>
      <w:r w:rsidRPr="09A0F998">
        <w:rPr>
          <w:rFonts w:ascii="Arial Narrow" w:eastAsia="Arial Narrow" w:hAnsi="Arial Narrow" w:cs="Arial Narrow"/>
          <w:b/>
          <w:bCs/>
          <w:sz w:val="24"/>
          <w:szCs w:val="24"/>
          <w:lang w:val="es-CO"/>
        </w:rPr>
        <w:t>IGRS</w:t>
      </w:r>
      <w:r w:rsidRPr="09A0F998">
        <w:rPr>
          <w:rFonts w:ascii="Arial Narrow" w:eastAsia="Arial Narrow" w:hAnsi="Arial Narrow" w:cs="Arial Narrow"/>
          <w:sz w:val="24"/>
          <w:szCs w:val="24"/>
          <w:lang w:val="es-CO"/>
        </w:rPr>
        <w:t xml:space="preserve">= Índice </w:t>
      </w:r>
      <w:r w:rsidR="16AD60D9" w:rsidRPr="09A0F998">
        <w:rPr>
          <w:rFonts w:ascii="Arial Narrow" w:eastAsia="Arial Narrow" w:hAnsi="Arial Narrow" w:cs="Arial Narrow"/>
          <w:sz w:val="24"/>
          <w:szCs w:val="24"/>
          <w:lang w:val="es-CO"/>
        </w:rPr>
        <w:t>G</w:t>
      </w:r>
      <w:r w:rsidRPr="09A0F998">
        <w:rPr>
          <w:rFonts w:ascii="Arial Narrow" w:eastAsia="Arial Narrow" w:hAnsi="Arial Narrow" w:cs="Arial Narrow"/>
          <w:sz w:val="24"/>
          <w:szCs w:val="24"/>
          <w:lang w:val="es-CO"/>
        </w:rPr>
        <w:t xml:space="preserve">lobal de </w:t>
      </w:r>
      <w:r w:rsidR="3EF62D43"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iesgo en </w:t>
      </w:r>
      <w:r w:rsidR="6730B173"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alud</w:t>
      </w:r>
    </w:p>
    <w:p w14:paraId="4B54742B" w14:textId="5A4DCD20" w:rsidR="65E2EB63" w:rsidRDefault="2B7F7F2E">
      <w:pPr>
        <w:jc w:val="both"/>
        <w:rPr>
          <w:rFonts w:ascii="Arial Narrow" w:eastAsia="Arial Narrow" w:hAnsi="Arial Narrow" w:cs="Arial Narrow"/>
          <w:sz w:val="24"/>
          <w:szCs w:val="24"/>
          <w:lang w:val="es-CO"/>
        </w:rPr>
      </w:pPr>
      <w:r w:rsidRPr="09A0F998">
        <w:rPr>
          <w:rFonts w:ascii="Arial Narrow" w:eastAsia="Arial Narrow" w:hAnsi="Arial Narrow" w:cs="Arial Narrow"/>
          <w:b/>
          <w:bCs/>
          <w:sz w:val="24"/>
          <w:szCs w:val="24"/>
          <w:lang w:val="es-CO"/>
        </w:rPr>
        <w:t xml:space="preserve">Factor 1. = </w:t>
      </w:r>
      <w:r w:rsidRPr="09A0F998">
        <w:rPr>
          <w:rFonts w:ascii="Arial Narrow" w:eastAsia="Arial Narrow" w:hAnsi="Arial Narrow" w:cs="Arial Narrow"/>
          <w:sz w:val="24"/>
          <w:szCs w:val="24"/>
          <w:lang w:val="es-CO"/>
        </w:rPr>
        <w:t xml:space="preserve">Resultado de convertir la categorización en un valor. </w:t>
      </w:r>
    </w:p>
    <w:p w14:paraId="55C11457" w14:textId="351E3B53" w:rsidR="65E2EB63" w:rsidRDefault="2B7F7F2E">
      <w:pPr>
        <w:jc w:val="both"/>
        <w:rPr>
          <w:rFonts w:ascii="Arial Narrow" w:eastAsia="Arial Narrow" w:hAnsi="Arial Narrow" w:cs="Arial Narrow"/>
          <w:sz w:val="24"/>
          <w:szCs w:val="24"/>
          <w:lang w:val="es-CO"/>
        </w:rPr>
      </w:pPr>
      <w:r w:rsidRPr="09A0F998">
        <w:rPr>
          <w:rFonts w:ascii="Arial Narrow" w:eastAsia="Arial Narrow" w:hAnsi="Arial Narrow" w:cs="Arial Narrow"/>
          <w:b/>
          <w:bCs/>
          <w:sz w:val="24"/>
          <w:szCs w:val="24"/>
          <w:lang w:val="es-CO"/>
        </w:rPr>
        <w:t>Factor 2. =</w:t>
      </w:r>
      <w:r w:rsidRPr="09A0F998">
        <w:rPr>
          <w:rFonts w:ascii="Arial Narrow" w:eastAsia="Arial Narrow" w:hAnsi="Arial Narrow" w:cs="Arial Narrow"/>
          <w:sz w:val="24"/>
          <w:szCs w:val="24"/>
          <w:lang w:val="es-CO"/>
        </w:rPr>
        <w:t xml:space="preserve"> Corresponde al porcentaje dado cada componente.</w:t>
      </w:r>
    </w:p>
    <w:p w14:paraId="535EB95E" w14:textId="59458961" w:rsidR="65E2EB63" w:rsidRDefault="2B7F7F2E">
      <w:pPr>
        <w:jc w:val="both"/>
        <w:rPr>
          <w:rFonts w:ascii="Arial Narrow" w:eastAsia="Arial Narrow" w:hAnsi="Arial Narrow" w:cs="Arial Narrow"/>
          <w:sz w:val="24"/>
          <w:szCs w:val="24"/>
          <w:lang w:val="es-CO"/>
        </w:rPr>
      </w:pPr>
      <w:r w:rsidRPr="09A0F998">
        <w:rPr>
          <w:rFonts w:ascii="Arial Narrow" w:eastAsia="Arial Narrow" w:hAnsi="Arial Narrow" w:cs="Arial Narrow"/>
          <w:b/>
          <w:bCs/>
          <w:sz w:val="24"/>
          <w:szCs w:val="24"/>
          <w:lang w:val="es-CO"/>
        </w:rPr>
        <w:t>Factor 3. =</w:t>
      </w:r>
      <w:r w:rsidRPr="09A0F998">
        <w:rPr>
          <w:rFonts w:ascii="Arial Narrow" w:eastAsia="Arial Narrow" w:hAnsi="Arial Narrow" w:cs="Arial Narrow"/>
          <w:sz w:val="24"/>
          <w:szCs w:val="24"/>
          <w:lang w:val="es-CO"/>
        </w:rPr>
        <w:t xml:space="preserve"> Corresponde a la asignación de un factor por tipo de entidad </w:t>
      </w:r>
    </w:p>
    <w:p w14:paraId="185DDE8B" w14:textId="76241A35" w:rsidR="65E2EB63" w:rsidRDefault="2B7F7F2E">
      <w:pPr>
        <w:jc w:val="both"/>
        <w:rPr>
          <w:rFonts w:ascii="Arial Narrow" w:eastAsia="Arial Narrow" w:hAnsi="Arial Narrow" w:cs="Arial Narrow"/>
          <w:sz w:val="24"/>
          <w:szCs w:val="24"/>
          <w:lang w:val="es-CO"/>
        </w:rPr>
      </w:pPr>
      <w:r w:rsidRPr="09A0F998">
        <w:rPr>
          <w:rFonts w:ascii="Arial Narrow" w:eastAsia="Arial Narrow" w:hAnsi="Arial Narrow" w:cs="Arial Narrow"/>
          <w:b/>
          <w:bCs/>
          <w:sz w:val="24"/>
          <w:szCs w:val="24"/>
          <w:lang w:val="es-CO"/>
        </w:rPr>
        <w:t>Factor 4 =</w:t>
      </w:r>
      <w:r w:rsidRPr="09A0F998">
        <w:rPr>
          <w:rFonts w:ascii="Arial Narrow" w:eastAsia="Arial Narrow" w:hAnsi="Arial Narrow" w:cs="Arial Narrow"/>
          <w:sz w:val="24"/>
          <w:szCs w:val="24"/>
          <w:lang w:val="es-CO"/>
        </w:rPr>
        <w:t xml:space="preserve"> Asignación de </w:t>
      </w:r>
      <w:r w:rsidR="6127FB0F"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ecursos del Sistema General de Participaciones – Sector Salud</w:t>
      </w:r>
    </w:p>
    <w:p w14:paraId="5DD86955" w14:textId="1B39D9C9" w:rsidR="65E2EB63" w:rsidRDefault="2B7F7F2E">
      <w:pPr>
        <w:jc w:val="both"/>
        <w:rPr>
          <w:rFonts w:ascii="Arial Narrow" w:eastAsia="Arial Narrow" w:hAnsi="Arial Narrow" w:cs="Arial Narrow"/>
          <w:sz w:val="24"/>
          <w:szCs w:val="24"/>
          <w:lang w:val="es-CO"/>
        </w:rPr>
      </w:pPr>
      <w:r w:rsidRPr="09A0F998">
        <w:rPr>
          <w:rFonts w:ascii="Arial Narrow" w:eastAsia="Arial Narrow" w:hAnsi="Arial Narrow" w:cs="Arial Narrow"/>
          <w:b/>
          <w:bCs/>
          <w:sz w:val="24"/>
          <w:szCs w:val="24"/>
          <w:lang w:val="es-CO"/>
        </w:rPr>
        <w:t>Factor 5. =</w:t>
      </w:r>
      <w:r w:rsidRPr="09A0F998">
        <w:rPr>
          <w:rFonts w:ascii="Arial Narrow" w:eastAsia="Arial Narrow" w:hAnsi="Arial Narrow" w:cs="Arial Narrow"/>
          <w:sz w:val="24"/>
          <w:szCs w:val="24"/>
          <w:lang w:val="es-CO"/>
        </w:rPr>
        <w:t xml:space="preserve"> Priorizadas no </w:t>
      </w:r>
      <w:r w:rsidR="165F3B8E" w:rsidRPr="09A0F998">
        <w:rPr>
          <w:rFonts w:ascii="Arial Narrow" w:eastAsia="Arial Narrow" w:hAnsi="Arial Narrow" w:cs="Arial Narrow"/>
          <w:sz w:val="24"/>
          <w:szCs w:val="24"/>
          <w:lang w:val="es-CO"/>
        </w:rPr>
        <w:t>a</w:t>
      </w:r>
      <w:r w:rsidRPr="09A0F998">
        <w:rPr>
          <w:rFonts w:ascii="Arial Narrow" w:eastAsia="Arial Narrow" w:hAnsi="Arial Narrow" w:cs="Arial Narrow"/>
          <w:sz w:val="24"/>
          <w:szCs w:val="24"/>
          <w:lang w:val="es-CO"/>
        </w:rPr>
        <w:t xml:space="preserve">tendidas </w:t>
      </w:r>
      <w:r w:rsidR="18C08F88" w:rsidRPr="09A0F998">
        <w:rPr>
          <w:rFonts w:ascii="Arial Narrow" w:eastAsia="Arial Narrow" w:hAnsi="Arial Narrow" w:cs="Arial Narrow"/>
          <w:sz w:val="24"/>
          <w:szCs w:val="24"/>
          <w:lang w:val="es-CO"/>
        </w:rPr>
        <w:t>n</w:t>
      </w:r>
      <w:r w:rsidRPr="09A0F998">
        <w:rPr>
          <w:rFonts w:ascii="Arial Narrow" w:eastAsia="Arial Narrow" w:hAnsi="Arial Narrow" w:cs="Arial Narrow"/>
          <w:sz w:val="24"/>
          <w:szCs w:val="24"/>
          <w:lang w:val="es-CO"/>
        </w:rPr>
        <w:t xml:space="preserve">uevamente en </w:t>
      </w:r>
      <w:r w:rsidR="27DAC427"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iesgo</w:t>
      </w:r>
    </w:p>
    <w:p w14:paraId="4A27A78D" w14:textId="329ABB59" w:rsidR="65E2EB63" w:rsidRDefault="65E2EB63">
      <w:pPr>
        <w:jc w:val="both"/>
        <w:rPr>
          <w:rFonts w:ascii="Arial Narrow" w:eastAsia="Arial Narrow" w:hAnsi="Arial Narrow" w:cs="Arial Narrow"/>
          <w:sz w:val="24"/>
          <w:szCs w:val="24"/>
          <w:lang w:val="es-CO"/>
        </w:rPr>
      </w:pPr>
    </w:p>
    <w:p w14:paraId="6FAA71D3" w14:textId="1564C791" w:rsidR="65E2EB63" w:rsidRDefault="42932B82">
      <w:p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Otros Criterios</w:t>
      </w:r>
      <w:r w:rsidR="2FAE1ECF" w:rsidRPr="09A0F998">
        <w:rPr>
          <w:rFonts w:ascii="Arial Narrow" w:eastAsia="Arial Narrow" w:hAnsi="Arial Narrow" w:cs="Arial Narrow"/>
          <w:b/>
          <w:bCs/>
          <w:sz w:val="24"/>
          <w:szCs w:val="24"/>
          <w:lang w:val="es-CO"/>
        </w:rPr>
        <w:t>:</w:t>
      </w:r>
    </w:p>
    <w:p w14:paraId="46449D24" w14:textId="5648CD75" w:rsidR="65E2EB63" w:rsidRDefault="65E2EB63">
      <w:pPr>
        <w:jc w:val="both"/>
        <w:rPr>
          <w:rFonts w:ascii="Arial Narrow" w:eastAsia="Arial Narrow" w:hAnsi="Arial Narrow" w:cs="Arial Narrow"/>
          <w:sz w:val="24"/>
          <w:szCs w:val="24"/>
          <w:lang w:val="es"/>
        </w:rPr>
      </w:pPr>
    </w:p>
    <w:p w14:paraId="36605F0F" w14:textId="432D3850" w:rsidR="65E2EB63" w:rsidRDefault="42932B82">
      <w:pPr>
        <w:jc w:val="both"/>
        <w:rPr>
          <w:rFonts w:ascii="Arial Narrow" w:eastAsia="Arial Narrow" w:hAnsi="Arial Narrow" w:cs="Arial Narrow"/>
          <w:sz w:val="24"/>
          <w:szCs w:val="24"/>
          <w:lang w:val="es"/>
        </w:rPr>
      </w:pPr>
      <w:r w:rsidRPr="09A0F998">
        <w:rPr>
          <w:rFonts w:ascii="Arial Narrow" w:eastAsia="Arial Narrow" w:hAnsi="Arial Narrow" w:cs="Arial Narrow"/>
          <w:sz w:val="24"/>
          <w:szCs w:val="24"/>
          <w:lang w:val="es"/>
        </w:rPr>
        <w:t xml:space="preserve">Las entidades territoriales que el Ministerio de Salud y Protección Social reporte como consecuencia de la no presentación, no realización de los ajustes o modificaciones anuales de los Planes Financieros Territoriales en Salud; las entidades territoriales en las que el Ministerio de Salud y Protección Social alerte acerca del incumplimiento en el reporte de la información de los movimientos de las </w:t>
      </w:r>
      <w:r w:rsidR="36AC442C" w:rsidRPr="09A0F998">
        <w:rPr>
          <w:rFonts w:ascii="Arial Narrow" w:eastAsia="Arial Narrow" w:hAnsi="Arial Narrow" w:cs="Arial Narrow"/>
          <w:sz w:val="24"/>
          <w:szCs w:val="24"/>
          <w:lang w:val="es"/>
        </w:rPr>
        <w:t>C</w:t>
      </w:r>
      <w:r w:rsidRPr="09A0F998">
        <w:rPr>
          <w:rFonts w:ascii="Arial Narrow" w:eastAsia="Arial Narrow" w:hAnsi="Arial Narrow" w:cs="Arial Narrow"/>
          <w:sz w:val="24"/>
          <w:szCs w:val="24"/>
          <w:lang w:val="es"/>
        </w:rPr>
        <w:t xml:space="preserve">uentas </w:t>
      </w:r>
      <w:r w:rsidR="401C31A4" w:rsidRPr="09A0F998">
        <w:rPr>
          <w:rFonts w:ascii="Arial Narrow" w:eastAsia="Arial Narrow" w:hAnsi="Arial Narrow" w:cs="Arial Narrow"/>
          <w:sz w:val="24"/>
          <w:szCs w:val="24"/>
          <w:lang w:val="es"/>
        </w:rPr>
        <w:t>M</w:t>
      </w:r>
      <w:r w:rsidRPr="09A0F998">
        <w:rPr>
          <w:rFonts w:ascii="Arial Narrow" w:eastAsia="Arial Narrow" w:hAnsi="Arial Narrow" w:cs="Arial Narrow"/>
          <w:sz w:val="24"/>
          <w:szCs w:val="24"/>
          <w:lang w:val="es"/>
        </w:rPr>
        <w:t>aestras por parte de las entidades financieras o presente evidencia de movimientos no permitidos por la normatividad vigente. De igual forma, debe tenerse en cuenta que, la materialización de dichos criterios, podrán alterar la planeación de entidades territoriales realizada con base en el listado de ordenamiento definitivo obtenido para la vigencia respectiva.</w:t>
      </w:r>
    </w:p>
    <w:p w14:paraId="715A43A3" w14:textId="38D62589" w:rsidR="65E2EB63" w:rsidRDefault="65E2EB63">
      <w:pPr>
        <w:jc w:val="both"/>
        <w:rPr>
          <w:rFonts w:ascii="Arial Narrow" w:eastAsia="Arial Narrow" w:hAnsi="Arial Narrow" w:cs="Arial Narrow"/>
          <w:sz w:val="24"/>
          <w:szCs w:val="24"/>
          <w:lang w:val="es"/>
        </w:rPr>
      </w:pPr>
    </w:p>
    <w:p w14:paraId="3EE79469" w14:textId="17BA7993" w:rsidR="65E2EB63" w:rsidRDefault="42932B82">
      <w:pPr>
        <w:jc w:val="both"/>
        <w:rPr>
          <w:rFonts w:ascii="Arial Narrow" w:eastAsia="Arial Narrow" w:hAnsi="Arial Narrow" w:cs="Arial Narrow"/>
          <w:sz w:val="24"/>
          <w:szCs w:val="24"/>
          <w:lang w:val="es"/>
        </w:rPr>
      </w:pPr>
      <w:r w:rsidRPr="09A0F998">
        <w:rPr>
          <w:rFonts w:ascii="Arial Narrow" w:eastAsia="Arial Narrow" w:hAnsi="Arial Narrow" w:cs="Arial Narrow"/>
          <w:sz w:val="24"/>
          <w:szCs w:val="24"/>
          <w:lang w:val="es"/>
        </w:rPr>
        <w:t xml:space="preserve">De igual forma, aquellas </w:t>
      </w:r>
      <w:r w:rsidR="072ED005" w:rsidRPr="09A0F998">
        <w:rPr>
          <w:rFonts w:ascii="Arial Narrow" w:eastAsia="Arial Narrow" w:hAnsi="Arial Narrow" w:cs="Arial Narrow"/>
          <w:sz w:val="24"/>
          <w:szCs w:val="24"/>
          <w:lang w:val="es"/>
        </w:rPr>
        <w:t>entidades territoriales</w:t>
      </w:r>
      <w:r w:rsidRPr="09A0F998">
        <w:rPr>
          <w:rFonts w:ascii="Arial Narrow" w:eastAsia="Arial Narrow" w:hAnsi="Arial Narrow" w:cs="Arial Narrow"/>
          <w:sz w:val="24"/>
          <w:szCs w:val="24"/>
          <w:lang w:val="es"/>
        </w:rPr>
        <w:t xml:space="preserve"> que en el contexto económico, social y sectorial evidencien claros incumplimientos en la utilización de los recursos o en las que se ponga en riesgo la prestación del </w:t>
      </w:r>
      <w:r w:rsidR="29CBBA8D" w:rsidRPr="09A0F998">
        <w:rPr>
          <w:rFonts w:ascii="Arial Narrow" w:eastAsia="Arial Narrow" w:hAnsi="Arial Narrow" w:cs="Arial Narrow"/>
          <w:sz w:val="24"/>
          <w:szCs w:val="24"/>
          <w:lang w:val="es"/>
        </w:rPr>
        <w:t>S</w:t>
      </w:r>
      <w:r w:rsidRPr="09A0F998">
        <w:rPr>
          <w:rFonts w:ascii="Arial Narrow" w:eastAsia="Arial Narrow" w:hAnsi="Arial Narrow" w:cs="Arial Narrow"/>
          <w:sz w:val="24"/>
          <w:szCs w:val="24"/>
          <w:lang w:val="es"/>
        </w:rPr>
        <w:t xml:space="preserve">ervicio o aquellas entidades en las que los </w:t>
      </w:r>
      <w:r w:rsidR="0C128972" w:rsidRPr="09A0F998">
        <w:rPr>
          <w:rFonts w:ascii="Arial Narrow" w:eastAsia="Arial Narrow" w:hAnsi="Arial Narrow" w:cs="Arial Narrow"/>
          <w:sz w:val="24"/>
          <w:szCs w:val="24"/>
          <w:lang w:val="es"/>
        </w:rPr>
        <w:t>organismos</w:t>
      </w:r>
      <w:r w:rsidRPr="09A0F998">
        <w:rPr>
          <w:rFonts w:ascii="Arial Narrow" w:eastAsia="Arial Narrow" w:hAnsi="Arial Narrow" w:cs="Arial Narrow"/>
          <w:sz w:val="24"/>
          <w:szCs w:val="24"/>
          <w:lang w:val="es"/>
        </w:rPr>
        <w:t xml:space="preserve"> de control informen a esta Dirección de fallas, tendrán prioridad en la aplicación de la </w:t>
      </w:r>
      <w:r w:rsidR="17D79137" w:rsidRPr="09A0F998">
        <w:rPr>
          <w:rFonts w:ascii="Arial Narrow" w:eastAsia="Arial Narrow" w:hAnsi="Arial Narrow" w:cs="Arial Narrow"/>
          <w:sz w:val="24"/>
          <w:szCs w:val="24"/>
          <w:lang w:val="es"/>
        </w:rPr>
        <w:t>E</w:t>
      </w:r>
      <w:r w:rsidRPr="09A0F998">
        <w:rPr>
          <w:rFonts w:ascii="Arial Narrow" w:eastAsia="Arial Narrow" w:hAnsi="Arial Narrow" w:cs="Arial Narrow"/>
          <w:sz w:val="24"/>
          <w:szCs w:val="24"/>
          <w:lang w:val="es"/>
        </w:rPr>
        <w:t xml:space="preserve">strategia del </w:t>
      </w:r>
      <w:proofErr w:type="spellStart"/>
      <w:r w:rsidRPr="09A0F998">
        <w:rPr>
          <w:rFonts w:ascii="Arial Narrow" w:eastAsia="Arial Narrow" w:hAnsi="Arial Narrow" w:cs="Arial Narrow"/>
          <w:sz w:val="24"/>
          <w:szCs w:val="24"/>
          <w:lang w:val="es"/>
        </w:rPr>
        <w:t>ecreto</w:t>
      </w:r>
      <w:proofErr w:type="spellEnd"/>
      <w:r w:rsidRPr="09A0F998">
        <w:rPr>
          <w:rFonts w:ascii="Arial Narrow" w:eastAsia="Arial Narrow" w:hAnsi="Arial Narrow" w:cs="Arial Narrow"/>
          <w:sz w:val="24"/>
          <w:szCs w:val="24"/>
          <w:lang w:val="es"/>
        </w:rPr>
        <w:t xml:space="preserve"> 028.</w:t>
      </w:r>
    </w:p>
    <w:p w14:paraId="20D90EAD" w14:textId="67D6BFE9" w:rsidR="65E2EB63" w:rsidRDefault="65E2EB63">
      <w:pPr>
        <w:jc w:val="both"/>
        <w:rPr>
          <w:rFonts w:ascii="Arial Narrow" w:eastAsia="Arial Narrow" w:hAnsi="Arial Narrow" w:cs="Arial Narrow"/>
          <w:b/>
          <w:bCs/>
          <w:sz w:val="24"/>
          <w:szCs w:val="24"/>
          <w:lang w:val="es"/>
        </w:rPr>
      </w:pPr>
    </w:p>
    <w:p w14:paraId="31592DC2" w14:textId="6487BB46" w:rsidR="00984B42" w:rsidRDefault="73BF7018">
      <w:pPr>
        <w:jc w:val="both"/>
        <w:rPr>
          <w:rFonts w:ascii="Arial Narrow" w:eastAsia="Arial Narrow" w:hAnsi="Arial Narrow" w:cs="Arial Narrow"/>
          <w:b/>
          <w:bCs/>
          <w:sz w:val="24"/>
          <w:szCs w:val="24"/>
          <w:lang w:val="es"/>
        </w:rPr>
      </w:pPr>
      <w:r w:rsidRPr="09A0F998">
        <w:rPr>
          <w:rFonts w:ascii="Arial Narrow" w:eastAsia="Arial Narrow" w:hAnsi="Arial Narrow" w:cs="Arial Narrow"/>
          <w:sz w:val="24"/>
          <w:szCs w:val="24"/>
          <w:lang w:val="es-CO" w:eastAsia="en-US"/>
        </w:rPr>
        <w:t>En caso de</w:t>
      </w:r>
      <w:r w:rsidR="6E07635A" w:rsidRPr="09A0F998">
        <w:rPr>
          <w:rFonts w:ascii="Arial Narrow" w:eastAsia="Arial Narrow" w:hAnsi="Arial Narrow" w:cs="Arial Narrow"/>
          <w:sz w:val="24"/>
          <w:szCs w:val="24"/>
          <w:lang w:val="es-CO" w:eastAsia="en-US"/>
        </w:rPr>
        <w:t xml:space="preserve"> recibir denuncias provenientes de organismos de control o particulares, se deberá efectuar un análisis previo que considere las pruebas que las soportan, la implicación de recursos del Sistema General de Participaciones y la categorización de riesgo alto en el </w:t>
      </w:r>
      <w:r w:rsidR="5DF21047" w:rsidRPr="09A0F998">
        <w:rPr>
          <w:rFonts w:ascii="Arial Narrow" w:eastAsia="Arial Narrow" w:hAnsi="Arial Narrow" w:cs="Arial Narrow"/>
          <w:sz w:val="24"/>
          <w:szCs w:val="24"/>
          <w:lang w:val="es-CO" w:eastAsia="en-US"/>
        </w:rPr>
        <w:t>i</w:t>
      </w:r>
      <w:r w:rsidR="6E07635A" w:rsidRPr="09A0F998">
        <w:rPr>
          <w:rFonts w:ascii="Arial Narrow" w:eastAsia="Arial Narrow" w:hAnsi="Arial Narrow" w:cs="Arial Narrow"/>
          <w:sz w:val="24"/>
          <w:szCs w:val="24"/>
          <w:lang w:val="es-CO" w:eastAsia="en-US"/>
        </w:rPr>
        <w:t xml:space="preserve">nforme de </w:t>
      </w:r>
      <w:r w:rsidR="56B0010F" w:rsidRPr="09A0F998">
        <w:rPr>
          <w:rFonts w:ascii="Arial Narrow" w:eastAsia="Arial Narrow" w:hAnsi="Arial Narrow" w:cs="Arial Narrow"/>
          <w:sz w:val="24"/>
          <w:szCs w:val="24"/>
          <w:lang w:val="es-CO" w:eastAsia="en-US"/>
        </w:rPr>
        <w:t>m</w:t>
      </w:r>
      <w:r w:rsidR="6E07635A" w:rsidRPr="09A0F998">
        <w:rPr>
          <w:rFonts w:ascii="Arial Narrow" w:eastAsia="Arial Narrow" w:hAnsi="Arial Narrow" w:cs="Arial Narrow"/>
          <w:sz w:val="24"/>
          <w:szCs w:val="24"/>
          <w:lang w:val="es-CO" w:eastAsia="en-US"/>
        </w:rPr>
        <w:t>onitoreo. Si como consecuencia del análisis efectuado se determina riesgo en el uso de los recursos del SGP, la entidad territorial referida será incluida en el listado de las entidades que serán atendidas en el marco de la Estrategia. En caso de no identificar riesgo en el uso de los recursos del SGP, se enviará a los organismos de control</w:t>
      </w:r>
      <w:r w:rsidR="6B8CEE49" w:rsidRPr="09A0F998">
        <w:rPr>
          <w:rFonts w:ascii="Arial Narrow" w:eastAsia="Arial Narrow" w:hAnsi="Arial Narrow" w:cs="Arial Narrow"/>
          <w:sz w:val="24"/>
          <w:szCs w:val="24"/>
          <w:lang w:val="es-CO" w:eastAsia="en-US"/>
        </w:rPr>
        <w:t xml:space="preserve"> y</w:t>
      </w:r>
      <w:r w:rsidR="6E07635A" w:rsidRPr="09A0F998">
        <w:rPr>
          <w:rFonts w:ascii="Arial Narrow" w:eastAsia="Arial Narrow" w:hAnsi="Arial Narrow" w:cs="Arial Narrow"/>
          <w:sz w:val="24"/>
          <w:szCs w:val="24"/>
          <w:lang w:val="es-CO" w:eastAsia="en-US"/>
        </w:rPr>
        <w:t xml:space="preserve"> al Ministerio Sectorial una comunicación remitiendo la denuncia y las pruebas para lo de su competencia.</w:t>
      </w:r>
      <w:r w:rsidR="6E07635A" w:rsidRPr="09A0F998">
        <w:rPr>
          <w:rFonts w:ascii="Arial Narrow" w:eastAsia="Arial Narrow" w:hAnsi="Arial Narrow" w:cs="Arial Narrow"/>
          <w:b/>
          <w:bCs/>
          <w:sz w:val="24"/>
          <w:szCs w:val="24"/>
          <w:lang w:val="es"/>
        </w:rPr>
        <w:t xml:space="preserve"> </w:t>
      </w:r>
    </w:p>
    <w:p w14:paraId="462775AC" w14:textId="77777777" w:rsidR="004C1284" w:rsidRPr="00984B42" w:rsidRDefault="004C1284">
      <w:pPr>
        <w:jc w:val="both"/>
        <w:rPr>
          <w:rFonts w:ascii="Arial Narrow" w:eastAsia="Arial Narrow" w:hAnsi="Arial Narrow" w:cs="Arial Narrow"/>
          <w:b/>
          <w:bCs/>
          <w:sz w:val="24"/>
          <w:szCs w:val="24"/>
          <w:lang w:val="es-CO"/>
        </w:rPr>
      </w:pPr>
    </w:p>
    <w:p w14:paraId="453D3967" w14:textId="46286870" w:rsidR="00984B42" w:rsidRPr="00984B42" w:rsidRDefault="085E915F">
      <w:pPr>
        <w:pStyle w:val="Ttulo3"/>
        <w:numPr>
          <w:ilvl w:val="4"/>
          <w:numId w:val="47"/>
        </w:numPr>
        <w:rPr>
          <w:rFonts w:ascii="Arial Narrow" w:eastAsia="Arial Narrow" w:hAnsi="Arial Narrow" w:cs="Arial Narrow"/>
          <w:sz w:val="24"/>
          <w:szCs w:val="24"/>
          <w:u w:val="single"/>
        </w:rPr>
      </w:pPr>
      <w:bookmarkStart w:id="58" w:name="_Toc58808318"/>
      <w:bookmarkStart w:id="59" w:name="_Toc83890133"/>
      <w:r w:rsidRPr="09A0F998">
        <w:rPr>
          <w:rFonts w:ascii="Arial Narrow" w:eastAsia="Arial Narrow" w:hAnsi="Arial Narrow" w:cs="Arial Narrow"/>
          <w:sz w:val="24"/>
          <w:szCs w:val="24"/>
          <w:u w:val="single"/>
        </w:rPr>
        <w:lastRenderedPageBreak/>
        <w:t>CRITERIOS DE ORDENAMIENTO SECTOR PROPÓSITO GENERAL</w:t>
      </w:r>
      <w:r w:rsidR="2384615F" w:rsidRPr="09A0F998">
        <w:rPr>
          <w:rFonts w:ascii="Arial Narrow" w:eastAsia="Arial Narrow" w:hAnsi="Arial Narrow" w:cs="Arial Narrow"/>
          <w:sz w:val="24"/>
          <w:szCs w:val="24"/>
          <w:u w:val="single"/>
        </w:rPr>
        <w:t>:</w:t>
      </w:r>
      <w:bookmarkEnd w:id="58"/>
      <w:bookmarkEnd w:id="59"/>
    </w:p>
    <w:p w14:paraId="58757008" w14:textId="5D708A35" w:rsidR="002CFB4C" w:rsidRDefault="002CFB4C">
      <w:pPr>
        <w:jc w:val="both"/>
        <w:rPr>
          <w:rFonts w:ascii="Arial Narrow" w:eastAsia="Arial Narrow" w:hAnsi="Arial Narrow" w:cs="Arial Narrow"/>
          <w:sz w:val="24"/>
          <w:szCs w:val="24"/>
          <w:lang w:val="es-CO"/>
        </w:rPr>
      </w:pPr>
    </w:p>
    <w:p w14:paraId="7E014783" w14:textId="79A93B6A"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El </w:t>
      </w:r>
      <w:r w:rsidR="204025E2"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nforme de </w:t>
      </w:r>
      <w:r w:rsidR="1E9748DE"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onitoreo de la Participación de Propósito General y las Asignaciones Especiales, elaborado por el Departamento Nacional de Planeación, centra el análisis en cuatro (4) categorías: 1.” Oportunidad y Calidad en la Información” (con calificación de indicadores de reporte, oportunidad, formalidad y consistencia); 2. “Financiera” (con calificación de indicadores de nivel de incorporación, nivel de ejecución del recurso, nivel de ejecución de recursos del balance y cierre de bancos); 3. “Actividades financiables” (que corresponde al porcentaje de recursos ejecutados en los conceptos de gasto autorizados en las Leyes 715 de 2001 y 1176 de 2007, decretos reglamentarios y disposiciones sectoriales aplicables); y, 4. “Categoría de Cumplimiento de Metas de los PDT” (consiste en aproximar el nivel de cumplimiento de las metas de producto definidas en el PDT que fueron programadas, en el componente físico - financiero y que fueron financiadas con las fuentes sujetas de análisis (SGP de PG y AE). Para la programación de estas metas las entidades territoriales elaboran el instrumento plan indicativo, su ejecución se reporta a través del Sistema de Información de Evaluación de la Eficacia – SIEE).</w:t>
      </w:r>
    </w:p>
    <w:p w14:paraId="671E41CA" w14:textId="4DE20DC5" w:rsidR="002CFB4C" w:rsidRDefault="002CFB4C">
      <w:pPr>
        <w:jc w:val="both"/>
        <w:rPr>
          <w:rFonts w:ascii="Arial Narrow" w:eastAsia="Arial Narrow" w:hAnsi="Arial Narrow" w:cs="Arial Narrow"/>
          <w:sz w:val="24"/>
          <w:szCs w:val="24"/>
          <w:lang w:val="es-CO"/>
        </w:rPr>
      </w:pPr>
    </w:p>
    <w:p w14:paraId="2E6D971A" w14:textId="69819D1B"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El DNP actualmente establece dos medidas de calificación, una por la clasificación global final para cada entidad territorial, ponderando las calificaciones por indicador y por categoría; y otra por la clasificación por fuente o asignación para cada entidad territorial ponderando tres (3) de las categorías monitoreadas: Financiera, Actividades Financiables y Cumplimiento de Metas. En ese orden, el DNP aplica un análisis de la desviación estándar de las calificaciones particulares, que permite seleccionar un grupo de entidades territoriales en las cuales se identificaron alertas de riesgo en niveles de criticidad. Siendo así, el DNP realiza la consolidación de un listado de entidades territoriales recomendadas para adelantar visitas de monitoreo de campo y para el proceso de Seguimiento y posibles decisiones en términos de medidas preventivas y correctivas a definir por parte del Ministerio de Hacienda y Crédito Público.</w:t>
      </w:r>
    </w:p>
    <w:p w14:paraId="4BED11C8" w14:textId="3228FABB" w:rsidR="002CFB4C" w:rsidRDefault="002CFB4C">
      <w:pPr>
        <w:jc w:val="both"/>
        <w:rPr>
          <w:rFonts w:ascii="Arial Narrow" w:eastAsia="Arial Narrow" w:hAnsi="Arial Narrow" w:cs="Arial Narrow"/>
          <w:sz w:val="24"/>
          <w:szCs w:val="24"/>
          <w:lang w:val="es-CO"/>
        </w:rPr>
      </w:pPr>
    </w:p>
    <w:p w14:paraId="7EFC16AB" w14:textId="1E7BF43F"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Adicionalmente, el informe de monitoreo indica que el indicador por fuente permite mitigar el efecto del reporte en el proceso de priorización, ya que contiene análisis de decisiones de las entidades territoriales asociadas a la totalidad del ciclo de programación y ejecución de los recursos respecto a cada asignación y es un buen indicador para procesos de priorización específicos. Por lo tanto, en el ejercicio de ordenamiento en la Participación de Propósito General se tendrá en cuenta este indicador.</w:t>
      </w:r>
    </w:p>
    <w:p w14:paraId="6D9C3FBC" w14:textId="06B0C630" w:rsidR="002CFB4C" w:rsidRDefault="002CFB4C">
      <w:pPr>
        <w:jc w:val="both"/>
        <w:rPr>
          <w:rFonts w:ascii="Arial Narrow" w:eastAsia="Arial Narrow" w:hAnsi="Arial Narrow" w:cs="Arial Narrow"/>
          <w:sz w:val="24"/>
          <w:szCs w:val="24"/>
          <w:lang w:val="es-CO"/>
        </w:rPr>
      </w:pPr>
    </w:p>
    <w:p w14:paraId="4B628B9C" w14:textId="4EBCD53B"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La fuente principal de información utilizada para el cálculo de los indicadores en </w:t>
      </w:r>
      <w:proofErr w:type="gramStart"/>
      <w:r w:rsidRPr="09A0F998">
        <w:rPr>
          <w:rFonts w:ascii="Arial Narrow" w:eastAsia="Arial Narrow" w:hAnsi="Arial Narrow" w:cs="Arial Narrow"/>
          <w:sz w:val="24"/>
          <w:szCs w:val="24"/>
          <w:lang w:val="es-CO"/>
        </w:rPr>
        <w:t xml:space="preserve">el </w:t>
      </w:r>
      <w:r w:rsidR="62A90C8F" w:rsidRPr="09A0F998">
        <w:rPr>
          <w:rFonts w:ascii="Arial Narrow" w:eastAsia="Arial Narrow" w:hAnsi="Arial Narrow" w:cs="Arial Narrow"/>
          <w:sz w:val="24"/>
          <w:szCs w:val="24"/>
          <w:lang w:val="es-CO"/>
        </w:rPr>
        <w:t xml:space="preserve"> m</w:t>
      </w:r>
      <w:r w:rsidRPr="09A0F998">
        <w:rPr>
          <w:rFonts w:ascii="Arial Narrow" w:eastAsia="Arial Narrow" w:hAnsi="Arial Narrow" w:cs="Arial Narrow"/>
          <w:sz w:val="24"/>
          <w:szCs w:val="24"/>
          <w:lang w:val="es-CO"/>
        </w:rPr>
        <w:t>onitoreo</w:t>
      </w:r>
      <w:proofErr w:type="gramEnd"/>
      <w:r w:rsidRPr="09A0F998">
        <w:rPr>
          <w:rFonts w:ascii="Arial Narrow" w:eastAsia="Arial Narrow" w:hAnsi="Arial Narrow" w:cs="Arial Narrow"/>
          <w:sz w:val="24"/>
          <w:szCs w:val="24"/>
          <w:lang w:val="es-CO"/>
        </w:rPr>
        <w:t xml:space="preserve"> </w:t>
      </w:r>
      <w:r w:rsidR="6FAFD9EA" w:rsidRPr="09A0F998">
        <w:rPr>
          <w:rFonts w:ascii="Arial Narrow" w:eastAsia="Arial Narrow" w:hAnsi="Arial Narrow" w:cs="Arial Narrow"/>
          <w:sz w:val="24"/>
          <w:szCs w:val="24"/>
          <w:lang w:val="es-CO"/>
        </w:rPr>
        <w:t>g</w:t>
      </w:r>
      <w:r w:rsidR="62B73C70" w:rsidRPr="09A0F998">
        <w:rPr>
          <w:rFonts w:ascii="Arial Narrow" w:eastAsia="Arial Narrow" w:hAnsi="Arial Narrow" w:cs="Arial Narrow"/>
          <w:sz w:val="24"/>
          <w:szCs w:val="24"/>
          <w:lang w:val="es-CO"/>
        </w:rPr>
        <w:t xml:space="preserve">eneral </w:t>
      </w:r>
      <w:r w:rsidRPr="09A0F998">
        <w:rPr>
          <w:rFonts w:ascii="Arial Narrow" w:eastAsia="Arial Narrow" w:hAnsi="Arial Narrow" w:cs="Arial Narrow"/>
          <w:sz w:val="24"/>
          <w:szCs w:val="24"/>
          <w:lang w:val="es-CO"/>
        </w:rPr>
        <w:t xml:space="preserve">es el Formato Único Territorial </w:t>
      </w:r>
      <w:r w:rsidR="107035EE" w:rsidRPr="09A0F998">
        <w:rPr>
          <w:rFonts w:ascii="Arial Narrow" w:eastAsia="Arial Narrow" w:hAnsi="Arial Narrow" w:cs="Arial Narrow"/>
          <w:sz w:val="24"/>
          <w:szCs w:val="24"/>
          <w:lang w:val="es-CO"/>
        </w:rPr>
        <w:t xml:space="preserve">- </w:t>
      </w:r>
      <w:r w:rsidRPr="09A0F998">
        <w:rPr>
          <w:rFonts w:ascii="Arial Narrow" w:eastAsia="Arial Narrow" w:hAnsi="Arial Narrow" w:cs="Arial Narrow"/>
          <w:sz w:val="24"/>
          <w:szCs w:val="24"/>
          <w:lang w:val="es-CO"/>
        </w:rPr>
        <w:t>FUT, además de los reportes de otros sistemas de</w:t>
      </w:r>
      <w:r w:rsidR="524D0BD5" w:rsidRPr="09A0F998">
        <w:rPr>
          <w:rFonts w:ascii="Arial Narrow" w:eastAsia="Arial Narrow" w:hAnsi="Arial Narrow" w:cs="Arial Narrow"/>
          <w:sz w:val="24"/>
          <w:szCs w:val="24"/>
          <w:lang w:val="es-CO"/>
        </w:rPr>
        <w:t xml:space="preserve"> </w:t>
      </w:r>
      <w:r w:rsidRPr="09A0F998">
        <w:rPr>
          <w:rFonts w:ascii="Arial Narrow" w:eastAsia="Arial Narrow" w:hAnsi="Arial Narrow" w:cs="Arial Narrow"/>
          <w:sz w:val="24"/>
          <w:szCs w:val="24"/>
          <w:lang w:val="es-CO"/>
        </w:rPr>
        <w:t xml:space="preserve">información nacional, como el Sistema de Información de Evaluación de Eficiencia – SIEE y la información de asignación de los Documentos de </w:t>
      </w:r>
      <w:r w:rsidR="105992CB" w:rsidRPr="09A0F998">
        <w:rPr>
          <w:rFonts w:ascii="Arial Narrow" w:eastAsia="Arial Narrow" w:hAnsi="Arial Narrow" w:cs="Arial Narrow"/>
          <w:sz w:val="24"/>
          <w:szCs w:val="24"/>
          <w:lang w:val="es-CO"/>
        </w:rPr>
        <w:t>D</w:t>
      </w:r>
      <w:r w:rsidRPr="09A0F998">
        <w:rPr>
          <w:rFonts w:ascii="Arial Narrow" w:eastAsia="Arial Narrow" w:hAnsi="Arial Narrow" w:cs="Arial Narrow"/>
          <w:sz w:val="24"/>
          <w:szCs w:val="24"/>
          <w:lang w:val="es-CO"/>
        </w:rPr>
        <w:t>istribución del SGP.</w:t>
      </w:r>
    </w:p>
    <w:p w14:paraId="1721072D" w14:textId="7BBCB179" w:rsidR="002CFB4C" w:rsidRDefault="002CFB4C">
      <w:pPr>
        <w:jc w:val="both"/>
        <w:rPr>
          <w:rFonts w:ascii="Arial Narrow" w:eastAsia="Arial Narrow" w:hAnsi="Arial Narrow" w:cs="Arial Narrow"/>
          <w:sz w:val="24"/>
          <w:szCs w:val="24"/>
          <w:lang w:val="es-CO"/>
        </w:rPr>
      </w:pPr>
    </w:p>
    <w:p w14:paraId="73036C48" w14:textId="1E0B57F2"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Tomando como base el grupo de </w:t>
      </w:r>
      <w:r w:rsidR="4AF6374B"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0820EBAE"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erritoriales reportadas por el DNP según su nivel de riesgo</w:t>
      </w:r>
      <w:r w:rsidR="3E2DBA50" w:rsidRPr="09A0F998">
        <w:rPr>
          <w:rFonts w:ascii="Arial Narrow" w:eastAsia="Arial Narrow" w:hAnsi="Arial Narrow" w:cs="Arial Narrow"/>
          <w:sz w:val="24"/>
          <w:szCs w:val="24"/>
          <w:lang w:val="es-CO"/>
        </w:rPr>
        <w:t xml:space="preserve"> en la</w:t>
      </w:r>
      <w:r w:rsidRPr="09A0F998">
        <w:rPr>
          <w:rFonts w:ascii="Arial Narrow" w:eastAsia="Arial Narrow" w:hAnsi="Arial Narrow" w:cs="Arial Narrow"/>
          <w:sz w:val="24"/>
          <w:szCs w:val="24"/>
          <w:lang w:val="es-CO"/>
        </w:rPr>
        <w:t xml:space="preserve"> </w:t>
      </w:r>
      <w:r w:rsidR="7DB5418C" w:rsidRPr="09A0F998">
        <w:rPr>
          <w:rFonts w:ascii="Arial Narrow" w:eastAsia="Arial Narrow" w:hAnsi="Arial Narrow" w:cs="Arial Narrow"/>
          <w:sz w:val="24"/>
          <w:szCs w:val="24"/>
          <w:lang w:val="es-CO"/>
        </w:rPr>
        <w:t>P</w:t>
      </w:r>
      <w:r w:rsidRPr="09A0F998">
        <w:rPr>
          <w:rFonts w:ascii="Arial Narrow" w:eastAsia="Arial Narrow" w:hAnsi="Arial Narrow" w:cs="Arial Narrow"/>
          <w:sz w:val="24"/>
          <w:szCs w:val="24"/>
          <w:lang w:val="es-CO"/>
        </w:rPr>
        <w:t xml:space="preserve">articipación </w:t>
      </w:r>
      <w:r w:rsidR="19AF6DF3" w:rsidRPr="09A0F998">
        <w:rPr>
          <w:rFonts w:ascii="Arial Narrow" w:eastAsia="Arial Narrow" w:hAnsi="Arial Narrow" w:cs="Arial Narrow"/>
          <w:sz w:val="24"/>
          <w:szCs w:val="24"/>
          <w:lang w:val="es-CO"/>
        </w:rPr>
        <w:t>de Propósito General</w:t>
      </w:r>
      <w:r w:rsidRPr="09A0F998">
        <w:rPr>
          <w:rFonts w:ascii="Arial Narrow" w:eastAsia="Arial Narrow" w:hAnsi="Arial Narrow" w:cs="Arial Narrow"/>
          <w:sz w:val="24"/>
          <w:szCs w:val="24"/>
          <w:lang w:val="es-CO"/>
        </w:rPr>
        <w:t xml:space="preserve"> del SGP, los criterios para el ordenamiento de </w:t>
      </w:r>
      <w:r w:rsidR="093FD035"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075127E8"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erritoriales en alto riesgo en la Participación de Propósito General para la priorización de la ejecución de actividades de Seguimiento y Control que realiza la Dirección General de Apoyo </w:t>
      </w:r>
      <w:r w:rsidR="421EEF00" w:rsidRPr="09A0F998">
        <w:rPr>
          <w:rFonts w:ascii="Arial Narrow" w:eastAsia="Arial Narrow" w:hAnsi="Arial Narrow" w:cs="Arial Narrow"/>
          <w:sz w:val="24"/>
          <w:szCs w:val="24"/>
          <w:lang w:val="es-CO"/>
        </w:rPr>
        <w:t>Fiscal</w:t>
      </w:r>
      <w:r w:rsidRPr="09A0F998">
        <w:rPr>
          <w:rFonts w:ascii="Arial Narrow" w:eastAsia="Arial Narrow" w:hAnsi="Arial Narrow" w:cs="Arial Narrow"/>
          <w:sz w:val="24"/>
          <w:szCs w:val="24"/>
          <w:lang w:val="es-CO"/>
        </w:rPr>
        <w:t xml:space="preserve"> son:</w:t>
      </w:r>
    </w:p>
    <w:p w14:paraId="431CCD96" w14:textId="2BBCCCFE" w:rsidR="002CFB4C" w:rsidRDefault="002CFB4C">
      <w:pPr>
        <w:jc w:val="both"/>
        <w:rPr>
          <w:rFonts w:ascii="Arial Narrow" w:eastAsia="Arial Narrow" w:hAnsi="Arial Narrow" w:cs="Arial Narrow"/>
          <w:sz w:val="24"/>
          <w:szCs w:val="24"/>
          <w:lang w:val="es-CO"/>
        </w:rPr>
      </w:pPr>
    </w:p>
    <w:p w14:paraId="6743D3FC" w14:textId="4D3B39F6" w:rsidR="09531B1B" w:rsidRDefault="437D0DA3">
      <w:pPr>
        <w:pStyle w:val="Prrafodelista"/>
        <w:numPr>
          <w:ilvl w:val="0"/>
          <w:numId w:val="3"/>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lastRenderedPageBreak/>
        <w:t>Por valor de indicador de riesgo</w:t>
      </w:r>
      <w:r w:rsidR="5145658A" w:rsidRPr="09A0F998">
        <w:rPr>
          <w:rFonts w:ascii="Arial Narrow" w:eastAsia="Arial Narrow" w:hAnsi="Arial Narrow" w:cs="Arial Narrow"/>
          <w:b/>
          <w:bCs/>
          <w:sz w:val="24"/>
          <w:szCs w:val="24"/>
          <w:lang w:val="es-CO"/>
        </w:rPr>
        <w:t xml:space="preserve"> crítico alto</w:t>
      </w:r>
      <w:r w:rsidR="3E6D13F3" w:rsidRPr="09A0F998">
        <w:rPr>
          <w:rFonts w:ascii="Arial Narrow" w:eastAsia="Arial Narrow" w:hAnsi="Arial Narrow" w:cs="Arial Narrow"/>
          <w:b/>
          <w:bCs/>
          <w:sz w:val="24"/>
          <w:szCs w:val="24"/>
          <w:lang w:val="es-CO"/>
        </w:rPr>
        <w:t xml:space="preserve"> en la vigencia</w:t>
      </w:r>
      <w:r w:rsidRPr="09A0F998">
        <w:rPr>
          <w:rFonts w:ascii="Arial Narrow" w:eastAsia="Arial Narrow" w:hAnsi="Arial Narrow" w:cs="Arial Narrow"/>
          <w:b/>
          <w:bCs/>
          <w:sz w:val="24"/>
          <w:szCs w:val="24"/>
          <w:lang w:val="es-CO"/>
        </w:rPr>
        <w:t>.</w:t>
      </w:r>
    </w:p>
    <w:p w14:paraId="0B37CF58" w14:textId="46EB2CDC" w:rsidR="09A0F998" w:rsidRDefault="09A0F998" w:rsidP="09A0F998">
      <w:pPr>
        <w:jc w:val="both"/>
        <w:rPr>
          <w:rFonts w:ascii="Arial Narrow" w:eastAsia="Arial Narrow" w:hAnsi="Arial Narrow" w:cs="Arial Narrow"/>
          <w:sz w:val="24"/>
          <w:szCs w:val="24"/>
          <w:lang w:val="es-CO"/>
        </w:rPr>
      </w:pPr>
    </w:p>
    <w:p w14:paraId="2E47B327" w14:textId="776B2388"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Las entidades territoriales se priorizan de mayor a menor según el valor del indicador de riesgo para </w:t>
      </w:r>
      <w:r w:rsidR="6322B9E4" w:rsidRPr="09A0F998">
        <w:rPr>
          <w:rFonts w:ascii="Arial Narrow" w:eastAsia="Arial Narrow" w:hAnsi="Arial Narrow" w:cs="Arial Narrow"/>
          <w:sz w:val="24"/>
          <w:szCs w:val="24"/>
          <w:lang w:val="es-CO"/>
        </w:rPr>
        <w:t xml:space="preserve">la </w:t>
      </w:r>
      <w:r w:rsidR="172753F1" w:rsidRPr="09A0F998">
        <w:rPr>
          <w:rFonts w:ascii="Arial Narrow" w:eastAsia="Arial Narrow" w:hAnsi="Arial Narrow" w:cs="Arial Narrow"/>
          <w:sz w:val="24"/>
          <w:szCs w:val="24"/>
          <w:lang w:val="es-CO"/>
        </w:rPr>
        <w:t>P</w:t>
      </w:r>
      <w:r w:rsidR="6322B9E4" w:rsidRPr="09A0F998">
        <w:rPr>
          <w:rFonts w:ascii="Arial Narrow" w:eastAsia="Arial Narrow" w:hAnsi="Arial Narrow" w:cs="Arial Narrow"/>
          <w:sz w:val="24"/>
          <w:szCs w:val="24"/>
          <w:lang w:val="es-CO"/>
        </w:rPr>
        <w:t>articipación de Propósito General</w:t>
      </w:r>
      <w:r w:rsidRPr="09A0F998">
        <w:rPr>
          <w:rFonts w:ascii="Arial Narrow" w:eastAsia="Arial Narrow" w:hAnsi="Arial Narrow" w:cs="Arial Narrow"/>
          <w:sz w:val="24"/>
          <w:szCs w:val="24"/>
          <w:lang w:val="es-CO"/>
        </w:rPr>
        <w:t>.</w:t>
      </w:r>
    </w:p>
    <w:p w14:paraId="1B2A1099" w14:textId="758A5101" w:rsidR="002CFB4C" w:rsidRDefault="002CFB4C">
      <w:pPr>
        <w:jc w:val="both"/>
        <w:rPr>
          <w:rFonts w:ascii="Arial Narrow" w:eastAsia="Arial Narrow" w:hAnsi="Arial Narrow" w:cs="Arial Narrow"/>
          <w:sz w:val="24"/>
          <w:szCs w:val="24"/>
          <w:lang w:val="es-CO"/>
        </w:rPr>
      </w:pPr>
    </w:p>
    <w:p w14:paraId="47B058F6" w14:textId="745C0F7B" w:rsidR="002CFB4C" w:rsidRDefault="51BFF884">
      <w:pPr>
        <w:pStyle w:val="Prrafodelista"/>
        <w:numPr>
          <w:ilvl w:val="0"/>
          <w:numId w:val="3"/>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 xml:space="preserve">Por recurrencia de indicadores </w:t>
      </w:r>
      <w:r w:rsidR="5E5D4E3E" w:rsidRPr="09A0F998">
        <w:rPr>
          <w:rFonts w:ascii="Arial Narrow" w:eastAsia="Arial Narrow" w:hAnsi="Arial Narrow" w:cs="Arial Narrow"/>
          <w:b/>
          <w:bCs/>
          <w:sz w:val="24"/>
          <w:szCs w:val="24"/>
          <w:lang w:val="es-CO"/>
        </w:rPr>
        <w:t>de riesgo</w:t>
      </w:r>
      <w:r w:rsidRPr="09A0F998">
        <w:rPr>
          <w:rFonts w:ascii="Arial Narrow" w:eastAsia="Arial Narrow" w:hAnsi="Arial Narrow" w:cs="Arial Narrow"/>
          <w:b/>
          <w:bCs/>
          <w:sz w:val="24"/>
          <w:szCs w:val="24"/>
          <w:lang w:val="es-CO"/>
        </w:rPr>
        <w:t xml:space="preserve"> </w:t>
      </w:r>
      <w:r w:rsidR="218AB954" w:rsidRPr="09A0F998">
        <w:rPr>
          <w:rFonts w:ascii="Arial Narrow" w:eastAsia="Arial Narrow" w:hAnsi="Arial Narrow" w:cs="Arial Narrow"/>
          <w:b/>
          <w:bCs/>
          <w:sz w:val="24"/>
          <w:szCs w:val="24"/>
          <w:lang w:val="es-CO"/>
        </w:rPr>
        <w:t xml:space="preserve">crítico </w:t>
      </w:r>
      <w:r w:rsidRPr="09A0F998">
        <w:rPr>
          <w:rFonts w:ascii="Arial Narrow" w:eastAsia="Arial Narrow" w:hAnsi="Arial Narrow" w:cs="Arial Narrow"/>
          <w:b/>
          <w:bCs/>
          <w:sz w:val="24"/>
          <w:szCs w:val="24"/>
          <w:lang w:val="es-CO"/>
        </w:rPr>
        <w:t>alto.</w:t>
      </w:r>
    </w:p>
    <w:p w14:paraId="068E8A5D" w14:textId="36A68481" w:rsidR="09A0F998" w:rsidRDefault="09A0F998" w:rsidP="09A0F998">
      <w:pPr>
        <w:jc w:val="both"/>
        <w:rPr>
          <w:rFonts w:ascii="Arial Narrow" w:eastAsia="Arial Narrow" w:hAnsi="Arial Narrow" w:cs="Arial Narrow"/>
          <w:sz w:val="24"/>
          <w:szCs w:val="24"/>
          <w:lang w:val="es-CO"/>
        </w:rPr>
      </w:pPr>
    </w:p>
    <w:p w14:paraId="7A1907FE" w14:textId="4E5FD2C0" w:rsidR="002CFB4C" w:rsidRDefault="51BFF884">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Sobre la base de las </w:t>
      </w:r>
      <w:r w:rsidR="6F60CFDF"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11D05917"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erritoriales que presenten un indicador de riesgo critico alto, se verifica el indicador presentado por estas en los dos </w:t>
      </w:r>
      <w:r w:rsidR="1A6AACCB"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nformes de </w:t>
      </w:r>
      <w:r w:rsidR="36E19435"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 xml:space="preserve">onitoreo de las vigencias inmediatamente anteriores, priorizando finalmente aquellas que hayan presentado indicador de riesgo crítico alto </w:t>
      </w:r>
      <w:r w:rsidR="063F4CDD" w:rsidRPr="09A0F998">
        <w:rPr>
          <w:rFonts w:ascii="Arial Narrow" w:eastAsia="Arial Narrow" w:hAnsi="Arial Narrow" w:cs="Arial Narrow"/>
          <w:sz w:val="24"/>
          <w:szCs w:val="24"/>
          <w:lang w:val="es-CO"/>
        </w:rPr>
        <w:t xml:space="preserve">en la Participación </w:t>
      </w:r>
      <w:r w:rsidRPr="09A0F998">
        <w:rPr>
          <w:rFonts w:ascii="Arial Narrow" w:eastAsia="Arial Narrow" w:hAnsi="Arial Narrow" w:cs="Arial Narrow"/>
          <w:sz w:val="24"/>
          <w:szCs w:val="24"/>
          <w:lang w:val="es-CO"/>
        </w:rPr>
        <w:t>de manera consecutiva.</w:t>
      </w:r>
    </w:p>
    <w:p w14:paraId="3511E66A" w14:textId="4528C618" w:rsidR="002CFB4C" w:rsidRDefault="002CFB4C">
      <w:pPr>
        <w:jc w:val="both"/>
        <w:rPr>
          <w:rFonts w:ascii="Arial Narrow" w:eastAsia="Arial Narrow" w:hAnsi="Arial Narrow" w:cs="Arial Narrow"/>
          <w:b/>
          <w:bCs/>
          <w:sz w:val="24"/>
          <w:szCs w:val="24"/>
          <w:lang w:val="es-CO"/>
        </w:rPr>
      </w:pPr>
    </w:p>
    <w:p w14:paraId="100D736F" w14:textId="1F3B9BC3" w:rsidR="09531B1B" w:rsidRDefault="11342EAD">
      <w:pPr>
        <w:pStyle w:val="Prrafodelista"/>
        <w:numPr>
          <w:ilvl w:val="0"/>
          <w:numId w:val="3"/>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 xml:space="preserve">Por concurrencia de indicadores de riesgo </w:t>
      </w:r>
      <w:r w:rsidR="4758FC7D" w:rsidRPr="09A0F998">
        <w:rPr>
          <w:rFonts w:ascii="Arial Narrow" w:eastAsia="Arial Narrow" w:hAnsi="Arial Narrow" w:cs="Arial Narrow"/>
          <w:b/>
          <w:bCs/>
          <w:sz w:val="24"/>
          <w:szCs w:val="24"/>
          <w:lang w:val="es-CO"/>
        </w:rPr>
        <w:t xml:space="preserve">crítico </w:t>
      </w:r>
      <w:r w:rsidRPr="09A0F998">
        <w:rPr>
          <w:rFonts w:ascii="Arial Narrow" w:eastAsia="Arial Narrow" w:hAnsi="Arial Narrow" w:cs="Arial Narrow"/>
          <w:b/>
          <w:bCs/>
          <w:sz w:val="24"/>
          <w:szCs w:val="24"/>
          <w:lang w:val="es-CO"/>
        </w:rPr>
        <w:t>alto.</w:t>
      </w:r>
    </w:p>
    <w:p w14:paraId="0B1A56A8" w14:textId="09CC9D55" w:rsidR="09A0F998" w:rsidRDefault="09A0F998" w:rsidP="09A0F998">
      <w:pPr>
        <w:jc w:val="both"/>
        <w:rPr>
          <w:rFonts w:ascii="Arial Narrow" w:eastAsia="Arial Narrow" w:hAnsi="Arial Narrow" w:cs="Arial Narrow"/>
          <w:sz w:val="24"/>
          <w:szCs w:val="24"/>
          <w:lang w:val="es-CO"/>
        </w:rPr>
      </w:pPr>
    </w:p>
    <w:p w14:paraId="4324772D" w14:textId="26251CDA" w:rsidR="09531B1B" w:rsidRDefault="4CF70975">
      <w:pPr>
        <w:jc w:val="both"/>
        <w:rPr>
          <w:rFonts w:ascii="Arial Narrow" w:eastAsia="Arial Narrow" w:hAnsi="Arial Narrow" w:cs="Arial Narrow"/>
          <w:b/>
          <w:bCs/>
          <w:sz w:val="24"/>
          <w:szCs w:val="24"/>
          <w:lang w:val="es-CO"/>
        </w:rPr>
      </w:pPr>
      <w:r w:rsidRPr="09A0F998">
        <w:rPr>
          <w:rFonts w:ascii="Arial Narrow" w:eastAsia="Arial Narrow" w:hAnsi="Arial Narrow" w:cs="Arial Narrow"/>
          <w:sz w:val="24"/>
          <w:szCs w:val="24"/>
          <w:lang w:val="es-CO"/>
        </w:rPr>
        <w:t>Luego del ordenamiento por los dos criterios anteriores, se identifican</w:t>
      </w:r>
      <w:r w:rsidR="11342EAD" w:rsidRPr="09A0F998">
        <w:rPr>
          <w:rFonts w:ascii="Arial Narrow" w:eastAsia="Arial Narrow" w:hAnsi="Arial Narrow" w:cs="Arial Narrow"/>
          <w:sz w:val="24"/>
          <w:szCs w:val="24"/>
          <w:lang w:val="es-CO"/>
        </w:rPr>
        <w:t xml:space="preserve"> los indicadores de riesgo </w:t>
      </w:r>
      <w:r w:rsidR="7F99845A" w:rsidRPr="09A0F998">
        <w:rPr>
          <w:rFonts w:ascii="Arial Narrow" w:eastAsia="Arial Narrow" w:hAnsi="Arial Narrow" w:cs="Arial Narrow"/>
          <w:sz w:val="24"/>
          <w:szCs w:val="24"/>
          <w:lang w:val="es-CO"/>
        </w:rPr>
        <w:t xml:space="preserve">crítico alto </w:t>
      </w:r>
      <w:r w:rsidR="11342EAD" w:rsidRPr="09A0F998">
        <w:rPr>
          <w:rFonts w:ascii="Arial Narrow" w:eastAsia="Arial Narrow" w:hAnsi="Arial Narrow" w:cs="Arial Narrow"/>
          <w:sz w:val="24"/>
          <w:szCs w:val="24"/>
          <w:lang w:val="es-CO"/>
        </w:rPr>
        <w:t xml:space="preserve">calculados por el DNP para los </w:t>
      </w:r>
      <w:r w:rsidR="1E61AA5B" w:rsidRPr="09A0F998">
        <w:rPr>
          <w:rFonts w:ascii="Arial Narrow" w:eastAsia="Arial Narrow" w:hAnsi="Arial Narrow" w:cs="Arial Narrow"/>
          <w:sz w:val="24"/>
          <w:szCs w:val="24"/>
          <w:lang w:val="es-CO"/>
        </w:rPr>
        <w:t xml:space="preserve">componentes de Libre </w:t>
      </w:r>
      <w:r w:rsidR="6BB79F76" w:rsidRPr="09A0F998">
        <w:rPr>
          <w:rFonts w:ascii="Arial Narrow" w:eastAsia="Arial Narrow" w:hAnsi="Arial Narrow" w:cs="Arial Narrow"/>
          <w:sz w:val="24"/>
          <w:szCs w:val="24"/>
          <w:lang w:val="es-CO"/>
        </w:rPr>
        <w:t>D</w:t>
      </w:r>
      <w:r w:rsidR="1E61AA5B" w:rsidRPr="09A0F998">
        <w:rPr>
          <w:rFonts w:ascii="Arial Narrow" w:eastAsia="Arial Narrow" w:hAnsi="Arial Narrow" w:cs="Arial Narrow"/>
          <w:sz w:val="24"/>
          <w:szCs w:val="24"/>
          <w:lang w:val="es-CO"/>
        </w:rPr>
        <w:t xml:space="preserve">estinación, Libre </w:t>
      </w:r>
      <w:r w:rsidR="4EEED33D" w:rsidRPr="09A0F998">
        <w:rPr>
          <w:rFonts w:ascii="Arial Narrow" w:eastAsia="Arial Narrow" w:hAnsi="Arial Narrow" w:cs="Arial Narrow"/>
          <w:sz w:val="24"/>
          <w:szCs w:val="24"/>
          <w:lang w:val="es-CO"/>
        </w:rPr>
        <w:t>I</w:t>
      </w:r>
      <w:r w:rsidR="1E61AA5B" w:rsidRPr="09A0F998">
        <w:rPr>
          <w:rFonts w:ascii="Arial Narrow" w:eastAsia="Arial Narrow" w:hAnsi="Arial Narrow" w:cs="Arial Narrow"/>
          <w:sz w:val="24"/>
          <w:szCs w:val="24"/>
          <w:lang w:val="es-CO"/>
        </w:rPr>
        <w:t>nversión, Deporte y Cultura. Así</w:t>
      </w:r>
      <w:r w:rsidR="11342EAD" w:rsidRPr="09A0F998">
        <w:rPr>
          <w:rFonts w:ascii="Arial Narrow" w:eastAsia="Arial Narrow" w:hAnsi="Arial Narrow" w:cs="Arial Narrow"/>
          <w:sz w:val="24"/>
          <w:szCs w:val="24"/>
          <w:lang w:val="es-CO"/>
        </w:rPr>
        <w:t>, se tiene que</w:t>
      </w:r>
      <w:r w:rsidR="672E8D55" w:rsidRPr="09A0F998">
        <w:rPr>
          <w:rFonts w:ascii="Arial Narrow" w:eastAsia="Arial Narrow" w:hAnsi="Arial Narrow" w:cs="Arial Narrow"/>
          <w:sz w:val="24"/>
          <w:szCs w:val="24"/>
          <w:lang w:val="es-CO"/>
        </w:rPr>
        <w:t>,</w:t>
      </w:r>
      <w:r w:rsidR="11342EAD" w:rsidRPr="09A0F998">
        <w:rPr>
          <w:rFonts w:ascii="Arial Narrow" w:eastAsia="Arial Narrow" w:hAnsi="Arial Narrow" w:cs="Arial Narrow"/>
          <w:sz w:val="24"/>
          <w:szCs w:val="24"/>
          <w:lang w:val="es-CO"/>
        </w:rPr>
        <w:t xml:space="preserve"> a mayor número de </w:t>
      </w:r>
      <w:r w:rsidR="5F95E234" w:rsidRPr="09A0F998">
        <w:rPr>
          <w:rFonts w:ascii="Arial Narrow" w:eastAsia="Arial Narrow" w:hAnsi="Arial Narrow" w:cs="Arial Narrow"/>
          <w:sz w:val="24"/>
          <w:szCs w:val="24"/>
          <w:lang w:val="es-CO"/>
        </w:rPr>
        <w:t>componentes</w:t>
      </w:r>
      <w:r w:rsidR="11342EAD" w:rsidRPr="09A0F998">
        <w:rPr>
          <w:rFonts w:ascii="Arial Narrow" w:eastAsia="Arial Narrow" w:hAnsi="Arial Narrow" w:cs="Arial Narrow"/>
          <w:sz w:val="24"/>
          <w:szCs w:val="24"/>
          <w:lang w:val="es-CO"/>
        </w:rPr>
        <w:t xml:space="preserve"> calificados en riesgo </w:t>
      </w:r>
      <w:r w:rsidR="4C36A5C6" w:rsidRPr="09A0F998">
        <w:rPr>
          <w:rFonts w:ascii="Arial Narrow" w:eastAsia="Arial Narrow" w:hAnsi="Arial Narrow" w:cs="Arial Narrow"/>
          <w:sz w:val="24"/>
          <w:szCs w:val="24"/>
          <w:lang w:val="es-CO"/>
        </w:rPr>
        <w:t xml:space="preserve">crítico alto </w:t>
      </w:r>
      <w:r w:rsidR="2A775B3A" w:rsidRPr="09A0F998">
        <w:rPr>
          <w:rFonts w:ascii="Arial Narrow" w:eastAsia="Arial Narrow" w:hAnsi="Arial Narrow" w:cs="Arial Narrow"/>
          <w:sz w:val="24"/>
          <w:szCs w:val="24"/>
          <w:lang w:val="es-CO"/>
        </w:rPr>
        <w:t>en</w:t>
      </w:r>
      <w:r w:rsidR="11342EAD" w:rsidRPr="09A0F998">
        <w:rPr>
          <w:rFonts w:ascii="Arial Narrow" w:eastAsia="Arial Narrow" w:hAnsi="Arial Narrow" w:cs="Arial Narrow"/>
          <w:sz w:val="24"/>
          <w:szCs w:val="24"/>
          <w:lang w:val="es-CO"/>
        </w:rPr>
        <w:t xml:space="preserve"> </w:t>
      </w:r>
      <w:r w:rsidR="5A75AD7B" w:rsidRPr="09A0F998">
        <w:rPr>
          <w:rFonts w:ascii="Arial Narrow" w:eastAsia="Arial Narrow" w:hAnsi="Arial Narrow" w:cs="Arial Narrow"/>
          <w:sz w:val="24"/>
          <w:szCs w:val="24"/>
          <w:lang w:val="es-CO"/>
        </w:rPr>
        <w:t>l</w:t>
      </w:r>
      <w:r w:rsidR="11342EAD" w:rsidRPr="09A0F998">
        <w:rPr>
          <w:rFonts w:ascii="Arial Narrow" w:eastAsia="Arial Narrow" w:hAnsi="Arial Narrow" w:cs="Arial Narrow"/>
          <w:sz w:val="24"/>
          <w:szCs w:val="24"/>
          <w:lang w:val="es-CO"/>
        </w:rPr>
        <w:t xml:space="preserve">a </w:t>
      </w:r>
      <w:r w:rsidR="7CD162BF" w:rsidRPr="09A0F998">
        <w:rPr>
          <w:rFonts w:ascii="Arial Narrow" w:eastAsia="Arial Narrow" w:hAnsi="Arial Narrow" w:cs="Arial Narrow"/>
          <w:sz w:val="24"/>
          <w:szCs w:val="24"/>
          <w:lang w:val="es-CO"/>
        </w:rPr>
        <w:t>P</w:t>
      </w:r>
      <w:r w:rsidR="11342EAD" w:rsidRPr="09A0F998">
        <w:rPr>
          <w:rFonts w:ascii="Arial Narrow" w:eastAsia="Arial Narrow" w:hAnsi="Arial Narrow" w:cs="Arial Narrow"/>
          <w:sz w:val="24"/>
          <w:szCs w:val="24"/>
          <w:lang w:val="es-CO"/>
        </w:rPr>
        <w:t>articipación</w:t>
      </w:r>
      <w:r w:rsidR="560E5F3C" w:rsidRPr="09A0F998">
        <w:rPr>
          <w:rFonts w:ascii="Arial Narrow" w:eastAsia="Arial Narrow" w:hAnsi="Arial Narrow" w:cs="Arial Narrow"/>
          <w:sz w:val="24"/>
          <w:szCs w:val="24"/>
          <w:lang w:val="es-CO"/>
        </w:rPr>
        <w:t xml:space="preserve"> de Propósito General</w:t>
      </w:r>
      <w:r w:rsidR="11342EAD" w:rsidRPr="09A0F998">
        <w:rPr>
          <w:rFonts w:ascii="Arial Narrow" w:eastAsia="Arial Narrow" w:hAnsi="Arial Narrow" w:cs="Arial Narrow"/>
          <w:sz w:val="24"/>
          <w:szCs w:val="24"/>
          <w:lang w:val="es-CO"/>
        </w:rPr>
        <w:t xml:space="preserve">, mayor es la prioridad de la entidad territorial para ser sujeta de la actividad de Seguimiento. Se entiende que la concurrencia de indicadores en riesgo </w:t>
      </w:r>
      <w:r w:rsidR="45F4015C" w:rsidRPr="09A0F998">
        <w:rPr>
          <w:rFonts w:ascii="Arial Narrow" w:eastAsia="Arial Narrow" w:hAnsi="Arial Narrow" w:cs="Arial Narrow"/>
          <w:sz w:val="24"/>
          <w:szCs w:val="24"/>
          <w:lang w:val="es-CO"/>
        </w:rPr>
        <w:t xml:space="preserve">crítico alto </w:t>
      </w:r>
      <w:r w:rsidR="11342EAD" w:rsidRPr="09A0F998">
        <w:rPr>
          <w:rFonts w:ascii="Arial Narrow" w:eastAsia="Arial Narrow" w:hAnsi="Arial Narrow" w:cs="Arial Narrow"/>
          <w:sz w:val="24"/>
          <w:szCs w:val="24"/>
          <w:lang w:val="es-CO"/>
        </w:rPr>
        <w:t xml:space="preserve">en diferentes componentes supone dificultades </w:t>
      </w:r>
      <w:r w:rsidR="2D8A586B" w:rsidRPr="09A0F998">
        <w:rPr>
          <w:rFonts w:ascii="Arial Narrow" w:eastAsia="Arial Narrow" w:hAnsi="Arial Narrow" w:cs="Arial Narrow"/>
          <w:sz w:val="24"/>
          <w:szCs w:val="24"/>
          <w:lang w:val="es-CO"/>
        </w:rPr>
        <w:t>transvers</w:t>
      </w:r>
      <w:r w:rsidR="11342EAD" w:rsidRPr="09A0F998">
        <w:rPr>
          <w:rFonts w:ascii="Arial Narrow" w:eastAsia="Arial Narrow" w:hAnsi="Arial Narrow" w:cs="Arial Narrow"/>
          <w:sz w:val="24"/>
          <w:szCs w:val="24"/>
          <w:lang w:val="es-CO"/>
        </w:rPr>
        <w:t>ales en los procesos de planificación, financieros y contractuales.</w:t>
      </w:r>
    </w:p>
    <w:p w14:paraId="0757EBAD" w14:textId="1623A763" w:rsidR="09531B1B" w:rsidRDefault="09531B1B">
      <w:pPr>
        <w:jc w:val="both"/>
        <w:rPr>
          <w:rFonts w:ascii="Arial Narrow" w:eastAsia="Arial Narrow" w:hAnsi="Arial Narrow" w:cs="Arial Narrow"/>
          <w:b/>
          <w:bCs/>
          <w:sz w:val="24"/>
          <w:szCs w:val="24"/>
          <w:lang w:val="es-CO"/>
        </w:rPr>
      </w:pPr>
    </w:p>
    <w:p w14:paraId="193196C8" w14:textId="7E4BC4A1" w:rsidR="09531B1B" w:rsidRDefault="437D0DA3">
      <w:pPr>
        <w:pStyle w:val="Prrafodelista"/>
        <w:numPr>
          <w:ilvl w:val="0"/>
          <w:numId w:val="3"/>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Por monto asignado a la entidad territorial.</w:t>
      </w:r>
    </w:p>
    <w:p w14:paraId="0EBA7AD8" w14:textId="7D96E573" w:rsidR="09A0F998" w:rsidRDefault="09A0F998" w:rsidP="09A0F998">
      <w:pPr>
        <w:jc w:val="both"/>
        <w:rPr>
          <w:rFonts w:ascii="Arial Narrow" w:eastAsia="Arial Narrow" w:hAnsi="Arial Narrow" w:cs="Arial Narrow"/>
          <w:sz w:val="24"/>
          <w:szCs w:val="24"/>
          <w:lang w:val="es-CO"/>
        </w:rPr>
      </w:pPr>
    </w:p>
    <w:p w14:paraId="6DCF1B39" w14:textId="17437208" w:rsidR="002CFB4C" w:rsidRDefault="77766A52">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El listado depurado de la aplicación de los primeros tres criterios se ordena de mayor a menor de acuerdo con el monto de la </w:t>
      </w:r>
      <w:r w:rsidR="48D0DE36" w:rsidRPr="09A0F998">
        <w:rPr>
          <w:rFonts w:ascii="Arial Narrow" w:eastAsia="Arial Narrow" w:hAnsi="Arial Narrow" w:cs="Arial Narrow"/>
          <w:sz w:val="24"/>
          <w:szCs w:val="24"/>
          <w:lang w:val="es-CO"/>
        </w:rPr>
        <w:t>P</w:t>
      </w:r>
      <w:r w:rsidRPr="09A0F998">
        <w:rPr>
          <w:rFonts w:ascii="Arial Narrow" w:eastAsia="Arial Narrow" w:hAnsi="Arial Narrow" w:cs="Arial Narrow"/>
          <w:sz w:val="24"/>
          <w:szCs w:val="24"/>
          <w:lang w:val="es-CO"/>
        </w:rPr>
        <w:t xml:space="preserve">articipación administrada por la </w:t>
      </w:r>
      <w:r w:rsidR="29B97F54"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 </w:t>
      </w:r>
      <w:r w:rsidR="4DF40677"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 de tal forma que, a mayor monto de recursos </w:t>
      </w:r>
      <w:r w:rsidR="7D166F98" w:rsidRPr="09A0F998">
        <w:rPr>
          <w:rFonts w:ascii="Arial Narrow" w:eastAsia="Arial Narrow" w:hAnsi="Arial Narrow" w:cs="Arial Narrow"/>
          <w:sz w:val="24"/>
          <w:szCs w:val="24"/>
          <w:lang w:val="es-CO"/>
        </w:rPr>
        <w:t xml:space="preserve">de </w:t>
      </w:r>
      <w:r w:rsidR="5BFA1B07" w:rsidRPr="09A0F998">
        <w:rPr>
          <w:rFonts w:ascii="Arial Narrow" w:eastAsia="Arial Narrow" w:hAnsi="Arial Narrow" w:cs="Arial Narrow"/>
          <w:sz w:val="24"/>
          <w:szCs w:val="24"/>
          <w:lang w:val="es-CO"/>
        </w:rPr>
        <w:t xml:space="preserve">la Participación de </w:t>
      </w:r>
      <w:r w:rsidR="7D166F98" w:rsidRPr="09A0F998">
        <w:rPr>
          <w:rFonts w:ascii="Arial Narrow" w:eastAsia="Arial Narrow" w:hAnsi="Arial Narrow" w:cs="Arial Narrow"/>
          <w:sz w:val="24"/>
          <w:szCs w:val="24"/>
          <w:lang w:val="es-CO"/>
        </w:rPr>
        <w:t xml:space="preserve">Propósito General </w:t>
      </w:r>
      <w:r w:rsidRPr="09A0F998">
        <w:rPr>
          <w:rFonts w:ascii="Arial Narrow" w:eastAsia="Arial Narrow" w:hAnsi="Arial Narrow" w:cs="Arial Narrow"/>
          <w:sz w:val="24"/>
          <w:szCs w:val="24"/>
          <w:lang w:val="es-CO"/>
        </w:rPr>
        <w:t>administrados</w:t>
      </w:r>
      <w:r w:rsidR="167FA92E" w:rsidRPr="09A0F998">
        <w:rPr>
          <w:rFonts w:ascii="Arial Narrow" w:eastAsia="Arial Narrow" w:hAnsi="Arial Narrow" w:cs="Arial Narrow"/>
          <w:sz w:val="24"/>
          <w:szCs w:val="24"/>
          <w:lang w:val="es-CO"/>
        </w:rPr>
        <w:t xml:space="preserve"> en la vigencia del informe de monitoreo que se está priorizando</w:t>
      </w:r>
      <w:r w:rsidRPr="09A0F998">
        <w:rPr>
          <w:rFonts w:ascii="Arial Narrow" w:eastAsia="Arial Narrow" w:hAnsi="Arial Narrow" w:cs="Arial Narrow"/>
          <w:sz w:val="24"/>
          <w:szCs w:val="24"/>
          <w:lang w:val="es-CO"/>
        </w:rPr>
        <w:t>, mayor será la probabilidad de ser parte del listado de atención en la aplicación de las actividades de seguimiento y control.</w:t>
      </w:r>
    </w:p>
    <w:p w14:paraId="7945B7DB" w14:textId="39E86D8F" w:rsidR="002CFB4C" w:rsidRDefault="002CFB4C">
      <w:pPr>
        <w:jc w:val="both"/>
        <w:rPr>
          <w:rFonts w:ascii="Arial Narrow" w:eastAsia="Arial Narrow" w:hAnsi="Arial Narrow" w:cs="Arial Narrow"/>
          <w:sz w:val="24"/>
          <w:szCs w:val="24"/>
          <w:lang w:val="es-CO"/>
        </w:rPr>
      </w:pPr>
    </w:p>
    <w:p w14:paraId="22EAD459" w14:textId="117A654A"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El criterio de ámbito territorial no se contempla, pues los recursos de la Participación de Propósito General solo se asigna</w:t>
      </w:r>
      <w:r w:rsidR="2EB61362" w:rsidRPr="09A0F998">
        <w:rPr>
          <w:rFonts w:ascii="Arial Narrow" w:eastAsia="Arial Narrow" w:hAnsi="Arial Narrow" w:cs="Arial Narrow"/>
          <w:sz w:val="24"/>
          <w:szCs w:val="24"/>
          <w:lang w:val="es-CO"/>
        </w:rPr>
        <w:t>n</w:t>
      </w:r>
      <w:r w:rsidRPr="09A0F998">
        <w:rPr>
          <w:rFonts w:ascii="Arial Narrow" w:eastAsia="Arial Narrow" w:hAnsi="Arial Narrow" w:cs="Arial Narrow"/>
          <w:sz w:val="24"/>
          <w:szCs w:val="24"/>
          <w:lang w:val="es-CO"/>
        </w:rPr>
        <w:t xml:space="preserve"> a los </w:t>
      </w:r>
      <w:r w:rsidR="08B7D90A"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unicipios.</w:t>
      </w:r>
    </w:p>
    <w:p w14:paraId="39DB0E0B" w14:textId="65535F2C" w:rsidR="002CFB4C" w:rsidRDefault="002CFB4C">
      <w:pPr>
        <w:jc w:val="both"/>
        <w:rPr>
          <w:rFonts w:ascii="Arial Narrow" w:eastAsia="Arial Narrow" w:hAnsi="Arial Narrow" w:cs="Arial Narrow"/>
          <w:sz w:val="24"/>
          <w:szCs w:val="24"/>
          <w:lang w:val="es-CO"/>
        </w:rPr>
      </w:pPr>
    </w:p>
    <w:p w14:paraId="35FB7A46" w14:textId="2EE256CD"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La Dirección General de Apoyo Fiscal establece anualmente el número de entidades a atender en la vigencia, según los criterios de priorización descritos anteriormente y su capacidad institucional de atención</w:t>
      </w:r>
      <w:r w:rsidR="2208E71E" w:rsidRPr="09A0F998">
        <w:rPr>
          <w:rFonts w:ascii="Arial Narrow" w:eastAsia="Arial Narrow" w:hAnsi="Arial Narrow" w:cs="Arial Narrow"/>
          <w:sz w:val="24"/>
          <w:szCs w:val="24"/>
          <w:lang w:val="es-CO"/>
        </w:rPr>
        <w:t>, determinados según el procedimiento descrito en la parte general de este documento</w:t>
      </w:r>
      <w:r w:rsidRPr="09A0F998">
        <w:rPr>
          <w:rFonts w:ascii="Arial Narrow" w:eastAsia="Arial Narrow" w:hAnsi="Arial Narrow" w:cs="Arial Narrow"/>
          <w:sz w:val="24"/>
          <w:szCs w:val="24"/>
          <w:lang w:val="es-CO"/>
        </w:rPr>
        <w:t xml:space="preserve">. Cuando el Departamento Nacional de Planeación haya realizado auditoría en campo en aplicación del </w:t>
      </w:r>
      <w:r w:rsidR="3F2FE013" w:rsidRPr="09A0F998">
        <w:rPr>
          <w:rFonts w:ascii="Arial Narrow" w:eastAsia="Arial Narrow" w:hAnsi="Arial Narrow" w:cs="Arial Narrow"/>
          <w:sz w:val="24"/>
          <w:szCs w:val="24"/>
          <w:lang w:val="es-CO"/>
        </w:rPr>
        <w:t>a</w:t>
      </w:r>
      <w:r w:rsidRPr="09A0F998">
        <w:rPr>
          <w:rFonts w:ascii="Arial Narrow" w:eastAsia="Arial Narrow" w:hAnsi="Arial Narrow" w:cs="Arial Narrow"/>
          <w:sz w:val="24"/>
          <w:szCs w:val="24"/>
          <w:lang w:val="es-CO"/>
        </w:rPr>
        <w:t xml:space="preserve">rtículo 2.6.3.1.6 del Decreto 1068 de 2015 y haya solicitado que se inicie la aplicación de la </w:t>
      </w:r>
      <w:r w:rsidR="086703F4"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strategia dada la identificación soportada de situaciones de riesgo en </w:t>
      </w:r>
      <w:r w:rsidR="1817BD7F"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15212A86"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erritoriales particulares en la Participación de Propósito General, a dichas entidades se les asigna un cupo prioritario dentro del grupo de entidades a atender, desplazando a entidades dentro de la priorización realizada previamente. En todo caso, para una adecuada planificación de la atención a entidades, la Dirección General de Apoyo Fiscal realizará una conciliación con el DNP para determinar</w:t>
      </w:r>
      <w:r w:rsidR="5AD39C08" w:rsidRPr="09A0F998">
        <w:rPr>
          <w:rFonts w:ascii="Arial Narrow" w:eastAsia="Arial Narrow" w:hAnsi="Arial Narrow" w:cs="Arial Narrow"/>
          <w:sz w:val="24"/>
          <w:szCs w:val="24"/>
          <w:lang w:val="es-CO"/>
        </w:rPr>
        <w:t xml:space="preserve"> </w:t>
      </w:r>
      <w:r w:rsidRPr="09A0F998">
        <w:rPr>
          <w:rFonts w:ascii="Arial Narrow" w:eastAsia="Arial Narrow" w:hAnsi="Arial Narrow" w:cs="Arial Narrow"/>
          <w:sz w:val="24"/>
          <w:szCs w:val="24"/>
          <w:lang w:val="es-CO"/>
        </w:rPr>
        <w:t xml:space="preserve">las </w:t>
      </w:r>
      <w:r w:rsidR="7D65FC9A"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40E1DE6D" w:rsidRPr="09A0F998">
        <w:rPr>
          <w:rFonts w:ascii="Arial Narrow" w:eastAsia="Arial Narrow" w:hAnsi="Arial Narrow" w:cs="Arial Narrow"/>
          <w:sz w:val="24"/>
          <w:szCs w:val="24"/>
          <w:lang w:val="es-CO"/>
        </w:rPr>
        <w:lastRenderedPageBreak/>
        <w:t>t</w:t>
      </w:r>
      <w:r w:rsidRPr="09A0F998">
        <w:rPr>
          <w:rFonts w:ascii="Arial Narrow" w:eastAsia="Arial Narrow" w:hAnsi="Arial Narrow" w:cs="Arial Narrow"/>
          <w:sz w:val="24"/>
          <w:szCs w:val="24"/>
          <w:lang w:val="es-CO"/>
        </w:rPr>
        <w:t>erritoriales que serán objeto de auditoría en campo por parte del DNP para incluirlas como prioritarias en el ejercicio de priorización.</w:t>
      </w:r>
    </w:p>
    <w:p w14:paraId="7AD6F40C" w14:textId="723C0E5F" w:rsidR="002CFB4C" w:rsidRDefault="002CFB4C">
      <w:pPr>
        <w:jc w:val="both"/>
        <w:rPr>
          <w:rFonts w:ascii="Arial Narrow" w:eastAsia="Arial Narrow" w:hAnsi="Arial Narrow" w:cs="Arial Narrow"/>
          <w:sz w:val="24"/>
          <w:szCs w:val="24"/>
          <w:lang w:val="es-CO"/>
        </w:rPr>
      </w:pPr>
    </w:p>
    <w:p w14:paraId="67397080" w14:textId="3C28C932" w:rsidR="09531B1B" w:rsidRPr="008B15C0"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En el caso de entidades con </w:t>
      </w:r>
      <w:r w:rsidR="14AA4429" w:rsidRPr="09A0F998">
        <w:rPr>
          <w:rFonts w:ascii="Arial Narrow" w:eastAsia="Arial Narrow" w:hAnsi="Arial Narrow" w:cs="Arial Narrow"/>
          <w:sz w:val="24"/>
          <w:szCs w:val="24"/>
          <w:lang w:val="es-CO"/>
        </w:rPr>
        <w:t>d</w:t>
      </w:r>
      <w:r w:rsidRPr="09A0F998">
        <w:rPr>
          <w:rFonts w:ascii="Arial Narrow" w:eastAsia="Arial Narrow" w:hAnsi="Arial Narrow" w:cs="Arial Narrow"/>
          <w:sz w:val="24"/>
          <w:szCs w:val="24"/>
          <w:lang w:val="es-CO"/>
        </w:rPr>
        <w:t xml:space="preserve">enuncias debidamente soportadas o </w:t>
      </w:r>
      <w:r w:rsidR="5A27E2C0" w:rsidRPr="09A0F998">
        <w:rPr>
          <w:rFonts w:ascii="Arial Narrow" w:eastAsia="Arial Narrow" w:hAnsi="Arial Narrow" w:cs="Arial Narrow"/>
          <w:sz w:val="24"/>
          <w:szCs w:val="24"/>
          <w:lang w:val="es-CO"/>
        </w:rPr>
        <w:t xml:space="preserve">con indicador en riesgo crítico alto en la </w:t>
      </w:r>
      <w:r w:rsidR="5A27E2C0" w:rsidRPr="008B15C0">
        <w:rPr>
          <w:rFonts w:ascii="Arial Narrow" w:eastAsia="Arial Narrow" w:hAnsi="Arial Narrow" w:cs="Arial Narrow"/>
          <w:sz w:val="24"/>
          <w:szCs w:val="24"/>
          <w:lang w:val="es-CO"/>
        </w:rPr>
        <w:t xml:space="preserve">vigencia, o con </w:t>
      </w:r>
      <w:r w:rsidRPr="008B15C0">
        <w:rPr>
          <w:rFonts w:ascii="Arial Narrow" w:eastAsia="Arial Narrow" w:hAnsi="Arial Narrow" w:cs="Arial Narrow"/>
          <w:sz w:val="24"/>
          <w:szCs w:val="24"/>
          <w:lang w:val="es-CO"/>
        </w:rPr>
        <w:t>informes de organismos de control, estas entidades también encuentran un cupo prioritario dentro del grupo de entidades priorizadas para la ejecución de actividades de Seguimiento y Control, desplazando a entidades dentro de la priorización previa, siempre atendiendo al número de entidades susceptibles de ser atendidas y establecidas previamente en la vigencia, bajo el criterio de capacidad institucional.</w:t>
      </w:r>
    </w:p>
    <w:p w14:paraId="5404BA94" w14:textId="271B81B8" w:rsidR="002CFB4C" w:rsidRPr="008B15C0" w:rsidRDefault="002CFB4C">
      <w:pPr>
        <w:jc w:val="both"/>
        <w:rPr>
          <w:rFonts w:ascii="Arial Narrow" w:eastAsia="Arial Narrow" w:hAnsi="Arial Narrow" w:cs="Arial Narrow"/>
          <w:sz w:val="24"/>
          <w:szCs w:val="24"/>
          <w:lang w:val="es-CO"/>
        </w:rPr>
      </w:pPr>
    </w:p>
    <w:p w14:paraId="5F450089" w14:textId="25AC7DDC" w:rsidR="6C22E8E7" w:rsidRPr="008B15C0" w:rsidRDefault="75B0D2BB" w:rsidP="008B15C0">
      <w:pPr>
        <w:pStyle w:val="Ttulo3"/>
        <w:rPr>
          <w:rFonts w:ascii="Arial Narrow" w:eastAsia="Arial Narrow" w:hAnsi="Arial Narrow"/>
          <w:sz w:val="24"/>
          <w:szCs w:val="24"/>
          <w:u w:val="single"/>
          <w:lang w:val="es-MX"/>
        </w:rPr>
      </w:pPr>
      <w:bookmarkStart w:id="60" w:name="_Toc83890134"/>
      <w:r w:rsidRPr="008B15C0">
        <w:rPr>
          <w:rFonts w:ascii="Arial Narrow" w:eastAsia="Arial Narrow" w:hAnsi="Arial Narrow"/>
          <w:sz w:val="24"/>
          <w:szCs w:val="24"/>
          <w:u w:val="single"/>
          <w:lang w:val="es-MX"/>
        </w:rPr>
        <w:t>6.2.3.2.5.</w:t>
      </w:r>
      <w:r w:rsidR="437D0DA3" w:rsidRPr="008B15C0">
        <w:rPr>
          <w:rFonts w:ascii="Arial Narrow" w:eastAsia="Arial Narrow" w:hAnsi="Arial Narrow"/>
          <w:sz w:val="24"/>
          <w:szCs w:val="24"/>
          <w:lang w:val="es-CO"/>
        </w:rPr>
        <w:t xml:space="preserve"> CRITERIOS DE ORDENAMIENTO ASIGNACIÓN ESPECIAL PARA RESGUARDOS INDÍGENAS:</w:t>
      </w:r>
      <w:bookmarkEnd w:id="60"/>
    </w:p>
    <w:p w14:paraId="28F6DDC3" w14:textId="62AEBF1E" w:rsidR="002CFB4C" w:rsidRPr="008B15C0" w:rsidRDefault="002CFB4C">
      <w:pPr>
        <w:jc w:val="both"/>
        <w:rPr>
          <w:rFonts w:ascii="Arial Narrow" w:eastAsia="Arial Narrow" w:hAnsi="Arial Narrow" w:cs="Arial Narrow"/>
          <w:sz w:val="24"/>
          <w:szCs w:val="24"/>
          <w:lang w:val="es-CO"/>
        </w:rPr>
      </w:pPr>
    </w:p>
    <w:p w14:paraId="2B054DEE" w14:textId="44CFFFF2" w:rsidR="09531B1B" w:rsidRDefault="437D0DA3">
      <w:pPr>
        <w:jc w:val="both"/>
        <w:rPr>
          <w:rFonts w:ascii="Arial Narrow" w:eastAsia="Arial Narrow" w:hAnsi="Arial Narrow" w:cs="Arial Narrow"/>
          <w:sz w:val="24"/>
          <w:szCs w:val="24"/>
          <w:lang w:val="es-CO"/>
        </w:rPr>
      </w:pPr>
      <w:r w:rsidRPr="008B15C0">
        <w:rPr>
          <w:rFonts w:ascii="Arial Narrow" w:eastAsia="Arial Narrow" w:hAnsi="Arial Narrow" w:cs="Arial Narrow"/>
          <w:sz w:val="24"/>
          <w:szCs w:val="24"/>
          <w:lang w:val="es-CO"/>
        </w:rPr>
        <w:t xml:space="preserve">El </w:t>
      </w:r>
      <w:r w:rsidR="03CC92FF" w:rsidRPr="008B15C0">
        <w:rPr>
          <w:rFonts w:ascii="Arial Narrow" w:eastAsia="Arial Narrow" w:hAnsi="Arial Narrow" w:cs="Arial Narrow"/>
          <w:sz w:val="24"/>
          <w:szCs w:val="24"/>
          <w:lang w:val="es-CO"/>
        </w:rPr>
        <w:t>i</w:t>
      </w:r>
      <w:r w:rsidRPr="008B15C0">
        <w:rPr>
          <w:rFonts w:ascii="Arial Narrow" w:eastAsia="Arial Narrow" w:hAnsi="Arial Narrow" w:cs="Arial Narrow"/>
          <w:sz w:val="24"/>
          <w:szCs w:val="24"/>
          <w:lang w:val="es-CO"/>
        </w:rPr>
        <w:t xml:space="preserve">nforme de </w:t>
      </w:r>
      <w:r w:rsidR="6BDDBB69" w:rsidRPr="008B15C0">
        <w:rPr>
          <w:rFonts w:ascii="Arial Narrow" w:eastAsia="Arial Narrow" w:hAnsi="Arial Narrow" w:cs="Arial Narrow"/>
          <w:sz w:val="24"/>
          <w:szCs w:val="24"/>
          <w:lang w:val="es-CO"/>
        </w:rPr>
        <w:t>m</w:t>
      </w:r>
      <w:r w:rsidRPr="008B15C0">
        <w:rPr>
          <w:rFonts w:ascii="Arial Narrow" w:eastAsia="Arial Narrow" w:hAnsi="Arial Narrow" w:cs="Arial Narrow"/>
          <w:sz w:val="24"/>
          <w:szCs w:val="24"/>
          <w:lang w:val="es-CO"/>
        </w:rPr>
        <w:t xml:space="preserve">onitoreo de la Participación de Propósito General y las Asignaciones Especiales, elaborado por el Departamento Nacional de Planeación, referido específicamente a la Asignación Especial para Resguardos Indígenas, establece una calificación global final para cada </w:t>
      </w:r>
      <w:r w:rsidR="3B56AD0F" w:rsidRPr="008B15C0">
        <w:rPr>
          <w:rFonts w:ascii="Arial Narrow" w:eastAsia="Arial Narrow" w:hAnsi="Arial Narrow" w:cs="Arial Narrow"/>
          <w:sz w:val="24"/>
          <w:szCs w:val="24"/>
          <w:lang w:val="es-CO"/>
        </w:rPr>
        <w:t>r</w:t>
      </w:r>
      <w:r w:rsidRPr="008B15C0">
        <w:rPr>
          <w:rFonts w:ascii="Arial Narrow" w:eastAsia="Arial Narrow" w:hAnsi="Arial Narrow" w:cs="Arial Narrow"/>
          <w:sz w:val="24"/>
          <w:szCs w:val="24"/>
          <w:lang w:val="es-CO"/>
        </w:rPr>
        <w:t xml:space="preserve">esguardo </w:t>
      </w:r>
      <w:r w:rsidR="7669E851" w:rsidRPr="008B15C0">
        <w:rPr>
          <w:rFonts w:ascii="Arial Narrow" w:eastAsia="Arial Narrow" w:hAnsi="Arial Narrow" w:cs="Arial Narrow"/>
          <w:sz w:val="24"/>
          <w:szCs w:val="24"/>
          <w:lang w:val="es-CO"/>
        </w:rPr>
        <w:t>i</w:t>
      </w:r>
      <w:r w:rsidRPr="008B15C0">
        <w:rPr>
          <w:rFonts w:ascii="Arial Narrow" w:eastAsia="Arial Narrow" w:hAnsi="Arial Narrow" w:cs="Arial Narrow"/>
          <w:sz w:val="24"/>
          <w:szCs w:val="24"/>
          <w:lang w:val="es-CO"/>
        </w:rPr>
        <w:t xml:space="preserve">ndígena, ponderando las calificaciones resultantes de la evaluación de la </w:t>
      </w:r>
      <w:r w:rsidR="10F3C84B" w:rsidRPr="008B15C0">
        <w:rPr>
          <w:rFonts w:ascii="Arial Narrow" w:eastAsia="Arial Narrow" w:hAnsi="Arial Narrow" w:cs="Arial Narrow"/>
          <w:sz w:val="24"/>
          <w:szCs w:val="24"/>
          <w:lang w:val="es-CO"/>
        </w:rPr>
        <w:t>C</w:t>
      </w:r>
      <w:r w:rsidRPr="008B15C0">
        <w:rPr>
          <w:rFonts w:ascii="Arial Narrow" w:eastAsia="Arial Narrow" w:hAnsi="Arial Narrow" w:cs="Arial Narrow"/>
          <w:sz w:val="24"/>
          <w:szCs w:val="24"/>
          <w:lang w:val="es-CO"/>
        </w:rPr>
        <w:t>ategoría Oportunidad y Calidad en la Información</w:t>
      </w:r>
      <w:r w:rsidRPr="09A0F998">
        <w:rPr>
          <w:rFonts w:ascii="Arial Narrow" w:eastAsia="Arial Narrow" w:hAnsi="Arial Narrow" w:cs="Arial Narrow"/>
          <w:sz w:val="24"/>
          <w:szCs w:val="24"/>
          <w:lang w:val="es-CO"/>
        </w:rPr>
        <w:t xml:space="preserve"> (que pondera los indicadores de oportunidad, formalidad y cumplimiento de requisitos), y de la </w:t>
      </w:r>
      <w:r w:rsidR="5D633A21"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ategoría Financiera (que pondera los indicadores cumplimiento de requisitos, nivel de incorporación y nivel de ejecución de los recursos). Así, aplicando un análisis de la desviación estándar de las calificaciones particulares, establece un grupo de entidades territoriales en las cuales se identifican alertas de riesgo en niveles de criticidad (alto, medio y bajo).</w:t>
      </w:r>
    </w:p>
    <w:p w14:paraId="1AEE2271" w14:textId="10ACF61C" w:rsidR="002CFB4C" w:rsidRDefault="002CFB4C">
      <w:pPr>
        <w:jc w:val="both"/>
        <w:rPr>
          <w:rFonts w:ascii="Arial Narrow" w:eastAsia="Arial Narrow" w:hAnsi="Arial Narrow" w:cs="Arial Narrow"/>
          <w:sz w:val="24"/>
          <w:szCs w:val="24"/>
          <w:lang w:val="es-CO"/>
        </w:rPr>
      </w:pPr>
    </w:p>
    <w:p w14:paraId="7CDDDCDE" w14:textId="7F19D4DE"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Con base en este ejercicio, el DNP establece un nivel de criticidad para cada </w:t>
      </w:r>
      <w:r w:rsidR="7DE91F4F"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esguardo </w:t>
      </w:r>
      <w:r w:rsidR="19F3B0E0"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ndígena </w:t>
      </w:r>
      <w:r w:rsidR="53E934BD"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 xml:space="preserve">ertificado y para cada </w:t>
      </w:r>
      <w:r w:rsidR="07B6D5DB"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 </w:t>
      </w:r>
      <w:r w:rsidR="0202CDA1"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 administradora de los recursos de la AESGPRI de los </w:t>
      </w:r>
      <w:r w:rsidR="0E7215A2"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esguardos </w:t>
      </w:r>
      <w:r w:rsidR="461DCFD3"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ndígenas en su jurisdicción, consolidando un listado de </w:t>
      </w:r>
      <w:r w:rsidR="0A28272A"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esguardos </w:t>
      </w:r>
      <w:r w:rsidR="1F7CBB83"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 xml:space="preserve">ertificados y de </w:t>
      </w:r>
      <w:r w:rsidR="17589F02"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6AB74EC1"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erritoriales a recomendar para el proceso de seguimiento y posibles decisiones en términos de medidas preventivas y correctivas a definir por parte del Ministerio de Hacienda y Crédito Público.</w:t>
      </w:r>
    </w:p>
    <w:p w14:paraId="41628393" w14:textId="15A1D603" w:rsidR="002CFB4C" w:rsidRDefault="002CFB4C">
      <w:pPr>
        <w:jc w:val="both"/>
        <w:rPr>
          <w:rFonts w:ascii="Arial Narrow" w:eastAsia="Arial Narrow" w:hAnsi="Arial Narrow" w:cs="Arial Narrow"/>
          <w:sz w:val="24"/>
          <w:szCs w:val="24"/>
          <w:lang w:val="es-CO"/>
        </w:rPr>
      </w:pPr>
    </w:p>
    <w:p w14:paraId="1DE39193" w14:textId="5E814BBD"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La fuente principal de información utilizada para el cálculo de los indicadores en el Monitoreo es el Formato Único Territorial </w:t>
      </w:r>
      <w:r w:rsidR="1F754D78" w:rsidRPr="09A0F998">
        <w:rPr>
          <w:rFonts w:ascii="Arial Narrow" w:eastAsia="Arial Narrow" w:hAnsi="Arial Narrow" w:cs="Arial Narrow"/>
          <w:sz w:val="24"/>
          <w:szCs w:val="24"/>
          <w:lang w:val="es-CO"/>
        </w:rPr>
        <w:t xml:space="preserve">- </w:t>
      </w:r>
      <w:r w:rsidRPr="09A0F998">
        <w:rPr>
          <w:rFonts w:ascii="Arial Narrow" w:eastAsia="Arial Narrow" w:hAnsi="Arial Narrow" w:cs="Arial Narrow"/>
          <w:sz w:val="24"/>
          <w:szCs w:val="24"/>
          <w:lang w:val="es-CO"/>
        </w:rPr>
        <w:t xml:space="preserve">FUT, particularmente las </w:t>
      </w:r>
      <w:r w:rsidR="17D6EEA3"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 xml:space="preserve">ategorías Resguardos 1 y Resguardos 2; y los Documentos de </w:t>
      </w:r>
      <w:r w:rsidR="2D56ED9B" w:rsidRPr="09A0F998">
        <w:rPr>
          <w:rFonts w:ascii="Arial Narrow" w:eastAsia="Arial Narrow" w:hAnsi="Arial Narrow" w:cs="Arial Narrow"/>
          <w:sz w:val="24"/>
          <w:szCs w:val="24"/>
          <w:lang w:val="es-CO"/>
        </w:rPr>
        <w:t>D</w:t>
      </w:r>
      <w:r w:rsidRPr="09A0F998">
        <w:rPr>
          <w:rFonts w:ascii="Arial Narrow" w:eastAsia="Arial Narrow" w:hAnsi="Arial Narrow" w:cs="Arial Narrow"/>
          <w:sz w:val="24"/>
          <w:szCs w:val="24"/>
          <w:lang w:val="es-CO"/>
        </w:rPr>
        <w:t>istribución del SGP.</w:t>
      </w:r>
    </w:p>
    <w:p w14:paraId="62FAA7ED" w14:textId="5C351AF9" w:rsidR="002CFB4C" w:rsidRDefault="002CFB4C">
      <w:pPr>
        <w:jc w:val="both"/>
        <w:rPr>
          <w:rFonts w:ascii="Arial Narrow" w:eastAsia="Arial Narrow" w:hAnsi="Arial Narrow" w:cs="Arial Narrow"/>
          <w:sz w:val="24"/>
          <w:szCs w:val="24"/>
          <w:lang w:val="es-CO"/>
        </w:rPr>
      </w:pPr>
    </w:p>
    <w:p w14:paraId="2067B9F6" w14:textId="6D4F98E2"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Tomando como base el grupo reportado por el DNP con indicadores de riesgo crítico alto, y pretendiendo una priorización por </w:t>
      </w:r>
      <w:r w:rsidR="2858E24E"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esguardos </w:t>
      </w:r>
      <w:r w:rsidR="5354839F"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ndígenas </w:t>
      </w:r>
      <w:r w:rsidR="3A5000CE"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 xml:space="preserve">ertificados y por </w:t>
      </w:r>
      <w:r w:rsidR="68D2AB7D"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4B6B47FD"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erritoriales en el caso de los </w:t>
      </w:r>
      <w:r w:rsidR="31D0A3AD"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esguardos </w:t>
      </w:r>
      <w:r w:rsidR="6F8C769F"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ndígenas que no están certificados para administrar directamente los recursos de la AESGPRI, se establecen los siguientes criterios para la priorización de la ejecución de actividades de </w:t>
      </w:r>
      <w:r w:rsidR="7FC2CAF2" w:rsidRPr="09A0F998">
        <w:rPr>
          <w:rFonts w:ascii="Arial Narrow" w:eastAsia="Arial Narrow" w:hAnsi="Arial Narrow" w:cs="Arial Narrow"/>
          <w:sz w:val="24"/>
          <w:szCs w:val="24"/>
          <w:lang w:val="es-CO"/>
        </w:rPr>
        <w:t>S</w:t>
      </w:r>
      <w:r w:rsidRPr="09A0F998">
        <w:rPr>
          <w:rFonts w:ascii="Arial Narrow" w:eastAsia="Arial Narrow" w:hAnsi="Arial Narrow" w:cs="Arial Narrow"/>
          <w:sz w:val="24"/>
          <w:szCs w:val="24"/>
          <w:lang w:val="es-CO"/>
        </w:rPr>
        <w:t xml:space="preserve">eguimiento y </w:t>
      </w:r>
      <w:r w:rsidR="71DD5700"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ontrol que realiza la Dirección General de Apoyo Fiscal, ordenados en la forma en que serán aplicados:</w:t>
      </w:r>
    </w:p>
    <w:p w14:paraId="03847FCC" w14:textId="4FCB2FB1" w:rsidR="002CFB4C" w:rsidRDefault="002CFB4C">
      <w:pPr>
        <w:jc w:val="both"/>
        <w:rPr>
          <w:rFonts w:ascii="Arial Narrow" w:eastAsia="Arial Narrow" w:hAnsi="Arial Narrow" w:cs="Arial Narrow"/>
          <w:sz w:val="24"/>
          <w:szCs w:val="24"/>
          <w:lang w:val="es-CO"/>
        </w:rPr>
      </w:pPr>
    </w:p>
    <w:p w14:paraId="794F8CF9" w14:textId="336ADE85" w:rsidR="09531B1B" w:rsidRDefault="437D0DA3">
      <w:pPr>
        <w:pStyle w:val="Prrafodelista"/>
        <w:numPr>
          <w:ilvl w:val="0"/>
          <w:numId w:val="2"/>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 xml:space="preserve">Por indicador de riesgo </w:t>
      </w:r>
      <w:r w:rsidR="52F1A8E2" w:rsidRPr="09A0F998">
        <w:rPr>
          <w:rFonts w:ascii="Arial Narrow" w:eastAsia="Arial Narrow" w:hAnsi="Arial Narrow" w:cs="Arial Narrow"/>
          <w:b/>
          <w:bCs/>
          <w:sz w:val="24"/>
          <w:szCs w:val="24"/>
          <w:lang w:val="es-CO"/>
        </w:rPr>
        <w:t xml:space="preserve">crítico </w:t>
      </w:r>
      <w:r w:rsidRPr="09A0F998">
        <w:rPr>
          <w:rFonts w:ascii="Arial Narrow" w:eastAsia="Arial Narrow" w:hAnsi="Arial Narrow" w:cs="Arial Narrow"/>
          <w:b/>
          <w:bCs/>
          <w:sz w:val="24"/>
          <w:szCs w:val="24"/>
          <w:lang w:val="es-CO"/>
        </w:rPr>
        <w:t>alto del administrador.</w:t>
      </w:r>
    </w:p>
    <w:p w14:paraId="76087EA5" w14:textId="29E9B97E" w:rsidR="09A0F998" w:rsidRDefault="09A0F998" w:rsidP="09A0F998">
      <w:pPr>
        <w:jc w:val="both"/>
        <w:rPr>
          <w:rFonts w:ascii="Arial Narrow" w:eastAsia="Arial Narrow" w:hAnsi="Arial Narrow" w:cs="Arial Narrow"/>
          <w:sz w:val="24"/>
          <w:szCs w:val="24"/>
          <w:lang w:val="es-CO"/>
        </w:rPr>
      </w:pPr>
    </w:p>
    <w:p w14:paraId="56549280" w14:textId="20ABCF73"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lastRenderedPageBreak/>
        <w:t xml:space="preserve">Teniendo en cuenta que el DNP entrega un indicador de riesgo calculado para cada </w:t>
      </w:r>
      <w:r w:rsidR="36ACAFAC"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 </w:t>
      </w:r>
      <w:r w:rsidR="1BB007E4"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 o </w:t>
      </w:r>
      <w:r w:rsidR="22696068"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esguardo </w:t>
      </w:r>
      <w:r w:rsidR="541FD554"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ndígena administrador, se priorizarán </w:t>
      </w:r>
      <w:r w:rsidR="2A189AA7" w:rsidRPr="09A0F998">
        <w:rPr>
          <w:rFonts w:ascii="Arial Narrow" w:eastAsia="Arial Narrow" w:hAnsi="Arial Narrow" w:cs="Arial Narrow"/>
          <w:sz w:val="24"/>
          <w:szCs w:val="24"/>
          <w:lang w:val="es-CO"/>
        </w:rPr>
        <w:t xml:space="preserve">de mayor a menor </w:t>
      </w:r>
      <w:r w:rsidRPr="09A0F998">
        <w:rPr>
          <w:rFonts w:ascii="Arial Narrow" w:eastAsia="Arial Narrow" w:hAnsi="Arial Narrow" w:cs="Arial Narrow"/>
          <w:sz w:val="24"/>
          <w:szCs w:val="24"/>
          <w:lang w:val="es-CO"/>
        </w:rPr>
        <w:t>aquéllos que presenten indicador de riesgo critico alto.</w:t>
      </w:r>
    </w:p>
    <w:p w14:paraId="03D815F8" w14:textId="53859FCE" w:rsidR="002CFB4C" w:rsidRDefault="002CFB4C">
      <w:pPr>
        <w:jc w:val="both"/>
        <w:rPr>
          <w:rFonts w:ascii="Arial Narrow" w:eastAsia="Arial Narrow" w:hAnsi="Arial Narrow" w:cs="Arial Narrow"/>
          <w:sz w:val="24"/>
          <w:szCs w:val="24"/>
          <w:lang w:val="es-CO"/>
        </w:rPr>
      </w:pPr>
    </w:p>
    <w:p w14:paraId="30AE127B" w14:textId="012DB237" w:rsidR="09531B1B" w:rsidRDefault="437D0DA3">
      <w:pPr>
        <w:pStyle w:val="Prrafodelista"/>
        <w:numPr>
          <w:ilvl w:val="0"/>
          <w:numId w:val="2"/>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Por recurrencia de indicador</w:t>
      </w:r>
      <w:r w:rsidR="2A94355C" w:rsidRPr="09A0F998">
        <w:rPr>
          <w:rFonts w:ascii="Arial Narrow" w:eastAsia="Arial Narrow" w:hAnsi="Arial Narrow" w:cs="Arial Narrow"/>
          <w:b/>
          <w:bCs/>
          <w:sz w:val="24"/>
          <w:szCs w:val="24"/>
          <w:lang w:val="es-CO"/>
        </w:rPr>
        <w:t>es de riesgo</w:t>
      </w:r>
      <w:r w:rsidRPr="09A0F998">
        <w:rPr>
          <w:rFonts w:ascii="Arial Narrow" w:eastAsia="Arial Narrow" w:hAnsi="Arial Narrow" w:cs="Arial Narrow"/>
          <w:b/>
          <w:bCs/>
          <w:sz w:val="24"/>
          <w:szCs w:val="24"/>
          <w:lang w:val="es-CO"/>
        </w:rPr>
        <w:t xml:space="preserve"> crítico alto.</w:t>
      </w:r>
    </w:p>
    <w:p w14:paraId="560BCCED" w14:textId="482B6E07" w:rsidR="09A0F998" w:rsidRDefault="09A0F998" w:rsidP="09A0F998">
      <w:pPr>
        <w:jc w:val="both"/>
        <w:rPr>
          <w:rFonts w:ascii="Arial Narrow" w:eastAsia="Arial Narrow" w:hAnsi="Arial Narrow" w:cs="Arial Narrow"/>
          <w:sz w:val="24"/>
          <w:szCs w:val="24"/>
          <w:lang w:val="es-CO"/>
        </w:rPr>
      </w:pPr>
    </w:p>
    <w:p w14:paraId="7A1D429B" w14:textId="3906FD9B"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Sobre la base de las </w:t>
      </w:r>
      <w:r w:rsidR="62D68888"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376B863C"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erritoriales y </w:t>
      </w:r>
      <w:r w:rsidR="09DB3540"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esguardos </w:t>
      </w:r>
      <w:r w:rsidR="4D2D462C"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ndígenas </w:t>
      </w:r>
      <w:r w:rsidR="16F4F6FE"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 xml:space="preserve">ertificados que presenten un indicador de riesgo critico alto, se verifica el indicador presentado por estas en los dos </w:t>
      </w:r>
      <w:r w:rsidR="1E43F572"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nformes de </w:t>
      </w:r>
      <w:r w:rsidR="3141923D"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onitoreo de las vigencias inmediatamente anteriores, priorizando finalmente aquellas que hayan presentado indicador de riesgo crítico alto de manera consecutiva.</w:t>
      </w:r>
    </w:p>
    <w:p w14:paraId="6ACAFF7A" w14:textId="6094FCF1" w:rsidR="002CFB4C" w:rsidRDefault="002CFB4C">
      <w:pPr>
        <w:jc w:val="both"/>
        <w:rPr>
          <w:rFonts w:ascii="Arial Narrow" w:eastAsia="Arial Narrow" w:hAnsi="Arial Narrow" w:cs="Arial Narrow"/>
          <w:sz w:val="24"/>
          <w:szCs w:val="24"/>
          <w:lang w:val="es-CO"/>
        </w:rPr>
      </w:pPr>
    </w:p>
    <w:p w14:paraId="3BB0B770" w14:textId="05399095" w:rsidR="09531B1B" w:rsidRDefault="437D0DA3">
      <w:pPr>
        <w:pStyle w:val="Prrafodelista"/>
        <w:numPr>
          <w:ilvl w:val="0"/>
          <w:numId w:val="2"/>
        </w:numPr>
        <w:jc w:val="both"/>
        <w:rPr>
          <w:rFonts w:ascii="Arial Narrow" w:eastAsia="Arial Narrow" w:hAnsi="Arial Narrow" w:cs="Arial Narrow"/>
          <w:b/>
          <w:bCs/>
          <w:sz w:val="24"/>
          <w:szCs w:val="24"/>
          <w:lang w:val="es-CO"/>
        </w:rPr>
      </w:pPr>
      <w:r w:rsidRPr="09A0F998">
        <w:rPr>
          <w:rFonts w:ascii="Arial Narrow" w:eastAsia="Arial Narrow" w:hAnsi="Arial Narrow" w:cs="Arial Narrow"/>
          <w:b/>
          <w:bCs/>
          <w:sz w:val="24"/>
          <w:szCs w:val="24"/>
          <w:lang w:val="es-CO"/>
        </w:rPr>
        <w:t>Por monto de la asignación administrada.</w:t>
      </w:r>
    </w:p>
    <w:p w14:paraId="5D12D0C2" w14:textId="6875F27B" w:rsidR="09A0F998" w:rsidRDefault="09A0F998" w:rsidP="09A0F998">
      <w:pPr>
        <w:jc w:val="both"/>
        <w:rPr>
          <w:rFonts w:ascii="Arial Narrow" w:eastAsia="Arial Narrow" w:hAnsi="Arial Narrow" w:cs="Arial Narrow"/>
          <w:sz w:val="24"/>
          <w:szCs w:val="24"/>
          <w:lang w:val="es-CO"/>
        </w:rPr>
      </w:pPr>
    </w:p>
    <w:p w14:paraId="6F393FA9" w14:textId="09FD64E2"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El listado depurado de la aplicación de los primeros dos criterios se ordena de mayor a menor de acuerdo con el monto de la asignación administrada por la </w:t>
      </w:r>
      <w:r w:rsidR="7DDBF5A2"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 </w:t>
      </w:r>
      <w:r w:rsidR="7F92A0E3"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 o por el </w:t>
      </w:r>
      <w:r w:rsidR="1B5EB564"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esguardo </w:t>
      </w:r>
      <w:r w:rsidR="791ECC0F"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ndígena </w:t>
      </w:r>
      <w:r w:rsidR="54AF7B68"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ertificado</w:t>
      </w:r>
      <w:r w:rsidR="6F5BBEBE" w:rsidRPr="09A0F998">
        <w:rPr>
          <w:rFonts w:ascii="Arial Narrow" w:eastAsia="Arial Narrow" w:hAnsi="Arial Narrow" w:cs="Arial Narrow"/>
          <w:sz w:val="24"/>
          <w:szCs w:val="24"/>
          <w:lang w:val="es-CO"/>
        </w:rPr>
        <w:t xml:space="preserve"> en la vigencia del informe de monitoreo que se está priorizando</w:t>
      </w:r>
      <w:r w:rsidRPr="09A0F998">
        <w:rPr>
          <w:rFonts w:ascii="Arial Narrow" w:eastAsia="Arial Narrow" w:hAnsi="Arial Narrow" w:cs="Arial Narrow"/>
          <w:sz w:val="24"/>
          <w:szCs w:val="24"/>
          <w:lang w:val="es-CO"/>
        </w:rPr>
        <w:t>, de tal forma que, a mayor monto de recursos administrados, mayor será la probabilidad de ser parte del listado de atención en la aplicación de las actividades de seguimiento y control.</w:t>
      </w:r>
    </w:p>
    <w:p w14:paraId="7230B90F" w14:textId="7A5EE2E9" w:rsidR="002CFB4C" w:rsidRDefault="002CFB4C">
      <w:pPr>
        <w:jc w:val="both"/>
        <w:rPr>
          <w:rFonts w:ascii="Arial Narrow" w:eastAsia="Arial Narrow" w:hAnsi="Arial Narrow" w:cs="Arial Narrow"/>
          <w:sz w:val="24"/>
          <w:szCs w:val="24"/>
          <w:lang w:val="es-CO"/>
        </w:rPr>
      </w:pPr>
    </w:p>
    <w:p w14:paraId="4FD9C69D" w14:textId="117249DE" w:rsidR="09531B1B"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De esta manera, se obtiene el listado de </w:t>
      </w:r>
      <w:r w:rsidR="4844488C"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62ACB34E"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erritoriales y </w:t>
      </w:r>
      <w:r w:rsidR="5752542F" w:rsidRPr="09A0F998">
        <w:rPr>
          <w:rFonts w:ascii="Arial Narrow" w:eastAsia="Arial Narrow" w:hAnsi="Arial Narrow" w:cs="Arial Narrow"/>
          <w:sz w:val="24"/>
          <w:szCs w:val="24"/>
          <w:lang w:val="es-CO"/>
        </w:rPr>
        <w:t>r</w:t>
      </w:r>
      <w:r w:rsidRPr="09A0F998">
        <w:rPr>
          <w:rFonts w:ascii="Arial Narrow" w:eastAsia="Arial Narrow" w:hAnsi="Arial Narrow" w:cs="Arial Narrow"/>
          <w:sz w:val="24"/>
          <w:szCs w:val="24"/>
          <w:lang w:val="es-CO"/>
        </w:rPr>
        <w:t xml:space="preserve">esguardos </w:t>
      </w:r>
      <w:r w:rsidR="4EA60C6C"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ndígenas </w:t>
      </w:r>
      <w:r w:rsidR="2C2D92E7" w:rsidRPr="09A0F998">
        <w:rPr>
          <w:rFonts w:ascii="Arial Narrow" w:eastAsia="Arial Narrow" w:hAnsi="Arial Narrow" w:cs="Arial Narrow"/>
          <w:sz w:val="24"/>
          <w:szCs w:val="24"/>
          <w:lang w:val="es-CO"/>
        </w:rPr>
        <w:t>c</w:t>
      </w:r>
      <w:r w:rsidRPr="09A0F998">
        <w:rPr>
          <w:rFonts w:ascii="Arial Narrow" w:eastAsia="Arial Narrow" w:hAnsi="Arial Narrow" w:cs="Arial Narrow"/>
          <w:sz w:val="24"/>
          <w:szCs w:val="24"/>
          <w:lang w:val="es-CO"/>
        </w:rPr>
        <w:t>ertificados candidatos a la realización de las actividades de seguimiento y control que realiza la Dirección General de Apoyo Fiscal, las cuales serán atendidas en el orden en el que se encuentran dentro del listado, de acuerdo con la capacidad institucional</w:t>
      </w:r>
      <w:r w:rsidR="4BB18492" w:rsidRPr="09A0F998">
        <w:rPr>
          <w:rFonts w:ascii="Arial Narrow" w:eastAsia="Arial Narrow" w:hAnsi="Arial Narrow" w:cs="Arial Narrow"/>
          <w:sz w:val="24"/>
          <w:szCs w:val="24"/>
          <w:lang w:val="es-CO"/>
        </w:rPr>
        <w:t xml:space="preserve"> </w:t>
      </w:r>
      <w:r w:rsidR="0E3B6BCE" w:rsidRPr="09A0F998">
        <w:rPr>
          <w:rFonts w:ascii="Arial Narrow" w:eastAsia="Arial Narrow" w:hAnsi="Arial Narrow" w:cs="Arial Narrow"/>
          <w:sz w:val="24"/>
          <w:szCs w:val="24"/>
          <w:lang w:val="es-CO"/>
        </w:rPr>
        <w:t xml:space="preserve">de atención a entidades </w:t>
      </w:r>
      <w:r w:rsidR="4BB18492" w:rsidRPr="09A0F998">
        <w:rPr>
          <w:rFonts w:ascii="Arial Narrow" w:eastAsia="Arial Narrow" w:hAnsi="Arial Narrow" w:cs="Arial Narrow"/>
          <w:sz w:val="24"/>
          <w:szCs w:val="24"/>
          <w:lang w:val="es-CO"/>
        </w:rPr>
        <w:t>que se determina según el procedimiento descrito en la parte general de este documento.</w:t>
      </w:r>
    </w:p>
    <w:p w14:paraId="6163CFA2" w14:textId="612CDCCC" w:rsidR="002CFB4C" w:rsidRDefault="002CFB4C">
      <w:pPr>
        <w:jc w:val="both"/>
        <w:rPr>
          <w:rFonts w:ascii="Arial Narrow" w:eastAsia="Arial Narrow" w:hAnsi="Arial Narrow" w:cs="Arial Narrow"/>
          <w:sz w:val="24"/>
          <w:szCs w:val="24"/>
          <w:lang w:val="es-CO"/>
        </w:rPr>
      </w:pPr>
    </w:p>
    <w:p w14:paraId="6B151CA3" w14:textId="12FA9A2B" w:rsidR="09531B1B" w:rsidRPr="008B15C0" w:rsidRDefault="437D0DA3">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No </w:t>
      </w:r>
      <w:r w:rsidRPr="008B15C0">
        <w:rPr>
          <w:rFonts w:ascii="Arial Narrow" w:eastAsia="Arial Narrow" w:hAnsi="Arial Narrow" w:cs="Arial Narrow"/>
          <w:sz w:val="24"/>
          <w:szCs w:val="24"/>
          <w:lang w:val="es-CO"/>
        </w:rPr>
        <w:t xml:space="preserve">obstante, cuando el Departamento Nacional de Planeación haya realizado auditoría en campo en aplicación del </w:t>
      </w:r>
      <w:r w:rsidR="2B56AFD2" w:rsidRPr="008B15C0">
        <w:rPr>
          <w:rFonts w:ascii="Arial Narrow" w:eastAsia="Arial Narrow" w:hAnsi="Arial Narrow" w:cs="Arial Narrow"/>
          <w:sz w:val="24"/>
          <w:szCs w:val="24"/>
          <w:lang w:val="es-CO"/>
        </w:rPr>
        <w:t>a</w:t>
      </w:r>
      <w:r w:rsidRPr="008B15C0">
        <w:rPr>
          <w:rFonts w:ascii="Arial Narrow" w:eastAsia="Arial Narrow" w:hAnsi="Arial Narrow" w:cs="Arial Narrow"/>
          <w:sz w:val="24"/>
          <w:szCs w:val="24"/>
          <w:lang w:val="es-CO"/>
        </w:rPr>
        <w:t xml:space="preserve">rtículo 2.6.3.1.6 del Decreto 1068 de 2015 y haya solicitado que se inicie la aplicación de la </w:t>
      </w:r>
      <w:r w:rsidR="130779E5" w:rsidRPr="008B15C0">
        <w:rPr>
          <w:rFonts w:ascii="Arial Narrow" w:eastAsia="Arial Narrow" w:hAnsi="Arial Narrow" w:cs="Arial Narrow"/>
          <w:sz w:val="24"/>
          <w:szCs w:val="24"/>
          <w:lang w:val="es-CO"/>
        </w:rPr>
        <w:t>E</w:t>
      </w:r>
      <w:r w:rsidRPr="008B15C0">
        <w:rPr>
          <w:rFonts w:ascii="Arial Narrow" w:eastAsia="Arial Narrow" w:hAnsi="Arial Narrow" w:cs="Arial Narrow"/>
          <w:sz w:val="24"/>
          <w:szCs w:val="24"/>
          <w:lang w:val="es-CO"/>
        </w:rPr>
        <w:t xml:space="preserve">strategia dada la identificación soportada de situaciones de riesgo en </w:t>
      </w:r>
      <w:r w:rsidR="0CE98D17" w:rsidRPr="008B15C0">
        <w:rPr>
          <w:rFonts w:ascii="Arial Narrow" w:eastAsia="Arial Narrow" w:hAnsi="Arial Narrow" w:cs="Arial Narrow"/>
          <w:sz w:val="24"/>
          <w:szCs w:val="24"/>
          <w:lang w:val="es-CO"/>
        </w:rPr>
        <w:t>e</w:t>
      </w:r>
      <w:r w:rsidRPr="008B15C0">
        <w:rPr>
          <w:rFonts w:ascii="Arial Narrow" w:eastAsia="Arial Narrow" w:hAnsi="Arial Narrow" w:cs="Arial Narrow"/>
          <w:sz w:val="24"/>
          <w:szCs w:val="24"/>
          <w:lang w:val="es-CO"/>
        </w:rPr>
        <w:t xml:space="preserve">ntidades </w:t>
      </w:r>
      <w:r w:rsidR="76D282EC" w:rsidRPr="008B15C0">
        <w:rPr>
          <w:rFonts w:ascii="Arial Narrow" w:eastAsia="Arial Narrow" w:hAnsi="Arial Narrow" w:cs="Arial Narrow"/>
          <w:sz w:val="24"/>
          <w:szCs w:val="24"/>
          <w:lang w:val="es-CO"/>
        </w:rPr>
        <w:t>t</w:t>
      </w:r>
      <w:r w:rsidRPr="008B15C0">
        <w:rPr>
          <w:rFonts w:ascii="Arial Narrow" w:eastAsia="Arial Narrow" w:hAnsi="Arial Narrow" w:cs="Arial Narrow"/>
          <w:sz w:val="24"/>
          <w:szCs w:val="24"/>
          <w:lang w:val="es-CO"/>
        </w:rPr>
        <w:t xml:space="preserve">erritoriales particulares, a dichas entidades se les asigna un cupo prioritario dentro del grupo de entidades a atender, desplazando a entidades dentro de la priorización realizada previamente. En todo caso, para una adecuada planificación de la atención a entidades, la Dirección General de Apoyo Fiscal realizará una conciliación con el DNP para determinar las </w:t>
      </w:r>
      <w:r w:rsidR="4DF863F8" w:rsidRPr="008B15C0">
        <w:rPr>
          <w:rFonts w:ascii="Arial Narrow" w:eastAsia="Arial Narrow" w:hAnsi="Arial Narrow" w:cs="Arial Narrow"/>
          <w:sz w:val="24"/>
          <w:szCs w:val="24"/>
          <w:lang w:val="es-CO"/>
        </w:rPr>
        <w:t>e</w:t>
      </w:r>
      <w:r w:rsidRPr="008B15C0">
        <w:rPr>
          <w:rFonts w:ascii="Arial Narrow" w:eastAsia="Arial Narrow" w:hAnsi="Arial Narrow" w:cs="Arial Narrow"/>
          <w:sz w:val="24"/>
          <w:szCs w:val="24"/>
          <w:lang w:val="es-CO"/>
        </w:rPr>
        <w:t xml:space="preserve">ntidades </w:t>
      </w:r>
      <w:r w:rsidR="3F517260" w:rsidRPr="008B15C0">
        <w:rPr>
          <w:rFonts w:ascii="Arial Narrow" w:eastAsia="Arial Narrow" w:hAnsi="Arial Narrow" w:cs="Arial Narrow"/>
          <w:sz w:val="24"/>
          <w:szCs w:val="24"/>
          <w:lang w:val="es-CO"/>
        </w:rPr>
        <w:t>t</w:t>
      </w:r>
      <w:r w:rsidRPr="008B15C0">
        <w:rPr>
          <w:rFonts w:ascii="Arial Narrow" w:eastAsia="Arial Narrow" w:hAnsi="Arial Narrow" w:cs="Arial Narrow"/>
          <w:sz w:val="24"/>
          <w:szCs w:val="24"/>
          <w:lang w:val="es-CO"/>
        </w:rPr>
        <w:t xml:space="preserve">erritoriales que serán objeto de auditoría en campo por parte del </w:t>
      </w:r>
      <w:r w:rsidR="33F67A0F" w:rsidRPr="008B15C0">
        <w:rPr>
          <w:rFonts w:ascii="Arial Narrow" w:eastAsia="Arial Narrow" w:hAnsi="Arial Narrow" w:cs="Arial Narrow"/>
          <w:sz w:val="24"/>
          <w:szCs w:val="24"/>
          <w:lang w:val="es-CO"/>
        </w:rPr>
        <w:t>d</w:t>
      </w:r>
      <w:r w:rsidRPr="008B15C0">
        <w:rPr>
          <w:rFonts w:ascii="Arial Narrow" w:eastAsia="Arial Narrow" w:hAnsi="Arial Narrow" w:cs="Arial Narrow"/>
          <w:sz w:val="24"/>
          <w:szCs w:val="24"/>
          <w:lang w:val="es-CO"/>
        </w:rPr>
        <w:t>epartamento para incluirlas como prioritarias en el ejercicio de priorización.</w:t>
      </w:r>
    </w:p>
    <w:p w14:paraId="1B9DB11C" w14:textId="69E72F22" w:rsidR="002CFB4C" w:rsidRPr="008B15C0" w:rsidRDefault="002CFB4C">
      <w:pPr>
        <w:jc w:val="both"/>
        <w:rPr>
          <w:rFonts w:ascii="Arial Narrow" w:eastAsia="Arial Narrow" w:hAnsi="Arial Narrow" w:cs="Arial Narrow"/>
          <w:sz w:val="24"/>
          <w:szCs w:val="24"/>
          <w:lang w:val="es-CO"/>
        </w:rPr>
      </w:pPr>
    </w:p>
    <w:p w14:paraId="34103247" w14:textId="7FD0D0B1" w:rsidR="09531B1B" w:rsidRPr="008B15C0" w:rsidRDefault="437D0DA3">
      <w:pPr>
        <w:jc w:val="both"/>
        <w:rPr>
          <w:rFonts w:ascii="Arial Narrow" w:eastAsia="Arial Narrow" w:hAnsi="Arial Narrow" w:cs="Arial Narrow"/>
          <w:sz w:val="24"/>
          <w:szCs w:val="24"/>
          <w:lang w:val="es-CO"/>
        </w:rPr>
      </w:pPr>
      <w:r w:rsidRPr="008B15C0">
        <w:rPr>
          <w:rFonts w:ascii="Arial Narrow" w:eastAsia="Arial Narrow" w:hAnsi="Arial Narrow" w:cs="Arial Narrow"/>
          <w:sz w:val="24"/>
          <w:szCs w:val="24"/>
          <w:lang w:val="es-CO"/>
        </w:rPr>
        <w:t xml:space="preserve">En el caso de entidades con </w:t>
      </w:r>
      <w:r w:rsidR="25BB8BC2" w:rsidRPr="008B15C0">
        <w:rPr>
          <w:rFonts w:ascii="Arial Narrow" w:eastAsia="Arial Narrow" w:hAnsi="Arial Narrow" w:cs="Arial Narrow"/>
          <w:sz w:val="24"/>
          <w:szCs w:val="24"/>
          <w:lang w:val="es-CO"/>
        </w:rPr>
        <w:t>d</w:t>
      </w:r>
      <w:r w:rsidRPr="008B15C0">
        <w:rPr>
          <w:rFonts w:ascii="Arial Narrow" w:eastAsia="Arial Narrow" w:hAnsi="Arial Narrow" w:cs="Arial Narrow"/>
          <w:sz w:val="24"/>
          <w:szCs w:val="24"/>
          <w:lang w:val="es-CO"/>
        </w:rPr>
        <w:t xml:space="preserve">enuncias debidamente soportadas (o en el caso de </w:t>
      </w:r>
      <w:r w:rsidR="11A148CF" w:rsidRPr="008B15C0">
        <w:rPr>
          <w:rFonts w:ascii="Arial Narrow" w:eastAsia="Arial Narrow" w:hAnsi="Arial Narrow" w:cs="Arial Narrow"/>
          <w:sz w:val="24"/>
          <w:szCs w:val="24"/>
          <w:lang w:val="es-CO"/>
        </w:rPr>
        <w:t>r</w:t>
      </w:r>
      <w:r w:rsidRPr="008B15C0">
        <w:rPr>
          <w:rFonts w:ascii="Arial Narrow" w:eastAsia="Arial Narrow" w:hAnsi="Arial Narrow" w:cs="Arial Narrow"/>
          <w:sz w:val="24"/>
          <w:szCs w:val="24"/>
          <w:lang w:val="es-CO"/>
        </w:rPr>
        <w:t xml:space="preserve">esguardos </w:t>
      </w:r>
      <w:r w:rsidR="7609BF28" w:rsidRPr="008B15C0">
        <w:rPr>
          <w:rFonts w:ascii="Arial Narrow" w:eastAsia="Arial Narrow" w:hAnsi="Arial Narrow" w:cs="Arial Narrow"/>
          <w:sz w:val="24"/>
          <w:szCs w:val="24"/>
          <w:lang w:val="es-CO"/>
        </w:rPr>
        <w:t>i</w:t>
      </w:r>
      <w:r w:rsidRPr="008B15C0">
        <w:rPr>
          <w:rFonts w:ascii="Arial Narrow" w:eastAsia="Arial Narrow" w:hAnsi="Arial Narrow" w:cs="Arial Narrow"/>
          <w:sz w:val="24"/>
          <w:szCs w:val="24"/>
          <w:lang w:val="es-CO"/>
        </w:rPr>
        <w:t>ndígenas, denuncias avaladas por la Dirección de Asuntos Indígenas, ROM y Minorías del Ministerio del Interior y donde se solicita expresamente la aplicación de la medida) o informes de organismos de control, estas entidades también encuentran un cupo prioritario dentro del grupo de entidades priorizadas para la ejecución de actividades de</w:t>
      </w:r>
      <w:r w:rsidR="6364052D" w:rsidRPr="008B15C0">
        <w:rPr>
          <w:rFonts w:ascii="Arial Narrow" w:eastAsia="Arial Narrow" w:hAnsi="Arial Narrow" w:cs="Arial Narrow"/>
          <w:sz w:val="24"/>
          <w:szCs w:val="24"/>
          <w:lang w:val="es-CO"/>
        </w:rPr>
        <w:t xml:space="preserve"> </w:t>
      </w:r>
      <w:r w:rsidRPr="008B15C0">
        <w:rPr>
          <w:rFonts w:ascii="Arial Narrow" w:eastAsia="Arial Narrow" w:hAnsi="Arial Narrow" w:cs="Arial Narrow"/>
          <w:sz w:val="24"/>
          <w:szCs w:val="24"/>
          <w:lang w:val="es-CO"/>
        </w:rPr>
        <w:t>Seguimiento y Control, desplazando a entidades dentro de la priorización previa, siempre atendiendo al número de entidades susceptibles de ser atendidas y establecidas previamente en la vigencia</w:t>
      </w:r>
      <w:r w:rsidR="02652139" w:rsidRPr="008B15C0">
        <w:rPr>
          <w:rFonts w:ascii="Arial Narrow" w:eastAsia="Arial Narrow" w:hAnsi="Arial Narrow" w:cs="Arial Narrow"/>
          <w:sz w:val="24"/>
          <w:szCs w:val="24"/>
          <w:lang w:val="es-CO"/>
        </w:rPr>
        <w:t xml:space="preserve"> bajo el criterio de capacidad institucional.</w:t>
      </w:r>
    </w:p>
    <w:p w14:paraId="1B1092C8" w14:textId="3424BDD1" w:rsidR="002CFB4C" w:rsidRPr="008B15C0" w:rsidRDefault="002CFB4C">
      <w:pPr>
        <w:jc w:val="both"/>
        <w:rPr>
          <w:rFonts w:ascii="Arial Narrow" w:eastAsia="Arial Narrow" w:hAnsi="Arial Narrow" w:cs="Arial Narrow"/>
          <w:sz w:val="24"/>
          <w:szCs w:val="24"/>
          <w:lang w:val="es-CO"/>
        </w:rPr>
      </w:pPr>
    </w:p>
    <w:p w14:paraId="45AE9F47" w14:textId="77777777" w:rsidR="009C3459" w:rsidRPr="008B15C0" w:rsidRDefault="009C3459">
      <w:pPr>
        <w:rPr>
          <w:rFonts w:ascii="Arial Narrow" w:eastAsia="Arial Narrow" w:hAnsi="Arial Narrow" w:cs="Arial Narrow"/>
          <w:sz w:val="24"/>
          <w:szCs w:val="24"/>
        </w:rPr>
      </w:pPr>
    </w:p>
    <w:p w14:paraId="4AB6C44D" w14:textId="77777777" w:rsidR="008B15C0" w:rsidRPr="008B15C0" w:rsidRDefault="30D9FA18" w:rsidP="008B15C0">
      <w:pPr>
        <w:pStyle w:val="Ttulo3"/>
        <w:rPr>
          <w:rFonts w:ascii="Arial Narrow" w:eastAsia="Arial Narrow" w:hAnsi="Arial Narrow"/>
          <w:sz w:val="24"/>
          <w:szCs w:val="24"/>
          <w:lang w:val="es-MX"/>
        </w:rPr>
      </w:pPr>
      <w:bookmarkStart w:id="61" w:name="_Toc83890135"/>
      <w:r w:rsidRPr="008B15C0">
        <w:rPr>
          <w:rFonts w:ascii="Arial Narrow" w:eastAsia="Arial Narrow" w:hAnsi="Arial Narrow"/>
          <w:sz w:val="24"/>
          <w:szCs w:val="24"/>
          <w:lang w:val="es-MX"/>
        </w:rPr>
        <w:lastRenderedPageBreak/>
        <w:t>6.2.3.2.</w:t>
      </w:r>
      <w:r w:rsidR="18DD31AD" w:rsidRPr="008B15C0">
        <w:rPr>
          <w:rFonts w:ascii="Arial Narrow" w:eastAsia="Arial Narrow" w:hAnsi="Arial Narrow"/>
          <w:sz w:val="24"/>
          <w:szCs w:val="24"/>
          <w:lang w:val="es-MX"/>
        </w:rPr>
        <w:t>6</w:t>
      </w:r>
      <w:r w:rsidR="4A1930A4" w:rsidRPr="008B15C0">
        <w:rPr>
          <w:rFonts w:ascii="Arial Narrow" w:eastAsia="Arial Narrow" w:hAnsi="Arial Narrow"/>
          <w:sz w:val="24"/>
          <w:szCs w:val="24"/>
          <w:lang w:val="es-MX"/>
        </w:rPr>
        <w:t xml:space="preserve">. </w:t>
      </w:r>
      <w:r w:rsidRPr="008B15C0">
        <w:rPr>
          <w:rFonts w:ascii="Arial Narrow" w:eastAsia="Arial Narrow" w:hAnsi="Arial Narrow"/>
          <w:sz w:val="24"/>
          <w:szCs w:val="24"/>
          <w:lang w:val="es-MX"/>
        </w:rPr>
        <w:t xml:space="preserve"> </w:t>
      </w:r>
      <w:r w:rsidR="7804CF2F" w:rsidRPr="008B15C0">
        <w:rPr>
          <w:rFonts w:ascii="Arial Narrow" w:eastAsia="Arial Narrow" w:hAnsi="Arial Narrow"/>
          <w:sz w:val="24"/>
          <w:szCs w:val="24"/>
          <w:lang w:val="es-MX"/>
        </w:rPr>
        <w:t>CRITERIOS DE ORDENAMIENTO ASIGNACIÓN ESPECIAL PARA MUNICIPIOS RIBEREÑOS DEL RÍO MAGDALENA</w:t>
      </w:r>
      <w:bookmarkEnd w:id="61"/>
      <w:r w:rsidR="7804CF2F" w:rsidRPr="008B15C0">
        <w:rPr>
          <w:rFonts w:ascii="Arial Narrow" w:eastAsia="Arial Narrow" w:hAnsi="Arial Narrow"/>
          <w:sz w:val="24"/>
          <w:szCs w:val="24"/>
          <w:lang w:val="es-MX"/>
        </w:rPr>
        <w:t xml:space="preserve"> </w:t>
      </w:r>
    </w:p>
    <w:p w14:paraId="158EABE8" w14:textId="77777777" w:rsidR="008B15C0" w:rsidRPr="008B15C0" w:rsidRDefault="008B15C0" w:rsidP="00B61AB4">
      <w:pPr>
        <w:jc w:val="both"/>
        <w:rPr>
          <w:rFonts w:ascii="Arial Narrow" w:eastAsia="Arial Narrow" w:hAnsi="Arial Narrow" w:cs="Arial Narrow"/>
          <w:sz w:val="24"/>
          <w:szCs w:val="24"/>
          <w:u w:val="single"/>
          <w:lang w:val="es-MX"/>
        </w:rPr>
      </w:pPr>
    </w:p>
    <w:p w14:paraId="3D65209A" w14:textId="73A17EE9" w:rsidR="007A4316" w:rsidRPr="00984B42" w:rsidRDefault="30D9FA18" w:rsidP="00B61AB4">
      <w:pPr>
        <w:jc w:val="both"/>
        <w:rPr>
          <w:rFonts w:ascii="Arial Narrow" w:eastAsia="Arial Narrow" w:hAnsi="Arial Narrow" w:cs="Arial Narrow"/>
          <w:sz w:val="24"/>
          <w:szCs w:val="24"/>
          <w:lang w:val="es-MX"/>
        </w:rPr>
      </w:pPr>
      <w:r w:rsidRPr="008B15C0">
        <w:rPr>
          <w:rFonts w:ascii="Arial Narrow" w:eastAsia="Arial Narrow" w:hAnsi="Arial Narrow" w:cs="Arial Narrow"/>
          <w:sz w:val="24"/>
          <w:szCs w:val="24"/>
          <w:lang w:val="es-MX"/>
        </w:rPr>
        <w:t>El informe de monitoreo de la</w:t>
      </w:r>
      <w:r w:rsidR="3979C455" w:rsidRPr="008B15C0">
        <w:rPr>
          <w:rFonts w:ascii="Arial Narrow" w:eastAsia="Arial Narrow" w:hAnsi="Arial Narrow" w:cs="Arial Narrow"/>
          <w:sz w:val="24"/>
          <w:szCs w:val="24"/>
          <w:lang w:val="es-MX"/>
        </w:rPr>
        <w:t xml:space="preserve"> </w:t>
      </w:r>
      <w:r w:rsidRPr="008B15C0">
        <w:rPr>
          <w:rFonts w:ascii="Arial Narrow" w:eastAsia="Arial Narrow" w:hAnsi="Arial Narrow" w:cs="Arial Narrow"/>
          <w:sz w:val="24"/>
          <w:szCs w:val="24"/>
          <w:lang w:val="es-MX"/>
        </w:rPr>
        <w:t>Participación de Propósito General y las Asignaciones Especiales es elaborado por el Departamento Nacional de Planeación y centra el análisis en 4 categorías: 1.” Oportunidad y Calidad en la Información” (con calificación de indicadores de reporte, oportunidad, formalidad y consistencia);</w:t>
      </w:r>
      <w:r w:rsidRPr="09A0F998">
        <w:rPr>
          <w:rFonts w:ascii="Arial Narrow" w:eastAsia="Arial Narrow" w:hAnsi="Arial Narrow" w:cs="Arial Narrow"/>
          <w:sz w:val="24"/>
          <w:szCs w:val="24"/>
          <w:lang w:val="es-MX"/>
        </w:rPr>
        <w:t xml:space="preserve"> 2. “Financiera” (con calificación de indicadores de nivel de incorporación, nivel de ejecución del recurso, nivel de ejecución de recursos del balance y cierre de bancos); 3. “Actividades financiables” (que corresponde al porcentaje de recursos ejecutados en los conceptos de gasto autorizados en las Leyes 715 de 2001 y 1176 de 2007, decretos reglamentarios y disposiciones sectoriales aplicables); y 4. “Cumplimiento de metas de los Planes de Desarrollo Territoriales PDT” (que corresponde al nivel de cumplimiento de metas de producto definidas en los PDT y programadas en el componente físico y financiero que fueron financiadas con las fuentes SGP PG Y AE).</w:t>
      </w:r>
    </w:p>
    <w:p w14:paraId="3191C881" w14:textId="7BA1830B" w:rsidR="007A4316" w:rsidRPr="00984B42" w:rsidRDefault="007A4316" w:rsidP="00B61AB4">
      <w:pPr>
        <w:jc w:val="both"/>
        <w:rPr>
          <w:rFonts w:ascii="Arial Narrow" w:eastAsia="Arial Narrow" w:hAnsi="Arial Narrow" w:cs="Arial Narrow"/>
          <w:sz w:val="24"/>
          <w:szCs w:val="24"/>
          <w:lang w:val="es-MX"/>
        </w:rPr>
      </w:pPr>
    </w:p>
    <w:p w14:paraId="6D62EBEB" w14:textId="2621DB6A"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Para calcular estos cuatro indicadores el DNP utiliza como fuentes de información el Formato Único Territorial –</w:t>
      </w:r>
      <w:r w:rsidR="53A2D390" w:rsidRPr="09A0F998">
        <w:rPr>
          <w:rFonts w:ascii="Arial Narrow" w:eastAsia="Arial Narrow" w:hAnsi="Arial Narrow" w:cs="Arial Narrow"/>
          <w:sz w:val="24"/>
          <w:szCs w:val="24"/>
          <w:lang w:val="es-MX"/>
        </w:rPr>
        <w:t xml:space="preserve"> </w:t>
      </w:r>
      <w:r w:rsidRPr="09A0F998">
        <w:rPr>
          <w:rFonts w:ascii="Arial Narrow" w:eastAsia="Arial Narrow" w:hAnsi="Arial Narrow" w:cs="Arial Narrow"/>
          <w:sz w:val="24"/>
          <w:szCs w:val="24"/>
          <w:lang w:val="es-MX"/>
        </w:rPr>
        <w:t xml:space="preserve">FUT, además de los reportes de otros sistemas de información Nacional, como el Sistema de Información de Evaluación de Eficiencia – SIEE y la información de las asignaciones de los Documentos de </w:t>
      </w:r>
      <w:r w:rsidR="549A4147" w:rsidRPr="09A0F998">
        <w:rPr>
          <w:rFonts w:ascii="Arial Narrow" w:eastAsia="Arial Narrow" w:hAnsi="Arial Narrow" w:cs="Arial Narrow"/>
          <w:sz w:val="24"/>
          <w:szCs w:val="24"/>
          <w:lang w:val="es-MX"/>
        </w:rPr>
        <w:t>D</w:t>
      </w:r>
      <w:r w:rsidRPr="09A0F998">
        <w:rPr>
          <w:rFonts w:ascii="Arial Narrow" w:eastAsia="Arial Narrow" w:hAnsi="Arial Narrow" w:cs="Arial Narrow"/>
          <w:sz w:val="24"/>
          <w:szCs w:val="24"/>
          <w:lang w:val="es-MX"/>
        </w:rPr>
        <w:t>istribución del Sistema General de Participaciones.</w:t>
      </w:r>
    </w:p>
    <w:p w14:paraId="3BE968F0" w14:textId="7BEB3E75" w:rsidR="007A4316" w:rsidRPr="00984B42" w:rsidRDefault="007A4316" w:rsidP="00B61AB4">
      <w:pPr>
        <w:jc w:val="both"/>
        <w:rPr>
          <w:rFonts w:ascii="Arial Narrow" w:eastAsia="Arial Narrow" w:hAnsi="Arial Narrow" w:cs="Arial Narrow"/>
          <w:sz w:val="24"/>
          <w:szCs w:val="24"/>
          <w:lang w:val="es-MX"/>
        </w:rPr>
      </w:pPr>
    </w:p>
    <w:p w14:paraId="560510BA" w14:textId="23BE1935"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 xml:space="preserve">Así, el Departamento Nacional de Planeación establece una calificación global final para cada entidad territorial ponderando las calificaciones por indicador y por categoría, además de aplicar un análisis de la desviación estándar de las calificaciones particulares, que permite seleccionar un grupo de entidades territoriales en las cuales se identificaron alertas de riesgo en niveles de criticidad. De igual forma, se efectúa un análisis individual de cada una de las fuentes de recurso utilizando la misma estructura de análisis del primer método de calificación con la particularidad de que se enfoca en tres de las cuatro </w:t>
      </w:r>
      <w:r w:rsidR="3F3E40CF" w:rsidRPr="09A0F998">
        <w:rPr>
          <w:rFonts w:ascii="Arial Narrow" w:eastAsia="Arial Narrow" w:hAnsi="Arial Narrow" w:cs="Arial Narrow"/>
          <w:sz w:val="24"/>
          <w:szCs w:val="24"/>
          <w:lang w:val="es-MX"/>
        </w:rPr>
        <w:t>C</w:t>
      </w:r>
      <w:r w:rsidRPr="09A0F998">
        <w:rPr>
          <w:rFonts w:ascii="Arial Narrow" w:eastAsia="Arial Narrow" w:hAnsi="Arial Narrow" w:cs="Arial Narrow"/>
          <w:sz w:val="24"/>
          <w:szCs w:val="24"/>
          <w:lang w:val="es-MX"/>
        </w:rPr>
        <w:t xml:space="preserve">ategorías de análisis: Financiera, Actividades Financiables y Cumplimiento de </w:t>
      </w:r>
      <w:r w:rsidR="6CB2B9F5" w:rsidRPr="09A0F998">
        <w:rPr>
          <w:rFonts w:ascii="Arial Narrow" w:eastAsia="Arial Narrow" w:hAnsi="Arial Narrow" w:cs="Arial Narrow"/>
          <w:sz w:val="24"/>
          <w:szCs w:val="24"/>
          <w:lang w:val="es-MX"/>
        </w:rPr>
        <w:t>M</w:t>
      </w:r>
      <w:r w:rsidRPr="09A0F998">
        <w:rPr>
          <w:rFonts w:ascii="Arial Narrow" w:eastAsia="Arial Narrow" w:hAnsi="Arial Narrow" w:cs="Arial Narrow"/>
          <w:sz w:val="24"/>
          <w:szCs w:val="24"/>
          <w:lang w:val="es-MX"/>
        </w:rPr>
        <w:t>etas.</w:t>
      </w:r>
    </w:p>
    <w:p w14:paraId="292EE679" w14:textId="4ED9C1AC" w:rsidR="007A4316" w:rsidRPr="00984B42" w:rsidRDefault="007A4316" w:rsidP="00B61AB4">
      <w:pPr>
        <w:jc w:val="both"/>
        <w:rPr>
          <w:rFonts w:ascii="Arial Narrow" w:eastAsia="Arial Narrow" w:hAnsi="Arial Narrow" w:cs="Arial Narrow"/>
          <w:sz w:val="24"/>
          <w:szCs w:val="24"/>
          <w:lang w:val="es-MX"/>
        </w:rPr>
      </w:pPr>
    </w:p>
    <w:p w14:paraId="6F11AD06" w14:textId="12E7BEE6"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Siendo así́, el Departamento Nacional de Planeación realiza la consolidación de un listado de entidades territoriales a recomendar para el proceso de Seguimiento y posibles decisiones en términos de medidas preventivas y correctivas a definir por parte del Ministerio de Hacienda y Crédito Público.</w:t>
      </w:r>
    </w:p>
    <w:p w14:paraId="773A3FBA" w14:textId="5F93481B" w:rsidR="007A4316" w:rsidRPr="00984B42" w:rsidRDefault="007A4316" w:rsidP="00B61AB4">
      <w:pPr>
        <w:jc w:val="both"/>
        <w:rPr>
          <w:rFonts w:ascii="Arial Narrow" w:eastAsia="Arial Narrow" w:hAnsi="Arial Narrow" w:cs="Arial Narrow"/>
          <w:sz w:val="24"/>
          <w:szCs w:val="24"/>
          <w:lang w:val="es-MX"/>
        </w:rPr>
      </w:pPr>
    </w:p>
    <w:p w14:paraId="689019A9" w14:textId="01EFF0E8"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Teniendo en cuenta que del monitoreo general realizado por el Departamento Nacional de Planeación se obtiene una calificación por fuente o asignación que contiene un análisis de decisiones de las entidades territoriales asociadas a la totalidad del ciclo de programación y ejecución de los recursos respecto a cada asignación y es un buen indicador para procesos de priorización específicos, para el caso puntual de la Asignación Especial para Municipios Ribereños del Río Magdalena se tomará como fuente de información el indicador diferenciado por fuente de recurso.</w:t>
      </w:r>
    </w:p>
    <w:p w14:paraId="3C61FBC6" w14:textId="304229BF" w:rsidR="007A4316" w:rsidRPr="00984B42" w:rsidRDefault="007A4316" w:rsidP="00B61AB4">
      <w:pPr>
        <w:jc w:val="both"/>
        <w:rPr>
          <w:rFonts w:ascii="Arial Narrow" w:eastAsia="Arial Narrow" w:hAnsi="Arial Narrow" w:cs="Arial Narrow"/>
          <w:sz w:val="24"/>
          <w:szCs w:val="24"/>
          <w:lang w:val="es-MX"/>
        </w:rPr>
      </w:pPr>
    </w:p>
    <w:p w14:paraId="4A919492" w14:textId="75485A7A"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Por lo tanto, los criterios para definir el listado de las entidades territoriales para la priorización de la ejecución de actividades de Seguimiento y Control que realiza la Dirección General de Apoyo Fiscal en la Asignación Especial para Municipios Ribereños del Río Magdalena son:</w:t>
      </w:r>
    </w:p>
    <w:p w14:paraId="02EFCDE7" w14:textId="73C3EF35" w:rsidR="007A4316" w:rsidRPr="00984B42" w:rsidRDefault="007A4316" w:rsidP="00B61AB4">
      <w:pPr>
        <w:jc w:val="both"/>
        <w:rPr>
          <w:rFonts w:ascii="Arial Narrow" w:eastAsia="Arial Narrow" w:hAnsi="Arial Narrow" w:cs="Arial Narrow"/>
          <w:sz w:val="24"/>
          <w:szCs w:val="24"/>
          <w:lang w:val="es-MX"/>
        </w:rPr>
      </w:pPr>
    </w:p>
    <w:p w14:paraId="73C5BFBF" w14:textId="0271F775" w:rsidR="007A4316" w:rsidRPr="00984B42" w:rsidRDefault="30D9FA18">
      <w:pPr>
        <w:pStyle w:val="Prrafodelista"/>
        <w:numPr>
          <w:ilvl w:val="0"/>
          <w:numId w:val="19"/>
        </w:numPr>
        <w:rPr>
          <w:rFonts w:ascii="Arial Narrow" w:eastAsia="Arial Narrow" w:hAnsi="Arial Narrow" w:cs="Arial Narrow"/>
          <w:b/>
          <w:bCs/>
          <w:sz w:val="24"/>
          <w:szCs w:val="24"/>
          <w:lang w:val="es-MX"/>
        </w:rPr>
      </w:pPr>
      <w:r w:rsidRPr="09A0F998">
        <w:rPr>
          <w:rFonts w:ascii="Arial Narrow" w:eastAsia="Arial Narrow" w:hAnsi="Arial Narrow" w:cs="Arial Narrow"/>
          <w:b/>
          <w:bCs/>
          <w:sz w:val="24"/>
          <w:szCs w:val="24"/>
          <w:lang w:val="es-MX"/>
        </w:rPr>
        <w:t xml:space="preserve">Por </w:t>
      </w:r>
      <w:r w:rsidR="2B91438A" w:rsidRPr="09A0F998">
        <w:rPr>
          <w:rFonts w:ascii="Arial Narrow" w:eastAsia="Arial Narrow" w:hAnsi="Arial Narrow" w:cs="Arial Narrow"/>
          <w:b/>
          <w:bCs/>
          <w:sz w:val="24"/>
          <w:szCs w:val="24"/>
          <w:lang w:val="es-MX"/>
        </w:rPr>
        <w:t>valor del indicador de riesgo</w:t>
      </w:r>
      <w:r w:rsidR="68FA611D" w:rsidRPr="09A0F998">
        <w:rPr>
          <w:rFonts w:ascii="Arial Narrow" w:eastAsia="Arial Narrow" w:hAnsi="Arial Narrow" w:cs="Arial Narrow"/>
          <w:b/>
          <w:bCs/>
          <w:sz w:val="24"/>
          <w:szCs w:val="24"/>
          <w:lang w:val="es-MX"/>
        </w:rPr>
        <w:t>.</w:t>
      </w:r>
    </w:p>
    <w:p w14:paraId="4530AE52" w14:textId="6FB9250F" w:rsidR="09A0F998" w:rsidRDefault="09A0F998" w:rsidP="09A0F998">
      <w:pPr>
        <w:jc w:val="both"/>
        <w:rPr>
          <w:rFonts w:ascii="Arial Narrow" w:eastAsia="Arial Narrow" w:hAnsi="Arial Narrow" w:cs="Arial Narrow"/>
          <w:sz w:val="24"/>
          <w:szCs w:val="24"/>
          <w:lang w:val="es-MX"/>
        </w:rPr>
      </w:pPr>
    </w:p>
    <w:p w14:paraId="1BB14573" w14:textId="718B52DC"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 xml:space="preserve">Como primer criterio, </w:t>
      </w:r>
      <w:r w:rsidR="68DE907B" w:rsidRPr="09A0F998">
        <w:rPr>
          <w:rFonts w:ascii="Arial Narrow" w:eastAsia="Arial Narrow" w:hAnsi="Arial Narrow" w:cs="Arial Narrow"/>
          <w:sz w:val="24"/>
          <w:szCs w:val="24"/>
          <w:lang w:val="es-MX"/>
        </w:rPr>
        <w:t>las entidades territoriales se priorizan de mayor a menor según el valor del indicador de riesgo para cada una de las fuentes para el informe de monitoreo general de la vigencia en cuestión.</w:t>
      </w:r>
    </w:p>
    <w:p w14:paraId="20B520E6" w14:textId="3EBCABE1" w:rsidR="007A4316" w:rsidRPr="00984B42" w:rsidRDefault="007A4316" w:rsidP="00B61AB4">
      <w:pPr>
        <w:jc w:val="both"/>
        <w:rPr>
          <w:rFonts w:ascii="Arial Narrow" w:eastAsia="Arial Narrow" w:hAnsi="Arial Narrow" w:cs="Arial Narrow"/>
          <w:sz w:val="24"/>
          <w:szCs w:val="24"/>
          <w:lang w:val="es-MX"/>
        </w:rPr>
      </w:pPr>
    </w:p>
    <w:p w14:paraId="08B9378D" w14:textId="59B723ED" w:rsidR="007A4316" w:rsidRPr="00984B42" w:rsidRDefault="30D9FA18" w:rsidP="00B61AB4">
      <w:pPr>
        <w:pStyle w:val="Prrafodelista"/>
        <w:numPr>
          <w:ilvl w:val="0"/>
          <w:numId w:val="19"/>
        </w:numPr>
        <w:rPr>
          <w:rFonts w:ascii="Arial Narrow" w:eastAsia="Arial Narrow" w:hAnsi="Arial Narrow" w:cs="Arial Narrow"/>
          <w:b/>
          <w:bCs/>
          <w:sz w:val="24"/>
          <w:szCs w:val="24"/>
          <w:lang w:val="es-MX"/>
        </w:rPr>
      </w:pPr>
      <w:r w:rsidRPr="09A0F998">
        <w:rPr>
          <w:rFonts w:ascii="Arial Narrow" w:eastAsia="Arial Narrow" w:hAnsi="Arial Narrow" w:cs="Arial Narrow"/>
          <w:b/>
          <w:bCs/>
          <w:sz w:val="24"/>
          <w:szCs w:val="24"/>
          <w:lang w:val="es-MX"/>
        </w:rPr>
        <w:t xml:space="preserve">Por </w:t>
      </w:r>
      <w:r w:rsidR="7A6A1890" w:rsidRPr="09A0F998">
        <w:rPr>
          <w:rFonts w:ascii="Arial Narrow" w:eastAsia="Arial Narrow" w:hAnsi="Arial Narrow" w:cs="Arial Narrow"/>
          <w:b/>
          <w:bCs/>
          <w:sz w:val="24"/>
          <w:szCs w:val="24"/>
          <w:lang w:val="es-MX"/>
        </w:rPr>
        <w:t>recurrencia</w:t>
      </w:r>
      <w:r w:rsidR="6317FCDB" w:rsidRPr="09A0F998">
        <w:rPr>
          <w:rFonts w:ascii="Arial Narrow" w:eastAsia="Arial Narrow" w:hAnsi="Arial Narrow" w:cs="Arial Narrow"/>
          <w:b/>
          <w:bCs/>
          <w:sz w:val="24"/>
          <w:szCs w:val="24"/>
          <w:lang w:val="es-MX"/>
        </w:rPr>
        <w:t>.</w:t>
      </w:r>
    </w:p>
    <w:p w14:paraId="6CFA7337" w14:textId="28DAEC7E" w:rsidR="09A0F998" w:rsidRDefault="09A0F998" w:rsidP="09A0F998">
      <w:pPr>
        <w:jc w:val="both"/>
        <w:rPr>
          <w:rFonts w:ascii="Arial Narrow" w:eastAsia="Arial Narrow" w:hAnsi="Arial Narrow" w:cs="Arial Narrow"/>
          <w:sz w:val="24"/>
          <w:szCs w:val="24"/>
          <w:lang w:val="es-MX"/>
        </w:rPr>
      </w:pPr>
    </w:p>
    <w:p w14:paraId="6A29FD8D" w14:textId="4D0F8EB4"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En segunda medida,</w:t>
      </w:r>
      <w:r w:rsidR="12772CF8" w:rsidRPr="09A0F998">
        <w:rPr>
          <w:rFonts w:ascii="Arial Narrow" w:eastAsia="Arial Narrow" w:hAnsi="Arial Narrow" w:cs="Arial Narrow"/>
          <w:sz w:val="24"/>
          <w:szCs w:val="24"/>
          <w:lang w:val="es-MX"/>
        </w:rPr>
        <w:t xml:space="preserve"> se priorizan las entidades que han sido reportadas en el informe de monitoreo anterior con nivel de riesgo crítico alto, no han sido atendidas por la Dirección General de Apoyo Fiscal y son reportadas como críticas en el monitoreo vigente.</w:t>
      </w:r>
    </w:p>
    <w:p w14:paraId="24D6EDF6" w14:textId="4880AD32"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 xml:space="preserve"> </w:t>
      </w:r>
    </w:p>
    <w:p w14:paraId="608F54EB" w14:textId="671AB8AB" w:rsidR="007A4316" w:rsidRPr="00984B42" w:rsidRDefault="30D9FA18" w:rsidP="00B61AB4">
      <w:pPr>
        <w:pStyle w:val="Prrafodelista"/>
        <w:numPr>
          <w:ilvl w:val="0"/>
          <w:numId w:val="19"/>
        </w:numPr>
        <w:rPr>
          <w:rFonts w:ascii="Arial Narrow" w:eastAsia="Arial Narrow" w:hAnsi="Arial Narrow" w:cs="Arial Narrow"/>
          <w:b/>
          <w:bCs/>
          <w:sz w:val="24"/>
          <w:szCs w:val="24"/>
          <w:lang w:val="es-MX"/>
        </w:rPr>
      </w:pPr>
      <w:r w:rsidRPr="09A0F998">
        <w:rPr>
          <w:rFonts w:ascii="Arial Narrow" w:eastAsia="Arial Narrow" w:hAnsi="Arial Narrow" w:cs="Arial Narrow"/>
          <w:b/>
          <w:bCs/>
          <w:sz w:val="24"/>
          <w:szCs w:val="24"/>
          <w:lang w:val="es-MX"/>
        </w:rPr>
        <w:t>Por monto asignado a la entidad territorial</w:t>
      </w:r>
      <w:r w:rsidR="5ED51796" w:rsidRPr="09A0F998">
        <w:rPr>
          <w:rFonts w:ascii="Arial Narrow" w:eastAsia="Arial Narrow" w:hAnsi="Arial Narrow" w:cs="Arial Narrow"/>
          <w:b/>
          <w:bCs/>
          <w:sz w:val="24"/>
          <w:szCs w:val="24"/>
          <w:lang w:val="es-MX"/>
        </w:rPr>
        <w:t>.</w:t>
      </w:r>
    </w:p>
    <w:p w14:paraId="16B752D1" w14:textId="662582E7" w:rsidR="09A0F998" w:rsidRDefault="09A0F998" w:rsidP="09A0F998">
      <w:pPr>
        <w:jc w:val="both"/>
        <w:rPr>
          <w:rFonts w:ascii="Arial Narrow" w:eastAsia="Arial Narrow" w:hAnsi="Arial Narrow" w:cs="Arial Narrow"/>
          <w:sz w:val="24"/>
          <w:szCs w:val="24"/>
          <w:lang w:val="es-MX"/>
        </w:rPr>
      </w:pPr>
    </w:p>
    <w:p w14:paraId="5E32DD31" w14:textId="45E3086E" w:rsidR="007A4316" w:rsidRPr="00984B42" w:rsidRDefault="30D9FA18">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Como tercer criterio de ordenación, se tienen en cuenta los montos asignados por el Documento de Distribución para la Asignación Especia para Municipios Ribereños del Río Magdalena; a mayor monto de recursos en riesgo, mayor es la prioridad de la entidad territorial.</w:t>
      </w:r>
    </w:p>
    <w:p w14:paraId="0A7B2BAC" w14:textId="072B6179" w:rsidR="007A4316" w:rsidRPr="00984B42" w:rsidRDefault="007A4316" w:rsidP="00B61AB4">
      <w:pPr>
        <w:jc w:val="both"/>
        <w:rPr>
          <w:rFonts w:ascii="Arial Narrow" w:eastAsia="Arial Narrow" w:hAnsi="Arial Narrow" w:cs="Arial Narrow"/>
          <w:sz w:val="24"/>
          <w:szCs w:val="24"/>
          <w:lang w:val="es-MX"/>
        </w:rPr>
      </w:pPr>
    </w:p>
    <w:p w14:paraId="785B126F" w14:textId="26472145"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La Dirección General de Apoyo Fiscal establece anualmente el número de entidades a atender en la vigencia, según los criterios de priorización descritos anteriormente y su capacidad institucional de atención. Cuando el Departamento Nacional de Planeación haya realizado auditoria en campo en aplicación del artículo 2.6.3.1.6 del Decreto 1068 de 2015 y haya solicitado que se inicie la aplicación de medidas</w:t>
      </w:r>
      <w:r w:rsidR="4A8A1500" w:rsidRPr="09A0F998">
        <w:rPr>
          <w:rFonts w:ascii="Arial Narrow" w:eastAsia="Arial Narrow" w:hAnsi="Arial Narrow" w:cs="Arial Narrow"/>
          <w:sz w:val="24"/>
          <w:szCs w:val="24"/>
          <w:lang w:val="es-MX"/>
        </w:rPr>
        <w:t>,</w:t>
      </w:r>
      <w:r w:rsidRPr="09A0F998">
        <w:rPr>
          <w:rFonts w:ascii="Arial Narrow" w:eastAsia="Arial Narrow" w:hAnsi="Arial Narrow" w:cs="Arial Narrow"/>
          <w:sz w:val="24"/>
          <w:szCs w:val="24"/>
          <w:lang w:val="es-MX"/>
        </w:rPr>
        <w:t xml:space="preserve"> dada la identificación soportada de situaciones de riesgo en entidades territoriales particulares, a dichas entidades se les asigna un cupo prioritario dentro del grupo de entidades a atender, desplazando a entidades dentro de la priorización realizada previamente. En todo caso, para una adecuada planificación de la atención a entidades, la Dirección General de Apoyo Fiscal realizará una conciliación con el Departamento Nacional de Planeación para determinar las entidades territoriales que serán objeto de auditoría en campo por parte del Departamento para incluirlas como prioritarias en el ejercicio de priorización, utilizando estos mismos criterios para la definición de </w:t>
      </w:r>
      <w:proofErr w:type="gramStart"/>
      <w:r w:rsidRPr="09A0F998">
        <w:rPr>
          <w:rFonts w:ascii="Arial Narrow" w:eastAsia="Arial Narrow" w:hAnsi="Arial Narrow" w:cs="Arial Narrow"/>
          <w:sz w:val="24"/>
          <w:szCs w:val="24"/>
          <w:lang w:val="es-MX"/>
        </w:rPr>
        <w:t>las mismas</w:t>
      </w:r>
      <w:proofErr w:type="gramEnd"/>
      <w:r w:rsidRPr="09A0F998">
        <w:rPr>
          <w:rFonts w:ascii="Arial Narrow" w:eastAsia="Arial Narrow" w:hAnsi="Arial Narrow" w:cs="Arial Narrow"/>
          <w:sz w:val="24"/>
          <w:szCs w:val="24"/>
          <w:lang w:val="es-MX"/>
        </w:rPr>
        <w:t>.</w:t>
      </w:r>
    </w:p>
    <w:p w14:paraId="2CEB0D79" w14:textId="11D42465" w:rsidR="007A4316" w:rsidRPr="00984B42" w:rsidRDefault="007A4316" w:rsidP="00B61AB4">
      <w:pPr>
        <w:jc w:val="both"/>
        <w:rPr>
          <w:rFonts w:ascii="Arial Narrow" w:eastAsia="Arial Narrow" w:hAnsi="Arial Narrow" w:cs="Arial Narrow"/>
          <w:sz w:val="24"/>
          <w:szCs w:val="24"/>
          <w:lang w:val="es-MX"/>
        </w:rPr>
      </w:pPr>
    </w:p>
    <w:p w14:paraId="6321633C" w14:textId="1284DF61" w:rsidR="007A4316" w:rsidRPr="00984B42" w:rsidRDefault="30D9FA18" w:rsidP="00B61AB4">
      <w:pPr>
        <w:jc w:val="both"/>
        <w:rPr>
          <w:rFonts w:ascii="Arial Narrow" w:eastAsia="Arial Narrow" w:hAnsi="Arial Narrow" w:cs="Arial Narrow"/>
          <w:sz w:val="24"/>
          <w:szCs w:val="24"/>
          <w:lang w:val="es-MX"/>
        </w:rPr>
      </w:pPr>
      <w:r w:rsidRPr="09A0F998">
        <w:rPr>
          <w:rFonts w:ascii="Arial Narrow" w:eastAsia="Arial Narrow" w:hAnsi="Arial Narrow" w:cs="Arial Narrow"/>
          <w:sz w:val="24"/>
          <w:szCs w:val="24"/>
          <w:lang w:val="es-MX"/>
        </w:rPr>
        <w:t xml:space="preserve">Las entidades territoriales que dispongan de informes verificables de órganos de control, como las </w:t>
      </w:r>
      <w:r w:rsidR="16F72E95" w:rsidRPr="09A0F998">
        <w:rPr>
          <w:rFonts w:ascii="Arial Narrow" w:eastAsia="Arial Narrow" w:hAnsi="Arial Narrow" w:cs="Arial Narrow"/>
          <w:sz w:val="24"/>
          <w:szCs w:val="24"/>
          <w:lang w:val="es-MX"/>
        </w:rPr>
        <w:t>c</w:t>
      </w:r>
      <w:r w:rsidRPr="09A0F998">
        <w:rPr>
          <w:rFonts w:ascii="Arial Narrow" w:eastAsia="Arial Narrow" w:hAnsi="Arial Narrow" w:cs="Arial Narrow"/>
          <w:sz w:val="24"/>
          <w:szCs w:val="24"/>
          <w:lang w:val="es-MX"/>
        </w:rPr>
        <w:t>ontralorías delegadas departamentales o territoriales entre otras, reportes de la ciudadanía u otras fuentes de información verificables, se les asignará un cupo prioritario dentro de las entidades priorizadas, desplazando a entidades resultado del proceso de priorización mencionado anteriormente.</w:t>
      </w:r>
    </w:p>
    <w:p w14:paraId="3165FC46" w14:textId="77777777" w:rsidR="007A4316" w:rsidRPr="00984B42" w:rsidRDefault="007A4316">
      <w:pPr>
        <w:rPr>
          <w:rFonts w:ascii="Arial Narrow" w:eastAsia="Arial Narrow" w:hAnsi="Arial Narrow" w:cs="Arial Narrow"/>
        </w:rPr>
      </w:pPr>
    </w:p>
    <w:p w14:paraId="0F515E19" w14:textId="343B493E" w:rsidR="74E4F5B5" w:rsidRDefault="563585D0" w:rsidP="00B61AB4">
      <w:pPr>
        <w:pStyle w:val="Ttulo3"/>
        <w:jc w:val="both"/>
        <w:rPr>
          <w:rFonts w:ascii="Arial Narrow" w:eastAsia="Arial Narrow" w:hAnsi="Arial Narrow" w:cs="Arial Narrow"/>
        </w:rPr>
      </w:pPr>
      <w:bookmarkStart w:id="62" w:name="_Toc83890136"/>
      <w:r w:rsidRPr="09A0F998">
        <w:rPr>
          <w:rFonts w:ascii="Arial Narrow" w:eastAsia="Arial Narrow" w:hAnsi="Arial Narrow" w:cs="Arial Narrow"/>
          <w:sz w:val="24"/>
          <w:szCs w:val="24"/>
          <w:u w:val="single"/>
          <w:lang w:val="es-MX"/>
        </w:rPr>
        <w:t>6.2.3.2.7</w:t>
      </w:r>
      <w:r w:rsidRPr="09A0F998">
        <w:rPr>
          <w:rFonts w:ascii="Arial Narrow" w:eastAsia="Arial Narrow" w:hAnsi="Arial Narrow" w:cs="Arial Narrow"/>
          <w:sz w:val="24"/>
          <w:szCs w:val="24"/>
          <w:u w:val="single"/>
        </w:rPr>
        <w:t xml:space="preserve"> CRITERIOS DE ORDENAMIENTO ASIGNACIÓN ESPECIAL PARA ALIMENTACIÓN ESCOLA</w:t>
      </w:r>
      <w:r w:rsidR="0469AAC3" w:rsidRPr="09A0F998">
        <w:rPr>
          <w:rFonts w:ascii="Arial Narrow" w:eastAsia="Arial Narrow" w:hAnsi="Arial Narrow" w:cs="Arial Narrow"/>
          <w:sz w:val="24"/>
          <w:szCs w:val="24"/>
          <w:u w:val="single"/>
        </w:rPr>
        <w:t>R</w:t>
      </w:r>
      <w:r w:rsidR="4EA52E01" w:rsidRPr="09A0F998">
        <w:rPr>
          <w:rFonts w:ascii="Arial Narrow" w:eastAsia="Arial Narrow" w:hAnsi="Arial Narrow" w:cs="Arial Narrow"/>
          <w:sz w:val="24"/>
          <w:szCs w:val="24"/>
          <w:u w:val="single"/>
        </w:rPr>
        <w:t>:</w:t>
      </w:r>
      <w:bookmarkEnd w:id="62"/>
    </w:p>
    <w:p w14:paraId="1C28D07A" w14:textId="6175A3AB" w:rsidR="74E4F5B5" w:rsidRDefault="74E4F5B5">
      <w:pPr>
        <w:jc w:val="both"/>
        <w:rPr>
          <w:rFonts w:ascii="Arial Narrow" w:eastAsia="Arial Narrow" w:hAnsi="Arial Narrow" w:cs="Arial Narrow"/>
          <w:sz w:val="24"/>
          <w:szCs w:val="24"/>
          <w:lang w:val="es"/>
        </w:rPr>
      </w:pPr>
    </w:p>
    <w:p w14:paraId="2D6D347C" w14:textId="29BBC034" w:rsidR="74E4F5B5" w:rsidRDefault="563585D0">
      <w:pPr>
        <w:jc w:val="both"/>
        <w:rPr>
          <w:rFonts w:ascii="Arial Narrow" w:eastAsia="Arial Narrow" w:hAnsi="Arial Narrow" w:cs="Arial Narrow"/>
          <w:sz w:val="24"/>
          <w:szCs w:val="24"/>
          <w:lang w:val="es"/>
        </w:rPr>
      </w:pPr>
      <w:r w:rsidRPr="09A0F998">
        <w:rPr>
          <w:rFonts w:ascii="Arial Narrow" w:eastAsia="Arial Narrow" w:hAnsi="Arial Narrow" w:cs="Arial Narrow"/>
          <w:sz w:val="24"/>
          <w:szCs w:val="24"/>
          <w:lang w:val="es"/>
        </w:rPr>
        <w:t xml:space="preserve">La Contraloría General de la República realiza informes de auditoría con análisis sectoriales sociales y de Políticas Públicas, que pueden ser de carácter regular o extraordinario, en los cuales se hacen análisis específicos de la ejecución de los recursos del Sistema General de Participaciones y otros en los que específicamente se realizan indagaciones particulares acerca de los recursos destinados para </w:t>
      </w:r>
      <w:r w:rsidRPr="09A0F998">
        <w:rPr>
          <w:rFonts w:ascii="Arial Narrow" w:eastAsia="Arial Narrow" w:hAnsi="Arial Narrow" w:cs="Arial Narrow"/>
          <w:sz w:val="24"/>
          <w:szCs w:val="24"/>
          <w:lang w:val="es"/>
        </w:rPr>
        <w:lastRenderedPageBreak/>
        <w:t xml:space="preserve">la Alimentación Escolar en las diferentes </w:t>
      </w:r>
      <w:r w:rsidR="4526C602" w:rsidRPr="09A0F998">
        <w:rPr>
          <w:rFonts w:ascii="Arial Narrow" w:eastAsia="Arial Narrow" w:hAnsi="Arial Narrow" w:cs="Arial Narrow"/>
          <w:sz w:val="24"/>
          <w:szCs w:val="24"/>
          <w:lang w:val="es"/>
        </w:rPr>
        <w:t>e</w:t>
      </w:r>
      <w:r w:rsidRPr="09A0F998">
        <w:rPr>
          <w:rFonts w:ascii="Arial Narrow" w:eastAsia="Arial Narrow" w:hAnsi="Arial Narrow" w:cs="Arial Narrow"/>
          <w:sz w:val="24"/>
          <w:szCs w:val="24"/>
          <w:lang w:val="es"/>
        </w:rPr>
        <w:t xml:space="preserve">ntidades </w:t>
      </w:r>
      <w:r w:rsidR="6221FFE7" w:rsidRPr="09A0F998">
        <w:rPr>
          <w:rFonts w:ascii="Arial Narrow" w:eastAsia="Arial Narrow" w:hAnsi="Arial Narrow" w:cs="Arial Narrow"/>
          <w:sz w:val="24"/>
          <w:szCs w:val="24"/>
          <w:lang w:val="es"/>
        </w:rPr>
        <w:t>t</w:t>
      </w:r>
      <w:r w:rsidRPr="09A0F998">
        <w:rPr>
          <w:rFonts w:ascii="Arial Narrow" w:eastAsia="Arial Narrow" w:hAnsi="Arial Narrow" w:cs="Arial Narrow"/>
          <w:sz w:val="24"/>
          <w:szCs w:val="24"/>
          <w:lang w:val="es"/>
        </w:rPr>
        <w:t>erritoriales a nivel Nacional. En estos informes la Contraloría da cuenta de hallazgos de carácter fiscal, administrativo, disciplinario y/o penal que sirven de base para configurar eventos de riesgo en la ejecución de recursos destinados al Programa de Alimentación Escolar y activar los procesos de Seguimiento y Control establecidos en la Estrategia reglamentada por el Decreto 028 de 2008.</w:t>
      </w:r>
    </w:p>
    <w:p w14:paraId="0AF3FA76" w14:textId="506929AB" w:rsidR="74E4F5B5" w:rsidRDefault="563585D0">
      <w:pPr>
        <w:jc w:val="both"/>
        <w:rPr>
          <w:rFonts w:ascii="Arial Narrow" w:eastAsia="Arial Narrow" w:hAnsi="Arial Narrow" w:cs="Arial Narrow"/>
          <w:sz w:val="24"/>
          <w:szCs w:val="24"/>
          <w:lang w:val="es"/>
        </w:rPr>
      </w:pPr>
      <w:r w:rsidRPr="09A0F998">
        <w:rPr>
          <w:rFonts w:ascii="Arial Narrow" w:eastAsia="Arial Narrow" w:hAnsi="Arial Narrow" w:cs="Arial Narrow"/>
          <w:sz w:val="24"/>
          <w:szCs w:val="24"/>
          <w:lang w:val="es"/>
        </w:rPr>
        <w:t xml:space="preserve"> </w:t>
      </w:r>
    </w:p>
    <w:p w14:paraId="63F335E5" w14:textId="37B24970" w:rsidR="74E4F5B5" w:rsidRDefault="563585D0" w:rsidP="00B61AB4">
      <w:pPr>
        <w:jc w:val="both"/>
        <w:rPr>
          <w:rFonts w:ascii="Arial Narrow" w:eastAsia="Arial Narrow" w:hAnsi="Arial Narrow" w:cs="Arial Narrow"/>
          <w:sz w:val="24"/>
          <w:szCs w:val="24"/>
        </w:rPr>
      </w:pPr>
      <w:r w:rsidRPr="09A0F998">
        <w:rPr>
          <w:rFonts w:ascii="Arial Narrow" w:eastAsia="Arial Narrow" w:hAnsi="Arial Narrow" w:cs="Arial Narrow"/>
          <w:sz w:val="24"/>
          <w:szCs w:val="24"/>
          <w:lang w:val="es"/>
        </w:rPr>
        <w:t xml:space="preserve">De igual manera, el </w:t>
      </w:r>
      <w:r w:rsidR="6434911C" w:rsidRPr="09A0F998">
        <w:rPr>
          <w:rFonts w:ascii="Arial Narrow" w:eastAsia="Arial Narrow" w:hAnsi="Arial Narrow" w:cs="Arial Narrow"/>
          <w:sz w:val="24"/>
          <w:szCs w:val="24"/>
          <w:lang w:val="es"/>
        </w:rPr>
        <w:t>i</w:t>
      </w:r>
      <w:r w:rsidRPr="09A0F998">
        <w:rPr>
          <w:rFonts w:ascii="Arial Narrow" w:eastAsia="Arial Narrow" w:hAnsi="Arial Narrow" w:cs="Arial Narrow"/>
          <w:sz w:val="24"/>
          <w:szCs w:val="24"/>
          <w:lang w:val="es"/>
        </w:rPr>
        <w:t xml:space="preserve">nforme de </w:t>
      </w:r>
      <w:r w:rsidR="52C725D5" w:rsidRPr="09A0F998">
        <w:rPr>
          <w:rFonts w:ascii="Arial Narrow" w:eastAsia="Arial Narrow" w:hAnsi="Arial Narrow" w:cs="Arial Narrow"/>
          <w:sz w:val="24"/>
          <w:szCs w:val="24"/>
          <w:lang w:val="es"/>
        </w:rPr>
        <w:t>m</w:t>
      </w:r>
      <w:r w:rsidRPr="09A0F998">
        <w:rPr>
          <w:rFonts w:ascii="Arial Narrow" w:eastAsia="Arial Narrow" w:hAnsi="Arial Narrow" w:cs="Arial Narrow"/>
          <w:sz w:val="24"/>
          <w:szCs w:val="24"/>
          <w:lang w:val="es"/>
        </w:rPr>
        <w:t xml:space="preserve">onitoreo de la Participación de Propósito General y las Asignaciones Especiales, elaborado por el Departamento Nacional de Planeación, </w:t>
      </w:r>
      <w:r w:rsidRPr="09A0F998">
        <w:rPr>
          <w:rFonts w:ascii="Arial Narrow" w:eastAsia="Arial Narrow" w:hAnsi="Arial Narrow" w:cs="Arial Narrow"/>
          <w:sz w:val="24"/>
          <w:szCs w:val="24"/>
        </w:rPr>
        <w:t xml:space="preserve">contiene un análisis por fuente de financiación del SGP en la que se incluye a la Asignación Especial para Alimentación Escolar. Para este objetivo dicha entidad establece una calificación global final para cada </w:t>
      </w:r>
      <w:r w:rsidR="2F2D1209" w:rsidRPr="09A0F998">
        <w:rPr>
          <w:rFonts w:ascii="Arial Narrow" w:eastAsia="Arial Narrow" w:hAnsi="Arial Narrow" w:cs="Arial Narrow"/>
          <w:sz w:val="24"/>
          <w:szCs w:val="24"/>
        </w:rPr>
        <w:t>m</w:t>
      </w:r>
      <w:r w:rsidRPr="09A0F998">
        <w:rPr>
          <w:rFonts w:ascii="Arial Narrow" w:eastAsia="Arial Narrow" w:hAnsi="Arial Narrow" w:cs="Arial Narrow"/>
          <w:sz w:val="24"/>
          <w:szCs w:val="24"/>
        </w:rPr>
        <w:t xml:space="preserve">unicipio, ponderando las calificaciones resultantes de la evaluación de la </w:t>
      </w:r>
      <w:r w:rsidR="6CA9B277" w:rsidRPr="09A0F998">
        <w:rPr>
          <w:rFonts w:ascii="Arial Narrow" w:eastAsia="Arial Narrow" w:hAnsi="Arial Narrow" w:cs="Arial Narrow"/>
          <w:sz w:val="24"/>
          <w:szCs w:val="24"/>
        </w:rPr>
        <w:t>C</w:t>
      </w:r>
      <w:r w:rsidRPr="09A0F998">
        <w:rPr>
          <w:rFonts w:ascii="Arial Narrow" w:eastAsia="Arial Narrow" w:hAnsi="Arial Narrow" w:cs="Arial Narrow"/>
          <w:sz w:val="24"/>
          <w:szCs w:val="24"/>
        </w:rPr>
        <w:t xml:space="preserve">ategoría Financiera (que pondera los indicadores cumplimiento de requisitos, nivel de incorporación y nivel de ejecución de los recursos), </w:t>
      </w:r>
      <w:r w:rsidRPr="09A0F998">
        <w:rPr>
          <w:rFonts w:ascii="Arial Narrow" w:eastAsia="Arial Narrow" w:hAnsi="Arial Narrow" w:cs="Arial Narrow"/>
          <w:sz w:val="24"/>
          <w:szCs w:val="24"/>
          <w:lang w:val="es"/>
        </w:rPr>
        <w:t xml:space="preserve">la Categoría de Actividades Financiables (que pondera la programación, ejecución y frecuencia de actividades no financiables) y la Categoría de Cumplimiento de Metas (que pondera la eficacia y cumplimiento de las metas en el </w:t>
      </w:r>
      <w:r w:rsidR="1725E362" w:rsidRPr="09A0F998">
        <w:rPr>
          <w:rFonts w:ascii="Arial Narrow" w:eastAsia="Arial Narrow" w:hAnsi="Arial Narrow" w:cs="Arial Narrow"/>
          <w:sz w:val="24"/>
          <w:szCs w:val="24"/>
          <w:lang w:val="es"/>
        </w:rPr>
        <w:t>S</w:t>
      </w:r>
      <w:r w:rsidRPr="09A0F998">
        <w:rPr>
          <w:rFonts w:ascii="Arial Narrow" w:eastAsia="Arial Narrow" w:hAnsi="Arial Narrow" w:cs="Arial Narrow"/>
          <w:sz w:val="24"/>
          <w:szCs w:val="24"/>
          <w:lang w:val="es"/>
        </w:rPr>
        <w:t>ector reportadas en el SIEE).</w:t>
      </w:r>
      <w:r w:rsidRPr="09A0F998">
        <w:rPr>
          <w:rFonts w:ascii="Arial Narrow" w:eastAsia="Arial Narrow" w:hAnsi="Arial Narrow" w:cs="Arial Narrow"/>
          <w:sz w:val="24"/>
          <w:szCs w:val="24"/>
        </w:rPr>
        <w:t xml:space="preserve"> Así, aplicando un análisis de la desviación estándar de las calificaciones particulares, el DNP establece un grupo de entidades territoriales en las cuales se identifican alertas de riesgo en niveles de criticidad (alto, medio y bajo), consolidando de esta forma un listado de </w:t>
      </w:r>
      <w:r w:rsidR="6A1C6D72" w:rsidRPr="09A0F998">
        <w:rPr>
          <w:rFonts w:ascii="Arial Narrow" w:eastAsia="Arial Narrow" w:hAnsi="Arial Narrow" w:cs="Arial Narrow"/>
          <w:sz w:val="24"/>
          <w:szCs w:val="24"/>
        </w:rPr>
        <w:t>m</w:t>
      </w:r>
      <w:r w:rsidRPr="09A0F998">
        <w:rPr>
          <w:rFonts w:ascii="Arial Narrow" w:eastAsia="Arial Narrow" w:hAnsi="Arial Narrow" w:cs="Arial Narrow"/>
          <w:sz w:val="24"/>
          <w:szCs w:val="24"/>
        </w:rPr>
        <w:t>unicipios para los cuales se recomienda iniciar el proceso de seguimiento y posibles decisiones en términos de medidas preventivas y correctivas a definir por parte del Ministerio de Hacienda y Crédito Público.</w:t>
      </w:r>
    </w:p>
    <w:p w14:paraId="70DB2DD4" w14:textId="4DB826A0" w:rsidR="74E4F5B5" w:rsidRDefault="74E4F5B5" w:rsidP="00B61AB4">
      <w:pPr>
        <w:jc w:val="both"/>
        <w:rPr>
          <w:rFonts w:ascii="Arial Narrow" w:eastAsia="Arial Narrow" w:hAnsi="Arial Narrow" w:cs="Arial Narrow"/>
          <w:sz w:val="24"/>
          <w:szCs w:val="24"/>
        </w:rPr>
      </w:pPr>
    </w:p>
    <w:p w14:paraId="1152ED2A" w14:textId="46064A2F" w:rsidR="74E4F5B5" w:rsidRDefault="563585D0" w:rsidP="00B61AB4">
      <w:pPr>
        <w:jc w:val="both"/>
        <w:rPr>
          <w:rFonts w:ascii="Arial Narrow" w:eastAsia="Arial Narrow" w:hAnsi="Arial Narrow" w:cs="Arial Narrow"/>
          <w:sz w:val="24"/>
          <w:szCs w:val="24"/>
        </w:rPr>
      </w:pPr>
      <w:r w:rsidRPr="09A0F998">
        <w:rPr>
          <w:rFonts w:ascii="Arial Narrow" w:eastAsia="Arial Narrow" w:hAnsi="Arial Narrow" w:cs="Arial Narrow"/>
          <w:sz w:val="24"/>
          <w:szCs w:val="24"/>
        </w:rPr>
        <w:t xml:space="preserve">La fuente principal de información utilizada para el cálculo de los indicadores en el Monitoreo es el Formato Único Territorial </w:t>
      </w:r>
      <w:r w:rsidR="1014A5DA" w:rsidRPr="09A0F998">
        <w:rPr>
          <w:rFonts w:ascii="Arial Narrow" w:eastAsia="Arial Narrow" w:hAnsi="Arial Narrow" w:cs="Arial Narrow"/>
          <w:sz w:val="24"/>
          <w:szCs w:val="24"/>
        </w:rPr>
        <w:t xml:space="preserve">- </w:t>
      </w:r>
      <w:r w:rsidRPr="09A0F998">
        <w:rPr>
          <w:rFonts w:ascii="Arial Narrow" w:eastAsia="Arial Narrow" w:hAnsi="Arial Narrow" w:cs="Arial Narrow"/>
          <w:sz w:val="24"/>
          <w:szCs w:val="24"/>
        </w:rPr>
        <w:t>FUT</w:t>
      </w:r>
      <w:r w:rsidR="0DAC075D" w:rsidRPr="09A0F998">
        <w:rPr>
          <w:rFonts w:ascii="Arial Narrow" w:eastAsia="Arial Narrow" w:hAnsi="Arial Narrow" w:cs="Arial Narrow"/>
          <w:sz w:val="24"/>
          <w:szCs w:val="24"/>
        </w:rPr>
        <w:t>,</w:t>
      </w:r>
      <w:r w:rsidR="6081202E" w:rsidRPr="09A0F998">
        <w:rPr>
          <w:rFonts w:ascii="Arial Narrow" w:eastAsia="Arial Narrow" w:hAnsi="Arial Narrow" w:cs="Arial Narrow"/>
          <w:sz w:val="24"/>
          <w:szCs w:val="24"/>
        </w:rPr>
        <w:t xml:space="preserve"> </w:t>
      </w:r>
      <w:r w:rsidRPr="09A0F998">
        <w:rPr>
          <w:rFonts w:ascii="Arial Narrow" w:eastAsia="Arial Narrow" w:hAnsi="Arial Narrow" w:cs="Arial Narrow"/>
          <w:sz w:val="24"/>
          <w:szCs w:val="24"/>
        </w:rPr>
        <w:t xml:space="preserve">los Documentos de </w:t>
      </w:r>
      <w:r w:rsidR="3CBD5987" w:rsidRPr="09A0F998">
        <w:rPr>
          <w:rFonts w:ascii="Arial Narrow" w:eastAsia="Arial Narrow" w:hAnsi="Arial Narrow" w:cs="Arial Narrow"/>
          <w:sz w:val="24"/>
          <w:szCs w:val="24"/>
        </w:rPr>
        <w:t>D</w:t>
      </w:r>
      <w:r w:rsidRPr="09A0F998">
        <w:rPr>
          <w:rFonts w:ascii="Arial Narrow" w:eastAsia="Arial Narrow" w:hAnsi="Arial Narrow" w:cs="Arial Narrow"/>
          <w:sz w:val="24"/>
          <w:szCs w:val="24"/>
        </w:rPr>
        <w:t>istribución del SGP</w:t>
      </w:r>
      <w:r w:rsidR="23D34803" w:rsidRPr="09A0F998">
        <w:rPr>
          <w:rFonts w:ascii="Arial Narrow" w:eastAsia="Arial Narrow" w:hAnsi="Arial Narrow" w:cs="Arial Narrow"/>
          <w:sz w:val="24"/>
          <w:szCs w:val="24"/>
        </w:rPr>
        <w:t xml:space="preserve"> y el SIEE</w:t>
      </w:r>
      <w:r w:rsidRPr="09A0F998">
        <w:rPr>
          <w:rFonts w:ascii="Arial Narrow" w:eastAsia="Arial Narrow" w:hAnsi="Arial Narrow" w:cs="Arial Narrow"/>
          <w:sz w:val="24"/>
          <w:szCs w:val="24"/>
        </w:rPr>
        <w:t>.</w:t>
      </w:r>
    </w:p>
    <w:p w14:paraId="636B403E" w14:textId="7A58B6CD" w:rsidR="74E4F5B5" w:rsidRDefault="74E4F5B5">
      <w:pPr>
        <w:jc w:val="both"/>
        <w:rPr>
          <w:rFonts w:ascii="Arial Narrow" w:eastAsia="Arial Narrow" w:hAnsi="Arial Narrow" w:cs="Arial Narrow"/>
          <w:sz w:val="24"/>
          <w:szCs w:val="24"/>
        </w:rPr>
      </w:pPr>
    </w:p>
    <w:p w14:paraId="184D8C82" w14:textId="5A48634B" w:rsidR="74E4F5B5" w:rsidRDefault="563585D0">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rPr>
        <w:t xml:space="preserve">Tomando como base los informes de la Contraloría y lo contenido en el </w:t>
      </w:r>
      <w:r w:rsidR="6AC18EA3" w:rsidRPr="09A0F998">
        <w:rPr>
          <w:rFonts w:ascii="Arial Narrow" w:eastAsia="Arial Narrow" w:hAnsi="Arial Narrow" w:cs="Arial Narrow"/>
          <w:sz w:val="24"/>
          <w:szCs w:val="24"/>
        </w:rPr>
        <w:t>i</w:t>
      </w:r>
      <w:r w:rsidRPr="09A0F998">
        <w:rPr>
          <w:rFonts w:ascii="Arial Narrow" w:eastAsia="Arial Narrow" w:hAnsi="Arial Narrow" w:cs="Arial Narrow"/>
          <w:sz w:val="24"/>
          <w:szCs w:val="24"/>
        </w:rPr>
        <w:t xml:space="preserve">nforme de </w:t>
      </w:r>
      <w:r w:rsidR="403F9FF7" w:rsidRPr="09A0F998">
        <w:rPr>
          <w:rFonts w:ascii="Arial Narrow" w:eastAsia="Arial Narrow" w:hAnsi="Arial Narrow" w:cs="Arial Narrow"/>
          <w:sz w:val="24"/>
          <w:szCs w:val="24"/>
        </w:rPr>
        <w:t>m</w:t>
      </w:r>
      <w:r w:rsidRPr="09A0F998">
        <w:rPr>
          <w:rFonts w:ascii="Arial Narrow" w:eastAsia="Arial Narrow" w:hAnsi="Arial Narrow" w:cs="Arial Narrow"/>
          <w:sz w:val="24"/>
          <w:szCs w:val="24"/>
        </w:rPr>
        <w:t>onitoreo del DNP</w:t>
      </w:r>
      <w:r w:rsidR="4417B81B" w:rsidRPr="09A0F998">
        <w:rPr>
          <w:rFonts w:ascii="Arial Narrow" w:eastAsia="Arial Narrow" w:hAnsi="Arial Narrow" w:cs="Arial Narrow"/>
          <w:sz w:val="24"/>
          <w:szCs w:val="24"/>
        </w:rPr>
        <w:t xml:space="preserve"> </w:t>
      </w:r>
      <w:r w:rsidR="4417B81B" w:rsidRPr="09A0F998">
        <w:rPr>
          <w:rFonts w:ascii="Arial Narrow" w:eastAsia="Arial Narrow" w:hAnsi="Arial Narrow" w:cs="Arial Narrow"/>
          <w:sz w:val="24"/>
          <w:szCs w:val="24"/>
          <w:lang w:val="es-CO"/>
        </w:rPr>
        <w:t>según su nivel de riesgo en la Asignación Especial para Alimentación Escolar del SGP</w:t>
      </w:r>
      <w:r w:rsidRPr="09A0F998">
        <w:rPr>
          <w:rFonts w:ascii="Arial Narrow" w:eastAsia="Arial Narrow" w:hAnsi="Arial Narrow" w:cs="Arial Narrow"/>
          <w:sz w:val="24"/>
          <w:szCs w:val="24"/>
        </w:rPr>
        <w:t xml:space="preserve">, </w:t>
      </w:r>
      <w:r w:rsidR="7DB56731" w:rsidRPr="09A0F998">
        <w:rPr>
          <w:rFonts w:ascii="Arial Narrow" w:eastAsia="Arial Narrow" w:hAnsi="Arial Narrow" w:cs="Arial Narrow"/>
          <w:sz w:val="24"/>
          <w:szCs w:val="24"/>
          <w:lang w:val="es-CO"/>
        </w:rPr>
        <w:t xml:space="preserve">los criterios para el ordenamiento de </w:t>
      </w:r>
      <w:r w:rsidR="2457CDBB" w:rsidRPr="09A0F998">
        <w:rPr>
          <w:rFonts w:ascii="Arial Narrow" w:eastAsia="Arial Narrow" w:hAnsi="Arial Narrow" w:cs="Arial Narrow"/>
          <w:sz w:val="24"/>
          <w:szCs w:val="24"/>
          <w:lang w:val="es-CO"/>
        </w:rPr>
        <w:t>e</w:t>
      </w:r>
      <w:r w:rsidR="7DB56731" w:rsidRPr="09A0F998">
        <w:rPr>
          <w:rFonts w:ascii="Arial Narrow" w:eastAsia="Arial Narrow" w:hAnsi="Arial Narrow" w:cs="Arial Narrow"/>
          <w:sz w:val="24"/>
          <w:szCs w:val="24"/>
          <w:lang w:val="es-CO"/>
        </w:rPr>
        <w:t xml:space="preserve">ntidades </w:t>
      </w:r>
      <w:r w:rsidR="4050E21C" w:rsidRPr="09A0F998">
        <w:rPr>
          <w:rFonts w:ascii="Arial Narrow" w:eastAsia="Arial Narrow" w:hAnsi="Arial Narrow" w:cs="Arial Narrow"/>
          <w:sz w:val="24"/>
          <w:szCs w:val="24"/>
          <w:lang w:val="es-CO"/>
        </w:rPr>
        <w:t>t</w:t>
      </w:r>
      <w:r w:rsidR="7DB56731" w:rsidRPr="09A0F998">
        <w:rPr>
          <w:rFonts w:ascii="Arial Narrow" w:eastAsia="Arial Narrow" w:hAnsi="Arial Narrow" w:cs="Arial Narrow"/>
          <w:sz w:val="24"/>
          <w:szCs w:val="24"/>
          <w:lang w:val="es-CO"/>
        </w:rPr>
        <w:t>erritoriales en Alimentación Escolar para la priorización de la ejecución de actividades de Seguimiento y Control que realiza la Dirección General de Apoyo Fiscal son:</w:t>
      </w:r>
    </w:p>
    <w:p w14:paraId="10558638" w14:textId="75D6BD0A" w:rsidR="74E4F5B5" w:rsidRDefault="74E4F5B5">
      <w:pPr>
        <w:jc w:val="both"/>
        <w:rPr>
          <w:rFonts w:ascii="Arial Narrow" w:eastAsia="Arial Narrow" w:hAnsi="Arial Narrow" w:cs="Arial Narrow"/>
          <w:sz w:val="24"/>
          <w:szCs w:val="24"/>
        </w:rPr>
      </w:pPr>
    </w:p>
    <w:p w14:paraId="5953677F" w14:textId="0FCD821C" w:rsidR="74E4F5B5" w:rsidRDefault="696635DD">
      <w:pPr>
        <w:pStyle w:val="Prrafodelista"/>
        <w:numPr>
          <w:ilvl w:val="0"/>
          <w:numId w:val="1"/>
        </w:numPr>
        <w:jc w:val="both"/>
        <w:rPr>
          <w:rFonts w:ascii="Arial Narrow" w:eastAsia="Arial Narrow" w:hAnsi="Arial Narrow" w:cs="Arial Narrow"/>
          <w:b/>
          <w:bCs/>
          <w:sz w:val="24"/>
          <w:szCs w:val="24"/>
        </w:rPr>
      </w:pPr>
      <w:r w:rsidRPr="09A0F998">
        <w:rPr>
          <w:rFonts w:ascii="Arial Narrow" w:eastAsia="Arial Narrow" w:hAnsi="Arial Narrow" w:cs="Arial Narrow"/>
          <w:b/>
          <w:bCs/>
          <w:sz w:val="24"/>
          <w:szCs w:val="24"/>
        </w:rPr>
        <w:t>Por hallazgos encontrados por la Contraloría General de la República.</w:t>
      </w:r>
    </w:p>
    <w:p w14:paraId="1C6E72B1" w14:textId="4A1F0F36" w:rsidR="4CB40321" w:rsidRDefault="4CB40321">
      <w:pPr>
        <w:jc w:val="both"/>
        <w:rPr>
          <w:rFonts w:ascii="Arial Narrow" w:eastAsia="Arial Narrow" w:hAnsi="Arial Narrow" w:cs="Arial Narrow"/>
          <w:sz w:val="24"/>
          <w:szCs w:val="24"/>
        </w:rPr>
      </w:pPr>
    </w:p>
    <w:p w14:paraId="08DF5648" w14:textId="249757B8" w:rsidR="4CB40321" w:rsidRDefault="696635DD">
      <w:pPr>
        <w:jc w:val="both"/>
        <w:rPr>
          <w:rFonts w:ascii="Arial Narrow" w:eastAsia="Arial Narrow" w:hAnsi="Arial Narrow" w:cs="Arial Narrow"/>
          <w:sz w:val="24"/>
          <w:szCs w:val="24"/>
          <w:lang w:val="es"/>
        </w:rPr>
      </w:pPr>
      <w:r w:rsidRPr="09A0F998">
        <w:rPr>
          <w:rFonts w:ascii="Arial Narrow" w:eastAsia="Arial Narrow" w:hAnsi="Arial Narrow" w:cs="Arial Narrow"/>
          <w:sz w:val="24"/>
          <w:szCs w:val="24"/>
          <w:lang w:val="es"/>
        </w:rPr>
        <w:t xml:space="preserve">Entidades territoriales que presenten situaciones de riesgo en la prestación del </w:t>
      </w:r>
      <w:r w:rsidR="0A324198" w:rsidRPr="09A0F998">
        <w:rPr>
          <w:rFonts w:ascii="Arial Narrow" w:eastAsia="Arial Narrow" w:hAnsi="Arial Narrow" w:cs="Arial Narrow"/>
          <w:sz w:val="24"/>
          <w:szCs w:val="24"/>
          <w:lang w:val="es"/>
        </w:rPr>
        <w:t>S</w:t>
      </w:r>
      <w:r w:rsidRPr="09A0F998">
        <w:rPr>
          <w:rFonts w:ascii="Arial Narrow" w:eastAsia="Arial Narrow" w:hAnsi="Arial Narrow" w:cs="Arial Narrow"/>
          <w:sz w:val="24"/>
          <w:szCs w:val="24"/>
          <w:lang w:val="es"/>
        </w:rPr>
        <w:t xml:space="preserve">ervicio y/o en el uso de los recursos de la Asignación Especial </w:t>
      </w:r>
      <w:r w:rsidR="70346D06" w:rsidRPr="09A0F998">
        <w:rPr>
          <w:rFonts w:ascii="Arial Narrow" w:eastAsia="Arial Narrow" w:hAnsi="Arial Narrow" w:cs="Arial Narrow"/>
          <w:sz w:val="24"/>
          <w:szCs w:val="24"/>
          <w:lang w:val="es"/>
        </w:rPr>
        <w:t>para Alimentación Escolar</w:t>
      </w:r>
      <w:r w:rsidR="2AF7EF31" w:rsidRPr="09A0F998">
        <w:rPr>
          <w:rFonts w:ascii="Arial Narrow" w:eastAsia="Arial Narrow" w:hAnsi="Arial Narrow" w:cs="Arial Narrow"/>
          <w:sz w:val="24"/>
          <w:szCs w:val="24"/>
          <w:lang w:val="es"/>
        </w:rPr>
        <w:t>-AESGPAE</w:t>
      </w:r>
      <w:r w:rsidRPr="09A0F998">
        <w:rPr>
          <w:rFonts w:ascii="Arial Narrow" w:eastAsia="Arial Narrow" w:hAnsi="Arial Narrow" w:cs="Arial Narrow"/>
          <w:sz w:val="24"/>
          <w:szCs w:val="24"/>
          <w:lang w:val="es"/>
        </w:rPr>
        <w:t xml:space="preserve"> a partir de los informes publicados por la Contraloría General de la República</w:t>
      </w:r>
      <w:r w:rsidR="4CA70488" w:rsidRPr="09A0F998">
        <w:rPr>
          <w:rFonts w:ascii="Arial Narrow" w:eastAsia="Arial Narrow" w:hAnsi="Arial Narrow" w:cs="Arial Narrow"/>
          <w:sz w:val="24"/>
          <w:szCs w:val="24"/>
          <w:lang w:val="es"/>
        </w:rPr>
        <w:t>.</w:t>
      </w:r>
    </w:p>
    <w:p w14:paraId="21C018EE" w14:textId="5C1A31C6" w:rsidR="77C2D313" w:rsidRDefault="77C2D313">
      <w:pPr>
        <w:jc w:val="both"/>
        <w:rPr>
          <w:rFonts w:ascii="Arial Narrow" w:eastAsia="Arial Narrow" w:hAnsi="Arial Narrow" w:cs="Arial Narrow"/>
          <w:b/>
          <w:bCs/>
          <w:sz w:val="24"/>
          <w:szCs w:val="24"/>
        </w:rPr>
      </w:pPr>
    </w:p>
    <w:p w14:paraId="790BBD74" w14:textId="5D0D0429" w:rsidR="4CB40321" w:rsidRDefault="49C00459">
      <w:pPr>
        <w:pStyle w:val="Prrafodelista"/>
        <w:numPr>
          <w:ilvl w:val="0"/>
          <w:numId w:val="1"/>
        </w:numPr>
        <w:jc w:val="both"/>
        <w:rPr>
          <w:rFonts w:ascii="Arial Narrow" w:eastAsia="Arial Narrow" w:hAnsi="Arial Narrow" w:cs="Arial Narrow"/>
          <w:b/>
          <w:bCs/>
          <w:sz w:val="24"/>
          <w:szCs w:val="24"/>
          <w:lang w:val="es"/>
        </w:rPr>
      </w:pPr>
      <w:r w:rsidRPr="09A0F998">
        <w:rPr>
          <w:rFonts w:ascii="Arial Narrow" w:eastAsia="Arial Narrow" w:hAnsi="Arial Narrow" w:cs="Arial Narrow"/>
          <w:b/>
          <w:bCs/>
          <w:sz w:val="24"/>
          <w:szCs w:val="24"/>
        </w:rPr>
        <w:t>P</w:t>
      </w:r>
      <w:proofErr w:type="spellStart"/>
      <w:r w:rsidRPr="09A0F998">
        <w:rPr>
          <w:rFonts w:ascii="Arial Narrow" w:eastAsia="Arial Narrow" w:hAnsi="Arial Narrow" w:cs="Arial Narrow"/>
          <w:b/>
          <w:bCs/>
          <w:sz w:val="24"/>
          <w:szCs w:val="24"/>
          <w:lang w:val="es"/>
        </w:rPr>
        <w:t>or</w:t>
      </w:r>
      <w:proofErr w:type="spellEnd"/>
      <w:r w:rsidRPr="09A0F998">
        <w:rPr>
          <w:rFonts w:ascii="Arial Narrow" w:eastAsia="Arial Narrow" w:hAnsi="Arial Narrow" w:cs="Arial Narrow"/>
          <w:b/>
          <w:bCs/>
          <w:sz w:val="24"/>
          <w:szCs w:val="24"/>
          <w:lang w:val="es"/>
        </w:rPr>
        <w:t xml:space="preserve"> el valor del indicador de riesgo crítico alto en la ejecución de recursos de la AESGPAE.</w:t>
      </w:r>
    </w:p>
    <w:p w14:paraId="11414678" w14:textId="2E4A8A18" w:rsidR="09A0F998" w:rsidRDefault="09A0F998" w:rsidP="09A0F998">
      <w:pPr>
        <w:jc w:val="both"/>
        <w:rPr>
          <w:rFonts w:ascii="Arial Narrow" w:eastAsia="Arial Narrow" w:hAnsi="Arial Narrow" w:cs="Arial Narrow"/>
          <w:sz w:val="24"/>
          <w:szCs w:val="24"/>
          <w:lang w:val="es"/>
        </w:rPr>
      </w:pPr>
    </w:p>
    <w:p w14:paraId="4F160BAF" w14:textId="4142CA77" w:rsidR="1E08795D" w:rsidRDefault="41ECE945">
      <w:pPr>
        <w:jc w:val="both"/>
        <w:rPr>
          <w:rFonts w:ascii="Arial Narrow" w:eastAsia="Arial Narrow" w:hAnsi="Arial Narrow" w:cs="Arial Narrow"/>
          <w:sz w:val="24"/>
          <w:szCs w:val="24"/>
          <w:lang w:val="es"/>
        </w:rPr>
      </w:pPr>
      <w:r w:rsidRPr="09A0F998">
        <w:rPr>
          <w:rFonts w:ascii="Arial Narrow" w:eastAsia="Arial Narrow" w:hAnsi="Arial Narrow" w:cs="Arial Narrow"/>
          <w:sz w:val="24"/>
          <w:szCs w:val="24"/>
          <w:lang w:val="es"/>
        </w:rPr>
        <w:t>Aquellas entidades clasificadas en riesgo critico alto en la ejecución de recursos de la Asignación Especial para Alimentación Escolar en el informe de monitoreo realizado por el DNP. Las entidades serán ordenas de acuerdo con la calificación obtenida en el monitoreo del DNP para los recursos de la AESGPAE.</w:t>
      </w:r>
    </w:p>
    <w:p w14:paraId="361AEBA0" w14:textId="414D5C2C" w:rsidR="74E4F5B5" w:rsidRDefault="74E4F5B5">
      <w:pPr>
        <w:jc w:val="both"/>
        <w:rPr>
          <w:rFonts w:ascii="Arial Narrow" w:eastAsia="Arial Narrow" w:hAnsi="Arial Narrow" w:cs="Arial Narrow"/>
          <w:sz w:val="24"/>
          <w:szCs w:val="24"/>
          <w:lang w:val="es"/>
        </w:rPr>
      </w:pPr>
    </w:p>
    <w:p w14:paraId="7D8EDC11" w14:textId="0259E78C" w:rsidR="74E4F5B5" w:rsidRDefault="0A709937">
      <w:pPr>
        <w:pStyle w:val="Prrafodelista"/>
        <w:numPr>
          <w:ilvl w:val="0"/>
          <w:numId w:val="1"/>
        </w:numPr>
        <w:jc w:val="both"/>
        <w:rPr>
          <w:rFonts w:ascii="Arial Narrow" w:eastAsia="Arial Narrow" w:hAnsi="Arial Narrow" w:cs="Arial Narrow"/>
          <w:b/>
          <w:bCs/>
          <w:sz w:val="24"/>
          <w:szCs w:val="24"/>
        </w:rPr>
      </w:pPr>
      <w:r w:rsidRPr="09A0F998">
        <w:rPr>
          <w:rFonts w:ascii="Arial Narrow" w:eastAsia="Arial Narrow" w:hAnsi="Arial Narrow" w:cs="Arial Narrow"/>
          <w:b/>
          <w:bCs/>
          <w:sz w:val="24"/>
          <w:szCs w:val="24"/>
        </w:rPr>
        <w:t>Por recurrencia</w:t>
      </w:r>
      <w:r w:rsidR="6927174A" w:rsidRPr="09A0F998">
        <w:rPr>
          <w:rFonts w:ascii="Arial Narrow" w:eastAsia="Arial Narrow" w:hAnsi="Arial Narrow" w:cs="Arial Narrow"/>
          <w:b/>
          <w:bCs/>
          <w:sz w:val="24"/>
          <w:szCs w:val="24"/>
        </w:rPr>
        <w:t>.</w:t>
      </w:r>
    </w:p>
    <w:p w14:paraId="1FBD5F35" w14:textId="7332ED4D" w:rsidR="74E4F5B5" w:rsidRDefault="74E4F5B5">
      <w:pPr>
        <w:jc w:val="both"/>
        <w:rPr>
          <w:rFonts w:ascii="Arial Narrow" w:eastAsia="Arial Narrow" w:hAnsi="Arial Narrow" w:cs="Arial Narrow"/>
          <w:b/>
          <w:bCs/>
          <w:sz w:val="24"/>
          <w:szCs w:val="24"/>
        </w:rPr>
      </w:pPr>
    </w:p>
    <w:p w14:paraId="73957A9C" w14:textId="53E7734D" w:rsidR="74E4F5B5" w:rsidRDefault="121F7200">
      <w:pPr>
        <w:jc w:val="both"/>
        <w:rPr>
          <w:rFonts w:ascii="Arial Narrow" w:eastAsia="Arial Narrow" w:hAnsi="Arial Narrow" w:cs="Arial Narrow"/>
          <w:sz w:val="24"/>
          <w:szCs w:val="24"/>
          <w:lang w:val="es-CO"/>
        </w:rPr>
      </w:pPr>
      <w:r w:rsidRPr="09A0F998">
        <w:rPr>
          <w:rFonts w:ascii="Arial Narrow" w:eastAsia="Arial Narrow" w:hAnsi="Arial Narrow" w:cs="Arial Narrow"/>
          <w:sz w:val="24"/>
          <w:szCs w:val="24"/>
          <w:lang w:val="es-CO"/>
        </w:rPr>
        <w:t xml:space="preserve">Sobre la base de las </w:t>
      </w:r>
      <w:r w:rsidR="1EB193F6" w:rsidRPr="09A0F998">
        <w:rPr>
          <w:rFonts w:ascii="Arial Narrow" w:eastAsia="Arial Narrow" w:hAnsi="Arial Narrow" w:cs="Arial Narrow"/>
          <w:sz w:val="24"/>
          <w:szCs w:val="24"/>
          <w:lang w:val="es-CO"/>
        </w:rPr>
        <w:t>e</w:t>
      </w:r>
      <w:r w:rsidRPr="09A0F998">
        <w:rPr>
          <w:rFonts w:ascii="Arial Narrow" w:eastAsia="Arial Narrow" w:hAnsi="Arial Narrow" w:cs="Arial Narrow"/>
          <w:sz w:val="24"/>
          <w:szCs w:val="24"/>
          <w:lang w:val="es-CO"/>
        </w:rPr>
        <w:t xml:space="preserve">ntidades </w:t>
      </w:r>
      <w:r w:rsidR="29FC7624" w:rsidRPr="09A0F998">
        <w:rPr>
          <w:rFonts w:ascii="Arial Narrow" w:eastAsia="Arial Narrow" w:hAnsi="Arial Narrow" w:cs="Arial Narrow"/>
          <w:sz w:val="24"/>
          <w:szCs w:val="24"/>
          <w:lang w:val="es-CO"/>
        </w:rPr>
        <w:t>t</w:t>
      </w:r>
      <w:r w:rsidRPr="09A0F998">
        <w:rPr>
          <w:rFonts w:ascii="Arial Narrow" w:eastAsia="Arial Narrow" w:hAnsi="Arial Narrow" w:cs="Arial Narrow"/>
          <w:sz w:val="24"/>
          <w:szCs w:val="24"/>
          <w:lang w:val="es-CO"/>
        </w:rPr>
        <w:t xml:space="preserve">erritoriales que presenten un indicador de riesgo critico alto en la ejecución de recursos de la </w:t>
      </w:r>
      <w:r w:rsidR="72D3C8EC" w:rsidRPr="09A0F998">
        <w:rPr>
          <w:rFonts w:ascii="Arial Narrow" w:eastAsia="Arial Narrow" w:hAnsi="Arial Narrow" w:cs="Arial Narrow"/>
          <w:sz w:val="24"/>
          <w:szCs w:val="24"/>
          <w:lang w:val="es"/>
        </w:rPr>
        <w:t>Asignación Especial para Alimentación Escolar</w:t>
      </w:r>
      <w:r w:rsidRPr="09A0F998">
        <w:rPr>
          <w:rFonts w:ascii="Arial Narrow" w:eastAsia="Arial Narrow" w:hAnsi="Arial Narrow" w:cs="Arial Narrow"/>
          <w:sz w:val="24"/>
          <w:szCs w:val="24"/>
          <w:lang w:val="es-CO"/>
        </w:rPr>
        <w:t xml:space="preserve">, se verifica el indicador presentado por estas en los </w:t>
      </w:r>
      <w:r w:rsidR="57068BC4" w:rsidRPr="09A0F998">
        <w:rPr>
          <w:rFonts w:ascii="Arial Narrow" w:eastAsia="Arial Narrow" w:hAnsi="Arial Narrow" w:cs="Arial Narrow"/>
          <w:sz w:val="24"/>
          <w:szCs w:val="24"/>
          <w:lang w:val="es-CO"/>
        </w:rPr>
        <w:t xml:space="preserve">tres </w:t>
      </w:r>
      <w:r w:rsidR="17E48629" w:rsidRPr="09A0F998">
        <w:rPr>
          <w:rFonts w:ascii="Arial Narrow" w:eastAsia="Arial Narrow" w:hAnsi="Arial Narrow" w:cs="Arial Narrow"/>
          <w:sz w:val="24"/>
          <w:szCs w:val="24"/>
          <w:lang w:val="es-CO"/>
        </w:rPr>
        <w:t>i</w:t>
      </w:r>
      <w:r w:rsidRPr="09A0F998">
        <w:rPr>
          <w:rFonts w:ascii="Arial Narrow" w:eastAsia="Arial Narrow" w:hAnsi="Arial Narrow" w:cs="Arial Narrow"/>
          <w:sz w:val="24"/>
          <w:szCs w:val="24"/>
          <w:lang w:val="es-CO"/>
        </w:rPr>
        <w:t xml:space="preserve">nformes de </w:t>
      </w:r>
      <w:r w:rsidR="252BD5C1" w:rsidRPr="09A0F998">
        <w:rPr>
          <w:rFonts w:ascii="Arial Narrow" w:eastAsia="Arial Narrow" w:hAnsi="Arial Narrow" w:cs="Arial Narrow"/>
          <w:sz w:val="24"/>
          <w:szCs w:val="24"/>
          <w:lang w:val="es-CO"/>
        </w:rPr>
        <w:t>m</w:t>
      </w:r>
      <w:r w:rsidRPr="09A0F998">
        <w:rPr>
          <w:rFonts w:ascii="Arial Narrow" w:eastAsia="Arial Narrow" w:hAnsi="Arial Narrow" w:cs="Arial Narrow"/>
          <w:sz w:val="24"/>
          <w:szCs w:val="24"/>
          <w:lang w:val="es-CO"/>
        </w:rPr>
        <w:t>onitoreo de las vigencias inmediatamente anteriores, priorizando finalmente aquellas que hayan presentado indicador de riesgo crítico alto de manera consecutiva.</w:t>
      </w:r>
    </w:p>
    <w:p w14:paraId="056322CA" w14:textId="470D52CB" w:rsidR="74E4F5B5" w:rsidRDefault="74E4F5B5">
      <w:pPr>
        <w:jc w:val="both"/>
        <w:rPr>
          <w:rFonts w:ascii="Arial Narrow" w:eastAsia="Arial Narrow" w:hAnsi="Arial Narrow" w:cs="Arial Narrow"/>
          <w:sz w:val="24"/>
          <w:szCs w:val="24"/>
          <w:lang w:val="es-MX"/>
        </w:rPr>
      </w:pPr>
    </w:p>
    <w:p w14:paraId="1CBA1567" w14:textId="713F2D48" w:rsidR="74E4F5B5" w:rsidRDefault="563585D0" w:rsidP="00B61AB4">
      <w:pPr>
        <w:pStyle w:val="Prrafodelista"/>
        <w:numPr>
          <w:ilvl w:val="0"/>
          <w:numId w:val="1"/>
        </w:numPr>
        <w:jc w:val="both"/>
        <w:rPr>
          <w:rFonts w:ascii="Arial Narrow" w:eastAsia="Arial Narrow" w:hAnsi="Arial Narrow" w:cs="Arial Narrow"/>
          <w:b/>
          <w:bCs/>
          <w:sz w:val="24"/>
          <w:szCs w:val="24"/>
          <w:lang w:val="es"/>
        </w:rPr>
      </w:pPr>
      <w:r w:rsidRPr="09A0F998">
        <w:rPr>
          <w:rFonts w:ascii="Arial Narrow" w:eastAsia="Arial Narrow" w:hAnsi="Arial Narrow" w:cs="Arial Narrow"/>
          <w:b/>
          <w:bCs/>
          <w:sz w:val="24"/>
          <w:szCs w:val="24"/>
          <w:lang w:val="es"/>
        </w:rPr>
        <w:t>Por el tipo de Entidad Territorial.</w:t>
      </w:r>
    </w:p>
    <w:p w14:paraId="74F1DB4C" w14:textId="7729085C" w:rsidR="74E4F5B5" w:rsidRDefault="74E4F5B5" w:rsidP="00B61AB4">
      <w:pPr>
        <w:jc w:val="both"/>
        <w:rPr>
          <w:rFonts w:ascii="Arial Narrow" w:eastAsia="Arial Narrow" w:hAnsi="Arial Narrow" w:cs="Arial Narrow"/>
          <w:b/>
          <w:bCs/>
          <w:color w:val="008080"/>
          <w:sz w:val="24"/>
          <w:szCs w:val="24"/>
          <w:u w:val="single"/>
          <w:lang w:val="es"/>
        </w:rPr>
      </w:pPr>
    </w:p>
    <w:p w14:paraId="5E51C59F" w14:textId="5C24C839" w:rsidR="74E4F5B5" w:rsidRDefault="2C3041C0">
      <w:pPr>
        <w:jc w:val="both"/>
        <w:rPr>
          <w:rFonts w:ascii="Arial Narrow" w:eastAsia="Arial Narrow" w:hAnsi="Arial Narrow" w:cs="Arial Narrow"/>
          <w:sz w:val="24"/>
          <w:szCs w:val="24"/>
          <w:lang w:val="es"/>
        </w:rPr>
      </w:pPr>
      <w:r w:rsidRPr="09A0F998">
        <w:rPr>
          <w:rFonts w:ascii="Arial Narrow" w:eastAsia="Arial Narrow" w:hAnsi="Arial Narrow" w:cs="Arial Narrow"/>
          <w:color w:val="000000" w:themeColor="text1"/>
          <w:sz w:val="24"/>
          <w:szCs w:val="24"/>
          <w:lang w:val="es"/>
        </w:rPr>
        <w:t>L</w:t>
      </w:r>
      <w:r w:rsidRPr="09A0F998">
        <w:rPr>
          <w:rFonts w:ascii="Arial Narrow" w:eastAsia="Arial Narrow" w:hAnsi="Arial Narrow" w:cs="Arial Narrow"/>
          <w:sz w:val="24"/>
          <w:szCs w:val="24"/>
          <w:lang w:val="es"/>
        </w:rPr>
        <w:t xml:space="preserve">as </w:t>
      </w:r>
      <w:r w:rsidR="2A1D40E0" w:rsidRPr="09A0F998">
        <w:rPr>
          <w:rFonts w:ascii="Arial Narrow" w:eastAsia="Arial Narrow" w:hAnsi="Arial Narrow" w:cs="Arial Narrow"/>
          <w:sz w:val="24"/>
          <w:szCs w:val="24"/>
          <w:lang w:val="es"/>
        </w:rPr>
        <w:t>e</w:t>
      </w:r>
      <w:r w:rsidRPr="09A0F998">
        <w:rPr>
          <w:rFonts w:ascii="Arial Narrow" w:eastAsia="Arial Narrow" w:hAnsi="Arial Narrow" w:cs="Arial Narrow"/>
          <w:sz w:val="24"/>
          <w:szCs w:val="24"/>
          <w:lang w:val="es"/>
        </w:rPr>
        <w:t xml:space="preserve">ntidades </w:t>
      </w:r>
      <w:r w:rsidR="484AAFC6" w:rsidRPr="09A0F998">
        <w:rPr>
          <w:rFonts w:ascii="Arial Narrow" w:eastAsia="Arial Narrow" w:hAnsi="Arial Narrow" w:cs="Arial Narrow"/>
          <w:sz w:val="24"/>
          <w:szCs w:val="24"/>
          <w:lang w:val="es"/>
        </w:rPr>
        <w:t>t</w:t>
      </w:r>
      <w:r w:rsidRPr="09A0F998">
        <w:rPr>
          <w:rFonts w:ascii="Arial Narrow" w:eastAsia="Arial Narrow" w:hAnsi="Arial Narrow" w:cs="Arial Narrow"/>
          <w:sz w:val="24"/>
          <w:szCs w:val="24"/>
          <w:lang w:val="es"/>
        </w:rPr>
        <w:t xml:space="preserve">erritoriales resultantes de criterios de evaluación 2 y 3 se organizarán </w:t>
      </w:r>
      <w:proofErr w:type="gramStart"/>
      <w:r w:rsidRPr="09A0F998">
        <w:rPr>
          <w:rFonts w:ascii="Arial Narrow" w:eastAsia="Arial Narrow" w:hAnsi="Arial Narrow" w:cs="Arial Narrow"/>
          <w:sz w:val="24"/>
          <w:szCs w:val="24"/>
          <w:lang w:val="es"/>
        </w:rPr>
        <w:t>de acuerdo a</w:t>
      </w:r>
      <w:proofErr w:type="gramEnd"/>
      <w:r w:rsidRPr="09A0F998">
        <w:rPr>
          <w:rFonts w:ascii="Arial Narrow" w:eastAsia="Arial Narrow" w:hAnsi="Arial Narrow" w:cs="Arial Narrow"/>
          <w:sz w:val="24"/>
          <w:szCs w:val="24"/>
          <w:lang w:val="es"/>
        </w:rPr>
        <w:t xml:space="preserve"> si son Entidades Territoriales Certificadas o No Certificadas en Educación, teniendo en cuenta que en el primer grupo se encuentran aquellas que poseen mayores competencias frente a la prestación del </w:t>
      </w:r>
      <w:r w:rsidR="38CBEB3B" w:rsidRPr="09A0F998">
        <w:rPr>
          <w:rFonts w:ascii="Arial Narrow" w:eastAsia="Arial Narrow" w:hAnsi="Arial Narrow" w:cs="Arial Narrow"/>
          <w:sz w:val="24"/>
          <w:szCs w:val="24"/>
          <w:lang w:val="es"/>
        </w:rPr>
        <w:t>S</w:t>
      </w:r>
      <w:r w:rsidRPr="09A0F998">
        <w:rPr>
          <w:rFonts w:ascii="Arial Narrow" w:eastAsia="Arial Narrow" w:hAnsi="Arial Narrow" w:cs="Arial Narrow"/>
          <w:sz w:val="24"/>
          <w:szCs w:val="24"/>
          <w:lang w:val="es"/>
        </w:rPr>
        <w:t>ervicio de Alimentación Escolar.</w:t>
      </w:r>
    </w:p>
    <w:p w14:paraId="45AF65D3" w14:textId="1F2BA353" w:rsidR="74E4F5B5" w:rsidRDefault="74E4F5B5">
      <w:pPr>
        <w:jc w:val="both"/>
        <w:rPr>
          <w:rFonts w:ascii="Arial Narrow" w:eastAsia="Arial Narrow" w:hAnsi="Arial Narrow" w:cs="Arial Narrow"/>
          <w:sz w:val="24"/>
          <w:szCs w:val="24"/>
          <w:lang w:val="es"/>
        </w:rPr>
      </w:pPr>
    </w:p>
    <w:p w14:paraId="25833C7B" w14:textId="7CD1E517" w:rsidR="74E4F5B5" w:rsidRDefault="404E4C40" w:rsidP="00B61AB4">
      <w:pPr>
        <w:pStyle w:val="Prrafodelista"/>
        <w:numPr>
          <w:ilvl w:val="0"/>
          <w:numId w:val="1"/>
        </w:numPr>
        <w:jc w:val="both"/>
        <w:rPr>
          <w:rFonts w:ascii="Arial Narrow" w:eastAsia="Arial Narrow" w:hAnsi="Arial Narrow" w:cs="Arial Narrow"/>
          <w:b/>
          <w:bCs/>
          <w:sz w:val="24"/>
          <w:szCs w:val="24"/>
        </w:rPr>
      </w:pPr>
      <w:r w:rsidRPr="09A0F998">
        <w:rPr>
          <w:rFonts w:ascii="Arial Narrow" w:eastAsia="Arial Narrow" w:hAnsi="Arial Narrow" w:cs="Arial Narrow"/>
          <w:b/>
          <w:bCs/>
          <w:color w:val="000000" w:themeColor="text1"/>
          <w:sz w:val="24"/>
          <w:szCs w:val="24"/>
        </w:rPr>
        <w:t>Por el monto de recursos asignados a la Entidad Territorial</w:t>
      </w:r>
      <w:r w:rsidR="563585D0" w:rsidRPr="09A0F998">
        <w:rPr>
          <w:rFonts w:ascii="Arial Narrow" w:eastAsia="Arial Narrow" w:hAnsi="Arial Narrow" w:cs="Arial Narrow"/>
          <w:b/>
          <w:bCs/>
          <w:sz w:val="24"/>
          <w:szCs w:val="24"/>
        </w:rPr>
        <w:t>.</w:t>
      </w:r>
    </w:p>
    <w:p w14:paraId="46E519F7" w14:textId="0A221F95" w:rsidR="74E4F5B5" w:rsidRDefault="74E4F5B5" w:rsidP="00B61AB4">
      <w:pPr>
        <w:ind w:left="284" w:hanging="284"/>
        <w:jc w:val="both"/>
        <w:rPr>
          <w:rFonts w:ascii="Arial Narrow" w:eastAsia="Arial Narrow" w:hAnsi="Arial Narrow" w:cs="Arial Narrow"/>
          <w:b/>
          <w:bCs/>
          <w:sz w:val="24"/>
          <w:szCs w:val="24"/>
        </w:rPr>
      </w:pPr>
    </w:p>
    <w:p w14:paraId="6AC4E726" w14:textId="5A2247AE" w:rsidR="74E4F5B5" w:rsidRDefault="563585D0">
      <w:pPr>
        <w:jc w:val="both"/>
        <w:rPr>
          <w:rFonts w:ascii="Arial Narrow" w:eastAsia="Arial Narrow" w:hAnsi="Arial Narrow" w:cs="Arial Narrow"/>
          <w:sz w:val="24"/>
          <w:szCs w:val="24"/>
          <w:lang w:val="es"/>
        </w:rPr>
      </w:pPr>
      <w:r w:rsidRPr="09A0F998">
        <w:rPr>
          <w:rFonts w:ascii="Arial Narrow" w:eastAsia="Arial Narrow" w:hAnsi="Arial Narrow" w:cs="Arial Narrow"/>
          <w:sz w:val="24"/>
          <w:szCs w:val="24"/>
          <w:lang w:val="es"/>
        </w:rPr>
        <w:t xml:space="preserve">Se realiza un análisis de los recursos administrados por concepto de la destinación </w:t>
      </w:r>
      <w:r w:rsidR="1652103D" w:rsidRPr="09A0F998">
        <w:rPr>
          <w:rFonts w:ascii="Arial Narrow" w:eastAsia="Arial Narrow" w:hAnsi="Arial Narrow" w:cs="Arial Narrow"/>
          <w:sz w:val="24"/>
          <w:szCs w:val="24"/>
          <w:lang w:val="es"/>
        </w:rPr>
        <w:t>e</w:t>
      </w:r>
      <w:r w:rsidRPr="09A0F998">
        <w:rPr>
          <w:rFonts w:ascii="Arial Narrow" w:eastAsia="Arial Narrow" w:hAnsi="Arial Narrow" w:cs="Arial Narrow"/>
          <w:sz w:val="24"/>
          <w:szCs w:val="24"/>
          <w:lang w:val="es"/>
        </w:rPr>
        <w:t>specífica de Alimentación Escolar entre las diferentes fuentes de financiación que tiene contemplados los Lineamientos del Programa expedidos por el Ministerio de Educación Nacional</w:t>
      </w:r>
      <w:r w:rsidR="5FD9CA5B" w:rsidRPr="09A0F998">
        <w:rPr>
          <w:rFonts w:ascii="Arial Narrow" w:eastAsia="Arial Narrow" w:hAnsi="Arial Narrow" w:cs="Arial Narrow"/>
          <w:sz w:val="24"/>
          <w:szCs w:val="24"/>
          <w:lang w:val="es"/>
        </w:rPr>
        <w:t xml:space="preserve"> </w:t>
      </w:r>
      <w:r w:rsidR="7A7F215D" w:rsidRPr="09A0F998">
        <w:rPr>
          <w:rFonts w:ascii="Arial Narrow" w:eastAsia="Arial Narrow" w:hAnsi="Arial Narrow" w:cs="Arial Narrow"/>
          <w:sz w:val="24"/>
          <w:szCs w:val="24"/>
          <w:lang w:val="es"/>
        </w:rPr>
        <w:t xml:space="preserve">actualmente Unidad Administrativa Especial </w:t>
      </w:r>
      <w:r w:rsidR="5FD9CA5B" w:rsidRPr="09A0F998">
        <w:rPr>
          <w:rFonts w:ascii="Arial Narrow" w:eastAsia="Arial Narrow" w:hAnsi="Arial Narrow" w:cs="Arial Narrow"/>
          <w:sz w:val="24"/>
          <w:szCs w:val="24"/>
          <w:lang w:val="es"/>
        </w:rPr>
        <w:t xml:space="preserve">para </w:t>
      </w:r>
      <w:r w:rsidR="1396C012" w:rsidRPr="09A0F998">
        <w:rPr>
          <w:rFonts w:ascii="Arial Narrow" w:eastAsia="Arial Narrow" w:hAnsi="Arial Narrow" w:cs="Arial Narrow"/>
          <w:sz w:val="24"/>
          <w:szCs w:val="24"/>
          <w:lang w:val="es"/>
        </w:rPr>
        <w:t>Alimentación Escolar</w:t>
      </w:r>
      <w:r w:rsidR="05B92741" w:rsidRPr="09A0F998">
        <w:rPr>
          <w:rFonts w:ascii="Arial Narrow" w:eastAsia="Arial Narrow" w:hAnsi="Arial Narrow" w:cs="Arial Narrow"/>
          <w:sz w:val="24"/>
          <w:szCs w:val="24"/>
          <w:lang w:val="es"/>
        </w:rPr>
        <w:t xml:space="preserve"> </w:t>
      </w:r>
      <w:r w:rsidR="1396C012" w:rsidRPr="09A0F998">
        <w:rPr>
          <w:rFonts w:ascii="Arial Narrow" w:eastAsia="Arial Narrow" w:hAnsi="Arial Narrow" w:cs="Arial Narrow"/>
          <w:sz w:val="24"/>
          <w:szCs w:val="24"/>
          <w:lang w:val="es"/>
        </w:rPr>
        <w:t>-</w:t>
      </w:r>
      <w:r w:rsidR="05B92741" w:rsidRPr="09A0F998">
        <w:rPr>
          <w:rFonts w:ascii="Arial Narrow" w:eastAsia="Arial Narrow" w:hAnsi="Arial Narrow" w:cs="Arial Narrow"/>
          <w:sz w:val="24"/>
          <w:szCs w:val="24"/>
          <w:lang w:val="es"/>
        </w:rPr>
        <w:t xml:space="preserve"> </w:t>
      </w:r>
      <w:proofErr w:type="spellStart"/>
      <w:r w:rsidR="1396C012" w:rsidRPr="09A0F998">
        <w:rPr>
          <w:rFonts w:ascii="Arial Narrow" w:eastAsia="Arial Narrow" w:hAnsi="Arial Narrow" w:cs="Arial Narrow"/>
          <w:sz w:val="24"/>
          <w:szCs w:val="24"/>
          <w:lang w:val="es"/>
        </w:rPr>
        <w:t>UApA</w:t>
      </w:r>
      <w:proofErr w:type="spellEnd"/>
      <w:r w:rsidR="1396C012" w:rsidRPr="09A0F998">
        <w:rPr>
          <w:rFonts w:ascii="Arial Narrow" w:eastAsia="Arial Narrow" w:hAnsi="Arial Narrow" w:cs="Arial Narrow"/>
          <w:sz w:val="24"/>
          <w:szCs w:val="24"/>
          <w:lang w:val="es"/>
        </w:rPr>
        <w:t xml:space="preserve">, para </w:t>
      </w:r>
      <w:r w:rsidR="5FD9CA5B" w:rsidRPr="09A0F998">
        <w:rPr>
          <w:rFonts w:ascii="Arial Narrow" w:eastAsia="Arial Narrow" w:hAnsi="Arial Narrow" w:cs="Arial Narrow"/>
          <w:sz w:val="24"/>
          <w:szCs w:val="24"/>
          <w:lang w:val="es"/>
        </w:rPr>
        <w:t xml:space="preserve">financiar la alimentación escolar </w:t>
      </w:r>
      <w:r w:rsidR="06ECC650" w:rsidRPr="09A0F998">
        <w:rPr>
          <w:rFonts w:ascii="Arial Narrow" w:eastAsia="Arial Narrow" w:hAnsi="Arial Narrow" w:cs="Arial Narrow"/>
          <w:sz w:val="24"/>
          <w:szCs w:val="24"/>
          <w:lang w:val="es"/>
        </w:rPr>
        <w:t>en las entidades territoriales</w:t>
      </w:r>
      <w:r w:rsidRPr="09A0F998">
        <w:rPr>
          <w:rFonts w:ascii="Arial Narrow" w:eastAsia="Arial Narrow" w:hAnsi="Arial Narrow" w:cs="Arial Narrow"/>
          <w:sz w:val="24"/>
          <w:szCs w:val="24"/>
          <w:lang w:val="es"/>
        </w:rPr>
        <w:t>.</w:t>
      </w:r>
    </w:p>
    <w:p w14:paraId="36DA9075" w14:textId="2B90E3AC" w:rsidR="74E4F5B5" w:rsidRDefault="74E4F5B5">
      <w:pPr>
        <w:jc w:val="both"/>
        <w:rPr>
          <w:rFonts w:ascii="Arial Narrow" w:eastAsia="Arial Narrow" w:hAnsi="Arial Narrow" w:cs="Arial Narrow"/>
          <w:strike/>
          <w:color w:val="FF0000"/>
          <w:sz w:val="24"/>
          <w:szCs w:val="24"/>
          <w:lang w:val="es"/>
        </w:rPr>
      </w:pPr>
    </w:p>
    <w:p w14:paraId="1B3FC5FC" w14:textId="28BC8498" w:rsidR="74E4F5B5" w:rsidRDefault="563585D0" w:rsidP="00B61AB4">
      <w:pPr>
        <w:jc w:val="both"/>
        <w:rPr>
          <w:rFonts w:ascii="Arial Narrow" w:eastAsia="Arial Narrow" w:hAnsi="Arial Narrow" w:cs="Arial Narrow"/>
          <w:sz w:val="24"/>
          <w:szCs w:val="24"/>
          <w:lang w:val="es"/>
        </w:rPr>
      </w:pPr>
      <w:r w:rsidRPr="09A0F998">
        <w:rPr>
          <w:rFonts w:ascii="Arial Narrow" w:eastAsia="Arial Narrow" w:hAnsi="Arial Narrow" w:cs="Arial Narrow"/>
          <w:sz w:val="24"/>
          <w:szCs w:val="24"/>
          <w:lang w:val="es"/>
        </w:rPr>
        <w:t xml:space="preserve">De esta manera, se obtiene el listado de </w:t>
      </w:r>
      <w:r w:rsidR="24FC834A" w:rsidRPr="09A0F998">
        <w:rPr>
          <w:rFonts w:ascii="Arial Narrow" w:eastAsia="Arial Narrow" w:hAnsi="Arial Narrow" w:cs="Arial Narrow"/>
          <w:sz w:val="24"/>
          <w:szCs w:val="24"/>
          <w:lang w:val="es"/>
        </w:rPr>
        <w:t>e</w:t>
      </w:r>
      <w:r w:rsidRPr="09A0F998">
        <w:rPr>
          <w:rFonts w:ascii="Arial Narrow" w:eastAsia="Arial Narrow" w:hAnsi="Arial Narrow" w:cs="Arial Narrow"/>
          <w:sz w:val="24"/>
          <w:szCs w:val="24"/>
          <w:lang w:val="es"/>
        </w:rPr>
        <w:t xml:space="preserve">ntidades </w:t>
      </w:r>
      <w:r w:rsidR="32E7971F" w:rsidRPr="09A0F998">
        <w:rPr>
          <w:rFonts w:ascii="Arial Narrow" w:eastAsia="Arial Narrow" w:hAnsi="Arial Narrow" w:cs="Arial Narrow"/>
          <w:sz w:val="24"/>
          <w:szCs w:val="24"/>
          <w:lang w:val="es"/>
        </w:rPr>
        <w:t>t</w:t>
      </w:r>
      <w:r w:rsidRPr="09A0F998">
        <w:rPr>
          <w:rFonts w:ascii="Arial Narrow" w:eastAsia="Arial Narrow" w:hAnsi="Arial Narrow" w:cs="Arial Narrow"/>
          <w:sz w:val="24"/>
          <w:szCs w:val="24"/>
          <w:lang w:val="es"/>
        </w:rPr>
        <w:t xml:space="preserve">erritoriales priorizadas candidatas a la realización de las actividades de </w:t>
      </w:r>
      <w:r w:rsidR="6E55721E" w:rsidRPr="09A0F998">
        <w:rPr>
          <w:rFonts w:ascii="Arial Narrow" w:eastAsia="Arial Narrow" w:hAnsi="Arial Narrow" w:cs="Arial Narrow"/>
          <w:sz w:val="24"/>
          <w:szCs w:val="24"/>
          <w:lang w:val="es"/>
        </w:rPr>
        <w:t>S</w:t>
      </w:r>
      <w:r w:rsidRPr="09A0F998">
        <w:rPr>
          <w:rFonts w:ascii="Arial Narrow" w:eastAsia="Arial Narrow" w:hAnsi="Arial Narrow" w:cs="Arial Narrow"/>
          <w:sz w:val="24"/>
          <w:szCs w:val="24"/>
          <w:lang w:val="es"/>
        </w:rPr>
        <w:t xml:space="preserve">eguimiento y </w:t>
      </w:r>
      <w:r w:rsidR="4F87521A" w:rsidRPr="09A0F998">
        <w:rPr>
          <w:rFonts w:ascii="Arial Narrow" w:eastAsia="Arial Narrow" w:hAnsi="Arial Narrow" w:cs="Arial Narrow"/>
          <w:sz w:val="24"/>
          <w:szCs w:val="24"/>
          <w:lang w:val="es"/>
        </w:rPr>
        <w:t>C</w:t>
      </w:r>
      <w:r w:rsidRPr="09A0F998">
        <w:rPr>
          <w:rFonts w:ascii="Arial Narrow" w:eastAsia="Arial Narrow" w:hAnsi="Arial Narrow" w:cs="Arial Narrow"/>
          <w:sz w:val="24"/>
          <w:szCs w:val="24"/>
          <w:lang w:val="es"/>
        </w:rPr>
        <w:t>ontrol que realiza la Dirección General de Apoyo Fiscal, las cuales serán atendidas en el orden en el que se encuentran dentro del listado.</w:t>
      </w:r>
    </w:p>
    <w:p w14:paraId="092FB702" w14:textId="63377CEE" w:rsidR="74E4F5B5" w:rsidRDefault="74E4F5B5" w:rsidP="00B61AB4">
      <w:pPr>
        <w:jc w:val="both"/>
        <w:rPr>
          <w:rFonts w:ascii="Arial Narrow" w:eastAsia="Arial Narrow" w:hAnsi="Arial Narrow" w:cs="Arial Narrow"/>
          <w:sz w:val="24"/>
          <w:szCs w:val="24"/>
        </w:rPr>
      </w:pPr>
    </w:p>
    <w:p w14:paraId="7008B0DD" w14:textId="6133FAF9" w:rsidR="74E4F5B5" w:rsidRDefault="563585D0" w:rsidP="00B61AB4">
      <w:pPr>
        <w:jc w:val="both"/>
        <w:rPr>
          <w:rFonts w:ascii="Arial Narrow" w:eastAsia="Arial Narrow" w:hAnsi="Arial Narrow" w:cs="Arial Narrow"/>
          <w:sz w:val="24"/>
          <w:szCs w:val="24"/>
        </w:rPr>
      </w:pPr>
      <w:r w:rsidRPr="09A0F998">
        <w:rPr>
          <w:rFonts w:ascii="Arial Narrow" w:eastAsia="Arial Narrow" w:hAnsi="Arial Narrow" w:cs="Arial Narrow"/>
          <w:sz w:val="24"/>
          <w:szCs w:val="24"/>
        </w:rPr>
        <w:t>Finalmente, el número de entidades territoriales a atender en la vigencia dependerá de la capacidad institucional de atención en la Asignación Especial</w:t>
      </w:r>
      <w:r w:rsidR="12FEC61B" w:rsidRPr="09A0F998">
        <w:rPr>
          <w:rFonts w:ascii="Arial Narrow" w:eastAsia="Arial Narrow" w:hAnsi="Arial Narrow" w:cs="Arial Narrow"/>
          <w:sz w:val="24"/>
          <w:szCs w:val="24"/>
        </w:rPr>
        <w:t xml:space="preserve"> para Alimentación Escolar</w:t>
      </w:r>
      <w:r w:rsidRPr="09A0F998">
        <w:rPr>
          <w:rFonts w:ascii="Arial Narrow" w:eastAsia="Arial Narrow" w:hAnsi="Arial Narrow" w:cs="Arial Narrow"/>
          <w:sz w:val="24"/>
          <w:szCs w:val="24"/>
        </w:rPr>
        <w:t xml:space="preserve">. Si el listado de entidades priorizadas supera la capacidad institucional para la vigencia, se ajustará el número de entidades a la capacidad institucional; en caso contrario se recurrirá a otras fuentes de información verificables que permitan identificar riesgos en el uso de los recursos de la </w:t>
      </w:r>
      <w:r w:rsidR="640B4249" w:rsidRPr="09A0F998">
        <w:rPr>
          <w:rFonts w:ascii="Arial Narrow" w:eastAsia="Arial Narrow" w:hAnsi="Arial Narrow" w:cs="Arial Narrow"/>
          <w:sz w:val="24"/>
          <w:szCs w:val="24"/>
        </w:rPr>
        <w:t>Asignación Especial</w:t>
      </w:r>
      <w:r w:rsidRPr="09A0F998">
        <w:rPr>
          <w:rFonts w:ascii="Arial Narrow" w:eastAsia="Arial Narrow" w:hAnsi="Arial Narrow" w:cs="Arial Narrow"/>
          <w:sz w:val="24"/>
          <w:szCs w:val="24"/>
        </w:rPr>
        <w:t>.</w:t>
      </w:r>
    </w:p>
    <w:p w14:paraId="7882DB40" w14:textId="77777777" w:rsidR="0094407F" w:rsidRPr="008B1122" w:rsidRDefault="0094407F">
      <w:pPr>
        <w:rPr>
          <w:rFonts w:ascii="Arial Narrow" w:eastAsia="Arial Narrow" w:hAnsi="Arial Narrow" w:cs="Arial Narrow"/>
          <w:sz w:val="24"/>
          <w:szCs w:val="24"/>
        </w:rPr>
      </w:pPr>
    </w:p>
    <w:p w14:paraId="4F222EB2" w14:textId="77777777" w:rsidR="00000AF7" w:rsidRPr="008B1122" w:rsidRDefault="1861705B">
      <w:pPr>
        <w:pStyle w:val="Ttulo1"/>
        <w:numPr>
          <w:ilvl w:val="0"/>
          <w:numId w:val="47"/>
        </w:numPr>
        <w:rPr>
          <w:rFonts w:ascii="Arial Narrow" w:eastAsia="Arial Narrow" w:hAnsi="Arial Narrow" w:cs="Arial Narrow"/>
          <w:sz w:val="24"/>
          <w:szCs w:val="24"/>
        </w:rPr>
      </w:pPr>
      <w:bookmarkStart w:id="63" w:name="_Toc58808319"/>
      <w:bookmarkStart w:id="64" w:name="_Toc83890137"/>
      <w:bookmarkEnd w:id="18"/>
      <w:bookmarkEnd w:id="19"/>
      <w:bookmarkEnd w:id="20"/>
      <w:bookmarkEnd w:id="21"/>
      <w:bookmarkEnd w:id="22"/>
      <w:bookmarkEnd w:id="23"/>
      <w:r w:rsidRPr="09A0F998">
        <w:rPr>
          <w:rFonts w:ascii="Arial Narrow" w:eastAsia="Arial Narrow" w:hAnsi="Arial Narrow" w:cs="Arial Narrow"/>
          <w:sz w:val="24"/>
          <w:szCs w:val="24"/>
        </w:rPr>
        <w:t>H</w:t>
      </w:r>
      <w:r w:rsidR="1DBE28B1" w:rsidRPr="09A0F998">
        <w:rPr>
          <w:rFonts w:ascii="Arial Narrow" w:eastAsia="Arial Narrow" w:hAnsi="Arial Narrow" w:cs="Arial Narrow"/>
          <w:sz w:val="24"/>
          <w:szCs w:val="24"/>
        </w:rPr>
        <w:t>ISTORIAL DE CAMBIOS</w:t>
      </w:r>
      <w:bookmarkEnd w:id="63"/>
      <w:bookmarkEnd w:id="64"/>
    </w:p>
    <w:p w14:paraId="6D664A96" w14:textId="77777777" w:rsidR="008B1122" w:rsidRPr="008B1122" w:rsidRDefault="008B1122">
      <w:pPr>
        <w:rPr>
          <w:rFonts w:ascii="Arial Narrow" w:eastAsia="Arial Narrow" w:hAnsi="Arial Narrow" w:cs="Arial Narrow"/>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000AF7" w:rsidRPr="008B1122" w14:paraId="4BD0773F" w14:textId="77777777" w:rsidTr="09A0F998">
        <w:trPr>
          <w:trHeight w:val="359"/>
          <w:tblHeader/>
        </w:trPr>
        <w:tc>
          <w:tcPr>
            <w:tcW w:w="1701" w:type="dxa"/>
            <w:shd w:val="clear" w:color="auto" w:fill="D9D9D9" w:themeFill="background1" w:themeFillShade="D9"/>
            <w:tcMar>
              <w:top w:w="57" w:type="dxa"/>
              <w:left w:w="113" w:type="dxa"/>
              <w:bottom w:w="57" w:type="dxa"/>
            </w:tcMar>
            <w:vAlign w:val="center"/>
          </w:tcPr>
          <w:p w14:paraId="08485A3A" w14:textId="77777777" w:rsidR="00000AF7" w:rsidRPr="008B1122" w:rsidRDefault="1DBE28B1">
            <w:pPr>
              <w:jc w:val="center"/>
              <w:rPr>
                <w:rFonts w:ascii="Arial Narrow" w:eastAsia="Arial Narrow" w:hAnsi="Arial Narrow" w:cs="Arial Narrow"/>
                <w:b/>
                <w:bCs/>
                <w:sz w:val="24"/>
                <w:szCs w:val="24"/>
              </w:rPr>
            </w:pPr>
            <w:r w:rsidRPr="09A0F998">
              <w:rPr>
                <w:rFonts w:ascii="Arial Narrow" w:eastAsia="Arial Narrow" w:hAnsi="Arial Narrow" w:cs="Arial Narrow"/>
                <w:b/>
                <w:bCs/>
                <w:sz w:val="24"/>
                <w:szCs w:val="24"/>
              </w:rPr>
              <w:t>FECHA</w:t>
            </w:r>
          </w:p>
        </w:tc>
        <w:tc>
          <w:tcPr>
            <w:tcW w:w="1560" w:type="dxa"/>
            <w:shd w:val="clear" w:color="auto" w:fill="D9D9D9" w:themeFill="background1" w:themeFillShade="D9"/>
            <w:tcMar>
              <w:top w:w="57" w:type="dxa"/>
              <w:left w:w="113" w:type="dxa"/>
              <w:bottom w:w="57" w:type="dxa"/>
            </w:tcMar>
            <w:vAlign w:val="center"/>
          </w:tcPr>
          <w:p w14:paraId="5ABA0EC1" w14:textId="77777777" w:rsidR="00000AF7" w:rsidRPr="008B1122" w:rsidRDefault="1DBE28B1">
            <w:pPr>
              <w:jc w:val="center"/>
              <w:rPr>
                <w:rFonts w:ascii="Arial Narrow" w:eastAsia="Arial Narrow" w:hAnsi="Arial Narrow" w:cs="Arial Narrow"/>
                <w:b/>
                <w:bCs/>
                <w:sz w:val="24"/>
                <w:szCs w:val="24"/>
              </w:rPr>
            </w:pPr>
            <w:r w:rsidRPr="09A0F998">
              <w:rPr>
                <w:rFonts w:ascii="Arial Narrow" w:eastAsia="Arial Narrow" w:hAnsi="Arial Narrow" w:cs="Arial Narrow"/>
                <w:b/>
                <w:bCs/>
                <w:sz w:val="24"/>
                <w:szCs w:val="24"/>
              </w:rPr>
              <w:t>VERSIÓN</w:t>
            </w:r>
          </w:p>
        </w:tc>
        <w:tc>
          <w:tcPr>
            <w:tcW w:w="3260" w:type="dxa"/>
            <w:shd w:val="clear" w:color="auto" w:fill="D9D9D9" w:themeFill="background1" w:themeFillShade="D9"/>
            <w:tcMar>
              <w:top w:w="57" w:type="dxa"/>
              <w:left w:w="113" w:type="dxa"/>
              <w:bottom w:w="57" w:type="dxa"/>
            </w:tcMar>
            <w:vAlign w:val="center"/>
          </w:tcPr>
          <w:p w14:paraId="2ED4D7FC" w14:textId="77777777" w:rsidR="00000AF7" w:rsidRPr="008B1122" w:rsidRDefault="1DBE28B1">
            <w:pPr>
              <w:jc w:val="center"/>
              <w:rPr>
                <w:rFonts w:ascii="Arial Narrow" w:eastAsia="Arial Narrow" w:hAnsi="Arial Narrow" w:cs="Arial Narrow"/>
                <w:b/>
                <w:bCs/>
                <w:sz w:val="24"/>
                <w:szCs w:val="24"/>
              </w:rPr>
            </w:pPr>
            <w:r w:rsidRPr="09A0F998">
              <w:rPr>
                <w:rFonts w:ascii="Arial Narrow" w:eastAsia="Arial Narrow" w:hAnsi="Arial Narrow" w:cs="Arial Narrow"/>
                <w:b/>
                <w:bCs/>
                <w:sz w:val="24"/>
                <w:szCs w:val="24"/>
              </w:rPr>
              <w:t>DESCRIPCIÓN DEL CAMBIO</w:t>
            </w:r>
          </w:p>
        </w:tc>
        <w:tc>
          <w:tcPr>
            <w:tcW w:w="2253" w:type="dxa"/>
            <w:shd w:val="clear" w:color="auto" w:fill="D9D9D9" w:themeFill="background1" w:themeFillShade="D9"/>
            <w:tcMar>
              <w:top w:w="57" w:type="dxa"/>
              <w:left w:w="113" w:type="dxa"/>
              <w:bottom w:w="57" w:type="dxa"/>
            </w:tcMar>
            <w:vAlign w:val="center"/>
          </w:tcPr>
          <w:p w14:paraId="366E982B" w14:textId="77777777" w:rsidR="00000AF7" w:rsidRPr="008B1122" w:rsidRDefault="1DBE28B1">
            <w:pPr>
              <w:jc w:val="center"/>
              <w:rPr>
                <w:rFonts w:ascii="Arial Narrow" w:eastAsia="Arial Narrow" w:hAnsi="Arial Narrow" w:cs="Arial Narrow"/>
                <w:b/>
                <w:bCs/>
                <w:sz w:val="24"/>
                <w:szCs w:val="24"/>
              </w:rPr>
            </w:pPr>
            <w:r w:rsidRPr="09A0F998">
              <w:rPr>
                <w:rFonts w:ascii="Arial Narrow" w:eastAsia="Arial Narrow" w:hAnsi="Arial Narrow" w:cs="Arial Narrow"/>
                <w:b/>
                <w:bCs/>
                <w:sz w:val="24"/>
                <w:szCs w:val="24"/>
              </w:rPr>
              <w:t>ASESOR SUG</w:t>
            </w:r>
          </w:p>
        </w:tc>
      </w:tr>
      <w:tr w:rsidR="008B1122" w:rsidRPr="008B1122" w14:paraId="650A975E" w14:textId="77777777" w:rsidTr="09A0F998">
        <w:trPr>
          <w:trHeight w:val="1310"/>
        </w:trPr>
        <w:tc>
          <w:tcPr>
            <w:tcW w:w="1701" w:type="dxa"/>
            <w:shd w:val="clear" w:color="auto" w:fill="auto"/>
            <w:tcMar>
              <w:top w:w="57" w:type="dxa"/>
              <w:left w:w="113" w:type="dxa"/>
              <w:bottom w:w="57" w:type="dxa"/>
            </w:tcMar>
            <w:vAlign w:val="center"/>
          </w:tcPr>
          <w:p w14:paraId="177B8C9F" w14:textId="77777777" w:rsidR="008B1122" w:rsidRPr="008B1122" w:rsidRDefault="02985BFE" w:rsidP="00B61AB4">
            <w:pPr>
              <w:ind w:right="54"/>
              <w:jc w:val="center"/>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t xml:space="preserve">31-10-2014 </w:t>
            </w:r>
          </w:p>
        </w:tc>
        <w:tc>
          <w:tcPr>
            <w:tcW w:w="1560" w:type="dxa"/>
            <w:shd w:val="clear" w:color="auto" w:fill="auto"/>
            <w:tcMar>
              <w:top w:w="57" w:type="dxa"/>
              <w:left w:w="113" w:type="dxa"/>
              <w:bottom w:w="57" w:type="dxa"/>
            </w:tcMar>
            <w:vAlign w:val="center"/>
          </w:tcPr>
          <w:p w14:paraId="79CE7657" w14:textId="77777777" w:rsidR="008B1122" w:rsidRPr="008B1122" w:rsidRDefault="02985BFE" w:rsidP="00B61AB4">
            <w:pPr>
              <w:ind w:right="53"/>
              <w:jc w:val="center"/>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t xml:space="preserve">1 </w:t>
            </w:r>
          </w:p>
        </w:tc>
        <w:tc>
          <w:tcPr>
            <w:tcW w:w="3260" w:type="dxa"/>
            <w:tcMar>
              <w:top w:w="57" w:type="dxa"/>
              <w:left w:w="113" w:type="dxa"/>
              <w:bottom w:w="57" w:type="dxa"/>
            </w:tcMar>
            <w:vAlign w:val="center"/>
          </w:tcPr>
          <w:p w14:paraId="009EEBDC" w14:textId="77777777" w:rsidR="008B1122" w:rsidRPr="008B1122" w:rsidRDefault="02985BFE" w:rsidP="00B61AB4">
            <w:pPr>
              <w:ind w:right="51"/>
              <w:jc w:val="center"/>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t xml:space="preserve">Creación del documento </w:t>
            </w:r>
          </w:p>
        </w:tc>
        <w:tc>
          <w:tcPr>
            <w:tcW w:w="2253" w:type="dxa"/>
            <w:tcMar>
              <w:top w:w="57" w:type="dxa"/>
              <w:left w:w="113" w:type="dxa"/>
              <w:bottom w:w="57" w:type="dxa"/>
            </w:tcMar>
            <w:vAlign w:val="center"/>
          </w:tcPr>
          <w:p w14:paraId="6BCAFAF6" w14:textId="77777777" w:rsidR="008B1122" w:rsidRPr="008B1122" w:rsidRDefault="02985BFE" w:rsidP="00B61AB4">
            <w:pPr>
              <w:ind w:left="61"/>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t xml:space="preserve">Tatiana Santos </w:t>
            </w:r>
          </w:p>
        </w:tc>
      </w:tr>
      <w:tr w:rsidR="008B1122" w:rsidRPr="008B1122" w14:paraId="4C26DB37" w14:textId="77777777" w:rsidTr="001824D6">
        <w:trPr>
          <w:trHeight w:val="972"/>
        </w:trPr>
        <w:tc>
          <w:tcPr>
            <w:tcW w:w="1701" w:type="dxa"/>
            <w:shd w:val="clear" w:color="auto" w:fill="auto"/>
            <w:tcMar>
              <w:top w:w="57" w:type="dxa"/>
              <w:left w:w="113" w:type="dxa"/>
              <w:bottom w:w="57" w:type="dxa"/>
            </w:tcMar>
            <w:vAlign w:val="center"/>
          </w:tcPr>
          <w:p w14:paraId="625DDB05" w14:textId="77777777" w:rsidR="008B1122" w:rsidRPr="008B1122" w:rsidRDefault="02985BFE" w:rsidP="00B61AB4">
            <w:pPr>
              <w:ind w:right="54"/>
              <w:jc w:val="center"/>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lastRenderedPageBreak/>
              <w:t>17-08-2017</w:t>
            </w:r>
          </w:p>
        </w:tc>
        <w:tc>
          <w:tcPr>
            <w:tcW w:w="1560" w:type="dxa"/>
            <w:shd w:val="clear" w:color="auto" w:fill="auto"/>
            <w:tcMar>
              <w:top w:w="57" w:type="dxa"/>
              <w:left w:w="113" w:type="dxa"/>
              <w:bottom w:w="57" w:type="dxa"/>
            </w:tcMar>
            <w:vAlign w:val="center"/>
          </w:tcPr>
          <w:p w14:paraId="45A841E8" w14:textId="77777777" w:rsidR="008B1122" w:rsidRPr="008B1122" w:rsidRDefault="02985BFE" w:rsidP="00B61AB4">
            <w:pPr>
              <w:ind w:right="53"/>
              <w:jc w:val="center"/>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t>2</w:t>
            </w:r>
          </w:p>
        </w:tc>
        <w:tc>
          <w:tcPr>
            <w:tcW w:w="3260" w:type="dxa"/>
            <w:tcMar>
              <w:top w:w="57" w:type="dxa"/>
              <w:left w:w="113" w:type="dxa"/>
              <w:bottom w:w="57" w:type="dxa"/>
            </w:tcMar>
            <w:vAlign w:val="center"/>
          </w:tcPr>
          <w:p w14:paraId="62F53B1E" w14:textId="77777777" w:rsidR="008B1122" w:rsidRPr="008B1122" w:rsidRDefault="36E9D779" w:rsidP="00B61AB4">
            <w:pPr>
              <w:ind w:right="51"/>
              <w:jc w:val="center"/>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t>Actualización normativa y cambios por nuevas estructuras en los informes de monitoreo sectoriales</w:t>
            </w:r>
          </w:p>
        </w:tc>
        <w:tc>
          <w:tcPr>
            <w:tcW w:w="2253" w:type="dxa"/>
            <w:tcMar>
              <w:top w:w="57" w:type="dxa"/>
              <w:left w:w="113" w:type="dxa"/>
              <w:bottom w:w="57" w:type="dxa"/>
            </w:tcMar>
            <w:vAlign w:val="center"/>
          </w:tcPr>
          <w:p w14:paraId="74E9E5EE" w14:textId="77777777" w:rsidR="008B1122" w:rsidRPr="008B1122" w:rsidRDefault="02985BFE" w:rsidP="00B61AB4">
            <w:pPr>
              <w:ind w:left="61"/>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t>Tatiana Santos</w:t>
            </w:r>
          </w:p>
        </w:tc>
      </w:tr>
      <w:tr w:rsidR="008B1122" w:rsidRPr="008B1122" w14:paraId="32704F31" w14:textId="77777777" w:rsidTr="001824D6">
        <w:trPr>
          <w:trHeight w:val="1002"/>
        </w:trPr>
        <w:tc>
          <w:tcPr>
            <w:tcW w:w="1701" w:type="dxa"/>
            <w:shd w:val="clear" w:color="auto" w:fill="auto"/>
            <w:tcMar>
              <w:top w:w="57" w:type="dxa"/>
              <w:left w:w="113" w:type="dxa"/>
              <w:bottom w:w="57" w:type="dxa"/>
            </w:tcMar>
            <w:vAlign w:val="center"/>
          </w:tcPr>
          <w:p w14:paraId="09B49B49" w14:textId="3F1A80DC" w:rsidR="008B1122" w:rsidRPr="008B1122" w:rsidRDefault="00327B1E" w:rsidP="00B61AB4">
            <w:pPr>
              <w:ind w:right="54"/>
              <w:jc w:val="center"/>
              <w:rPr>
                <w:rFonts w:ascii="Arial Narrow" w:eastAsia="Arial Narrow" w:hAnsi="Arial Narrow" w:cs="Arial Narrow"/>
                <w:color w:val="000000"/>
                <w:lang w:val="es-CO" w:eastAsia="es-CO"/>
              </w:rPr>
            </w:pPr>
            <w:r>
              <w:rPr>
                <w:rFonts w:ascii="Arial Narrow" w:eastAsia="Arial Narrow" w:hAnsi="Arial Narrow" w:cs="Arial Narrow"/>
              </w:rPr>
              <w:t>30-09-2021</w:t>
            </w:r>
          </w:p>
        </w:tc>
        <w:tc>
          <w:tcPr>
            <w:tcW w:w="1560" w:type="dxa"/>
            <w:shd w:val="clear" w:color="auto" w:fill="auto"/>
            <w:tcMar>
              <w:top w:w="57" w:type="dxa"/>
              <w:left w:w="113" w:type="dxa"/>
              <w:bottom w:w="57" w:type="dxa"/>
            </w:tcMar>
            <w:vAlign w:val="center"/>
          </w:tcPr>
          <w:p w14:paraId="70B5EBE0" w14:textId="77777777" w:rsidR="008B1122" w:rsidRPr="008B1122" w:rsidRDefault="02985BFE" w:rsidP="00B61AB4">
            <w:pPr>
              <w:ind w:right="53"/>
              <w:jc w:val="center"/>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t>3</w:t>
            </w:r>
          </w:p>
        </w:tc>
        <w:tc>
          <w:tcPr>
            <w:tcW w:w="3260" w:type="dxa"/>
            <w:tcMar>
              <w:top w:w="57" w:type="dxa"/>
              <w:left w:w="113" w:type="dxa"/>
              <w:bottom w:w="57" w:type="dxa"/>
            </w:tcMar>
            <w:vAlign w:val="center"/>
          </w:tcPr>
          <w:p w14:paraId="0E26DE99" w14:textId="3FD97FB1" w:rsidR="008B1122" w:rsidRPr="008B1122" w:rsidRDefault="02985BFE" w:rsidP="00B61AB4">
            <w:pPr>
              <w:ind w:right="51"/>
              <w:jc w:val="center"/>
              <w:rPr>
                <w:rFonts w:ascii="Arial Narrow" w:eastAsia="Arial Narrow" w:hAnsi="Arial Narrow" w:cs="Arial Narrow"/>
                <w:color w:val="000000"/>
                <w:lang w:val="es-CO" w:eastAsia="es-CO"/>
              </w:rPr>
            </w:pPr>
            <w:r w:rsidRPr="09A0F998">
              <w:rPr>
                <w:rFonts w:ascii="Arial Narrow" w:eastAsia="Arial Narrow" w:hAnsi="Arial Narrow" w:cs="Arial Narrow"/>
                <w:color w:val="000000" w:themeColor="text1"/>
                <w:lang w:val="es-CO" w:eastAsia="es-CO"/>
              </w:rPr>
              <w:t>Actualización del Manual</w:t>
            </w:r>
            <w:r w:rsidR="001824D6">
              <w:rPr>
                <w:rFonts w:ascii="Arial Narrow" w:eastAsia="Arial Narrow" w:hAnsi="Arial Narrow" w:cs="Arial Narrow"/>
                <w:color w:val="000000" w:themeColor="text1"/>
                <w:lang w:val="es-CO" w:eastAsia="es-CO"/>
              </w:rPr>
              <w:t xml:space="preserve"> de acuerdo con la plantilla establecida por la OAP.</w:t>
            </w:r>
          </w:p>
        </w:tc>
        <w:tc>
          <w:tcPr>
            <w:tcW w:w="2253" w:type="dxa"/>
            <w:tcMar>
              <w:top w:w="57" w:type="dxa"/>
              <w:left w:w="113" w:type="dxa"/>
              <w:bottom w:w="57" w:type="dxa"/>
            </w:tcMar>
            <w:vAlign w:val="center"/>
          </w:tcPr>
          <w:p w14:paraId="04364E8E" w14:textId="6EF862C7" w:rsidR="008B1122" w:rsidRPr="008B1122" w:rsidRDefault="001824D6" w:rsidP="00B61AB4">
            <w:pPr>
              <w:ind w:left="61"/>
              <w:rPr>
                <w:rFonts w:ascii="Arial Narrow" w:eastAsia="Arial Narrow" w:hAnsi="Arial Narrow" w:cs="Arial Narrow"/>
                <w:color w:val="000000"/>
                <w:lang w:val="es-CO" w:eastAsia="es-CO"/>
              </w:rPr>
            </w:pPr>
            <w:r>
              <w:rPr>
                <w:rFonts w:ascii="Arial Narrow" w:eastAsia="Arial Narrow" w:hAnsi="Arial Narrow" w:cs="Arial Narrow"/>
                <w:color w:val="000000" w:themeColor="text1"/>
                <w:lang w:val="es-CO" w:eastAsia="es-CO"/>
              </w:rPr>
              <w:t>Liliana Parra</w:t>
            </w:r>
          </w:p>
        </w:tc>
      </w:tr>
    </w:tbl>
    <w:p w14:paraId="199AC7B8" w14:textId="77777777" w:rsidR="004E7BF0" w:rsidRPr="008B1122" w:rsidRDefault="004E7BF0">
      <w:pPr>
        <w:jc w:val="both"/>
        <w:rPr>
          <w:rFonts w:ascii="Arial Narrow" w:eastAsia="Arial Narrow" w:hAnsi="Arial Narrow" w:cs="Arial Narrow"/>
          <w:b/>
          <w:bCs/>
          <w:sz w:val="24"/>
          <w:szCs w:val="24"/>
        </w:rPr>
      </w:pPr>
    </w:p>
    <w:p w14:paraId="4F6F7BD8" w14:textId="77777777" w:rsidR="0078679A" w:rsidRPr="008B1122" w:rsidRDefault="3ED0A692">
      <w:pPr>
        <w:pStyle w:val="Ttulo1"/>
        <w:numPr>
          <w:ilvl w:val="0"/>
          <w:numId w:val="47"/>
        </w:numPr>
        <w:rPr>
          <w:rFonts w:ascii="Arial Narrow" w:eastAsia="Arial Narrow" w:hAnsi="Arial Narrow" w:cs="Arial Narrow"/>
          <w:sz w:val="24"/>
          <w:szCs w:val="24"/>
        </w:rPr>
      </w:pPr>
      <w:bookmarkStart w:id="65" w:name="_Toc58808320"/>
      <w:bookmarkStart w:id="66" w:name="_Toc83890138"/>
      <w:r w:rsidRPr="09A0F998">
        <w:rPr>
          <w:rFonts w:ascii="Arial Narrow" w:eastAsia="Arial Narrow" w:hAnsi="Arial Narrow" w:cs="Arial Narrow"/>
          <w:sz w:val="24"/>
          <w:szCs w:val="24"/>
        </w:rPr>
        <w:t>APROBACIÓN</w:t>
      </w:r>
      <w:bookmarkEnd w:id="65"/>
      <w:bookmarkEnd w:id="66"/>
    </w:p>
    <w:p w14:paraId="02EEE48A" w14:textId="77777777" w:rsidR="0078679A" w:rsidRPr="008B1122" w:rsidRDefault="0078679A">
      <w:pPr>
        <w:jc w:val="both"/>
        <w:rPr>
          <w:rFonts w:ascii="Arial Narrow" w:eastAsia="Arial Narrow" w:hAnsi="Arial Narrow" w:cs="Arial Narrow"/>
          <w:b/>
          <w:bCs/>
          <w:sz w:val="24"/>
          <w:szCs w:val="24"/>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8B1122" w:rsidRPr="008B1122" w14:paraId="14C16E0A" w14:textId="77777777" w:rsidTr="09A0F998">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1C23829" w14:textId="77777777" w:rsidR="008B1122" w:rsidRPr="008B1122" w:rsidRDefault="02985BFE">
            <w:pPr>
              <w:pStyle w:val="Piedepgina"/>
              <w:ind w:right="360"/>
              <w:jc w:val="both"/>
              <w:rPr>
                <w:rFonts w:ascii="Arial Narrow" w:eastAsia="Arial Narrow" w:hAnsi="Arial Narrow" w:cs="Arial Narrow"/>
                <w:b/>
                <w:bCs/>
                <w:sz w:val="24"/>
                <w:szCs w:val="24"/>
              </w:rPr>
            </w:pPr>
            <w:r w:rsidRPr="09A0F998">
              <w:rPr>
                <w:rFonts w:ascii="Arial Narrow" w:eastAsia="Arial Narrow" w:hAnsi="Arial Narrow" w:cs="Arial Narrow"/>
                <w:b/>
                <w:bCs/>
                <w:sz w:val="24"/>
                <w:szCs w:val="24"/>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F12EF3" w14:textId="4F1EF4DB" w:rsidR="008B1122" w:rsidRPr="008B1122" w:rsidRDefault="02985BFE">
            <w:pPr>
              <w:pStyle w:val="Piedepgina"/>
              <w:ind w:right="360"/>
              <w:jc w:val="both"/>
              <w:rPr>
                <w:rFonts w:ascii="Arial Narrow" w:eastAsia="Arial Narrow" w:hAnsi="Arial Narrow" w:cs="Arial Narrow"/>
                <w:b/>
                <w:bCs/>
              </w:rPr>
            </w:pPr>
            <w:r w:rsidRPr="09A0F998">
              <w:rPr>
                <w:rFonts w:ascii="Arial Narrow" w:eastAsia="Arial Narrow" w:hAnsi="Arial Narrow" w:cs="Arial Narrow"/>
                <w:b/>
                <w:bCs/>
              </w:rPr>
              <w:t xml:space="preserve">Nombre: </w:t>
            </w:r>
            <w:r w:rsidR="36E9D779" w:rsidRPr="09A0F998">
              <w:rPr>
                <w:rFonts w:ascii="Arial Narrow" w:eastAsia="Arial Narrow" w:hAnsi="Arial Narrow" w:cs="Arial Narrow"/>
              </w:rPr>
              <w:t>Patricia Peña / Liz Rey / Carlos Mendoza / Jairo Mendoza /</w:t>
            </w:r>
            <w:r w:rsidR="50E30DE6" w:rsidRPr="09A0F998">
              <w:rPr>
                <w:rFonts w:ascii="Arial Narrow" w:eastAsia="Arial Narrow" w:hAnsi="Arial Narrow" w:cs="Arial Narrow"/>
              </w:rPr>
              <w:t xml:space="preserve"> Valentina García / Viviana Ruiz /</w:t>
            </w:r>
            <w:r w:rsidR="0072433E">
              <w:rPr>
                <w:rFonts w:ascii="Arial Narrow" w:eastAsia="Arial Narrow" w:hAnsi="Arial Narrow" w:cs="Arial Narrow"/>
              </w:rPr>
              <w:t xml:space="preserve"> Eddier Camacho /</w:t>
            </w:r>
            <w:r w:rsidR="36E9D779" w:rsidRPr="09A0F998">
              <w:rPr>
                <w:rFonts w:ascii="Arial Narrow" w:eastAsia="Arial Narrow" w:hAnsi="Arial Narrow" w:cs="Arial Narrow"/>
              </w:rPr>
              <w:t xml:space="preserve"> Pablo Parra</w:t>
            </w:r>
          </w:p>
          <w:p w14:paraId="69A2F7A4" w14:textId="77777777" w:rsidR="008B1122" w:rsidRPr="008B1122" w:rsidRDefault="02985BFE">
            <w:pPr>
              <w:pStyle w:val="Piedepgina"/>
              <w:tabs>
                <w:tab w:val="clear" w:pos="4252"/>
                <w:tab w:val="left" w:pos="4536"/>
              </w:tabs>
              <w:ind w:right="71"/>
              <w:jc w:val="both"/>
              <w:rPr>
                <w:rFonts w:ascii="Arial Narrow" w:eastAsia="Arial Narrow" w:hAnsi="Arial Narrow" w:cs="Arial Narrow"/>
                <w:b/>
                <w:bCs/>
              </w:rPr>
            </w:pPr>
            <w:r w:rsidRPr="09A0F998">
              <w:rPr>
                <w:rFonts w:ascii="Arial Narrow" w:eastAsia="Arial Narrow" w:hAnsi="Arial Narrow" w:cs="Arial Narrow"/>
                <w:b/>
                <w:bCs/>
              </w:rPr>
              <w:t xml:space="preserve">Cargo:    </w:t>
            </w:r>
            <w:r w:rsidRPr="09A0F998">
              <w:rPr>
                <w:rFonts w:ascii="Arial Narrow" w:eastAsia="Arial Narrow" w:hAnsi="Arial Narrow" w:cs="Arial Narrow"/>
              </w:rPr>
              <w:t>Contratista</w:t>
            </w:r>
            <w:r w:rsidR="36E9D779" w:rsidRPr="09A0F998">
              <w:rPr>
                <w:rFonts w:ascii="Arial Narrow" w:eastAsia="Arial Narrow" w:hAnsi="Arial Narrow" w:cs="Arial Narrow"/>
              </w:rPr>
              <w:t>s</w:t>
            </w:r>
          </w:p>
          <w:p w14:paraId="2C0346D7" w14:textId="2EC211DD" w:rsidR="008B1122" w:rsidRPr="008B1122" w:rsidRDefault="02985BFE" w:rsidP="003A1695">
            <w:pPr>
              <w:pStyle w:val="Piedepgina"/>
              <w:ind w:right="360"/>
              <w:jc w:val="both"/>
              <w:rPr>
                <w:rFonts w:ascii="Arial Narrow" w:eastAsia="Arial Narrow" w:hAnsi="Arial Narrow" w:cs="Arial Narrow"/>
                <w:b/>
                <w:bCs/>
              </w:rPr>
            </w:pPr>
            <w:r w:rsidRPr="09A0F998">
              <w:rPr>
                <w:rFonts w:ascii="Arial Narrow" w:eastAsia="Arial Narrow" w:hAnsi="Arial Narrow" w:cs="Arial Narrow"/>
                <w:b/>
                <w:bCs/>
              </w:rPr>
              <w:t xml:space="preserve">Fecha:    </w:t>
            </w:r>
            <w:r w:rsidR="003A1695">
              <w:rPr>
                <w:rFonts w:ascii="Arial Narrow" w:eastAsia="Arial Narrow" w:hAnsi="Arial Narrow" w:cs="Arial Narrow"/>
              </w:rPr>
              <w:t>23</w:t>
            </w:r>
            <w:r w:rsidRPr="09A0F998">
              <w:rPr>
                <w:rFonts w:ascii="Arial Narrow" w:eastAsia="Arial Narrow" w:hAnsi="Arial Narrow" w:cs="Arial Narrow"/>
              </w:rPr>
              <w:t>-</w:t>
            </w:r>
            <w:r w:rsidR="003A1695">
              <w:rPr>
                <w:rFonts w:ascii="Arial Narrow" w:eastAsia="Arial Narrow" w:hAnsi="Arial Narrow" w:cs="Arial Narrow"/>
              </w:rPr>
              <w:t>07</w:t>
            </w:r>
            <w:r w:rsidRPr="09A0F998">
              <w:rPr>
                <w:rFonts w:ascii="Arial Narrow" w:eastAsia="Arial Narrow" w:hAnsi="Arial Narrow" w:cs="Arial Narrow"/>
              </w:rPr>
              <w:t>-202</w:t>
            </w:r>
            <w:r w:rsidR="003A1695">
              <w:rPr>
                <w:rFonts w:ascii="Arial Narrow" w:eastAsia="Arial Narrow" w:hAnsi="Arial Narrow" w:cs="Arial Narrow"/>
              </w:rPr>
              <w:t>1</w:t>
            </w:r>
          </w:p>
        </w:tc>
      </w:tr>
      <w:tr w:rsidR="008B1122" w:rsidRPr="008B1122" w14:paraId="7F78A967" w14:textId="77777777" w:rsidTr="09A0F998">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A7377E" w14:textId="77777777" w:rsidR="008B1122" w:rsidRPr="008B1122" w:rsidRDefault="02985BFE">
            <w:pPr>
              <w:pStyle w:val="Piedepgina"/>
              <w:ind w:right="360"/>
              <w:jc w:val="both"/>
              <w:rPr>
                <w:rFonts w:ascii="Arial Narrow" w:eastAsia="Arial Narrow" w:hAnsi="Arial Narrow" w:cs="Arial Narrow"/>
                <w:b/>
                <w:bCs/>
                <w:sz w:val="24"/>
                <w:szCs w:val="24"/>
              </w:rPr>
            </w:pPr>
            <w:r w:rsidRPr="09A0F998">
              <w:rPr>
                <w:rFonts w:ascii="Arial Narrow" w:eastAsia="Arial Narrow" w:hAnsi="Arial Narrow" w:cs="Arial Narrow"/>
                <w:b/>
                <w:bCs/>
                <w:sz w:val="24"/>
                <w:szCs w:val="24"/>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3908D004" w14:textId="5CD81DC1" w:rsidR="008B1122" w:rsidRPr="008B1122" w:rsidRDefault="02985BFE">
            <w:pPr>
              <w:pStyle w:val="Piedepgina"/>
              <w:ind w:right="360"/>
              <w:jc w:val="both"/>
              <w:rPr>
                <w:rFonts w:ascii="Arial Narrow" w:eastAsia="Arial Narrow" w:hAnsi="Arial Narrow" w:cs="Arial Narrow"/>
                <w:b/>
                <w:bCs/>
              </w:rPr>
            </w:pPr>
            <w:r w:rsidRPr="09A0F998">
              <w:rPr>
                <w:rFonts w:ascii="Arial Narrow" w:eastAsia="Arial Narrow" w:hAnsi="Arial Narrow" w:cs="Arial Narrow"/>
                <w:b/>
                <w:bCs/>
              </w:rPr>
              <w:t xml:space="preserve">Nombre:  </w:t>
            </w:r>
            <w:r w:rsidRPr="09A0F998">
              <w:rPr>
                <w:rFonts w:ascii="Arial Narrow" w:eastAsia="Arial Narrow" w:hAnsi="Arial Narrow" w:cs="Arial Narrow"/>
              </w:rPr>
              <w:t>Equipo Jurídico</w:t>
            </w:r>
          </w:p>
          <w:p w14:paraId="2220EADE" w14:textId="77777777" w:rsidR="008B1122" w:rsidRPr="008B1122" w:rsidRDefault="02985BFE">
            <w:pPr>
              <w:pStyle w:val="Piedepgina"/>
              <w:ind w:right="360"/>
              <w:jc w:val="both"/>
              <w:rPr>
                <w:rFonts w:ascii="Arial Narrow" w:eastAsia="Arial Narrow" w:hAnsi="Arial Narrow" w:cs="Arial Narrow"/>
                <w:b/>
                <w:bCs/>
              </w:rPr>
            </w:pPr>
            <w:r w:rsidRPr="09A0F998">
              <w:rPr>
                <w:rFonts w:ascii="Arial Narrow" w:eastAsia="Arial Narrow" w:hAnsi="Arial Narrow" w:cs="Arial Narrow"/>
                <w:b/>
                <w:bCs/>
              </w:rPr>
              <w:t xml:space="preserve">Cargo: </w:t>
            </w:r>
            <w:r w:rsidRPr="09A0F998">
              <w:rPr>
                <w:rFonts w:ascii="Arial Narrow" w:eastAsia="Arial Narrow" w:hAnsi="Arial Narrow" w:cs="Arial Narrow"/>
              </w:rPr>
              <w:t>Contratistas</w:t>
            </w:r>
          </w:p>
          <w:p w14:paraId="63DF1014" w14:textId="1D2F271D" w:rsidR="008B1122" w:rsidRPr="008B1122" w:rsidRDefault="02985BFE" w:rsidP="003A1695">
            <w:pPr>
              <w:pStyle w:val="Piedepgina"/>
              <w:ind w:right="360"/>
              <w:jc w:val="both"/>
              <w:rPr>
                <w:rFonts w:ascii="Arial Narrow" w:eastAsia="Arial Narrow" w:hAnsi="Arial Narrow" w:cs="Arial Narrow"/>
                <w:b/>
                <w:bCs/>
              </w:rPr>
            </w:pPr>
            <w:r w:rsidRPr="09A0F998">
              <w:rPr>
                <w:rFonts w:ascii="Arial Narrow" w:eastAsia="Arial Narrow" w:hAnsi="Arial Narrow" w:cs="Arial Narrow"/>
                <w:b/>
                <w:bCs/>
              </w:rPr>
              <w:t xml:space="preserve">Fecha: </w:t>
            </w:r>
            <w:r w:rsidR="003A1695">
              <w:rPr>
                <w:rFonts w:ascii="Arial Narrow" w:eastAsia="Arial Narrow" w:hAnsi="Arial Narrow" w:cs="Arial Narrow"/>
              </w:rPr>
              <w:t>30-07</w:t>
            </w:r>
            <w:r w:rsidRPr="09A0F998">
              <w:rPr>
                <w:rFonts w:ascii="Arial Narrow" w:eastAsia="Arial Narrow" w:hAnsi="Arial Narrow" w:cs="Arial Narrow"/>
              </w:rPr>
              <w:t>-202</w:t>
            </w:r>
            <w:r w:rsidR="003A1695">
              <w:rPr>
                <w:rFonts w:ascii="Arial Narrow" w:eastAsia="Arial Narrow" w:hAnsi="Arial Narrow" w:cs="Arial Narrow"/>
              </w:rPr>
              <w:t>1</w:t>
            </w:r>
          </w:p>
        </w:tc>
      </w:tr>
      <w:tr w:rsidR="008B1122" w:rsidRPr="008B1122" w14:paraId="6FD1C2C5" w14:textId="77777777" w:rsidTr="09A0F998">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07C1F6" w14:textId="77777777" w:rsidR="008B1122" w:rsidRPr="008B1122" w:rsidRDefault="02985BFE">
            <w:pPr>
              <w:pStyle w:val="Piedepgina"/>
              <w:ind w:right="360"/>
              <w:jc w:val="both"/>
              <w:rPr>
                <w:rFonts w:ascii="Arial Narrow" w:eastAsia="Arial Narrow" w:hAnsi="Arial Narrow" w:cs="Arial Narrow"/>
                <w:b/>
                <w:bCs/>
                <w:sz w:val="24"/>
                <w:szCs w:val="24"/>
              </w:rPr>
            </w:pPr>
            <w:r w:rsidRPr="09A0F998">
              <w:rPr>
                <w:rFonts w:ascii="Arial Narrow" w:eastAsia="Arial Narrow" w:hAnsi="Arial Narrow" w:cs="Arial Narrow"/>
                <w:b/>
                <w:bCs/>
                <w:sz w:val="24"/>
                <w:szCs w:val="24"/>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6BA8E9C9" w14:textId="77777777" w:rsidR="008B1122" w:rsidRPr="008B1122" w:rsidRDefault="02985BFE">
            <w:pPr>
              <w:pStyle w:val="Piedepgina"/>
              <w:ind w:right="360"/>
              <w:jc w:val="both"/>
              <w:rPr>
                <w:rFonts w:ascii="Arial Narrow" w:eastAsia="Arial Narrow" w:hAnsi="Arial Narrow" w:cs="Arial Narrow"/>
                <w:b/>
                <w:bCs/>
              </w:rPr>
            </w:pPr>
            <w:r w:rsidRPr="09A0F998">
              <w:rPr>
                <w:rFonts w:ascii="Arial Narrow" w:eastAsia="Arial Narrow" w:hAnsi="Arial Narrow" w:cs="Arial Narrow"/>
                <w:b/>
                <w:bCs/>
              </w:rPr>
              <w:t xml:space="preserve">Nombre: </w:t>
            </w:r>
            <w:r w:rsidRPr="09A0F998">
              <w:rPr>
                <w:rFonts w:ascii="Arial Narrow" w:eastAsia="Arial Narrow" w:hAnsi="Arial Narrow" w:cs="Arial Narrow"/>
              </w:rPr>
              <w:t>Fernando Olivera Villanueva</w:t>
            </w:r>
          </w:p>
          <w:p w14:paraId="4A1DA1AE" w14:textId="77777777" w:rsidR="008B1122" w:rsidRPr="008B1122" w:rsidRDefault="02985BFE">
            <w:pPr>
              <w:pStyle w:val="Piedepgina"/>
              <w:tabs>
                <w:tab w:val="clear" w:pos="4252"/>
                <w:tab w:val="center" w:pos="4325"/>
              </w:tabs>
              <w:ind w:right="-70"/>
              <w:jc w:val="both"/>
              <w:rPr>
                <w:rFonts w:ascii="Arial Narrow" w:eastAsia="Arial Narrow" w:hAnsi="Arial Narrow" w:cs="Arial Narrow"/>
                <w:b/>
                <w:bCs/>
              </w:rPr>
            </w:pPr>
            <w:r w:rsidRPr="09A0F998">
              <w:rPr>
                <w:rFonts w:ascii="Arial Narrow" w:eastAsia="Arial Narrow" w:hAnsi="Arial Narrow" w:cs="Arial Narrow"/>
                <w:b/>
                <w:bCs/>
              </w:rPr>
              <w:t xml:space="preserve">Cargo: </w:t>
            </w:r>
            <w:r w:rsidRPr="09A0F998">
              <w:rPr>
                <w:rFonts w:ascii="Arial Narrow" w:eastAsia="Arial Narrow" w:hAnsi="Arial Narrow" w:cs="Arial Narrow"/>
              </w:rPr>
              <w:t>Coordinador de la Estrategia</w:t>
            </w:r>
          </w:p>
          <w:p w14:paraId="6DD06C25" w14:textId="5F0267D3" w:rsidR="008B1122" w:rsidRPr="008B1122" w:rsidRDefault="02985BFE" w:rsidP="003A1695">
            <w:pPr>
              <w:pStyle w:val="Piedepgina"/>
              <w:ind w:right="360"/>
              <w:jc w:val="both"/>
              <w:rPr>
                <w:rFonts w:ascii="Arial Narrow" w:eastAsia="Arial Narrow" w:hAnsi="Arial Narrow" w:cs="Arial Narrow"/>
              </w:rPr>
            </w:pPr>
            <w:r w:rsidRPr="09A0F998">
              <w:rPr>
                <w:rFonts w:ascii="Arial Narrow" w:eastAsia="Arial Narrow" w:hAnsi="Arial Narrow" w:cs="Arial Narrow"/>
                <w:b/>
                <w:bCs/>
              </w:rPr>
              <w:t xml:space="preserve">Fecha: </w:t>
            </w:r>
            <w:r w:rsidR="003A1695">
              <w:rPr>
                <w:rFonts w:ascii="Arial Narrow" w:eastAsia="Arial Narrow" w:hAnsi="Arial Narrow" w:cs="Arial Narrow"/>
              </w:rPr>
              <w:t>03</w:t>
            </w:r>
            <w:r w:rsidRPr="09A0F998">
              <w:rPr>
                <w:rFonts w:ascii="Arial Narrow" w:eastAsia="Arial Narrow" w:hAnsi="Arial Narrow" w:cs="Arial Narrow"/>
              </w:rPr>
              <w:t>-</w:t>
            </w:r>
            <w:r w:rsidR="003A1695">
              <w:rPr>
                <w:rFonts w:ascii="Arial Narrow" w:eastAsia="Arial Narrow" w:hAnsi="Arial Narrow" w:cs="Arial Narrow"/>
              </w:rPr>
              <w:t>08</w:t>
            </w:r>
            <w:r w:rsidRPr="09A0F998">
              <w:rPr>
                <w:rFonts w:ascii="Arial Narrow" w:eastAsia="Arial Narrow" w:hAnsi="Arial Narrow" w:cs="Arial Narrow"/>
              </w:rPr>
              <w:t>-202</w:t>
            </w:r>
            <w:r w:rsidR="003A1695">
              <w:rPr>
                <w:rFonts w:ascii="Arial Narrow" w:eastAsia="Arial Narrow" w:hAnsi="Arial Narrow" w:cs="Arial Narrow"/>
              </w:rPr>
              <w:t>1</w:t>
            </w:r>
          </w:p>
        </w:tc>
      </w:tr>
    </w:tbl>
    <w:p w14:paraId="5D29FF2B" w14:textId="77777777" w:rsidR="00EE7950" w:rsidRPr="00CB26AD" w:rsidRDefault="00EE7950">
      <w:pPr>
        <w:jc w:val="both"/>
        <w:rPr>
          <w:rFonts w:ascii="Arial Narrow" w:eastAsia="Arial Narrow" w:hAnsi="Arial Narrow" w:cs="Arial Narrow"/>
          <w:b/>
          <w:bCs/>
          <w:sz w:val="24"/>
          <w:szCs w:val="24"/>
        </w:rPr>
      </w:pPr>
    </w:p>
    <w:sectPr w:rsidR="00EE7950" w:rsidRPr="00CB26AD" w:rsidSect="005E1CB4">
      <w:headerReference w:type="even" r:id="rId12"/>
      <w:headerReference w:type="default" r:id="rId13"/>
      <w:footerReference w:type="even" r:id="rId14"/>
      <w:footerReference w:type="default" r:id="rId15"/>
      <w:headerReference w:type="first" r:id="rId16"/>
      <w:footerReference w:type="first" r:id="rId17"/>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7425" w14:textId="77777777" w:rsidR="000C1B9A" w:rsidRDefault="000C1B9A">
      <w:r>
        <w:separator/>
      </w:r>
    </w:p>
  </w:endnote>
  <w:endnote w:type="continuationSeparator" w:id="0">
    <w:p w14:paraId="18DCD8F5" w14:textId="77777777" w:rsidR="000C1B9A" w:rsidRDefault="000C1B9A">
      <w:r>
        <w:continuationSeparator/>
      </w:r>
    </w:p>
  </w:endnote>
  <w:endnote w:type="continuationNotice" w:id="1">
    <w:p w14:paraId="0E2D3202" w14:textId="77777777" w:rsidR="000C1B9A" w:rsidRDefault="000C1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quot;Arial Narrow&quot;,sans-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DD59" w14:textId="77777777" w:rsidR="00186E41" w:rsidRDefault="00186E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60B" w14:textId="77777777" w:rsidR="003A1695" w:rsidRDefault="003A1695" w:rsidP="004A0461">
    <w:pPr>
      <w:pStyle w:val="Piedepgina"/>
      <w:rPr>
        <w:rFonts w:ascii="Arial Narrow" w:hAnsi="Arial Narrow"/>
        <w:sz w:val="16"/>
        <w:szCs w:val="16"/>
        <w:lang w:val="es-CO"/>
      </w:rPr>
    </w:pPr>
  </w:p>
  <w:p w14:paraId="48BF3F90" w14:textId="77777777" w:rsidR="003A1695" w:rsidRDefault="003A1695" w:rsidP="004A0461">
    <w:pPr>
      <w:pStyle w:val="Piedepgina"/>
      <w:rPr>
        <w:rFonts w:ascii="Arial Narrow" w:hAnsi="Arial Narrow"/>
        <w:sz w:val="16"/>
        <w:szCs w:val="16"/>
        <w:lang w:val="es-CO"/>
      </w:rPr>
    </w:pPr>
  </w:p>
  <w:p w14:paraId="6BF660A9" w14:textId="77777777" w:rsidR="003A1695" w:rsidRPr="00B272FD" w:rsidRDefault="003A1695">
    <w:pPr>
      <w:pStyle w:val="Piedep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3A1695" w14:paraId="28326852" w14:textId="77777777" w:rsidTr="00B61AB4">
      <w:tc>
        <w:tcPr>
          <w:tcW w:w="2945" w:type="dxa"/>
        </w:tcPr>
        <w:p w14:paraId="743C1607" w14:textId="380ADEC8" w:rsidR="003A1695" w:rsidRDefault="003A1695" w:rsidP="075773B6">
          <w:pPr>
            <w:pStyle w:val="Encabezado"/>
            <w:ind w:left="-115"/>
          </w:pPr>
        </w:p>
      </w:tc>
      <w:tc>
        <w:tcPr>
          <w:tcW w:w="2945" w:type="dxa"/>
        </w:tcPr>
        <w:p w14:paraId="501955B2" w14:textId="72918C9F" w:rsidR="003A1695" w:rsidRDefault="003A1695" w:rsidP="075773B6">
          <w:pPr>
            <w:pStyle w:val="Encabezado"/>
            <w:jc w:val="center"/>
          </w:pPr>
        </w:p>
      </w:tc>
      <w:tc>
        <w:tcPr>
          <w:tcW w:w="2945" w:type="dxa"/>
        </w:tcPr>
        <w:p w14:paraId="774622A6" w14:textId="6BBB4A95" w:rsidR="003A1695" w:rsidRDefault="003A1695" w:rsidP="075773B6">
          <w:pPr>
            <w:pStyle w:val="Encabezado"/>
            <w:ind w:right="-115"/>
            <w:jc w:val="right"/>
          </w:pPr>
        </w:p>
      </w:tc>
    </w:tr>
  </w:tbl>
  <w:p w14:paraId="06876A8E" w14:textId="593517E8" w:rsidR="003A1695" w:rsidRDefault="003A1695" w:rsidP="075773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9431" w14:textId="77777777" w:rsidR="000C1B9A" w:rsidRDefault="000C1B9A">
      <w:r>
        <w:separator/>
      </w:r>
    </w:p>
  </w:footnote>
  <w:footnote w:type="continuationSeparator" w:id="0">
    <w:p w14:paraId="6F849E2C" w14:textId="77777777" w:rsidR="000C1B9A" w:rsidRDefault="000C1B9A">
      <w:r>
        <w:continuationSeparator/>
      </w:r>
    </w:p>
  </w:footnote>
  <w:footnote w:type="continuationNotice" w:id="1">
    <w:p w14:paraId="32BC324B" w14:textId="77777777" w:rsidR="000C1B9A" w:rsidRDefault="000C1B9A"/>
  </w:footnote>
  <w:footnote w:id="2">
    <w:p w14:paraId="060D402A" w14:textId="468A597C" w:rsidR="003A1695" w:rsidRPr="004C1284" w:rsidRDefault="003A1695" w:rsidP="004C1284">
      <w:pPr>
        <w:jc w:val="both"/>
        <w:rPr>
          <w:rFonts w:ascii="Arial" w:hAnsi="Arial" w:cs="Arial"/>
          <w:sz w:val="16"/>
          <w:szCs w:val="16"/>
        </w:rPr>
      </w:pPr>
      <w:r w:rsidRPr="004C1284">
        <w:rPr>
          <w:rFonts w:ascii="Arial" w:hAnsi="Arial" w:cs="Arial"/>
          <w:sz w:val="16"/>
          <w:szCs w:val="16"/>
        </w:rPr>
        <w:footnoteRef/>
      </w:r>
      <w:r w:rsidRPr="004C1284">
        <w:rPr>
          <w:rFonts w:ascii="Arial" w:hAnsi="Arial" w:cs="Arial"/>
          <w:sz w:val="16"/>
          <w:szCs w:val="16"/>
        </w:rPr>
        <w:t xml:space="preserve"> A partir de la vigencia 2020 este criterio hará referencia al componente de Subsidio a la oferta, de acuerdo a lo definido en la Ley 1955 de 2019.</w:t>
      </w:r>
    </w:p>
  </w:footnote>
  <w:footnote w:id="3">
    <w:p w14:paraId="331D613A" w14:textId="77777777" w:rsidR="003A1695" w:rsidRDefault="003A1695" w:rsidP="004C1284">
      <w:pPr>
        <w:pStyle w:val="Textonotapie"/>
        <w:jc w:val="both"/>
      </w:pPr>
      <w:r w:rsidRPr="004C1284">
        <w:rPr>
          <w:rStyle w:val="Refdenotaalpie"/>
          <w:rFonts w:ascii="Arial" w:hAnsi="Arial" w:cs="Arial"/>
          <w:sz w:val="16"/>
          <w:szCs w:val="16"/>
        </w:rPr>
        <w:footnoteRef/>
      </w:r>
      <w:r w:rsidRPr="004C1284">
        <w:rPr>
          <w:rFonts w:ascii="Arial" w:hAnsi="Arial" w:cs="Arial"/>
          <w:sz w:val="16"/>
          <w:szCs w:val="16"/>
        </w:rPr>
        <w:t xml:space="preserve"> Este criterio es aplicable a los Departamentos de Vaupés, Amazonas y Guainía.</w:t>
      </w:r>
      <w:r>
        <w:t xml:space="preserve"> </w:t>
      </w:r>
    </w:p>
  </w:footnote>
  <w:footnote w:id="4">
    <w:p w14:paraId="2598B9EE" w14:textId="74D8B69B" w:rsidR="003A1695" w:rsidRPr="004C1284" w:rsidRDefault="003A1695" w:rsidP="004C1284">
      <w:pPr>
        <w:jc w:val="both"/>
        <w:rPr>
          <w:rFonts w:ascii="Arial" w:hAnsi="Arial" w:cs="Arial"/>
          <w:sz w:val="16"/>
          <w:szCs w:val="16"/>
        </w:rPr>
      </w:pPr>
      <w:r w:rsidRPr="004C1284">
        <w:rPr>
          <w:rFonts w:ascii="Arial" w:hAnsi="Arial" w:cs="Arial"/>
          <w:sz w:val="16"/>
          <w:szCs w:val="16"/>
        </w:rPr>
        <w:footnoteRef/>
      </w:r>
      <w:r w:rsidRPr="004C1284">
        <w:rPr>
          <w:rFonts w:ascii="Arial" w:hAnsi="Arial" w:cs="Arial"/>
          <w:sz w:val="16"/>
          <w:szCs w:val="16"/>
        </w:rPr>
        <w:t xml:space="preserve"> A partir de la vigencia 2020 este criterio hará referencia al componente de Subsidio a la oferta, de acuerdo a lo definido en la Ley 1955 de 2019.</w:t>
      </w:r>
    </w:p>
  </w:footnote>
  <w:footnote w:id="5">
    <w:p w14:paraId="1B47389E" w14:textId="31F3F309" w:rsidR="003A1695" w:rsidRPr="004C1284" w:rsidRDefault="003A1695" w:rsidP="004C1284">
      <w:pPr>
        <w:jc w:val="both"/>
        <w:rPr>
          <w:rFonts w:ascii="Arial" w:eastAsia="Arial Narrow" w:hAnsi="Arial" w:cs="Arial"/>
          <w:sz w:val="16"/>
          <w:szCs w:val="16"/>
          <w:lang w:val="es-CO"/>
        </w:rPr>
      </w:pPr>
      <w:r w:rsidRPr="004C1284">
        <w:rPr>
          <w:rFonts w:ascii="Arial" w:hAnsi="Arial" w:cs="Arial"/>
          <w:sz w:val="16"/>
          <w:szCs w:val="16"/>
        </w:rPr>
        <w:footnoteRef/>
      </w:r>
      <w:r w:rsidRPr="004C1284">
        <w:rPr>
          <w:rFonts w:ascii="Arial" w:hAnsi="Arial" w:cs="Arial"/>
          <w:sz w:val="16"/>
          <w:szCs w:val="16"/>
        </w:rPr>
        <w:t xml:space="preserve"> </w:t>
      </w:r>
      <w:r w:rsidRPr="004C1284">
        <w:rPr>
          <w:rFonts w:ascii="Arial" w:eastAsia="Arial Narrow" w:hAnsi="Arial" w:cs="Arial"/>
          <w:sz w:val="16"/>
          <w:szCs w:val="16"/>
          <w:lang w:val="es-CO"/>
        </w:rPr>
        <w:t>Así las cosas, una entidad que tenga competencia en los 4 componentes en riesgo alto, tendrá la misma calificación de una entidad que tiene solo 3 componentes en riesgo alto.</w:t>
      </w:r>
    </w:p>
  </w:footnote>
  <w:footnote w:id="6">
    <w:p w14:paraId="53235B86" w14:textId="37A01E68" w:rsidR="003A1695" w:rsidRDefault="003A1695" w:rsidP="004C1284">
      <w:pPr>
        <w:jc w:val="both"/>
        <w:rPr>
          <w:rFonts w:ascii="Arial Narrow" w:eastAsia="Arial Narrow" w:hAnsi="Arial Narrow" w:cs="Arial Narrow"/>
          <w:sz w:val="24"/>
          <w:szCs w:val="24"/>
          <w:lang w:val="es-CO"/>
        </w:rPr>
      </w:pPr>
      <w:r w:rsidRPr="004C1284">
        <w:rPr>
          <w:rFonts w:ascii="Arial" w:hAnsi="Arial" w:cs="Arial"/>
          <w:sz w:val="16"/>
          <w:szCs w:val="16"/>
        </w:rPr>
        <w:footnoteRef/>
      </w:r>
      <w:r w:rsidRPr="004C1284">
        <w:rPr>
          <w:rFonts w:ascii="Arial" w:hAnsi="Arial" w:cs="Arial"/>
          <w:sz w:val="16"/>
          <w:szCs w:val="16"/>
        </w:rPr>
        <w:t xml:space="preserve"> </w:t>
      </w:r>
      <w:r w:rsidRPr="004C1284">
        <w:rPr>
          <w:rFonts w:ascii="Arial" w:eastAsia="Arial Narrow" w:hAnsi="Arial" w:cs="Arial"/>
          <w:sz w:val="16"/>
          <w:szCs w:val="16"/>
          <w:lang w:val="es-CO"/>
        </w:rPr>
        <w:t>Como consecuencia de la nueva distribución de los recursos del Sistema General de Participaciones – SGP dispuesta por el Ley 1955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4061" w14:textId="77777777" w:rsidR="00186E41" w:rsidRDefault="00186E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578"/>
      <w:gridCol w:w="993"/>
      <w:gridCol w:w="1709"/>
    </w:tblGrid>
    <w:tr w:rsidR="003A1695" w14:paraId="14FA9C79" w14:textId="77777777" w:rsidTr="001824D6">
      <w:trPr>
        <w:cantSplit/>
        <w:trHeight w:val="276"/>
        <w:jc w:val="center"/>
      </w:trPr>
      <w:tc>
        <w:tcPr>
          <w:tcW w:w="2785" w:type="dxa"/>
          <w:vMerge w:val="restart"/>
          <w:vAlign w:val="center"/>
        </w:tcPr>
        <w:p w14:paraId="4332B1DD" w14:textId="37EFAF4F" w:rsidR="003A1695" w:rsidRDefault="007824A8" w:rsidP="009371D7">
          <w:pPr>
            <w:pStyle w:val="Encabezado"/>
            <w:jc w:val="center"/>
            <w:rPr>
              <w:rFonts w:ascii="Arial" w:hAnsi="Arial"/>
            </w:rPr>
          </w:pPr>
          <w:r w:rsidRPr="008E0216">
            <w:rPr>
              <w:noProof/>
              <w:lang w:val="es-CO" w:eastAsia="es-CO"/>
            </w:rPr>
            <w:drawing>
              <wp:inline distT="0" distB="0" distL="0" distR="0" wp14:anchorId="01253B9A" wp14:editId="0C6C2484">
                <wp:extent cx="1676400" cy="4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578" w:type="dxa"/>
          <w:vMerge w:val="restart"/>
          <w:vAlign w:val="center"/>
        </w:tcPr>
        <w:p w14:paraId="0ADE3611" w14:textId="77777777" w:rsidR="003A1695" w:rsidRPr="009A37A7" w:rsidRDefault="003A1695" w:rsidP="00EE7950">
          <w:pPr>
            <w:jc w:val="center"/>
            <w:rPr>
              <w:rFonts w:ascii="Arial" w:hAnsi="Arial" w:cs="Arial"/>
              <w:b/>
              <w:sz w:val="24"/>
              <w:szCs w:val="24"/>
            </w:rPr>
          </w:pPr>
          <w:r w:rsidRPr="00617DF7">
            <w:rPr>
              <w:rFonts w:ascii="Arial" w:hAnsi="Arial" w:cs="Arial"/>
              <w:b/>
              <w:sz w:val="24"/>
              <w:szCs w:val="24"/>
            </w:rPr>
            <w:t>MANUAL DE PRIORIZACIÓN Y ORDENAMIENTO DE ENTIDADES TERRITORIALES PARA EJECUTAR ACTIVIDAD DE SEGUIMIENTO EN EL MARCO DEL DECRETO 028 DEL 2008</w:t>
          </w:r>
        </w:p>
      </w:tc>
      <w:tc>
        <w:tcPr>
          <w:tcW w:w="993" w:type="dxa"/>
          <w:vAlign w:val="center"/>
        </w:tcPr>
        <w:p w14:paraId="09CCE84C" w14:textId="77777777" w:rsidR="003A1695" w:rsidRDefault="003A1695" w:rsidP="009371D7">
          <w:pPr>
            <w:pStyle w:val="Encabezado"/>
            <w:rPr>
              <w:rFonts w:ascii="Arial" w:hAnsi="Arial" w:cs="Arial"/>
              <w:b/>
            </w:rPr>
          </w:pPr>
          <w:r>
            <w:rPr>
              <w:rFonts w:ascii="Arial" w:hAnsi="Arial"/>
              <w:b/>
            </w:rPr>
            <w:t>Código:</w:t>
          </w:r>
          <w:r>
            <w:t xml:space="preserve"> </w:t>
          </w:r>
        </w:p>
      </w:tc>
      <w:tc>
        <w:tcPr>
          <w:tcW w:w="1709" w:type="dxa"/>
          <w:vAlign w:val="center"/>
        </w:tcPr>
        <w:p w14:paraId="14F84EFA" w14:textId="77777777" w:rsidR="003A1695" w:rsidRDefault="003A1695" w:rsidP="009371D7">
          <w:pPr>
            <w:pStyle w:val="Encabezado"/>
            <w:jc w:val="center"/>
            <w:rPr>
              <w:rFonts w:ascii="Arial" w:hAnsi="Arial" w:cs="Arial"/>
              <w:b/>
            </w:rPr>
          </w:pPr>
          <w:r>
            <w:rPr>
              <w:rFonts w:ascii="Arial" w:hAnsi="Arial" w:cs="Arial"/>
              <w:b/>
            </w:rPr>
            <w:t>Mis.4.5 Man.2</w:t>
          </w:r>
        </w:p>
      </w:tc>
    </w:tr>
    <w:tr w:rsidR="003A1695" w14:paraId="03A019F3" w14:textId="77777777" w:rsidTr="001824D6">
      <w:trPr>
        <w:cantSplit/>
        <w:trHeight w:val="147"/>
        <w:jc w:val="center"/>
      </w:trPr>
      <w:tc>
        <w:tcPr>
          <w:tcW w:w="2785" w:type="dxa"/>
          <w:vMerge/>
        </w:tcPr>
        <w:p w14:paraId="6D5184A7" w14:textId="77777777" w:rsidR="003A1695" w:rsidRDefault="003A1695" w:rsidP="00E0226C">
          <w:pPr>
            <w:pStyle w:val="Encabezado"/>
            <w:jc w:val="center"/>
            <w:rPr>
              <w:rFonts w:ascii="Arial" w:hAnsi="Arial"/>
            </w:rPr>
          </w:pPr>
        </w:p>
      </w:tc>
      <w:tc>
        <w:tcPr>
          <w:tcW w:w="4578" w:type="dxa"/>
          <w:vMerge/>
        </w:tcPr>
        <w:p w14:paraId="6B5AEB6F" w14:textId="77777777" w:rsidR="003A1695" w:rsidRDefault="003A1695" w:rsidP="00E0226C">
          <w:pPr>
            <w:pStyle w:val="Encabezado"/>
            <w:jc w:val="center"/>
            <w:rPr>
              <w:rFonts w:ascii="Arial" w:hAnsi="Arial"/>
              <w:b/>
            </w:rPr>
          </w:pPr>
        </w:p>
      </w:tc>
      <w:tc>
        <w:tcPr>
          <w:tcW w:w="993" w:type="dxa"/>
          <w:vAlign w:val="center"/>
        </w:tcPr>
        <w:p w14:paraId="1A06E967" w14:textId="77777777" w:rsidR="003A1695" w:rsidRDefault="003A1695" w:rsidP="00E0226C">
          <w:pPr>
            <w:pStyle w:val="Encabezado"/>
            <w:rPr>
              <w:rFonts w:ascii="Arial" w:hAnsi="Arial"/>
              <w:b/>
            </w:rPr>
          </w:pPr>
          <w:r>
            <w:rPr>
              <w:rFonts w:ascii="Arial" w:hAnsi="Arial"/>
              <w:b/>
            </w:rPr>
            <w:t>Fecha:</w:t>
          </w:r>
        </w:p>
      </w:tc>
      <w:tc>
        <w:tcPr>
          <w:tcW w:w="1709" w:type="dxa"/>
          <w:vAlign w:val="center"/>
        </w:tcPr>
        <w:p w14:paraId="1634D36F" w14:textId="22D9C1C7" w:rsidR="003A1695" w:rsidRDefault="006C5EE7" w:rsidP="00E0226C">
          <w:pPr>
            <w:pStyle w:val="Encabezado"/>
            <w:jc w:val="center"/>
            <w:rPr>
              <w:rFonts w:ascii="Arial" w:hAnsi="Arial"/>
              <w:b/>
            </w:rPr>
          </w:pPr>
          <w:r>
            <w:rPr>
              <w:rFonts w:ascii="Arial" w:hAnsi="Arial"/>
              <w:b/>
            </w:rPr>
            <w:t>30</w:t>
          </w:r>
          <w:r w:rsidR="00E52D50" w:rsidRPr="00E52D50">
            <w:rPr>
              <w:rFonts w:ascii="Arial" w:hAnsi="Arial"/>
              <w:b/>
            </w:rPr>
            <w:t>-0</w:t>
          </w:r>
          <w:r>
            <w:rPr>
              <w:rFonts w:ascii="Arial" w:hAnsi="Arial"/>
              <w:b/>
            </w:rPr>
            <w:t>9</w:t>
          </w:r>
          <w:r w:rsidR="00E52D50" w:rsidRPr="00E52D50">
            <w:rPr>
              <w:rFonts w:ascii="Arial" w:hAnsi="Arial"/>
              <w:b/>
            </w:rPr>
            <w:t>-2021</w:t>
          </w:r>
        </w:p>
      </w:tc>
    </w:tr>
    <w:tr w:rsidR="003A1695" w14:paraId="19DC1545" w14:textId="77777777" w:rsidTr="001824D6">
      <w:trPr>
        <w:cantSplit/>
        <w:trHeight w:val="147"/>
        <w:jc w:val="center"/>
      </w:trPr>
      <w:tc>
        <w:tcPr>
          <w:tcW w:w="2785" w:type="dxa"/>
          <w:vMerge/>
        </w:tcPr>
        <w:p w14:paraId="301043D7" w14:textId="77777777" w:rsidR="003A1695" w:rsidRDefault="003A1695" w:rsidP="00E0226C">
          <w:pPr>
            <w:pStyle w:val="Encabezado"/>
            <w:jc w:val="center"/>
            <w:rPr>
              <w:rFonts w:ascii="Arial" w:hAnsi="Arial"/>
            </w:rPr>
          </w:pPr>
        </w:p>
      </w:tc>
      <w:tc>
        <w:tcPr>
          <w:tcW w:w="4578" w:type="dxa"/>
          <w:vMerge/>
        </w:tcPr>
        <w:p w14:paraId="7B074A4C" w14:textId="77777777" w:rsidR="003A1695" w:rsidRDefault="003A1695" w:rsidP="00E0226C">
          <w:pPr>
            <w:pStyle w:val="Encabezado"/>
            <w:jc w:val="center"/>
            <w:rPr>
              <w:rFonts w:ascii="Arial" w:hAnsi="Arial"/>
              <w:b/>
            </w:rPr>
          </w:pPr>
        </w:p>
      </w:tc>
      <w:tc>
        <w:tcPr>
          <w:tcW w:w="993" w:type="dxa"/>
          <w:vAlign w:val="center"/>
        </w:tcPr>
        <w:p w14:paraId="61BA327A" w14:textId="77777777" w:rsidR="003A1695" w:rsidRDefault="003A1695" w:rsidP="00E0226C">
          <w:pPr>
            <w:pStyle w:val="Encabezado"/>
            <w:rPr>
              <w:rFonts w:ascii="Arial" w:hAnsi="Arial"/>
              <w:b/>
            </w:rPr>
          </w:pPr>
          <w:r>
            <w:rPr>
              <w:rFonts w:ascii="Arial" w:hAnsi="Arial"/>
              <w:b/>
            </w:rPr>
            <w:t xml:space="preserve">Versión: </w:t>
          </w:r>
        </w:p>
      </w:tc>
      <w:tc>
        <w:tcPr>
          <w:tcW w:w="1709" w:type="dxa"/>
          <w:vAlign w:val="center"/>
        </w:tcPr>
        <w:p w14:paraId="3F2F6FAD" w14:textId="77777777" w:rsidR="003A1695" w:rsidRDefault="003A1695" w:rsidP="00E0226C">
          <w:pPr>
            <w:pStyle w:val="Encabezado"/>
            <w:jc w:val="center"/>
            <w:rPr>
              <w:rFonts w:ascii="Arial" w:hAnsi="Arial"/>
              <w:b/>
            </w:rPr>
          </w:pPr>
          <w:r>
            <w:rPr>
              <w:rFonts w:ascii="Arial" w:hAnsi="Arial"/>
              <w:b/>
            </w:rPr>
            <w:t>3</w:t>
          </w:r>
        </w:p>
      </w:tc>
    </w:tr>
    <w:tr w:rsidR="003A1695" w14:paraId="670B9176" w14:textId="77777777" w:rsidTr="001824D6">
      <w:trPr>
        <w:cantSplit/>
        <w:trHeight w:val="148"/>
        <w:jc w:val="center"/>
      </w:trPr>
      <w:tc>
        <w:tcPr>
          <w:tcW w:w="2785" w:type="dxa"/>
          <w:vMerge/>
        </w:tcPr>
        <w:p w14:paraId="2B28AE3E" w14:textId="77777777" w:rsidR="003A1695" w:rsidRDefault="003A1695" w:rsidP="009371D7">
          <w:pPr>
            <w:pStyle w:val="Encabezado"/>
            <w:jc w:val="center"/>
            <w:rPr>
              <w:rFonts w:ascii="Arial" w:hAnsi="Arial"/>
              <w:b/>
            </w:rPr>
          </w:pPr>
        </w:p>
      </w:tc>
      <w:tc>
        <w:tcPr>
          <w:tcW w:w="4578" w:type="dxa"/>
          <w:vMerge/>
        </w:tcPr>
        <w:p w14:paraId="52B14083" w14:textId="77777777" w:rsidR="003A1695" w:rsidRDefault="003A1695" w:rsidP="009371D7">
          <w:pPr>
            <w:pStyle w:val="Encabezado"/>
            <w:jc w:val="center"/>
            <w:rPr>
              <w:rFonts w:ascii="Arial" w:hAnsi="Arial"/>
              <w:b/>
            </w:rPr>
          </w:pPr>
        </w:p>
      </w:tc>
      <w:tc>
        <w:tcPr>
          <w:tcW w:w="993" w:type="dxa"/>
          <w:vAlign w:val="center"/>
        </w:tcPr>
        <w:p w14:paraId="7504C012" w14:textId="77777777" w:rsidR="003A1695" w:rsidRDefault="003A1695" w:rsidP="009371D7">
          <w:pPr>
            <w:pStyle w:val="Encabezado"/>
            <w:rPr>
              <w:rFonts w:ascii="Arial" w:hAnsi="Arial"/>
              <w:b/>
            </w:rPr>
          </w:pPr>
          <w:r>
            <w:rPr>
              <w:rFonts w:ascii="Arial" w:hAnsi="Arial"/>
              <w:b/>
            </w:rPr>
            <w:t xml:space="preserve">Página: </w:t>
          </w:r>
        </w:p>
      </w:tc>
      <w:tc>
        <w:tcPr>
          <w:tcW w:w="1709" w:type="dxa"/>
          <w:vAlign w:val="center"/>
        </w:tcPr>
        <w:p w14:paraId="5249749D" w14:textId="066B2576" w:rsidR="003A1695" w:rsidRDefault="003A1695" w:rsidP="009371D7">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E52D50">
            <w:rPr>
              <w:rFonts w:ascii="Arial" w:hAnsi="Arial" w:cs="Arial"/>
              <w:b/>
              <w:noProof/>
            </w:rPr>
            <w:t>21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E52D50">
            <w:rPr>
              <w:rFonts w:ascii="Arial" w:hAnsi="Arial" w:cs="Arial"/>
              <w:b/>
              <w:noProof/>
            </w:rPr>
            <w:t>28</w:t>
          </w:r>
          <w:r w:rsidRPr="00472A79">
            <w:rPr>
              <w:rFonts w:ascii="Arial" w:hAnsi="Arial" w:cs="Arial"/>
              <w:b/>
            </w:rPr>
            <w:fldChar w:fldCharType="end"/>
          </w:r>
        </w:p>
      </w:tc>
    </w:tr>
  </w:tbl>
  <w:p w14:paraId="41D84152" w14:textId="77777777" w:rsidR="003A1695" w:rsidRDefault="003A1695" w:rsidP="003A6EE4">
    <w:pPr>
      <w:pStyle w:val="Encabezado"/>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3A1695" w14:paraId="227BDC66" w14:textId="77777777" w:rsidTr="001824D6">
      <w:trPr>
        <w:cantSplit/>
        <w:trHeight w:val="276"/>
        <w:jc w:val="center"/>
      </w:trPr>
      <w:tc>
        <w:tcPr>
          <w:tcW w:w="2785" w:type="dxa"/>
          <w:vMerge w:val="restart"/>
          <w:vAlign w:val="center"/>
        </w:tcPr>
        <w:p w14:paraId="6E2CAEEF" w14:textId="5014459C" w:rsidR="003A1695" w:rsidRDefault="007824A8" w:rsidP="008B15C0">
          <w:pPr>
            <w:pStyle w:val="Encabezado"/>
            <w:jc w:val="center"/>
            <w:rPr>
              <w:rFonts w:ascii="Arial" w:hAnsi="Arial"/>
            </w:rPr>
          </w:pPr>
          <w:r w:rsidRPr="008E0216">
            <w:rPr>
              <w:noProof/>
              <w:lang w:val="es-CO" w:eastAsia="es-CO"/>
            </w:rPr>
            <w:drawing>
              <wp:inline distT="0" distB="0" distL="0" distR="0" wp14:anchorId="34BF490A" wp14:editId="2961D688">
                <wp:extent cx="1676400" cy="43815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76400" cy="438150"/>
                        </a:xfrm>
                        <a:prstGeom prst="rect">
                          <a:avLst/>
                        </a:prstGeom>
                        <a:noFill/>
                        <a:ln>
                          <a:noFill/>
                        </a:ln>
                      </pic:spPr>
                    </pic:pic>
                  </a:graphicData>
                </a:graphic>
              </wp:inline>
            </w:drawing>
          </w:r>
        </w:p>
      </w:tc>
      <w:tc>
        <w:tcPr>
          <w:tcW w:w="4720" w:type="dxa"/>
          <w:vMerge w:val="restart"/>
          <w:vAlign w:val="center"/>
        </w:tcPr>
        <w:p w14:paraId="43400335" w14:textId="77777777" w:rsidR="003A1695" w:rsidRPr="009A37A7" w:rsidRDefault="003A1695" w:rsidP="004A361C">
          <w:pPr>
            <w:jc w:val="center"/>
            <w:rPr>
              <w:rFonts w:ascii="Arial" w:hAnsi="Arial" w:cs="Arial"/>
              <w:b/>
              <w:sz w:val="24"/>
              <w:szCs w:val="24"/>
            </w:rPr>
          </w:pPr>
          <w:r w:rsidRPr="008D71CD">
            <w:rPr>
              <w:rFonts w:ascii="Arial" w:hAnsi="Arial" w:cs="Arial"/>
              <w:b/>
              <w:sz w:val="24"/>
              <w:szCs w:val="24"/>
            </w:rPr>
            <w:t>MANUAL DE PRIORIZACIÓN Y ORDENAMIENTO DE ENTIDADES TERRITORIALES PARA EJECUTAR ACTIVIDAD DE SEGUIMIENTO EN EL MARCO DEL DECRETO 028 DEL 2008</w:t>
          </w:r>
        </w:p>
      </w:tc>
      <w:tc>
        <w:tcPr>
          <w:tcW w:w="992" w:type="dxa"/>
          <w:vAlign w:val="center"/>
        </w:tcPr>
        <w:p w14:paraId="09C7CFD0" w14:textId="77777777" w:rsidR="003A1695" w:rsidRDefault="003A1695" w:rsidP="00715C69">
          <w:pPr>
            <w:pStyle w:val="Encabezado"/>
            <w:rPr>
              <w:rFonts w:ascii="Arial" w:hAnsi="Arial" w:cs="Arial"/>
              <w:b/>
            </w:rPr>
          </w:pPr>
          <w:r>
            <w:rPr>
              <w:rFonts w:ascii="Arial" w:hAnsi="Arial"/>
              <w:b/>
            </w:rPr>
            <w:t>Código:</w:t>
          </w:r>
          <w:r>
            <w:t xml:space="preserve"> </w:t>
          </w:r>
        </w:p>
      </w:tc>
      <w:tc>
        <w:tcPr>
          <w:tcW w:w="1568" w:type="dxa"/>
          <w:vAlign w:val="center"/>
        </w:tcPr>
        <w:p w14:paraId="517C23F2" w14:textId="77777777" w:rsidR="003A1695" w:rsidRDefault="003A1695" w:rsidP="00715C69">
          <w:pPr>
            <w:pStyle w:val="Encabezado"/>
            <w:jc w:val="center"/>
            <w:rPr>
              <w:rFonts w:ascii="Arial" w:hAnsi="Arial" w:cs="Arial"/>
              <w:b/>
            </w:rPr>
          </w:pPr>
          <w:r>
            <w:rPr>
              <w:rFonts w:ascii="Arial" w:hAnsi="Arial" w:cs="Arial"/>
              <w:b/>
            </w:rPr>
            <w:t>Mis.4.5 Man.2</w:t>
          </w:r>
        </w:p>
      </w:tc>
    </w:tr>
    <w:tr w:rsidR="003A1695" w14:paraId="2F2A5037" w14:textId="77777777" w:rsidTr="001824D6">
      <w:trPr>
        <w:cantSplit/>
        <w:trHeight w:val="147"/>
        <w:jc w:val="center"/>
      </w:trPr>
      <w:tc>
        <w:tcPr>
          <w:tcW w:w="2785" w:type="dxa"/>
          <w:vMerge/>
        </w:tcPr>
        <w:p w14:paraId="04C2F499" w14:textId="77777777" w:rsidR="003A1695" w:rsidRDefault="003A1695" w:rsidP="00715C69">
          <w:pPr>
            <w:pStyle w:val="Encabezado"/>
            <w:jc w:val="center"/>
            <w:rPr>
              <w:rFonts w:ascii="Arial" w:hAnsi="Arial"/>
            </w:rPr>
          </w:pPr>
        </w:p>
      </w:tc>
      <w:tc>
        <w:tcPr>
          <w:tcW w:w="4720" w:type="dxa"/>
          <w:vMerge/>
        </w:tcPr>
        <w:p w14:paraId="462E4642" w14:textId="77777777" w:rsidR="003A1695" w:rsidRDefault="003A1695" w:rsidP="00715C69">
          <w:pPr>
            <w:pStyle w:val="Encabezado"/>
            <w:jc w:val="center"/>
            <w:rPr>
              <w:rFonts w:ascii="Arial" w:hAnsi="Arial"/>
              <w:b/>
            </w:rPr>
          </w:pPr>
        </w:p>
      </w:tc>
      <w:tc>
        <w:tcPr>
          <w:tcW w:w="992" w:type="dxa"/>
          <w:vAlign w:val="center"/>
        </w:tcPr>
        <w:p w14:paraId="784A200C" w14:textId="77777777" w:rsidR="003A1695" w:rsidRDefault="003A1695" w:rsidP="00715C69">
          <w:pPr>
            <w:pStyle w:val="Encabezado"/>
            <w:rPr>
              <w:rFonts w:ascii="Arial" w:hAnsi="Arial"/>
              <w:b/>
            </w:rPr>
          </w:pPr>
          <w:r>
            <w:rPr>
              <w:rFonts w:ascii="Arial" w:hAnsi="Arial"/>
              <w:b/>
            </w:rPr>
            <w:t>Fecha:</w:t>
          </w:r>
        </w:p>
      </w:tc>
      <w:tc>
        <w:tcPr>
          <w:tcW w:w="1568" w:type="dxa"/>
          <w:vAlign w:val="center"/>
        </w:tcPr>
        <w:p w14:paraId="4EBC76E7" w14:textId="0C1F34CC" w:rsidR="003A1695" w:rsidRDefault="006C5EE7" w:rsidP="00E0226C">
          <w:pPr>
            <w:pStyle w:val="Encabezado"/>
            <w:jc w:val="center"/>
            <w:rPr>
              <w:rFonts w:ascii="Arial" w:hAnsi="Arial"/>
              <w:b/>
            </w:rPr>
          </w:pPr>
          <w:r>
            <w:rPr>
              <w:rFonts w:ascii="Arial" w:hAnsi="Arial"/>
              <w:b/>
            </w:rPr>
            <w:t>30</w:t>
          </w:r>
          <w:r w:rsidR="00E52D50" w:rsidRPr="00E52D50">
            <w:rPr>
              <w:rFonts w:ascii="Arial" w:hAnsi="Arial"/>
              <w:b/>
            </w:rPr>
            <w:t>-0</w:t>
          </w:r>
          <w:r>
            <w:rPr>
              <w:rFonts w:ascii="Arial" w:hAnsi="Arial"/>
              <w:b/>
            </w:rPr>
            <w:t>9</w:t>
          </w:r>
          <w:r w:rsidR="00E52D50" w:rsidRPr="00E52D50">
            <w:rPr>
              <w:rFonts w:ascii="Arial" w:hAnsi="Arial"/>
              <w:b/>
            </w:rPr>
            <w:t>-2021</w:t>
          </w:r>
        </w:p>
      </w:tc>
    </w:tr>
    <w:tr w:rsidR="003A1695" w14:paraId="3CD47A88" w14:textId="77777777" w:rsidTr="001824D6">
      <w:trPr>
        <w:cantSplit/>
        <w:trHeight w:val="147"/>
        <w:jc w:val="center"/>
      </w:trPr>
      <w:tc>
        <w:tcPr>
          <w:tcW w:w="2785" w:type="dxa"/>
          <w:vMerge/>
        </w:tcPr>
        <w:p w14:paraId="05540EB9" w14:textId="77777777" w:rsidR="003A1695" w:rsidRDefault="003A1695" w:rsidP="00715C69">
          <w:pPr>
            <w:pStyle w:val="Encabezado"/>
            <w:jc w:val="center"/>
            <w:rPr>
              <w:rFonts w:ascii="Arial" w:hAnsi="Arial"/>
            </w:rPr>
          </w:pPr>
        </w:p>
      </w:tc>
      <w:tc>
        <w:tcPr>
          <w:tcW w:w="4720" w:type="dxa"/>
          <w:vMerge/>
        </w:tcPr>
        <w:p w14:paraId="04C5804A" w14:textId="77777777" w:rsidR="003A1695" w:rsidRDefault="003A1695" w:rsidP="00715C69">
          <w:pPr>
            <w:pStyle w:val="Encabezado"/>
            <w:jc w:val="center"/>
            <w:rPr>
              <w:rFonts w:ascii="Arial" w:hAnsi="Arial"/>
              <w:b/>
            </w:rPr>
          </w:pPr>
        </w:p>
      </w:tc>
      <w:tc>
        <w:tcPr>
          <w:tcW w:w="992" w:type="dxa"/>
          <w:vAlign w:val="center"/>
        </w:tcPr>
        <w:p w14:paraId="27D74963" w14:textId="77777777" w:rsidR="003A1695" w:rsidRDefault="003A1695" w:rsidP="00715C69">
          <w:pPr>
            <w:pStyle w:val="Encabezado"/>
            <w:rPr>
              <w:rFonts w:ascii="Arial" w:hAnsi="Arial"/>
              <w:b/>
            </w:rPr>
          </w:pPr>
          <w:r>
            <w:rPr>
              <w:rFonts w:ascii="Arial" w:hAnsi="Arial"/>
              <w:b/>
            </w:rPr>
            <w:t xml:space="preserve">Versión: </w:t>
          </w:r>
        </w:p>
      </w:tc>
      <w:tc>
        <w:tcPr>
          <w:tcW w:w="1568" w:type="dxa"/>
          <w:vAlign w:val="center"/>
        </w:tcPr>
        <w:p w14:paraId="09271EC7" w14:textId="77777777" w:rsidR="003A1695" w:rsidRDefault="003A1695" w:rsidP="00715C69">
          <w:pPr>
            <w:pStyle w:val="Encabezado"/>
            <w:jc w:val="center"/>
            <w:rPr>
              <w:rFonts w:ascii="Arial" w:hAnsi="Arial"/>
              <w:b/>
            </w:rPr>
          </w:pPr>
          <w:r>
            <w:rPr>
              <w:rFonts w:ascii="Arial" w:hAnsi="Arial"/>
              <w:b/>
            </w:rPr>
            <w:t>3</w:t>
          </w:r>
        </w:p>
      </w:tc>
    </w:tr>
    <w:tr w:rsidR="003A1695" w14:paraId="28BFE2F4" w14:textId="77777777" w:rsidTr="001824D6">
      <w:trPr>
        <w:cantSplit/>
        <w:trHeight w:val="148"/>
        <w:jc w:val="center"/>
      </w:trPr>
      <w:tc>
        <w:tcPr>
          <w:tcW w:w="2785" w:type="dxa"/>
          <w:vMerge/>
        </w:tcPr>
        <w:p w14:paraId="3E6D7CC3" w14:textId="77777777" w:rsidR="003A1695" w:rsidRDefault="003A1695" w:rsidP="00715C69">
          <w:pPr>
            <w:pStyle w:val="Encabezado"/>
            <w:jc w:val="center"/>
            <w:rPr>
              <w:rFonts w:ascii="Arial" w:hAnsi="Arial"/>
              <w:b/>
            </w:rPr>
          </w:pPr>
        </w:p>
      </w:tc>
      <w:tc>
        <w:tcPr>
          <w:tcW w:w="4720" w:type="dxa"/>
          <w:vMerge/>
        </w:tcPr>
        <w:p w14:paraId="09581804" w14:textId="77777777" w:rsidR="003A1695" w:rsidRDefault="003A1695" w:rsidP="00715C69">
          <w:pPr>
            <w:pStyle w:val="Encabezado"/>
            <w:jc w:val="center"/>
            <w:rPr>
              <w:rFonts w:ascii="Arial" w:hAnsi="Arial"/>
              <w:b/>
            </w:rPr>
          </w:pPr>
        </w:p>
      </w:tc>
      <w:tc>
        <w:tcPr>
          <w:tcW w:w="992" w:type="dxa"/>
          <w:vAlign w:val="center"/>
        </w:tcPr>
        <w:p w14:paraId="139DF665" w14:textId="77777777" w:rsidR="003A1695" w:rsidRDefault="003A1695" w:rsidP="00715C69">
          <w:pPr>
            <w:pStyle w:val="Encabezado"/>
            <w:rPr>
              <w:rFonts w:ascii="Arial" w:hAnsi="Arial"/>
              <w:b/>
            </w:rPr>
          </w:pPr>
          <w:r>
            <w:rPr>
              <w:rFonts w:ascii="Arial" w:hAnsi="Arial"/>
              <w:b/>
            </w:rPr>
            <w:t xml:space="preserve">Página: </w:t>
          </w:r>
        </w:p>
      </w:tc>
      <w:tc>
        <w:tcPr>
          <w:tcW w:w="1568" w:type="dxa"/>
          <w:vAlign w:val="center"/>
        </w:tcPr>
        <w:p w14:paraId="2E024939" w14:textId="1AA39514" w:rsidR="003A1695" w:rsidRDefault="003A1695" w:rsidP="00472A79">
          <w:pPr>
            <w:pStyle w:val="Encabezado"/>
            <w:jc w:val="center"/>
            <w:rPr>
              <w:rFonts w:ascii="Arial" w:hAnsi="Arial"/>
              <w:b/>
            </w:rPr>
          </w:pPr>
          <w:r>
            <w:rPr>
              <w:rFonts w:ascii="Arial" w:hAnsi="Arial"/>
              <w:b/>
            </w:rPr>
            <w:t xml:space="preserve">  </w:t>
          </w:r>
          <w:r w:rsidRPr="00472A79">
            <w:rPr>
              <w:rFonts w:ascii="Arial" w:hAnsi="Arial" w:cs="Arial"/>
              <w:b/>
            </w:rPr>
            <w:fldChar w:fldCharType="begin"/>
          </w:r>
          <w:r w:rsidRPr="00472A79">
            <w:rPr>
              <w:rFonts w:ascii="Arial" w:hAnsi="Arial" w:cs="Arial"/>
              <w:b/>
            </w:rPr>
            <w:instrText>PAGE  \* Arabic  \* MERGEFORMAT</w:instrText>
          </w:r>
          <w:r w:rsidRPr="00472A79">
            <w:rPr>
              <w:rFonts w:ascii="Arial" w:hAnsi="Arial" w:cs="Arial"/>
              <w:b/>
            </w:rPr>
            <w:fldChar w:fldCharType="separate"/>
          </w:r>
          <w:r w:rsidR="00E52D50">
            <w:rPr>
              <w:rFonts w:ascii="Arial" w:hAnsi="Arial" w:cs="Arial"/>
              <w:b/>
              <w:noProof/>
            </w:rPr>
            <w:t>1</w:t>
          </w:r>
          <w:r w:rsidRPr="00472A79">
            <w:rPr>
              <w:rFonts w:ascii="Arial" w:hAnsi="Arial" w:cs="Arial"/>
              <w:b/>
            </w:rPr>
            <w:fldChar w:fldCharType="end"/>
          </w:r>
          <w:r w:rsidRPr="00472A79">
            <w:rPr>
              <w:rFonts w:ascii="Arial" w:hAnsi="Arial" w:cs="Arial"/>
              <w:b/>
            </w:rPr>
            <w:t xml:space="preserve"> de </w:t>
          </w:r>
          <w:r w:rsidRPr="00472A79">
            <w:rPr>
              <w:rFonts w:ascii="Arial" w:hAnsi="Arial" w:cs="Arial"/>
              <w:b/>
            </w:rPr>
            <w:fldChar w:fldCharType="begin"/>
          </w:r>
          <w:r w:rsidRPr="00472A79">
            <w:rPr>
              <w:rFonts w:ascii="Arial" w:hAnsi="Arial" w:cs="Arial"/>
              <w:b/>
            </w:rPr>
            <w:instrText>NUMPAGES  \* Arabic  \* MERGEFORMAT</w:instrText>
          </w:r>
          <w:r w:rsidRPr="00472A79">
            <w:rPr>
              <w:rFonts w:ascii="Arial" w:hAnsi="Arial" w:cs="Arial"/>
              <w:b/>
            </w:rPr>
            <w:fldChar w:fldCharType="separate"/>
          </w:r>
          <w:r w:rsidR="00E52D50">
            <w:rPr>
              <w:rFonts w:ascii="Arial" w:hAnsi="Arial" w:cs="Arial"/>
              <w:b/>
              <w:noProof/>
            </w:rPr>
            <w:t>28</w:t>
          </w:r>
          <w:r w:rsidRPr="00472A79">
            <w:rPr>
              <w:rFonts w:ascii="Arial" w:hAnsi="Arial" w:cs="Arial"/>
              <w:b/>
            </w:rPr>
            <w:fldChar w:fldCharType="end"/>
          </w:r>
        </w:p>
      </w:tc>
    </w:tr>
  </w:tbl>
  <w:p w14:paraId="64727CE9" w14:textId="0C1F7D5B" w:rsidR="003A1695" w:rsidRDefault="003A1695">
    <w:pPr>
      <w:pStyle w:val="Encabezado"/>
    </w:pPr>
  </w:p>
</w:hdr>
</file>

<file path=word/intelligence.xml><?xml version="1.0" encoding="utf-8"?>
<int:Intelligence xmlns:int="http://schemas.microsoft.com/office/intelligence/2019/intelligence">
  <int:IntelligenceSettings/>
  <int:Manifest>
    <int:WordHash hashCode="F1g1bbIXWffFoN" id="CWNeJV2k"/>
  </int:Manifest>
  <int:Observations>
    <int:Content id="CWNeJV2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385AF1"/>
    <w:multiLevelType w:val="hybridMultilevel"/>
    <w:tmpl w:val="FFFFFFFF"/>
    <w:lvl w:ilvl="0" w:tplc="21AE7C66">
      <w:start w:val="1"/>
      <w:numFmt w:val="decimal"/>
      <w:lvlText w:val="%1."/>
      <w:lvlJc w:val="left"/>
      <w:pPr>
        <w:ind w:left="720" w:hanging="360"/>
      </w:pPr>
    </w:lvl>
    <w:lvl w:ilvl="1" w:tplc="EB46699A">
      <w:start w:val="1"/>
      <w:numFmt w:val="lowerLetter"/>
      <w:lvlText w:val="%2."/>
      <w:lvlJc w:val="left"/>
      <w:pPr>
        <w:ind w:left="1440" w:hanging="360"/>
      </w:pPr>
    </w:lvl>
    <w:lvl w:ilvl="2" w:tplc="C41A9AE0">
      <w:start w:val="1"/>
      <w:numFmt w:val="lowerRoman"/>
      <w:lvlText w:val="%3."/>
      <w:lvlJc w:val="right"/>
      <w:pPr>
        <w:ind w:left="2160" w:hanging="180"/>
      </w:pPr>
    </w:lvl>
    <w:lvl w:ilvl="3" w:tplc="06C04C94">
      <w:start w:val="1"/>
      <w:numFmt w:val="decimal"/>
      <w:lvlText w:val="%4."/>
      <w:lvlJc w:val="left"/>
      <w:pPr>
        <w:ind w:left="2880" w:hanging="360"/>
      </w:pPr>
    </w:lvl>
    <w:lvl w:ilvl="4" w:tplc="3A52C1BC">
      <w:start w:val="1"/>
      <w:numFmt w:val="lowerLetter"/>
      <w:lvlText w:val="%5."/>
      <w:lvlJc w:val="left"/>
      <w:pPr>
        <w:ind w:left="3600" w:hanging="360"/>
      </w:pPr>
    </w:lvl>
    <w:lvl w:ilvl="5" w:tplc="D6D0A7E8">
      <w:start w:val="1"/>
      <w:numFmt w:val="lowerRoman"/>
      <w:lvlText w:val="%6."/>
      <w:lvlJc w:val="right"/>
      <w:pPr>
        <w:ind w:left="4320" w:hanging="180"/>
      </w:pPr>
    </w:lvl>
    <w:lvl w:ilvl="6" w:tplc="22EAF03E">
      <w:start w:val="1"/>
      <w:numFmt w:val="decimal"/>
      <w:lvlText w:val="%7."/>
      <w:lvlJc w:val="left"/>
      <w:pPr>
        <w:ind w:left="5040" w:hanging="360"/>
      </w:pPr>
    </w:lvl>
    <w:lvl w:ilvl="7" w:tplc="26C26148">
      <w:start w:val="1"/>
      <w:numFmt w:val="lowerLetter"/>
      <w:lvlText w:val="%8."/>
      <w:lvlJc w:val="left"/>
      <w:pPr>
        <w:ind w:left="5760" w:hanging="360"/>
      </w:pPr>
    </w:lvl>
    <w:lvl w:ilvl="8" w:tplc="82DE1AC2">
      <w:start w:val="1"/>
      <w:numFmt w:val="lowerRoman"/>
      <w:lvlText w:val="%9."/>
      <w:lvlJc w:val="right"/>
      <w:pPr>
        <w:ind w:left="6480" w:hanging="180"/>
      </w:pPr>
    </w:lvl>
  </w:abstractNum>
  <w:abstractNum w:abstractNumId="3"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417B9B"/>
    <w:multiLevelType w:val="hybridMultilevel"/>
    <w:tmpl w:val="FFFFFFFF"/>
    <w:lvl w:ilvl="0" w:tplc="92203CBE">
      <w:start w:val="1"/>
      <w:numFmt w:val="decimal"/>
      <w:lvlText w:val="%1....."/>
      <w:lvlJc w:val="left"/>
      <w:pPr>
        <w:ind w:left="720" w:hanging="360"/>
      </w:pPr>
    </w:lvl>
    <w:lvl w:ilvl="1" w:tplc="94748DFC">
      <w:start w:val="1"/>
      <w:numFmt w:val="lowerLetter"/>
      <w:lvlText w:val="%2."/>
      <w:lvlJc w:val="left"/>
      <w:pPr>
        <w:ind w:left="1440" w:hanging="360"/>
      </w:pPr>
    </w:lvl>
    <w:lvl w:ilvl="2" w:tplc="7AEAD864">
      <w:start w:val="1"/>
      <w:numFmt w:val="lowerRoman"/>
      <w:lvlText w:val="%3."/>
      <w:lvlJc w:val="right"/>
      <w:pPr>
        <w:ind w:left="2160" w:hanging="180"/>
      </w:pPr>
    </w:lvl>
    <w:lvl w:ilvl="3" w:tplc="25C2CEC8">
      <w:start w:val="1"/>
      <w:numFmt w:val="decimal"/>
      <w:lvlText w:val="%4."/>
      <w:lvlJc w:val="left"/>
      <w:pPr>
        <w:ind w:left="2880" w:hanging="360"/>
      </w:pPr>
    </w:lvl>
    <w:lvl w:ilvl="4" w:tplc="60C4AA5E">
      <w:start w:val="1"/>
      <w:numFmt w:val="lowerLetter"/>
      <w:lvlText w:val="%5."/>
      <w:lvlJc w:val="left"/>
      <w:pPr>
        <w:ind w:left="3600" w:hanging="360"/>
      </w:pPr>
    </w:lvl>
    <w:lvl w:ilvl="5" w:tplc="811CAA70">
      <w:start w:val="1"/>
      <w:numFmt w:val="lowerRoman"/>
      <w:lvlText w:val="%6."/>
      <w:lvlJc w:val="right"/>
      <w:pPr>
        <w:ind w:left="4320" w:hanging="180"/>
      </w:pPr>
    </w:lvl>
    <w:lvl w:ilvl="6" w:tplc="3DC06900">
      <w:start w:val="1"/>
      <w:numFmt w:val="decimal"/>
      <w:lvlText w:val="%7."/>
      <w:lvlJc w:val="left"/>
      <w:pPr>
        <w:ind w:left="5040" w:hanging="360"/>
      </w:pPr>
    </w:lvl>
    <w:lvl w:ilvl="7" w:tplc="C73E1DF0">
      <w:start w:val="1"/>
      <w:numFmt w:val="lowerLetter"/>
      <w:lvlText w:val="%8."/>
      <w:lvlJc w:val="left"/>
      <w:pPr>
        <w:ind w:left="5760" w:hanging="360"/>
      </w:pPr>
    </w:lvl>
    <w:lvl w:ilvl="8" w:tplc="FC04CB5E">
      <w:start w:val="1"/>
      <w:numFmt w:val="lowerRoman"/>
      <w:lvlText w:val="%9."/>
      <w:lvlJc w:val="right"/>
      <w:pPr>
        <w:ind w:left="6480" w:hanging="180"/>
      </w:pPr>
    </w:lvl>
  </w:abstractNum>
  <w:abstractNum w:abstractNumId="6"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D31266"/>
    <w:multiLevelType w:val="hybridMultilevel"/>
    <w:tmpl w:val="0A62AB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26190"/>
    <w:multiLevelType w:val="hybridMultilevel"/>
    <w:tmpl w:val="55E0EBD4"/>
    <w:lvl w:ilvl="0" w:tplc="F878C15A">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755EE8"/>
    <w:multiLevelType w:val="hybridMultilevel"/>
    <w:tmpl w:val="FFFFFFFF"/>
    <w:lvl w:ilvl="0" w:tplc="5824F6BE">
      <w:start w:val="1"/>
      <w:numFmt w:val="bullet"/>
      <w:lvlText w:val="-"/>
      <w:lvlJc w:val="left"/>
      <w:pPr>
        <w:ind w:left="720" w:hanging="360"/>
      </w:pPr>
      <w:rPr>
        <w:rFonts w:ascii="&quot;Arial Narrow&quot;,sans-serif" w:hAnsi="&quot;Arial Narrow&quot;,sans-serif" w:hint="default"/>
      </w:rPr>
    </w:lvl>
    <w:lvl w:ilvl="1" w:tplc="843A1C52">
      <w:start w:val="1"/>
      <w:numFmt w:val="bullet"/>
      <w:lvlText w:val="o"/>
      <w:lvlJc w:val="left"/>
      <w:pPr>
        <w:ind w:left="1440" w:hanging="360"/>
      </w:pPr>
      <w:rPr>
        <w:rFonts w:ascii="Courier New" w:hAnsi="Courier New" w:hint="default"/>
      </w:rPr>
    </w:lvl>
    <w:lvl w:ilvl="2" w:tplc="F6A0F64C">
      <w:start w:val="1"/>
      <w:numFmt w:val="bullet"/>
      <w:lvlText w:val=""/>
      <w:lvlJc w:val="left"/>
      <w:pPr>
        <w:ind w:left="2160" w:hanging="360"/>
      </w:pPr>
      <w:rPr>
        <w:rFonts w:ascii="Wingdings" w:hAnsi="Wingdings" w:hint="default"/>
      </w:rPr>
    </w:lvl>
    <w:lvl w:ilvl="3" w:tplc="6CBCFE0E">
      <w:start w:val="1"/>
      <w:numFmt w:val="bullet"/>
      <w:lvlText w:val=""/>
      <w:lvlJc w:val="left"/>
      <w:pPr>
        <w:ind w:left="2880" w:hanging="360"/>
      </w:pPr>
      <w:rPr>
        <w:rFonts w:ascii="Symbol" w:hAnsi="Symbol" w:hint="default"/>
      </w:rPr>
    </w:lvl>
    <w:lvl w:ilvl="4" w:tplc="0A5EF900">
      <w:start w:val="1"/>
      <w:numFmt w:val="bullet"/>
      <w:lvlText w:val="o"/>
      <w:lvlJc w:val="left"/>
      <w:pPr>
        <w:ind w:left="3600" w:hanging="360"/>
      </w:pPr>
      <w:rPr>
        <w:rFonts w:ascii="Courier New" w:hAnsi="Courier New" w:hint="default"/>
      </w:rPr>
    </w:lvl>
    <w:lvl w:ilvl="5" w:tplc="FB0CBEFC">
      <w:start w:val="1"/>
      <w:numFmt w:val="bullet"/>
      <w:lvlText w:val=""/>
      <w:lvlJc w:val="left"/>
      <w:pPr>
        <w:ind w:left="4320" w:hanging="360"/>
      </w:pPr>
      <w:rPr>
        <w:rFonts w:ascii="Wingdings" w:hAnsi="Wingdings" w:hint="default"/>
      </w:rPr>
    </w:lvl>
    <w:lvl w:ilvl="6" w:tplc="481E2FAE">
      <w:start w:val="1"/>
      <w:numFmt w:val="bullet"/>
      <w:lvlText w:val=""/>
      <w:lvlJc w:val="left"/>
      <w:pPr>
        <w:ind w:left="5040" w:hanging="360"/>
      </w:pPr>
      <w:rPr>
        <w:rFonts w:ascii="Symbol" w:hAnsi="Symbol" w:hint="default"/>
      </w:rPr>
    </w:lvl>
    <w:lvl w:ilvl="7" w:tplc="7C8EEDBA">
      <w:start w:val="1"/>
      <w:numFmt w:val="bullet"/>
      <w:lvlText w:val="o"/>
      <w:lvlJc w:val="left"/>
      <w:pPr>
        <w:ind w:left="5760" w:hanging="360"/>
      </w:pPr>
      <w:rPr>
        <w:rFonts w:ascii="Courier New" w:hAnsi="Courier New" w:hint="default"/>
      </w:rPr>
    </w:lvl>
    <w:lvl w:ilvl="8" w:tplc="75FE151E">
      <w:start w:val="1"/>
      <w:numFmt w:val="bullet"/>
      <w:lvlText w:val=""/>
      <w:lvlJc w:val="left"/>
      <w:pPr>
        <w:ind w:left="6480" w:hanging="360"/>
      </w:pPr>
      <w:rPr>
        <w:rFonts w:ascii="Wingdings" w:hAnsi="Wingdings" w:hint="default"/>
      </w:rPr>
    </w:lvl>
  </w:abstractNum>
  <w:abstractNum w:abstractNumId="12"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A49065A"/>
    <w:multiLevelType w:val="hybridMultilevel"/>
    <w:tmpl w:val="1B026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8326C9"/>
    <w:multiLevelType w:val="hybridMultilevel"/>
    <w:tmpl w:val="3F004874"/>
    <w:lvl w:ilvl="0" w:tplc="F25068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5ABF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0C22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2671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CC3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B420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DCEC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221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32F3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1D526F5"/>
    <w:multiLevelType w:val="multilevel"/>
    <w:tmpl w:val="752801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943FD"/>
    <w:multiLevelType w:val="multilevel"/>
    <w:tmpl w:val="92DED6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6606598"/>
    <w:multiLevelType w:val="hybridMultilevel"/>
    <w:tmpl w:val="FFFFFFFF"/>
    <w:lvl w:ilvl="0" w:tplc="648E0796">
      <w:start w:val="1"/>
      <w:numFmt w:val="decimal"/>
      <w:lvlText w:val="%1."/>
      <w:lvlJc w:val="left"/>
      <w:pPr>
        <w:ind w:left="720" w:hanging="360"/>
      </w:pPr>
    </w:lvl>
    <w:lvl w:ilvl="1" w:tplc="4150FD9C">
      <w:start w:val="1"/>
      <w:numFmt w:val="lowerLetter"/>
      <w:lvlText w:val="%2."/>
      <w:lvlJc w:val="left"/>
      <w:pPr>
        <w:ind w:left="1440" w:hanging="360"/>
      </w:pPr>
    </w:lvl>
    <w:lvl w:ilvl="2" w:tplc="F5AC64D6">
      <w:start w:val="1"/>
      <w:numFmt w:val="lowerRoman"/>
      <w:lvlText w:val="%3."/>
      <w:lvlJc w:val="right"/>
      <w:pPr>
        <w:ind w:left="2160" w:hanging="180"/>
      </w:pPr>
    </w:lvl>
    <w:lvl w:ilvl="3" w:tplc="BC1871C6">
      <w:start w:val="1"/>
      <w:numFmt w:val="decimal"/>
      <w:lvlText w:val="%4."/>
      <w:lvlJc w:val="left"/>
      <w:pPr>
        <w:ind w:left="2880" w:hanging="360"/>
      </w:pPr>
    </w:lvl>
    <w:lvl w:ilvl="4" w:tplc="4EC69866">
      <w:start w:val="1"/>
      <w:numFmt w:val="lowerLetter"/>
      <w:lvlText w:val="%5."/>
      <w:lvlJc w:val="left"/>
      <w:pPr>
        <w:ind w:left="3600" w:hanging="360"/>
      </w:pPr>
    </w:lvl>
    <w:lvl w:ilvl="5" w:tplc="E6E69C70">
      <w:start w:val="1"/>
      <w:numFmt w:val="lowerRoman"/>
      <w:lvlText w:val="%6."/>
      <w:lvlJc w:val="right"/>
      <w:pPr>
        <w:ind w:left="4320" w:hanging="180"/>
      </w:pPr>
    </w:lvl>
    <w:lvl w:ilvl="6" w:tplc="EE2A4B30">
      <w:start w:val="1"/>
      <w:numFmt w:val="decimal"/>
      <w:lvlText w:val="%7."/>
      <w:lvlJc w:val="left"/>
      <w:pPr>
        <w:ind w:left="5040" w:hanging="360"/>
      </w:pPr>
    </w:lvl>
    <w:lvl w:ilvl="7" w:tplc="05EEE468">
      <w:start w:val="1"/>
      <w:numFmt w:val="lowerLetter"/>
      <w:lvlText w:val="%8."/>
      <w:lvlJc w:val="left"/>
      <w:pPr>
        <w:ind w:left="5760" w:hanging="360"/>
      </w:pPr>
    </w:lvl>
    <w:lvl w:ilvl="8" w:tplc="F1AC05E6">
      <w:start w:val="1"/>
      <w:numFmt w:val="lowerRoman"/>
      <w:lvlText w:val="%9."/>
      <w:lvlJc w:val="right"/>
      <w:pPr>
        <w:ind w:left="6480" w:hanging="180"/>
      </w:pPr>
    </w:lvl>
  </w:abstractNum>
  <w:abstractNum w:abstractNumId="21" w15:restartNumberingAfterBreak="0">
    <w:nsid w:val="2708269D"/>
    <w:multiLevelType w:val="hybridMultilevel"/>
    <w:tmpl w:val="FFFFFFFF"/>
    <w:lvl w:ilvl="0" w:tplc="25BC028E">
      <w:start w:val="1"/>
      <w:numFmt w:val="decimal"/>
      <w:lvlText w:val="%1."/>
      <w:lvlJc w:val="left"/>
      <w:pPr>
        <w:ind w:left="720" w:hanging="360"/>
      </w:pPr>
    </w:lvl>
    <w:lvl w:ilvl="1" w:tplc="7DDCCAEC">
      <w:start w:val="1"/>
      <w:numFmt w:val="lowerLetter"/>
      <w:lvlText w:val="%2."/>
      <w:lvlJc w:val="left"/>
      <w:pPr>
        <w:ind w:left="1440" w:hanging="360"/>
      </w:pPr>
    </w:lvl>
    <w:lvl w:ilvl="2" w:tplc="3D36B168">
      <w:start w:val="1"/>
      <w:numFmt w:val="lowerRoman"/>
      <w:lvlText w:val="%3."/>
      <w:lvlJc w:val="right"/>
      <w:pPr>
        <w:ind w:left="2160" w:hanging="180"/>
      </w:pPr>
    </w:lvl>
    <w:lvl w:ilvl="3" w:tplc="93940850">
      <w:start w:val="1"/>
      <w:numFmt w:val="decimal"/>
      <w:lvlText w:val="%4."/>
      <w:lvlJc w:val="left"/>
      <w:pPr>
        <w:ind w:left="2880" w:hanging="360"/>
      </w:pPr>
    </w:lvl>
    <w:lvl w:ilvl="4" w:tplc="2C5C2D38">
      <w:start w:val="1"/>
      <w:numFmt w:val="lowerLetter"/>
      <w:lvlText w:val="%5."/>
      <w:lvlJc w:val="left"/>
      <w:pPr>
        <w:ind w:left="3600" w:hanging="360"/>
      </w:pPr>
    </w:lvl>
    <w:lvl w:ilvl="5" w:tplc="463CE0BE">
      <w:start w:val="1"/>
      <w:numFmt w:val="lowerRoman"/>
      <w:lvlText w:val="%6."/>
      <w:lvlJc w:val="right"/>
      <w:pPr>
        <w:ind w:left="4320" w:hanging="180"/>
      </w:pPr>
    </w:lvl>
    <w:lvl w:ilvl="6" w:tplc="61BA8A28">
      <w:start w:val="1"/>
      <w:numFmt w:val="decimal"/>
      <w:lvlText w:val="%7."/>
      <w:lvlJc w:val="left"/>
      <w:pPr>
        <w:ind w:left="5040" w:hanging="360"/>
      </w:pPr>
    </w:lvl>
    <w:lvl w:ilvl="7" w:tplc="C34AA28C">
      <w:start w:val="1"/>
      <w:numFmt w:val="lowerLetter"/>
      <w:lvlText w:val="%8."/>
      <w:lvlJc w:val="left"/>
      <w:pPr>
        <w:ind w:left="5760" w:hanging="360"/>
      </w:pPr>
    </w:lvl>
    <w:lvl w:ilvl="8" w:tplc="4456EFB6">
      <w:start w:val="1"/>
      <w:numFmt w:val="lowerRoman"/>
      <w:lvlText w:val="%9."/>
      <w:lvlJc w:val="right"/>
      <w:pPr>
        <w:ind w:left="6480" w:hanging="180"/>
      </w:pPr>
    </w:lvl>
  </w:abstractNum>
  <w:abstractNum w:abstractNumId="22"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093B0E"/>
    <w:multiLevelType w:val="hybridMultilevel"/>
    <w:tmpl w:val="FFFFFFFF"/>
    <w:lvl w:ilvl="0" w:tplc="B082EFDA">
      <w:start w:val="1"/>
      <w:numFmt w:val="decimal"/>
      <w:lvlText w:val="%1."/>
      <w:lvlJc w:val="left"/>
      <w:pPr>
        <w:ind w:left="720" w:hanging="360"/>
      </w:pPr>
    </w:lvl>
    <w:lvl w:ilvl="1" w:tplc="284C405A">
      <w:start w:val="1"/>
      <w:numFmt w:val="lowerLetter"/>
      <w:lvlText w:val="%2."/>
      <w:lvlJc w:val="left"/>
      <w:pPr>
        <w:ind w:left="1440" w:hanging="360"/>
      </w:pPr>
    </w:lvl>
    <w:lvl w:ilvl="2" w:tplc="33A6DACC">
      <w:start w:val="1"/>
      <w:numFmt w:val="lowerRoman"/>
      <w:lvlText w:val="%3."/>
      <w:lvlJc w:val="right"/>
      <w:pPr>
        <w:ind w:left="2160" w:hanging="180"/>
      </w:pPr>
    </w:lvl>
    <w:lvl w:ilvl="3" w:tplc="63484DCA">
      <w:start w:val="1"/>
      <w:numFmt w:val="decimal"/>
      <w:lvlText w:val="%4."/>
      <w:lvlJc w:val="left"/>
      <w:pPr>
        <w:ind w:left="2880" w:hanging="360"/>
      </w:pPr>
    </w:lvl>
    <w:lvl w:ilvl="4" w:tplc="CB307630">
      <w:start w:val="1"/>
      <w:numFmt w:val="lowerLetter"/>
      <w:lvlText w:val="%5."/>
      <w:lvlJc w:val="left"/>
      <w:pPr>
        <w:ind w:left="3600" w:hanging="360"/>
      </w:pPr>
    </w:lvl>
    <w:lvl w:ilvl="5" w:tplc="86C0ECDE">
      <w:start w:val="1"/>
      <w:numFmt w:val="lowerRoman"/>
      <w:lvlText w:val="%6."/>
      <w:lvlJc w:val="right"/>
      <w:pPr>
        <w:ind w:left="4320" w:hanging="180"/>
      </w:pPr>
    </w:lvl>
    <w:lvl w:ilvl="6" w:tplc="8AEE595A">
      <w:start w:val="1"/>
      <w:numFmt w:val="decimal"/>
      <w:lvlText w:val="%7."/>
      <w:lvlJc w:val="left"/>
      <w:pPr>
        <w:ind w:left="5040" w:hanging="360"/>
      </w:pPr>
    </w:lvl>
    <w:lvl w:ilvl="7" w:tplc="3C76F1E0">
      <w:start w:val="1"/>
      <w:numFmt w:val="lowerLetter"/>
      <w:lvlText w:val="%8."/>
      <w:lvlJc w:val="left"/>
      <w:pPr>
        <w:ind w:left="5760" w:hanging="360"/>
      </w:pPr>
    </w:lvl>
    <w:lvl w:ilvl="8" w:tplc="BB8684A0">
      <w:start w:val="1"/>
      <w:numFmt w:val="lowerRoman"/>
      <w:lvlText w:val="%9."/>
      <w:lvlJc w:val="right"/>
      <w:pPr>
        <w:ind w:left="6480" w:hanging="180"/>
      </w:pPr>
    </w:lvl>
  </w:abstractNum>
  <w:abstractNum w:abstractNumId="24"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F7604D3"/>
    <w:multiLevelType w:val="hybridMultilevel"/>
    <w:tmpl w:val="FFFFFFFF"/>
    <w:lvl w:ilvl="0" w:tplc="71428EE0">
      <w:start w:val="1"/>
      <w:numFmt w:val="bullet"/>
      <w:lvlText w:val="-"/>
      <w:lvlJc w:val="left"/>
      <w:pPr>
        <w:ind w:left="720" w:hanging="360"/>
      </w:pPr>
      <w:rPr>
        <w:rFonts w:ascii="&quot;Arial&quot;,sans-serif" w:hAnsi="&quot;Arial&quot;,sans-serif" w:hint="default"/>
      </w:rPr>
    </w:lvl>
    <w:lvl w:ilvl="1" w:tplc="C0BC99C6">
      <w:start w:val="1"/>
      <w:numFmt w:val="bullet"/>
      <w:lvlText w:val="o"/>
      <w:lvlJc w:val="left"/>
      <w:pPr>
        <w:ind w:left="1440" w:hanging="360"/>
      </w:pPr>
      <w:rPr>
        <w:rFonts w:ascii="Courier New" w:hAnsi="Courier New" w:hint="default"/>
      </w:rPr>
    </w:lvl>
    <w:lvl w:ilvl="2" w:tplc="EC8C4DAE">
      <w:start w:val="1"/>
      <w:numFmt w:val="bullet"/>
      <w:lvlText w:val=""/>
      <w:lvlJc w:val="left"/>
      <w:pPr>
        <w:ind w:left="2160" w:hanging="360"/>
      </w:pPr>
      <w:rPr>
        <w:rFonts w:ascii="Wingdings" w:hAnsi="Wingdings" w:hint="default"/>
      </w:rPr>
    </w:lvl>
    <w:lvl w:ilvl="3" w:tplc="99CEFC3E">
      <w:start w:val="1"/>
      <w:numFmt w:val="bullet"/>
      <w:lvlText w:val=""/>
      <w:lvlJc w:val="left"/>
      <w:pPr>
        <w:ind w:left="2880" w:hanging="360"/>
      </w:pPr>
      <w:rPr>
        <w:rFonts w:ascii="Symbol" w:hAnsi="Symbol" w:hint="default"/>
      </w:rPr>
    </w:lvl>
    <w:lvl w:ilvl="4" w:tplc="603A0070">
      <w:start w:val="1"/>
      <w:numFmt w:val="bullet"/>
      <w:lvlText w:val="o"/>
      <w:lvlJc w:val="left"/>
      <w:pPr>
        <w:ind w:left="3600" w:hanging="360"/>
      </w:pPr>
      <w:rPr>
        <w:rFonts w:ascii="Courier New" w:hAnsi="Courier New" w:hint="default"/>
      </w:rPr>
    </w:lvl>
    <w:lvl w:ilvl="5" w:tplc="4798E942">
      <w:start w:val="1"/>
      <w:numFmt w:val="bullet"/>
      <w:lvlText w:val=""/>
      <w:lvlJc w:val="left"/>
      <w:pPr>
        <w:ind w:left="4320" w:hanging="360"/>
      </w:pPr>
      <w:rPr>
        <w:rFonts w:ascii="Wingdings" w:hAnsi="Wingdings" w:hint="default"/>
      </w:rPr>
    </w:lvl>
    <w:lvl w:ilvl="6" w:tplc="07B06CF0">
      <w:start w:val="1"/>
      <w:numFmt w:val="bullet"/>
      <w:lvlText w:val=""/>
      <w:lvlJc w:val="left"/>
      <w:pPr>
        <w:ind w:left="5040" w:hanging="360"/>
      </w:pPr>
      <w:rPr>
        <w:rFonts w:ascii="Symbol" w:hAnsi="Symbol" w:hint="default"/>
      </w:rPr>
    </w:lvl>
    <w:lvl w:ilvl="7" w:tplc="ACCA6E62">
      <w:start w:val="1"/>
      <w:numFmt w:val="bullet"/>
      <w:lvlText w:val="o"/>
      <w:lvlJc w:val="left"/>
      <w:pPr>
        <w:ind w:left="5760" w:hanging="360"/>
      </w:pPr>
      <w:rPr>
        <w:rFonts w:ascii="Courier New" w:hAnsi="Courier New" w:hint="default"/>
      </w:rPr>
    </w:lvl>
    <w:lvl w:ilvl="8" w:tplc="FF446144">
      <w:start w:val="1"/>
      <w:numFmt w:val="bullet"/>
      <w:lvlText w:val=""/>
      <w:lvlJc w:val="left"/>
      <w:pPr>
        <w:ind w:left="6480" w:hanging="360"/>
      </w:pPr>
      <w:rPr>
        <w:rFonts w:ascii="Wingdings" w:hAnsi="Wingdings" w:hint="default"/>
      </w:rPr>
    </w:lvl>
  </w:abstractNum>
  <w:abstractNum w:abstractNumId="26" w15:restartNumberingAfterBreak="0">
    <w:nsid w:val="2F7E379A"/>
    <w:multiLevelType w:val="hybridMultilevel"/>
    <w:tmpl w:val="92DED6CA"/>
    <w:lvl w:ilvl="0" w:tplc="0C0A0011">
      <w:start w:val="1"/>
      <w:numFmt w:val="decimal"/>
      <w:lvlText w:val="%1)"/>
      <w:lvlJc w:val="left"/>
      <w:pPr>
        <w:tabs>
          <w:tab w:val="num" w:pos="720"/>
        </w:tabs>
        <w:ind w:left="720" w:hanging="360"/>
      </w:pPr>
      <w:rPr>
        <w:rFonts w:hint="default"/>
      </w:rPr>
    </w:lvl>
    <w:lvl w:ilvl="1" w:tplc="B46AD668">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2D72152"/>
    <w:multiLevelType w:val="multilevel"/>
    <w:tmpl w:val="119271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5A1221F"/>
    <w:multiLevelType w:val="hybridMultilevel"/>
    <w:tmpl w:val="FFFFFFFF"/>
    <w:lvl w:ilvl="0" w:tplc="71CE7CE4">
      <w:start w:val="1"/>
      <w:numFmt w:val="decimal"/>
      <w:lvlText w:val="%1."/>
      <w:lvlJc w:val="left"/>
      <w:pPr>
        <w:ind w:left="720" w:hanging="360"/>
      </w:pPr>
    </w:lvl>
    <w:lvl w:ilvl="1" w:tplc="A084643E">
      <w:start w:val="1"/>
      <w:numFmt w:val="lowerLetter"/>
      <w:lvlText w:val="%2."/>
      <w:lvlJc w:val="left"/>
      <w:pPr>
        <w:ind w:left="1440" w:hanging="360"/>
      </w:pPr>
    </w:lvl>
    <w:lvl w:ilvl="2" w:tplc="F4367C98">
      <w:start w:val="1"/>
      <w:numFmt w:val="lowerRoman"/>
      <w:lvlText w:val="%3."/>
      <w:lvlJc w:val="right"/>
      <w:pPr>
        <w:ind w:left="2160" w:hanging="180"/>
      </w:pPr>
    </w:lvl>
    <w:lvl w:ilvl="3" w:tplc="62AAAE64">
      <w:start w:val="1"/>
      <w:numFmt w:val="decimal"/>
      <w:lvlText w:val="%4."/>
      <w:lvlJc w:val="left"/>
      <w:pPr>
        <w:ind w:left="2880" w:hanging="360"/>
      </w:pPr>
    </w:lvl>
    <w:lvl w:ilvl="4" w:tplc="D1704D0E">
      <w:start w:val="1"/>
      <w:numFmt w:val="lowerLetter"/>
      <w:lvlText w:val="%5."/>
      <w:lvlJc w:val="left"/>
      <w:pPr>
        <w:ind w:left="3600" w:hanging="360"/>
      </w:pPr>
    </w:lvl>
    <w:lvl w:ilvl="5" w:tplc="740C6864">
      <w:start w:val="1"/>
      <w:numFmt w:val="lowerRoman"/>
      <w:lvlText w:val="%6."/>
      <w:lvlJc w:val="right"/>
      <w:pPr>
        <w:ind w:left="4320" w:hanging="180"/>
      </w:pPr>
    </w:lvl>
    <w:lvl w:ilvl="6" w:tplc="653657CE">
      <w:start w:val="1"/>
      <w:numFmt w:val="decimal"/>
      <w:lvlText w:val="%7."/>
      <w:lvlJc w:val="left"/>
      <w:pPr>
        <w:ind w:left="5040" w:hanging="360"/>
      </w:pPr>
    </w:lvl>
    <w:lvl w:ilvl="7" w:tplc="D2D27928">
      <w:start w:val="1"/>
      <w:numFmt w:val="lowerLetter"/>
      <w:lvlText w:val="%8."/>
      <w:lvlJc w:val="left"/>
      <w:pPr>
        <w:ind w:left="5760" w:hanging="360"/>
      </w:pPr>
    </w:lvl>
    <w:lvl w:ilvl="8" w:tplc="5B46FD50">
      <w:start w:val="1"/>
      <w:numFmt w:val="lowerRoman"/>
      <w:lvlText w:val="%9."/>
      <w:lvlJc w:val="right"/>
      <w:pPr>
        <w:ind w:left="6480" w:hanging="180"/>
      </w:pPr>
    </w:lvl>
  </w:abstractNum>
  <w:abstractNum w:abstractNumId="29"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2A1653"/>
    <w:multiLevelType w:val="hybridMultilevel"/>
    <w:tmpl w:val="FFFFFFFF"/>
    <w:lvl w:ilvl="0" w:tplc="2BC0CBFA">
      <w:start w:val="1"/>
      <w:numFmt w:val="decimal"/>
      <w:lvlText w:val="%1."/>
      <w:lvlJc w:val="left"/>
      <w:pPr>
        <w:ind w:left="720" w:hanging="360"/>
      </w:pPr>
    </w:lvl>
    <w:lvl w:ilvl="1" w:tplc="F2786A86">
      <w:start w:val="1"/>
      <w:numFmt w:val="lowerLetter"/>
      <w:lvlText w:val="%2."/>
      <w:lvlJc w:val="left"/>
      <w:pPr>
        <w:ind w:left="1440" w:hanging="360"/>
      </w:pPr>
    </w:lvl>
    <w:lvl w:ilvl="2" w:tplc="0FC659E4">
      <w:start w:val="1"/>
      <w:numFmt w:val="lowerRoman"/>
      <w:lvlText w:val="%3."/>
      <w:lvlJc w:val="right"/>
      <w:pPr>
        <w:ind w:left="2160" w:hanging="180"/>
      </w:pPr>
    </w:lvl>
    <w:lvl w:ilvl="3" w:tplc="F6A4BE44">
      <w:start w:val="1"/>
      <w:numFmt w:val="decimal"/>
      <w:lvlText w:val="%4."/>
      <w:lvlJc w:val="left"/>
      <w:pPr>
        <w:ind w:left="2880" w:hanging="360"/>
      </w:pPr>
    </w:lvl>
    <w:lvl w:ilvl="4" w:tplc="D1006A0A">
      <w:start w:val="1"/>
      <w:numFmt w:val="lowerLetter"/>
      <w:lvlText w:val="%5."/>
      <w:lvlJc w:val="left"/>
      <w:pPr>
        <w:ind w:left="3600" w:hanging="360"/>
      </w:pPr>
    </w:lvl>
    <w:lvl w:ilvl="5" w:tplc="8E32AA90">
      <w:start w:val="1"/>
      <w:numFmt w:val="lowerRoman"/>
      <w:lvlText w:val="%6."/>
      <w:lvlJc w:val="right"/>
      <w:pPr>
        <w:ind w:left="4320" w:hanging="180"/>
      </w:pPr>
    </w:lvl>
    <w:lvl w:ilvl="6" w:tplc="07A6CF3A">
      <w:start w:val="1"/>
      <w:numFmt w:val="decimal"/>
      <w:lvlText w:val="%7."/>
      <w:lvlJc w:val="left"/>
      <w:pPr>
        <w:ind w:left="5040" w:hanging="360"/>
      </w:pPr>
    </w:lvl>
    <w:lvl w:ilvl="7" w:tplc="78AE1320">
      <w:start w:val="1"/>
      <w:numFmt w:val="lowerLetter"/>
      <w:lvlText w:val="%8."/>
      <w:lvlJc w:val="left"/>
      <w:pPr>
        <w:ind w:left="5760" w:hanging="360"/>
      </w:pPr>
    </w:lvl>
    <w:lvl w:ilvl="8" w:tplc="05A4DF0C">
      <w:start w:val="1"/>
      <w:numFmt w:val="lowerRoman"/>
      <w:lvlText w:val="%9."/>
      <w:lvlJc w:val="right"/>
      <w:pPr>
        <w:ind w:left="6480" w:hanging="180"/>
      </w:pPr>
    </w:lvl>
  </w:abstractNum>
  <w:abstractNum w:abstractNumId="31" w15:restartNumberingAfterBreak="0">
    <w:nsid w:val="37531F97"/>
    <w:multiLevelType w:val="hybridMultilevel"/>
    <w:tmpl w:val="FFFFFFFF"/>
    <w:lvl w:ilvl="0" w:tplc="219A8F18">
      <w:numFmt w:val="bullet"/>
      <w:lvlText w:val="-"/>
      <w:lvlJc w:val="left"/>
      <w:pPr>
        <w:ind w:left="720" w:hanging="360"/>
      </w:pPr>
      <w:rPr>
        <w:rFonts w:ascii="Arial Narrow" w:hAnsi="Arial Narrow" w:hint="default"/>
      </w:rPr>
    </w:lvl>
    <w:lvl w:ilvl="1" w:tplc="F818514E">
      <w:start w:val="1"/>
      <w:numFmt w:val="bullet"/>
      <w:lvlText w:val="o"/>
      <w:lvlJc w:val="left"/>
      <w:pPr>
        <w:ind w:left="1440" w:hanging="360"/>
      </w:pPr>
      <w:rPr>
        <w:rFonts w:ascii="Courier New" w:hAnsi="Courier New" w:hint="default"/>
      </w:rPr>
    </w:lvl>
    <w:lvl w:ilvl="2" w:tplc="9E747018">
      <w:start w:val="1"/>
      <w:numFmt w:val="bullet"/>
      <w:lvlText w:val=""/>
      <w:lvlJc w:val="left"/>
      <w:pPr>
        <w:ind w:left="2160" w:hanging="360"/>
      </w:pPr>
      <w:rPr>
        <w:rFonts w:ascii="Wingdings" w:hAnsi="Wingdings" w:hint="default"/>
      </w:rPr>
    </w:lvl>
    <w:lvl w:ilvl="3" w:tplc="CEF4103C">
      <w:start w:val="1"/>
      <w:numFmt w:val="bullet"/>
      <w:lvlText w:val=""/>
      <w:lvlJc w:val="left"/>
      <w:pPr>
        <w:ind w:left="2880" w:hanging="360"/>
      </w:pPr>
      <w:rPr>
        <w:rFonts w:ascii="Symbol" w:hAnsi="Symbol" w:hint="default"/>
      </w:rPr>
    </w:lvl>
    <w:lvl w:ilvl="4" w:tplc="159C472A">
      <w:start w:val="1"/>
      <w:numFmt w:val="bullet"/>
      <w:lvlText w:val="o"/>
      <w:lvlJc w:val="left"/>
      <w:pPr>
        <w:ind w:left="3600" w:hanging="360"/>
      </w:pPr>
      <w:rPr>
        <w:rFonts w:ascii="Courier New" w:hAnsi="Courier New" w:hint="default"/>
      </w:rPr>
    </w:lvl>
    <w:lvl w:ilvl="5" w:tplc="941A259A">
      <w:start w:val="1"/>
      <w:numFmt w:val="bullet"/>
      <w:lvlText w:val=""/>
      <w:lvlJc w:val="left"/>
      <w:pPr>
        <w:ind w:left="4320" w:hanging="360"/>
      </w:pPr>
      <w:rPr>
        <w:rFonts w:ascii="Wingdings" w:hAnsi="Wingdings" w:hint="default"/>
      </w:rPr>
    </w:lvl>
    <w:lvl w:ilvl="6" w:tplc="DF3E0404">
      <w:start w:val="1"/>
      <w:numFmt w:val="bullet"/>
      <w:lvlText w:val=""/>
      <w:lvlJc w:val="left"/>
      <w:pPr>
        <w:ind w:left="5040" w:hanging="360"/>
      </w:pPr>
      <w:rPr>
        <w:rFonts w:ascii="Symbol" w:hAnsi="Symbol" w:hint="default"/>
      </w:rPr>
    </w:lvl>
    <w:lvl w:ilvl="7" w:tplc="520045A2">
      <w:start w:val="1"/>
      <w:numFmt w:val="bullet"/>
      <w:lvlText w:val="o"/>
      <w:lvlJc w:val="left"/>
      <w:pPr>
        <w:ind w:left="5760" w:hanging="360"/>
      </w:pPr>
      <w:rPr>
        <w:rFonts w:ascii="Courier New" w:hAnsi="Courier New" w:hint="default"/>
      </w:rPr>
    </w:lvl>
    <w:lvl w:ilvl="8" w:tplc="E8BACB2A">
      <w:start w:val="1"/>
      <w:numFmt w:val="bullet"/>
      <w:lvlText w:val=""/>
      <w:lvlJc w:val="left"/>
      <w:pPr>
        <w:ind w:left="6480" w:hanging="360"/>
      </w:pPr>
      <w:rPr>
        <w:rFonts w:ascii="Wingdings" w:hAnsi="Wingdings" w:hint="default"/>
      </w:rPr>
    </w:lvl>
  </w:abstractNum>
  <w:abstractNum w:abstractNumId="32"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3F2C4607"/>
    <w:multiLevelType w:val="hybridMultilevel"/>
    <w:tmpl w:val="84C85428"/>
    <w:lvl w:ilvl="0" w:tplc="E1D8CB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8C2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F4D8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C69E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A73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6E2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0CFE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9C90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2213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23811C6"/>
    <w:multiLevelType w:val="hybridMultilevel"/>
    <w:tmpl w:val="0AEE903E"/>
    <w:lvl w:ilvl="0" w:tplc="40905170">
      <w:start w:val="1"/>
      <w:numFmt w:val="bullet"/>
      <w:lvlText w:val="-"/>
      <w:lvlJc w:val="left"/>
      <w:pPr>
        <w:ind w:left="360" w:hanging="360"/>
      </w:pPr>
      <w:rPr>
        <w:rFonts w:ascii="Arial Narrow" w:hAnsi="Arial Narrow" w:hint="default"/>
      </w:rPr>
    </w:lvl>
    <w:lvl w:ilvl="1" w:tplc="9600EEC6" w:tentative="1">
      <w:start w:val="1"/>
      <w:numFmt w:val="bullet"/>
      <w:lvlText w:val="o"/>
      <w:lvlJc w:val="left"/>
      <w:pPr>
        <w:ind w:left="1080" w:hanging="360"/>
      </w:pPr>
      <w:rPr>
        <w:rFonts w:ascii="Courier New" w:hAnsi="Courier New" w:hint="default"/>
      </w:rPr>
    </w:lvl>
    <w:lvl w:ilvl="2" w:tplc="A3FEF49A" w:tentative="1">
      <w:start w:val="1"/>
      <w:numFmt w:val="bullet"/>
      <w:lvlText w:val=""/>
      <w:lvlJc w:val="left"/>
      <w:pPr>
        <w:ind w:left="1800" w:hanging="360"/>
      </w:pPr>
      <w:rPr>
        <w:rFonts w:ascii="Wingdings" w:hAnsi="Wingdings" w:hint="default"/>
      </w:rPr>
    </w:lvl>
    <w:lvl w:ilvl="3" w:tplc="40CAFBB0" w:tentative="1">
      <w:start w:val="1"/>
      <w:numFmt w:val="bullet"/>
      <w:lvlText w:val=""/>
      <w:lvlJc w:val="left"/>
      <w:pPr>
        <w:ind w:left="2520" w:hanging="360"/>
      </w:pPr>
      <w:rPr>
        <w:rFonts w:ascii="Symbol" w:hAnsi="Symbol" w:hint="default"/>
      </w:rPr>
    </w:lvl>
    <w:lvl w:ilvl="4" w:tplc="2710D496" w:tentative="1">
      <w:start w:val="1"/>
      <w:numFmt w:val="bullet"/>
      <w:lvlText w:val="o"/>
      <w:lvlJc w:val="left"/>
      <w:pPr>
        <w:ind w:left="3240" w:hanging="360"/>
      </w:pPr>
      <w:rPr>
        <w:rFonts w:ascii="Courier New" w:hAnsi="Courier New" w:hint="default"/>
      </w:rPr>
    </w:lvl>
    <w:lvl w:ilvl="5" w:tplc="F726F91E" w:tentative="1">
      <w:start w:val="1"/>
      <w:numFmt w:val="bullet"/>
      <w:lvlText w:val=""/>
      <w:lvlJc w:val="left"/>
      <w:pPr>
        <w:ind w:left="3960" w:hanging="360"/>
      </w:pPr>
      <w:rPr>
        <w:rFonts w:ascii="Wingdings" w:hAnsi="Wingdings" w:hint="default"/>
      </w:rPr>
    </w:lvl>
    <w:lvl w:ilvl="6" w:tplc="7A1E3CE4" w:tentative="1">
      <w:start w:val="1"/>
      <w:numFmt w:val="bullet"/>
      <w:lvlText w:val=""/>
      <w:lvlJc w:val="left"/>
      <w:pPr>
        <w:ind w:left="4680" w:hanging="360"/>
      </w:pPr>
      <w:rPr>
        <w:rFonts w:ascii="Symbol" w:hAnsi="Symbol" w:hint="default"/>
      </w:rPr>
    </w:lvl>
    <w:lvl w:ilvl="7" w:tplc="7EECAE6C" w:tentative="1">
      <w:start w:val="1"/>
      <w:numFmt w:val="bullet"/>
      <w:lvlText w:val="o"/>
      <w:lvlJc w:val="left"/>
      <w:pPr>
        <w:ind w:left="5400" w:hanging="360"/>
      </w:pPr>
      <w:rPr>
        <w:rFonts w:ascii="Courier New" w:hAnsi="Courier New" w:hint="default"/>
      </w:rPr>
    </w:lvl>
    <w:lvl w:ilvl="8" w:tplc="FC501204" w:tentative="1">
      <w:start w:val="1"/>
      <w:numFmt w:val="bullet"/>
      <w:lvlText w:val=""/>
      <w:lvlJc w:val="left"/>
      <w:pPr>
        <w:ind w:left="6120" w:hanging="360"/>
      </w:pPr>
      <w:rPr>
        <w:rFonts w:ascii="Wingdings" w:hAnsi="Wingdings" w:hint="default"/>
      </w:rPr>
    </w:lvl>
  </w:abstractNum>
  <w:abstractNum w:abstractNumId="37" w15:restartNumberingAfterBreak="0">
    <w:nsid w:val="440F3226"/>
    <w:multiLevelType w:val="multilevel"/>
    <w:tmpl w:val="92DED6C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4E25210"/>
    <w:multiLevelType w:val="hybridMultilevel"/>
    <w:tmpl w:val="ED241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7612748"/>
    <w:multiLevelType w:val="hybridMultilevel"/>
    <w:tmpl w:val="FFFFFFFF"/>
    <w:lvl w:ilvl="0" w:tplc="79C01BEA">
      <w:numFmt w:val="bullet"/>
      <w:lvlText w:val="-"/>
      <w:lvlJc w:val="left"/>
      <w:pPr>
        <w:ind w:left="720" w:hanging="360"/>
      </w:pPr>
      <w:rPr>
        <w:rFonts w:ascii="Arial Narrow" w:hAnsi="Arial Narrow" w:hint="default"/>
      </w:rPr>
    </w:lvl>
    <w:lvl w:ilvl="1" w:tplc="33DA85A4">
      <w:start w:val="1"/>
      <w:numFmt w:val="bullet"/>
      <w:lvlText w:val="o"/>
      <w:lvlJc w:val="left"/>
      <w:pPr>
        <w:ind w:left="1440" w:hanging="360"/>
      </w:pPr>
      <w:rPr>
        <w:rFonts w:ascii="Courier New" w:hAnsi="Courier New" w:hint="default"/>
      </w:rPr>
    </w:lvl>
    <w:lvl w:ilvl="2" w:tplc="815C434A">
      <w:start w:val="1"/>
      <w:numFmt w:val="bullet"/>
      <w:lvlText w:val=""/>
      <w:lvlJc w:val="left"/>
      <w:pPr>
        <w:ind w:left="2160" w:hanging="360"/>
      </w:pPr>
      <w:rPr>
        <w:rFonts w:ascii="Wingdings" w:hAnsi="Wingdings" w:hint="default"/>
      </w:rPr>
    </w:lvl>
    <w:lvl w:ilvl="3" w:tplc="CDC238EC">
      <w:start w:val="1"/>
      <w:numFmt w:val="bullet"/>
      <w:lvlText w:val=""/>
      <w:lvlJc w:val="left"/>
      <w:pPr>
        <w:ind w:left="2880" w:hanging="360"/>
      </w:pPr>
      <w:rPr>
        <w:rFonts w:ascii="Symbol" w:hAnsi="Symbol" w:hint="default"/>
      </w:rPr>
    </w:lvl>
    <w:lvl w:ilvl="4" w:tplc="27C4DA04">
      <w:start w:val="1"/>
      <w:numFmt w:val="bullet"/>
      <w:lvlText w:val="o"/>
      <w:lvlJc w:val="left"/>
      <w:pPr>
        <w:ind w:left="3600" w:hanging="360"/>
      </w:pPr>
      <w:rPr>
        <w:rFonts w:ascii="Courier New" w:hAnsi="Courier New" w:hint="default"/>
      </w:rPr>
    </w:lvl>
    <w:lvl w:ilvl="5" w:tplc="6ED2F358">
      <w:start w:val="1"/>
      <w:numFmt w:val="bullet"/>
      <w:lvlText w:val=""/>
      <w:lvlJc w:val="left"/>
      <w:pPr>
        <w:ind w:left="4320" w:hanging="360"/>
      </w:pPr>
      <w:rPr>
        <w:rFonts w:ascii="Wingdings" w:hAnsi="Wingdings" w:hint="default"/>
      </w:rPr>
    </w:lvl>
    <w:lvl w:ilvl="6" w:tplc="1212809C">
      <w:start w:val="1"/>
      <w:numFmt w:val="bullet"/>
      <w:lvlText w:val=""/>
      <w:lvlJc w:val="left"/>
      <w:pPr>
        <w:ind w:left="5040" w:hanging="360"/>
      </w:pPr>
      <w:rPr>
        <w:rFonts w:ascii="Symbol" w:hAnsi="Symbol" w:hint="default"/>
      </w:rPr>
    </w:lvl>
    <w:lvl w:ilvl="7" w:tplc="63F4213E">
      <w:start w:val="1"/>
      <w:numFmt w:val="bullet"/>
      <w:lvlText w:val="o"/>
      <w:lvlJc w:val="left"/>
      <w:pPr>
        <w:ind w:left="5760" w:hanging="360"/>
      </w:pPr>
      <w:rPr>
        <w:rFonts w:ascii="Courier New" w:hAnsi="Courier New" w:hint="default"/>
      </w:rPr>
    </w:lvl>
    <w:lvl w:ilvl="8" w:tplc="9BAEDE26">
      <w:start w:val="1"/>
      <w:numFmt w:val="bullet"/>
      <w:lvlText w:val=""/>
      <w:lvlJc w:val="left"/>
      <w:pPr>
        <w:ind w:left="6480" w:hanging="360"/>
      </w:pPr>
      <w:rPr>
        <w:rFonts w:ascii="Wingdings" w:hAnsi="Wingdings" w:hint="default"/>
      </w:rPr>
    </w:lvl>
  </w:abstractNum>
  <w:abstractNum w:abstractNumId="40" w15:restartNumberingAfterBreak="0">
    <w:nsid w:val="476E1078"/>
    <w:multiLevelType w:val="hybridMultilevel"/>
    <w:tmpl w:val="FFFFFFFF"/>
    <w:lvl w:ilvl="0" w:tplc="E4F29D46">
      <w:start w:val="1"/>
      <w:numFmt w:val="decimal"/>
      <w:lvlText w:val="%1."/>
      <w:lvlJc w:val="left"/>
      <w:pPr>
        <w:ind w:left="720" w:hanging="360"/>
      </w:pPr>
    </w:lvl>
    <w:lvl w:ilvl="1" w:tplc="273EF794">
      <w:start w:val="1"/>
      <w:numFmt w:val="lowerLetter"/>
      <w:lvlText w:val="%2."/>
      <w:lvlJc w:val="left"/>
      <w:pPr>
        <w:ind w:left="1440" w:hanging="360"/>
      </w:pPr>
    </w:lvl>
    <w:lvl w:ilvl="2" w:tplc="6E343668">
      <w:start w:val="1"/>
      <w:numFmt w:val="lowerRoman"/>
      <w:lvlText w:val="%3."/>
      <w:lvlJc w:val="right"/>
      <w:pPr>
        <w:ind w:left="2160" w:hanging="180"/>
      </w:pPr>
    </w:lvl>
    <w:lvl w:ilvl="3" w:tplc="B3147AAE">
      <w:start w:val="1"/>
      <w:numFmt w:val="decimal"/>
      <w:lvlText w:val="%4."/>
      <w:lvlJc w:val="left"/>
      <w:pPr>
        <w:ind w:left="2880" w:hanging="360"/>
      </w:pPr>
    </w:lvl>
    <w:lvl w:ilvl="4" w:tplc="D3C4A05A">
      <w:start w:val="1"/>
      <w:numFmt w:val="lowerLetter"/>
      <w:lvlText w:val="%5."/>
      <w:lvlJc w:val="left"/>
      <w:pPr>
        <w:ind w:left="3600" w:hanging="360"/>
      </w:pPr>
    </w:lvl>
    <w:lvl w:ilvl="5" w:tplc="41A81514">
      <w:start w:val="1"/>
      <w:numFmt w:val="lowerRoman"/>
      <w:lvlText w:val="%6."/>
      <w:lvlJc w:val="right"/>
      <w:pPr>
        <w:ind w:left="4320" w:hanging="180"/>
      </w:pPr>
    </w:lvl>
    <w:lvl w:ilvl="6" w:tplc="E1586DAC">
      <w:start w:val="1"/>
      <w:numFmt w:val="decimal"/>
      <w:lvlText w:val="%7."/>
      <w:lvlJc w:val="left"/>
      <w:pPr>
        <w:ind w:left="5040" w:hanging="360"/>
      </w:pPr>
    </w:lvl>
    <w:lvl w:ilvl="7" w:tplc="BEB814A4">
      <w:start w:val="1"/>
      <w:numFmt w:val="lowerLetter"/>
      <w:lvlText w:val="%8."/>
      <w:lvlJc w:val="left"/>
      <w:pPr>
        <w:ind w:left="5760" w:hanging="360"/>
      </w:pPr>
    </w:lvl>
    <w:lvl w:ilvl="8" w:tplc="54FE2C86">
      <w:start w:val="1"/>
      <w:numFmt w:val="lowerRoman"/>
      <w:lvlText w:val="%9."/>
      <w:lvlJc w:val="right"/>
      <w:pPr>
        <w:ind w:left="6480" w:hanging="180"/>
      </w:pPr>
    </w:lvl>
  </w:abstractNum>
  <w:abstractNum w:abstractNumId="41" w15:restartNumberingAfterBreak="0">
    <w:nsid w:val="47E267F9"/>
    <w:multiLevelType w:val="hybridMultilevel"/>
    <w:tmpl w:val="FFFFFFFF"/>
    <w:lvl w:ilvl="0" w:tplc="290E432E">
      <w:start w:val="1"/>
      <w:numFmt w:val="lowerLetter"/>
      <w:lvlText w:val="%1."/>
      <w:lvlJc w:val="left"/>
      <w:pPr>
        <w:ind w:left="720" w:hanging="360"/>
      </w:pPr>
    </w:lvl>
    <w:lvl w:ilvl="1" w:tplc="C0481972">
      <w:start w:val="1"/>
      <w:numFmt w:val="lowerLetter"/>
      <w:lvlText w:val="%2."/>
      <w:lvlJc w:val="left"/>
      <w:pPr>
        <w:ind w:left="1440" w:hanging="360"/>
      </w:pPr>
    </w:lvl>
    <w:lvl w:ilvl="2" w:tplc="A0882788">
      <w:start w:val="1"/>
      <w:numFmt w:val="lowerRoman"/>
      <w:lvlText w:val="%3."/>
      <w:lvlJc w:val="right"/>
      <w:pPr>
        <w:ind w:left="2160" w:hanging="180"/>
      </w:pPr>
    </w:lvl>
    <w:lvl w:ilvl="3" w:tplc="CEF2B2AE">
      <w:start w:val="1"/>
      <w:numFmt w:val="decimal"/>
      <w:lvlText w:val="%4."/>
      <w:lvlJc w:val="left"/>
      <w:pPr>
        <w:ind w:left="2880" w:hanging="360"/>
      </w:pPr>
    </w:lvl>
    <w:lvl w:ilvl="4" w:tplc="51F6B178">
      <w:start w:val="1"/>
      <w:numFmt w:val="lowerLetter"/>
      <w:lvlText w:val="%5."/>
      <w:lvlJc w:val="left"/>
      <w:pPr>
        <w:ind w:left="3600" w:hanging="360"/>
      </w:pPr>
    </w:lvl>
    <w:lvl w:ilvl="5" w:tplc="EE1AEAD8">
      <w:start w:val="1"/>
      <w:numFmt w:val="lowerRoman"/>
      <w:lvlText w:val="%6."/>
      <w:lvlJc w:val="right"/>
      <w:pPr>
        <w:ind w:left="4320" w:hanging="180"/>
      </w:pPr>
    </w:lvl>
    <w:lvl w:ilvl="6" w:tplc="E6083FD2">
      <w:start w:val="1"/>
      <w:numFmt w:val="decimal"/>
      <w:lvlText w:val="%7."/>
      <w:lvlJc w:val="left"/>
      <w:pPr>
        <w:ind w:left="5040" w:hanging="360"/>
      </w:pPr>
    </w:lvl>
    <w:lvl w:ilvl="7" w:tplc="C178C22A">
      <w:start w:val="1"/>
      <w:numFmt w:val="lowerLetter"/>
      <w:lvlText w:val="%8."/>
      <w:lvlJc w:val="left"/>
      <w:pPr>
        <w:ind w:left="5760" w:hanging="360"/>
      </w:pPr>
    </w:lvl>
    <w:lvl w:ilvl="8" w:tplc="47505020">
      <w:start w:val="1"/>
      <w:numFmt w:val="lowerRoman"/>
      <w:lvlText w:val="%9."/>
      <w:lvlJc w:val="right"/>
      <w:pPr>
        <w:ind w:left="6480" w:hanging="180"/>
      </w:pPr>
    </w:lvl>
  </w:abstractNum>
  <w:abstractNum w:abstractNumId="42" w15:restartNumberingAfterBreak="0">
    <w:nsid w:val="483A2375"/>
    <w:multiLevelType w:val="hybridMultilevel"/>
    <w:tmpl w:val="1610EC0A"/>
    <w:lvl w:ilvl="0" w:tplc="C166F4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F7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C50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4C15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E68E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8ED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6C5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816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8089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8B20CE1"/>
    <w:multiLevelType w:val="hybridMultilevel"/>
    <w:tmpl w:val="6C0688C0"/>
    <w:lvl w:ilvl="0" w:tplc="A970CB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FCE6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56BA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DC02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8FD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10AD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3EB4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A6DD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814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A283123"/>
    <w:multiLevelType w:val="hybridMultilevel"/>
    <w:tmpl w:val="FFFFFFFF"/>
    <w:lvl w:ilvl="0" w:tplc="A394D6CE">
      <w:start w:val="1"/>
      <w:numFmt w:val="decimal"/>
      <w:lvlText w:val="%1."/>
      <w:lvlJc w:val="left"/>
      <w:pPr>
        <w:ind w:left="720" w:hanging="360"/>
      </w:pPr>
    </w:lvl>
    <w:lvl w:ilvl="1" w:tplc="34E81D82">
      <w:start w:val="1"/>
      <w:numFmt w:val="lowerLetter"/>
      <w:lvlText w:val="%2."/>
      <w:lvlJc w:val="left"/>
      <w:pPr>
        <w:ind w:left="1440" w:hanging="360"/>
      </w:pPr>
    </w:lvl>
    <w:lvl w:ilvl="2" w:tplc="8DAEB7AC">
      <w:start w:val="1"/>
      <w:numFmt w:val="lowerRoman"/>
      <w:lvlText w:val="%3."/>
      <w:lvlJc w:val="right"/>
      <w:pPr>
        <w:ind w:left="2160" w:hanging="180"/>
      </w:pPr>
    </w:lvl>
    <w:lvl w:ilvl="3" w:tplc="E27A049C">
      <w:start w:val="1"/>
      <w:numFmt w:val="decimal"/>
      <w:lvlText w:val="%4."/>
      <w:lvlJc w:val="left"/>
      <w:pPr>
        <w:ind w:left="2880" w:hanging="360"/>
      </w:pPr>
    </w:lvl>
    <w:lvl w:ilvl="4" w:tplc="30128DA4">
      <w:start w:val="1"/>
      <w:numFmt w:val="lowerLetter"/>
      <w:lvlText w:val="%5."/>
      <w:lvlJc w:val="left"/>
      <w:pPr>
        <w:ind w:left="3600" w:hanging="360"/>
      </w:pPr>
    </w:lvl>
    <w:lvl w:ilvl="5" w:tplc="77346682">
      <w:start w:val="1"/>
      <w:numFmt w:val="lowerRoman"/>
      <w:lvlText w:val="%6."/>
      <w:lvlJc w:val="right"/>
      <w:pPr>
        <w:ind w:left="4320" w:hanging="180"/>
      </w:pPr>
    </w:lvl>
    <w:lvl w:ilvl="6" w:tplc="FD8EF456">
      <w:start w:val="1"/>
      <w:numFmt w:val="decimal"/>
      <w:lvlText w:val="%7."/>
      <w:lvlJc w:val="left"/>
      <w:pPr>
        <w:ind w:left="5040" w:hanging="360"/>
      </w:pPr>
    </w:lvl>
    <w:lvl w:ilvl="7" w:tplc="09F6618E">
      <w:start w:val="1"/>
      <w:numFmt w:val="lowerLetter"/>
      <w:lvlText w:val="%8."/>
      <w:lvlJc w:val="left"/>
      <w:pPr>
        <w:ind w:left="5760" w:hanging="360"/>
      </w:pPr>
    </w:lvl>
    <w:lvl w:ilvl="8" w:tplc="2028E7A0">
      <w:start w:val="1"/>
      <w:numFmt w:val="lowerRoman"/>
      <w:lvlText w:val="%9."/>
      <w:lvlJc w:val="right"/>
      <w:pPr>
        <w:ind w:left="6480" w:hanging="180"/>
      </w:pPr>
    </w:lvl>
  </w:abstractNum>
  <w:abstractNum w:abstractNumId="45" w15:restartNumberingAfterBreak="0">
    <w:nsid w:val="4B2F1387"/>
    <w:multiLevelType w:val="hybridMultilevel"/>
    <w:tmpl w:val="AF6E83B8"/>
    <w:lvl w:ilvl="0" w:tplc="935CC4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F8CF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671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0029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50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BC47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D206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065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B654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E2944EE"/>
    <w:multiLevelType w:val="hybridMultilevel"/>
    <w:tmpl w:val="FFFFFFFF"/>
    <w:lvl w:ilvl="0" w:tplc="54F81520">
      <w:start w:val="1"/>
      <w:numFmt w:val="decimal"/>
      <w:lvlText w:val="%1."/>
      <w:lvlJc w:val="left"/>
      <w:pPr>
        <w:ind w:left="720" w:hanging="360"/>
      </w:pPr>
    </w:lvl>
    <w:lvl w:ilvl="1" w:tplc="E2B0244A">
      <w:start w:val="1"/>
      <w:numFmt w:val="lowerLetter"/>
      <w:lvlText w:val="%2."/>
      <w:lvlJc w:val="left"/>
      <w:pPr>
        <w:ind w:left="1440" w:hanging="360"/>
      </w:pPr>
    </w:lvl>
    <w:lvl w:ilvl="2" w:tplc="6C6CCB2E">
      <w:start w:val="1"/>
      <w:numFmt w:val="lowerRoman"/>
      <w:lvlText w:val="%3."/>
      <w:lvlJc w:val="right"/>
      <w:pPr>
        <w:ind w:left="2160" w:hanging="180"/>
      </w:pPr>
    </w:lvl>
    <w:lvl w:ilvl="3" w:tplc="3EA49F5C">
      <w:start w:val="1"/>
      <w:numFmt w:val="decimal"/>
      <w:lvlText w:val="%4."/>
      <w:lvlJc w:val="left"/>
      <w:pPr>
        <w:ind w:left="2880" w:hanging="360"/>
      </w:pPr>
    </w:lvl>
    <w:lvl w:ilvl="4" w:tplc="2BFE1A3C">
      <w:start w:val="1"/>
      <w:numFmt w:val="lowerLetter"/>
      <w:lvlText w:val="%5."/>
      <w:lvlJc w:val="left"/>
      <w:pPr>
        <w:ind w:left="3600" w:hanging="360"/>
      </w:pPr>
    </w:lvl>
    <w:lvl w:ilvl="5" w:tplc="CB40F118">
      <w:start w:val="1"/>
      <w:numFmt w:val="lowerRoman"/>
      <w:lvlText w:val="%6."/>
      <w:lvlJc w:val="right"/>
      <w:pPr>
        <w:ind w:left="4320" w:hanging="180"/>
      </w:pPr>
    </w:lvl>
    <w:lvl w:ilvl="6" w:tplc="B132696A">
      <w:start w:val="1"/>
      <w:numFmt w:val="decimal"/>
      <w:lvlText w:val="%7."/>
      <w:lvlJc w:val="left"/>
      <w:pPr>
        <w:ind w:left="5040" w:hanging="360"/>
      </w:pPr>
    </w:lvl>
    <w:lvl w:ilvl="7" w:tplc="917CE9DE">
      <w:start w:val="1"/>
      <w:numFmt w:val="lowerLetter"/>
      <w:lvlText w:val="%8."/>
      <w:lvlJc w:val="left"/>
      <w:pPr>
        <w:ind w:left="5760" w:hanging="360"/>
      </w:pPr>
    </w:lvl>
    <w:lvl w:ilvl="8" w:tplc="8AAED460">
      <w:start w:val="1"/>
      <w:numFmt w:val="lowerRoman"/>
      <w:lvlText w:val="%9."/>
      <w:lvlJc w:val="right"/>
      <w:pPr>
        <w:ind w:left="6480" w:hanging="180"/>
      </w:pPr>
    </w:lvl>
  </w:abstractNum>
  <w:abstractNum w:abstractNumId="47" w15:restartNumberingAfterBreak="0">
    <w:nsid w:val="4EAE3CBA"/>
    <w:multiLevelType w:val="multilevel"/>
    <w:tmpl w:val="E604E2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F441AFA"/>
    <w:multiLevelType w:val="hybridMultilevel"/>
    <w:tmpl w:val="5AD4F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0187E60"/>
    <w:multiLevelType w:val="hybridMultilevel"/>
    <w:tmpl w:val="FFFFFFFF"/>
    <w:lvl w:ilvl="0" w:tplc="0F98895E">
      <w:start w:val="1"/>
      <w:numFmt w:val="decimal"/>
      <w:lvlText w:val="%1."/>
      <w:lvlJc w:val="left"/>
      <w:pPr>
        <w:ind w:left="720" w:hanging="360"/>
      </w:pPr>
    </w:lvl>
    <w:lvl w:ilvl="1" w:tplc="54D61C82">
      <w:start w:val="1"/>
      <w:numFmt w:val="lowerLetter"/>
      <w:lvlText w:val="%2."/>
      <w:lvlJc w:val="left"/>
      <w:pPr>
        <w:ind w:left="1440" w:hanging="360"/>
      </w:pPr>
    </w:lvl>
    <w:lvl w:ilvl="2" w:tplc="F73C58A4">
      <w:start w:val="1"/>
      <w:numFmt w:val="lowerRoman"/>
      <w:lvlText w:val="%3."/>
      <w:lvlJc w:val="right"/>
      <w:pPr>
        <w:ind w:left="2160" w:hanging="180"/>
      </w:pPr>
    </w:lvl>
    <w:lvl w:ilvl="3" w:tplc="F80A1DCC">
      <w:start w:val="1"/>
      <w:numFmt w:val="decimal"/>
      <w:lvlText w:val="%4."/>
      <w:lvlJc w:val="left"/>
      <w:pPr>
        <w:ind w:left="2880" w:hanging="360"/>
      </w:pPr>
    </w:lvl>
    <w:lvl w:ilvl="4" w:tplc="915E5C9C">
      <w:start w:val="1"/>
      <w:numFmt w:val="lowerLetter"/>
      <w:lvlText w:val="%5."/>
      <w:lvlJc w:val="left"/>
      <w:pPr>
        <w:ind w:left="3600" w:hanging="360"/>
      </w:pPr>
    </w:lvl>
    <w:lvl w:ilvl="5" w:tplc="29728976">
      <w:start w:val="1"/>
      <w:numFmt w:val="lowerRoman"/>
      <w:lvlText w:val="%6."/>
      <w:lvlJc w:val="right"/>
      <w:pPr>
        <w:ind w:left="4320" w:hanging="180"/>
      </w:pPr>
    </w:lvl>
    <w:lvl w:ilvl="6" w:tplc="DE865842">
      <w:start w:val="1"/>
      <w:numFmt w:val="decimal"/>
      <w:lvlText w:val="%7."/>
      <w:lvlJc w:val="left"/>
      <w:pPr>
        <w:ind w:left="5040" w:hanging="360"/>
      </w:pPr>
    </w:lvl>
    <w:lvl w:ilvl="7" w:tplc="5FE8D7E0">
      <w:start w:val="1"/>
      <w:numFmt w:val="lowerLetter"/>
      <w:lvlText w:val="%8."/>
      <w:lvlJc w:val="left"/>
      <w:pPr>
        <w:ind w:left="5760" w:hanging="360"/>
      </w:pPr>
    </w:lvl>
    <w:lvl w:ilvl="8" w:tplc="3F702A1E">
      <w:start w:val="1"/>
      <w:numFmt w:val="lowerRoman"/>
      <w:lvlText w:val="%9."/>
      <w:lvlJc w:val="right"/>
      <w:pPr>
        <w:ind w:left="6480" w:hanging="180"/>
      </w:pPr>
    </w:lvl>
  </w:abstractNum>
  <w:abstractNum w:abstractNumId="50"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53EF4E7F"/>
    <w:multiLevelType w:val="hybridMultilevel"/>
    <w:tmpl w:val="FFFFFFFF"/>
    <w:lvl w:ilvl="0" w:tplc="4D88EC3A">
      <w:start w:val="1"/>
      <w:numFmt w:val="decimal"/>
      <w:lvlText w:val="%1."/>
      <w:lvlJc w:val="left"/>
      <w:pPr>
        <w:ind w:left="720" w:hanging="360"/>
      </w:pPr>
    </w:lvl>
    <w:lvl w:ilvl="1" w:tplc="2A48733C">
      <w:start w:val="1"/>
      <w:numFmt w:val="lowerLetter"/>
      <w:lvlText w:val="%2."/>
      <w:lvlJc w:val="left"/>
      <w:pPr>
        <w:ind w:left="1440" w:hanging="360"/>
      </w:pPr>
    </w:lvl>
    <w:lvl w:ilvl="2" w:tplc="49629766">
      <w:start w:val="1"/>
      <w:numFmt w:val="lowerRoman"/>
      <w:lvlText w:val="%3."/>
      <w:lvlJc w:val="right"/>
      <w:pPr>
        <w:ind w:left="2160" w:hanging="180"/>
      </w:pPr>
    </w:lvl>
    <w:lvl w:ilvl="3" w:tplc="9DEC09B6">
      <w:start w:val="1"/>
      <w:numFmt w:val="decimal"/>
      <w:lvlText w:val="%4."/>
      <w:lvlJc w:val="left"/>
      <w:pPr>
        <w:ind w:left="2880" w:hanging="360"/>
      </w:pPr>
    </w:lvl>
    <w:lvl w:ilvl="4" w:tplc="D4CC2866">
      <w:start w:val="1"/>
      <w:numFmt w:val="lowerLetter"/>
      <w:lvlText w:val="%5."/>
      <w:lvlJc w:val="left"/>
      <w:pPr>
        <w:ind w:left="3600" w:hanging="360"/>
      </w:pPr>
    </w:lvl>
    <w:lvl w:ilvl="5" w:tplc="1FB0047A">
      <w:start w:val="1"/>
      <w:numFmt w:val="lowerRoman"/>
      <w:lvlText w:val="%6."/>
      <w:lvlJc w:val="right"/>
      <w:pPr>
        <w:ind w:left="4320" w:hanging="180"/>
      </w:pPr>
    </w:lvl>
    <w:lvl w:ilvl="6" w:tplc="36582E56">
      <w:start w:val="1"/>
      <w:numFmt w:val="decimal"/>
      <w:lvlText w:val="%7."/>
      <w:lvlJc w:val="left"/>
      <w:pPr>
        <w:ind w:left="5040" w:hanging="360"/>
      </w:pPr>
    </w:lvl>
    <w:lvl w:ilvl="7" w:tplc="F47487AA">
      <w:start w:val="1"/>
      <w:numFmt w:val="lowerLetter"/>
      <w:lvlText w:val="%8."/>
      <w:lvlJc w:val="left"/>
      <w:pPr>
        <w:ind w:left="5760" w:hanging="360"/>
      </w:pPr>
    </w:lvl>
    <w:lvl w:ilvl="8" w:tplc="29343282">
      <w:start w:val="1"/>
      <w:numFmt w:val="lowerRoman"/>
      <w:lvlText w:val="%9."/>
      <w:lvlJc w:val="right"/>
      <w:pPr>
        <w:ind w:left="6480" w:hanging="180"/>
      </w:pPr>
    </w:lvl>
  </w:abstractNum>
  <w:abstractNum w:abstractNumId="52"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53" w15:restartNumberingAfterBreak="0">
    <w:nsid w:val="56A9467A"/>
    <w:multiLevelType w:val="hybridMultilevel"/>
    <w:tmpl w:val="FFFFFFFF"/>
    <w:lvl w:ilvl="0" w:tplc="E0D29920">
      <w:start w:val="1"/>
      <w:numFmt w:val="decimal"/>
      <w:lvlText w:val="%1."/>
      <w:lvlJc w:val="left"/>
      <w:pPr>
        <w:ind w:left="720" w:hanging="360"/>
      </w:pPr>
    </w:lvl>
    <w:lvl w:ilvl="1" w:tplc="0882A8EE">
      <w:start w:val="1"/>
      <w:numFmt w:val="lowerLetter"/>
      <w:lvlText w:val="%2."/>
      <w:lvlJc w:val="left"/>
      <w:pPr>
        <w:ind w:left="1440" w:hanging="360"/>
      </w:pPr>
    </w:lvl>
    <w:lvl w:ilvl="2" w:tplc="515C9812">
      <w:start w:val="1"/>
      <w:numFmt w:val="lowerRoman"/>
      <w:lvlText w:val="%3."/>
      <w:lvlJc w:val="right"/>
      <w:pPr>
        <w:ind w:left="2160" w:hanging="180"/>
      </w:pPr>
    </w:lvl>
    <w:lvl w:ilvl="3" w:tplc="8AA8F0EA">
      <w:start w:val="1"/>
      <w:numFmt w:val="decimal"/>
      <w:lvlText w:val="%4."/>
      <w:lvlJc w:val="left"/>
      <w:pPr>
        <w:ind w:left="2880" w:hanging="360"/>
      </w:pPr>
    </w:lvl>
    <w:lvl w:ilvl="4" w:tplc="E4F295CA">
      <w:start w:val="1"/>
      <w:numFmt w:val="lowerLetter"/>
      <w:lvlText w:val="%5."/>
      <w:lvlJc w:val="left"/>
      <w:pPr>
        <w:ind w:left="3600" w:hanging="360"/>
      </w:pPr>
    </w:lvl>
    <w:lvl w:ilvl="5" w:tplc="E7B0F074">
      <w:start w:val="1"/>
      <w:numFmt w:val="lowerRoman"/>
      <w:lvlText w:val="%6."/>
      <w:lvlJc w:val="right"/>
      <w:pPr>
        <w:ind w:left="4320" w:hanging="180"/>
      </w:pPr>
    </w:lvl>
    <w:lvl w:ilvl="6" w:tplc="359AE014">
      <w:start w:val="1"/>
      <w:numFmt w:val="decimal"/>
      <w:lvlText w:val="%7."/>
      <w:lvlJc w:val="left"/>
      <w:pPr>
        <w:ind w:left="5040" w:hanging="360"/>
      </w:pPr>
    </w:lvl>
    <w:lvl w:ilvl="7" w:tplc="19264320">
      <w:start w:val="1"/>
      <w:numFmt w:val="lowerLetter"/>
      <w:lvlText w:val="%8."/>
      <w:lvlJc w:val="left"/>
      <w:pPr>
        <w:ind w:left="5760" w:hanging="360"/>
      </w:pPr>
    </w:lvl>
    <w:lvl w:ilvl="8" w:tplc="84703694">
      <w:start w:val="1"/>
      <w:numFmt w:val="lowerRoman"/>
      <w:lvlText w:val="%9."/>
      <w:lvlJc w:val="right"/>
      <w:pPr>
        <w:ind w:left="6480" w:hanging="180"/>
      </w:pPr>
    </w:lvl>
  </w:abstractNum>
  <w:abstractNum w:abstractNumId="54" w15:restartNumberingAfterBreak="0">
    <w:nsid w:val="57EF28EE"/>
    <w:multiLevelType w:val="hybridMultilevel"/>
    <w:tmpl w:val="D6D65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7F17E46"/>
    <w:multiLevelType w:val="hybridMultilevel"/>
    <w:tmpl w:val="47ACFD5C"/>
    <w:lvl w:ilvl="0" w:tplc="209A3AFC">
      <w:numFmt w:val="bullet"/>
      <w:lvlText w:val="-"/>
      <w:lvlJc w:val="left"/>
      <w:pPr>
        <w:ind w:left="360" w:hanging="360"/>
      </w:pPr>
      <w:rPr>
        <w:rFonts w:ascii="Arial Narrow" w:eastAsia="Calibri" w:hAnsi="Arial Narrow"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15:restartNumberingAfterBreak="0">
    <w:nsid w:val="60D16EC1"/>
    <w:multiLevelType w:val="hybridMultilevel"/>
    <w:tmpl w:val="FFFFFFFF"/>
    <w:lvl w:ilvl="0" w:tplc="712078E4">
      <w:numFmt w:val="bullet"/>
      <w:lvlText w:val="-"/>
      <w:lvlJc w:val="left"/>
      <w:pPr>
        <w:ind w:left="720" w:hanging="360"/>
      </w:pPr>
      <w:rPr>
        <w:rFonts w:ascii="Arial Narrow" w:hAnsi="Arial Narrow" w:hint="default"/>
      </w:rPr>
    </w:lvl>
    <w:lvl w:ilvl="1" w:tplc="44E21CE2">
      <w:start w:val="1"/>
      <w:numFmt w:val="bullet"/>
      <w:lvlText w:val="o"/>
      <w:lvlJc w:val="left"/>
      <w:pPr>
        <w:ind w:left="1440" w:hanging="360"/>
      </w:pPr>
      <w:rPr>
        <w:rFonts w:ascii="Courier New" w:hAnsi="Courier New" w:hint="default"/>
      </w:rPr>
    </w:lvl>
    <w:lvl w:ilvl="2" w:tplc="8992477A">
      <w:start w:val="1"/>
      <w:numFmt w:val="bullet"/>
      <w:lvlText w:val=""/>
      <w:lvlJc w:val="left"/>
      <w:pPr>
        <w:ind w:left="2160" w:hanging="360"/>
      </w:pPr>
      <w:rPr>
        <w:rFonts w:ascii="Wingdings" w:hAnsi="Wingdings" w:hint="default"/>
      </w:rPr>
    </w:lvl>
    <w:lvl w:ilvl="3" w:tplc="6FE04486">
      <w:start w:val="1"/>
      <w:numFmt w:val="bullet"/>
      <w:lvlText w:val=""/>
      <w:lvlJc w:val="left"/>
      <w:pPr>
        <w:ind w:left="2880" w:hanging="360"/>
      </w:pPr>
      <w:rPr>
        <w:rFonts w:ascii="Symbol" w:hAnsi="Symbol" w:hint="default"/>
      </w:rPr>
    </w:lvl>
    <w:lvl w:ilvl="4" w:tplc="5A4CAB66">
      <w:start w:val="1"/>
      <w:numFmt w:val="bullet"/>
      <w:lvlText w:val="o"/>
      <w:lvlJc w:val="left"/>
      <w:pPr>
        <w:ind w:left="3600" w:hanging="360"/>
      </w:pPr>
      <w:rPr>
        <w:rFonts w:ascii="Courier New" w:hAnsi="Courier New" w:hint="default"/>
      </w:rPr>
    </w:lvl>
    <w:lvl w:ilvl="5" w:tplc="D9B20700">
      <w:start w:val="1"/>
      <w:numFmt w:val="bullet"/>
      <w:lvlText w:val=""/>
      <w:lvlJc w:val="left"/>
      <w:pPr>
        <w:ind w:left="4320" w:hanging="360"/>
      </w:pPr>
      <w:rPr>
        <w:rFonts w:ascii="Wingdings" w:hAnsi="Wingdings" w:hint="default"/>
      </w:rPr>
    </w:lvl>
    <w:lvl w:ilvl="6" w:tplc="DF683946">
      <w:start w:val="1"/>
      <w:numFmt w:val="bullet"/>
      <w:lvlText w:val=""/>
      <w:lvlJc w:val="left"/>
      <w:pPr>
        <w:ind w:left="5040" w:hanging="360"/>
      </w:pPr>
      <w:rPr>
        <w:rFonts w:ascii="Symbol" w:hAnsi="Symbol" w:hint="default"/>
      </w:rPr>
    </w:lvl>
    <w:lvl w:ilvl="7" w:tplc="BBAAD978">
      <w:start w:val="1"/>
      <w:numFmt w:val="bullet"/>
      <w:lvlText w:val="o"/>
      <w:lvlJc w:val="left"/>
      <w:pPr>
        <w:ind w:left="5760" w:hanging="360"/>
      </w:pPr>
      <w:rPr>
        <w:rFonts w:ascii="Courier New" w:hAnsi="Courier New" w:hint="default"/>
      </w:rPr>
    </w:lvl>
    <w:lvl w:ilvl="8" w:tplc="7818A1E4">
      <w:start w:val="1"/>
      <w:numFmt w:val="bullet"/>
      <w:lvlText w:val=""/>
      <w:lvlJc w:val="left"/>
      <w:pPr>
        <w:ind w:left="6480" w:hanging="360"/>
      </w:pPr>
      <w:rPr>
        <w:rFonts w:ascii="Wingdings" w:hAnsi="Wingdings" w:hint="default"/>
      </w:rPr>
    </w:lvl>
  </w:abstractNum>
  <w:abstractNum w:abstractNumId="59" w15:restartNumberingAfterBreak="0">
    <w:nsid w:val="68E320CA"/>
    <w:multiLevelType w:val="hybridMultilevel"/>
    <w:tmpl w:val="457AC1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6DCD1A47"/>
    <w:multiLevelType w:val="hybridMultilevel"/>
    <w:tmpl w:val="FFFFFFFF"/>
    <w:lvl w:ilvl="0" w:tplc="BA6686DC">
      <w:numFmt w:val="bullet"/>
      <w:lvlText w:val="-"/>
      <w:lvlJc w:val="left"/>
      <w:pPr>
        <w:ind w:left="720" w:hanging="360"/>
      </w:pPr>
      <w:rPr>
        <w:rFonts w:ascii="Arial Narrow" w:hAnsi="Arial Narrow" w:hint="default"/>
      </w:rPr>
    </w:lvl>
    <w:lvl w:ilvl="1" w:tplc="3ED87446">
      <w:start w:val="1"/>
      <w:numFmt w:val="bullet"/>
      <w:lvlText w:val="o"/>
      <w:lvlJc w:val="left"/>
      <w:pPr>
        <w:ind w:left="1440" w:hanging="360"/>
      </w:pPr>
      <w:rPr>
        <w:rFonts w:ascii="Courier New" w:hAnsi="Courier New" w:hint="default"/>
      </w:rPr>
    </w:lvl>
    <w:lvl w:ilvl="2" w:tplc="35E63A5A">
      <w:start w:val="1"/>
      <w:numFmt w:val="bullet"/>
      <w:lvlText w:val=""/>
      <w:lvlJc w:val="left"/>
      <w:pPr>
        <w:ind w:left="2160" w:hanging="360"/>
      </w:pPr>
      <w:rPr>
        <w:rFonts w:ascii="Wingdings" w:hAnsi="Wingdings" w:hint="default"/>
      </w:rPr>
    </w:lvl>
    <w:lvl w:ilvl="3" w:tplc="1A268BB4">
      <w:start w:val="1"/>
      <w:numFmt w:val="bullet"/>
      <w:lvlText w:val=""/>
      <w:lvlJc w:val="left"/>
      <w:pPr>
        <w:ind w:left="2880" w:hanging="360"/>
      </w:pPr>
      <w:rPr>
        <w:rFonts w:ascii="Symbol" w:hAnsi="Symbol" w:hint="default"/>
      </w:rPr>
    </w:lvl>
    <w:lvl w:ilvl="4" w:tplc="0DE8F460">
      <w:start w:val="1"/>
      <w:numFmt w:val="bullet"/>
      <w:lvlText w:val="o"/>
      <w:lvlJc w:val="left"/>
      <w:pPr>
        <w:ind w:left="3600" w:hanging="360"/>
      </w:pPr>
      <w:rPr>
        <w:rFonts w:ascii="Courier New" w:hAnsi="Courier New" w:hint="default"/>
      </w:rPr>
    </w:lvl>
    <w:lvl w:ilvl="5" w:tplc="B56A244A">
      <w:start w:val="1"/>
      <w:numFmt w:val="bullet"/>
      <w:lvlText w:val=""/>
      <w:lvlJc w:val="left"/>
      <w:pPr>
        <w:ind w:left="4320" w:hanging="360"/>
      </w:pPr>
      <w:rPr>
        <w:rFonts w:ascii="Wingdings" w:hAnsi="Wingdings" w:hint="default"/>
      </w:rPr>
    </w:lvl>
    <w:lvl w:ilvl="6" w:tplc="99B401B0">
      <w:start w:val="1"/>
      <w:numFmt w:val="bullet"/>
      <w:lvlText w:val=""/>
      <w:lvlJc w:val="left"/>
      <w:pPr>
        <w:ind w:left="5040" w:hanging="360"/>
      </w:pPr>
      <w:rPr>
        <w:rFonts w:ascii="Symbol" w:hAnsi="Symbol" w:hint="default"/>
      </w:rPr>
    </w:lvl>
    <w:lvl w:ilvl="7" w:tplc="1098DEB4">
      <w:start w:val="1"/>
      <w:numFmt w:val="bullet"/>
      <w:lvlText w:val="o"/>
      <w:lvlJc w:val="left"/>
      <w:pPr>
        <w:ind w:left="5760" w:hanging="360"/>
      </w:pPr>
      <w:rPr>
        <w:rFonts w:ascii="Courier New" w:hAnsi="Courier New" w:hint="default"/>
      </w:rPr>
    </w:lvl>
    <w:lvl w:ilvl="8" w:tplc="4164009A">
      <w:start w:val="1"/>
      <w:numFmt w:val="bullet"/>
      <w:lvlText w:val=""/>
      <w:lvlJc w:val="left"/>
      <w:pPr>
        <w:ind w:left="6480" w:hanging="360"/>
      </w:pPr>
      <w:rPr>
        <w:rFonts w:ascii="Wingdings" w:hAnsi="Wingdings" w:hint="default"/>
      </w:rPr>
    </w:lvl>
  </w:abstractNum>
  <w:abstractNum w:abstractNumId="61" w15:restartNumberingAfterBreak="0">
    <w:nsid w:val="6E586FA5"/>
    <w:multiLevelType w:val="hybridMultilevel"/>
    <w:tmpl w:val="B5ECC890"/>
    <w:lvl w:ilvl="0" w:tplc="FFFFFFFF">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5C6CA7"/>
    <w:multiLevelType w:val="hybridMultilevel"/>
    <w:tmpl w:val="FFFFFFFF"/>
    <w:lvl w:ilvl="0" w:tplc="19007F7C">
      <w:start w:val="1"/>
      <w:numFmt w:val="decimal"/>
      <w:lvlText w:val="%1."/>
      <w:lvlJc w:val="left"/>
      <w:pPr>
        <w:ind w:left="720" w:hanging="360"/>
      </w:pPr>
    </w:lvl>
    <w:lvl w:ilvl="1" w:tplc="3454E908">
      <w:start w:val="1"/>
      <w:numFmt w:val="lowerLetter"/>
      <w:lvlText w:val="%2."/>
      <w:lvlJc w:val="left"/>
      <w:pPr>
        <w:ind w:left="1440" w:hanging="360"/>
      </w:pPr>
    </w:lvl>
    <w:lvl w:ilvl="2" w:tplc="9C24A752">
      <w:start w:val="1"/>
      <w:numFmt w:val="lowerRoman"/>
      <w:lvlText w:val="%3."/>
      <w:lvlJc w:val="right"/>
      <w:pPr>
        <w:ind w:left="2160" w:hanging="180"/>
      </w:pPr>
    </w:lvl>
    <w:lvl w:ilvl="3" w:tplc="8E0614D0">
      <w:start w:val="1"/>
      <w:numFmt w:val="decimal"/>
      <w:lvlText w:val="%4."/>
      <w:lvlJc w:val="left"/>
      <w:pPr>
        <w:ind w:left="2880" w:hanging="360"/>
      </w:pPr>
    </w:lvl>
    <w:lvl w:ilvl="4" w:tplc="E826ABBE">
      <w:start w:val="1"/>
      <w:numFmt w:val="lowerLetter"/>
      <w:lvlText w:val="%5."/>
      <w:lvlJc w:val="left"/>
      <w:pPr>
        <w:ind w:left="3600" w:hanging="360"/>
      </w:pPr>
    </w:lvl>
    <w:lvl w:ilvl="5" w:tplc="1974E064">
      <w:start w:val="1"/>
      <w:numFmt w:val="lowerRoman"/>
      <w:lvlText w:val="%6."/>
      <w:lvlJc w:val="right"/>
      <w:pPr>
        <w:ind w:left="4320" w:hanging="180"/>
      </w:pPr>
    </w:lvl>
    <w:lvl w:ilvl="6" w:tplc="FF005BD4">
      <w:start w:val="1"/>
      <w:numFmt w:val="decimal"/>
      <w:lvlText w:val="%7."/>
      <w:lvlJc w:val="left"/>
      <w:pPr>
        <w:ind w:left="5040" w:hanging="360"/>
      </w:pPr>
    </w:lvl>
    <w:lvl w:ilvl="7" w:tplc="6B32C144">
      <w:start w:val="1"/>
      <w:numFmt w:val="lowerLetter"/>
      <w:lvlText w:val="%8."/>
      <w:lvlJc w:val="left"/>
      <w:pPr>
        <w:ind w:left="5760" w:hanging="360"/>
      </w:pPr>
    </w:lvl>
    <w:lvl w:ilvl="8" w:tplc="D8F8447C">
      <w:start w:val="1"/>
      <w:numFmt w:val="lowerRoman"/>
      <w:lvlText w:val="%9."/>
      <w:lvlJc w:val="right"/>
      <w:pPr>
        <w:ind w:left="6480" w:hanging="180"/>
      </w:pPr>
    </w:lvl>
  </w:abstractNum>
  <w:abstractNum w:abstractNumId="64" w15:restartNumberingAfterBreak="0">
    <w:nsid w:val="70303EF5"/>
    <w:multiLevelType w:val="hybridMultilevel"/>
    <w:tmpl w:val="FFFFFFFF"/>
    <w:lvl w:ilvl="0" w:tplc="21B21166">
      <w:start w:val="1"/>
      <w:numFmt w:val="bullet"/>
      <w:lvlText w:val="-"/>
      <w:lvlJc w:val="left"/>
      <w:pPr>
        <w:ind w:left="720" w:hanging="360"/>
      </w:pPr>
      <w:rPr>
        <w:rFonts w:ascii="&quot;Arial&quot;,sans-serif" w:hAnsi="&quot;Arial&quot;,sans-serif" w:hint="default"/>
      </w:rPr>
    </w:lvl>
    <w:lvl w:ilvl="1" w:tplc="BF5CDA02">
      <w:start w:val="1"/>
      <w:numFmt w:val="bullet"/>
      <w:lvlText w:val="o"/>
      <w:lvlJc w:val="left"/>
      <w:pPr>
        <w:ind w:left="1440" w:hanging="360"/>
      </w:pPr>
      <w:rPr>
        <w:rFonts w:ascii="Courier New" w:hAnsi="Courier New" w:hint="default"/>
      </w:rPr>
    </w:lvl>
    <w:lvl w:ilvl="2" w:tplc="0F3CD386">
      <w:start w:val="1"/>
      <w:numFmt w:val="bullet"/>
      <w:lvlText w:val=""/>
      <w:lvlJc w:val="left"/>
      <w:pPr>
        <w:ind w:left="2160" w:hanging="360"/>
      </w:pPr>
      <w:rPr>
        <w:rFonts w:ascii="Wingdings" w:hAnsi="Wingdings" w:hint="default"/>
      </w:rPr>
    </w:lvl>
    <w:lvl w:ilvl="3" w:tplc="362A7A98">
      <w:start w:val="1"/>
      <w:numFmt w:val="bullet"/>
      <w:lvlText w:val=""/>
      <w:lvlJc w:val="left"/>
      <w:pPr>
        <w:ind w:left="2880" w:hanging="360"/>
      </w:pPr>
      <w:rPr>
        <w:rFonts w:ascii="Symbol" w:hAnsi="Symbol" w:hint="default"/>
      </w:rPr>
    </w:lvl>
    <w:lvl w:ilvl="4" w:tplc="796486CA">
      <w:start w:val="1"/>
      <w:numFmt w:val="bullet"/>
      <w:lvlText w:val="o"/>
      <w:lvlJc w:val="left"/>
      <w:pPr>
        <w:ind w:left="3600" w:hanging="360"/>
      </w:pPr>
      <w:rPr>
        <w:rFonts w:ascii="Courier New" w:hAnsi="Courier New" w:hint="default"/>
      </w:rPr>
    </w:lvl>
    <w:lvl w:ilvl="5" w:tplc="91A624E4">
      <w:start w:val="1"/>
      <w:numFmt w:val="bullet"/>
      <w:lvlText w:val=""/>
      <w:lvlJc w:val="left"/>
      <w:pPr>
        <w:ind w:left="4320" w:hanging="360"/>
      </w:pPr>
      <w:rPr>
        <w:rFonts w:ascii="Wingdings" w:hAnsi="Wingdings" w:hint="default"/>
      </w:rPr>
    </w:lvl>
    <w:lvl w:ilvl="6" w:tplc="B614C0E4">
      <w:start w:val="1"/>
      <w:numFmt w:val="bullet"/>
      <w:lvlText w:val=""/>
      <w:lvlJc w:val="left"/>
      <w:pPr>
        <w:ind w:left="5040" w:hanging="360"/>
      </w:pPr>
      <w:rPr>
        <w:rFonts w:ascii="Symbol" w:hAnsi="Symbol" w:hint="default"/>
      </w:rPr>
    </w:lvl>
    <w:lvl w:ilvl="7" w:tplc="69BCE708">
      <w:start w:val="1"/>
      <w:numFmt w:val="bullet"/>
      <w:lvlText w:val="o"/>
      <w:lvlJc w:val="left"/>
      <w:pPr>
        <w:ind w:left="5760" w:hanging="360"/>
      </w:pPr>
      <w:rPr>
        <w:rFonts w:ascii="Courier New" w:hAnsi="Courier New" w:hint="default"/>
      </w:rPr>
    </w:lvl>
    <w:lvl w:ilvl="8" w:tplc="C9DA23EA">
      <w:start w:val="1"/>
      <w:numFmt w:val="bullet"/>
      <w:lvlText w:val=""/>
      <w:lvlJc w:val="left"/>
      <w:pPr>
        <w:ind w:left="6480" w:hanging="360"/>
      </w:pPr>
      <w:rPr>
        <w:rFonts w:ascii="Wingdings" w:hAnsi="Wingdings" w:hint="default"/>
      </w:rPr>
    </w:lvl>
  </w:abstractNum>
  <w:abstractNum w:abstractNumId="65" w15:restartNumberingAfterBreak="0">
    <w:nsid w:val="72061E35"/>
    <w:multiLevelType w:val="hybridMultilevel"/>
    <w:tmpl w:val="FFFFFFFF"/>
    <w:lvl w:ilvl="0" w:tplc="364EC0C4">
      <w:start w:val="1"/>
      <w:numFmt w:val="decimal"/>
      <w:lvlText w:val="%1."/>
      <w:lvlJc w:val="left"/>
      <w:pPr>
        <w:ind w:left="720" w:hanging="360"/>
      </w:pPr>
    </w:lvl>
    <w:lvl w:ilvl="1" w:tplc="B6EE7D96">
      <w:start w:val="1"/>
      <w:numFmt w:val="lowerLetter"/>
      <w:lvlText w:val="%2."/>
      <w:lvlJc w:val="left"/>
      <w:pPr>
        <w:ind w:left="1440" w:hanging="360"/>
      </w:pPr>
    </w:lvl>
    <w:lvl w:ilvl="2" w:tplc="77068B4E">
      <w:start w:val="1"/>
      <w:numFmt w:val="lowerRoman"/>
      <w:lvlText w:val="%3."/>
      <w:lvlJc w:val="right"/>
      <w:pPr>
        <w:ind w:left="2160" w:hanging="180"/>
      </w:pPr>
    </w:lvl>
    <w:lvl w:ilvl="3" w:tplc="D99E2962">
      <w:start w:val="1"/>
      <w:numFmt w:val="decimal"/>
      <w:lvlText w:val="%4."/>
      <w:lvlJc w:val="left"/>
      <w:pPr>
        <w:ind w:left="2880" w:hanging="360"/>
      </w:pPr>
    </w:lvl>
    <w:lvl w:ilvl="4" w:tplc="07DAB5AC">
      <w:start w:val="1"/>
      <w:numFmt w:val="lowerLetter"/>
      <w:lvlText w:val="%5."/>
      <w:lvlJc w:val="left"/>
      <w:pPr>
        <w:ind w:left="3600" w:hanging="360"/>
      </w:pPr>
    </w:lvl>
    <w:lvl w:ilvl="5" w:tplc="11BCA62C">
      <w:start w:val="1"/>
      <w:numFmt w:val="lowerRoman"/>
      <w:lvlText w:val="%6."/>
      <w:lvlJc w:val="right"/>
      <w:pPr>
        <w:ind w:left="4320" w:hanging="180"/>
      </w:pPr>
    </w:lvl>
    <w:lvl w:ilvl="6" w:tplc="4E547590">
      <w:start w:val="1"/>
      <w:numFmt w:val="decimal"/>
      <w:lvlText w:val="%7."/>
      <w:lvlJc w:val="left"/>
      <w:pPr>
        <w:ind w:left="5040" w:hanging="360"/>
      </w:pPr>
    </w:lvl>
    <w:lvl w:ilvl="7" w:tplc="8E3C0A86">
      <w:start w:val="1"/>
      <w:numFmt w:val="lowerLetter"/>
      <w:lvlText w:val="%8."/>
      <w:lvlJc w:val="left"/>
      <w:pPr>
        <w:ind w:left="5760" w:hanging="360"/>
      </w:pPr>
    </w:lvl>
    <w:lvl w:ilvl="8" w:tplc="10EC9CB8">
      <w:start w:val="1"/>
      <w:numFmt w:val="lowerRoman"/>
      <w:lvlText w:val="%9."/>
      <w:lvlJc w:val="right"/>
      <w:pPr>
        <w:ind w:left="6480" w:hanging="180"/>
      </w:pPr>
    </w:lvl>
  </w:abstractNum>
  <w:abstractNum w:abstractNumId="66"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15:restartNumberingAfterBreak="0">
    <w:nsid w:val="729F7B72"/>
    <w:multiLevelType w:val="hybridMultilevel"/>
    <w:tmpl w:val="FFFFFFFF"/>
    <w:lvl w:ilvl="0" w:tplc="0CFC8A06">
      <w:start w:val="1"/>
      <w:numFmt w:val="decimal"/>
      <w:lvlText w:val="%1."/>
      <w:lvlJc w:val="left"/>
      <w:pPr>
        <w:ind w:left="720" w:hanging="360"/>
      </w:pPr>
    </w:lvl>
    <w:lvl w:ilvl="1" w:tplc="8C32F308">
      <w:start w:val="1"/>
      <w:numFmt w:val="lowerLetter"/>
      <w:lvlText w:val="%2."/>
      <w:lvlJc w:val="left"/>
      <w:pPr>
        <w:ind w:left="1440" w:hanging="360"/>
      </w:pPr>
    </w:lvl>
    <w:lvl w:ilvl="2" w:tplc="095C836E">
      <w:start w:val="1"/>
      <w:numFmt w:val="lowerRoman"/>
      <w:lvlText w:val="%3."/>
      <w:lvlJc w:val="right"/>
      <w:pPr>
        <w:ind w:left="2160" w:hanging="180"/>
      </w:pPr>
    </w:lvl>
    <w:lvl w:ilvl="3" w:tplc="8B5CEA78">
      <w:start w:val="1"/>
      <w:numFmt w:val="decimal"/>
      <w:lvlText w:val="%4."/>
      <w:lvlJc w:val="left"/>
      <w:pPr>
        <w:ind w:left="2880" w:hanging="360"/>
      </w:pPr>
    </w:lvl>
    <w:lvl w:ilvl="4" w:tplc="816EB83E">
      <w:start w:val="1"/>
      <w:numFmt w:val="lowerLetter"/>
      <w:lvlText w:val="%5."/>
      <w:lvlJc w:val="left"/>
      <w:pPr>
        <w:ind w:left="3600" w:hanging="360"/>
      </w:pPr>
    </w:lvl>
    <w:lvl w:ilvl="5" w:tplc="C4A44774">
      <w:start w:val="1"/>
      <w:numFmt w:val="lowerRoman"/>
      <w:lvlText w:val="%6."/>
      <w:lvlJc w:val="right"/>
      <w:pPr>
        <w:ind w:left="4320" w:hanging="180"/>
      </w:pPr>
    </w:lvl>
    <w:lvl w:ilvl="6" w:tplc="871018B4">
      <w:start w:val="1"/>
      <w:numFmt w:val="decimal"/>
      <w:lvlText w:val="%7."/>
      <w:lvlJc w:val="left"/>
      <w:pPr>
        <w:ind w:left="5040" w:hanging="360"/>
      </w:pPr>
    </w:lvl>
    <w:lvl w:ilvl="7" w:tplc="F9DE426C">
      <w:start w:val="1"/>
      <w:numFmt w:val="lowerLetter"/>
      <w:lvlText w:val="%8."/>
      <w:lvlJc w:val="left"/>
      <w:pPr>
        <w:ind w:left="5760" w:hanging="360"/>
      </w:pPr>
    </w:lvl>
    <w:lvl w:ilvl="8" w:tplc="9F8C6224">
      <w:start w:val="1"/>
      <w:numFmt w:val="lowerRoman"/>
      <w:lvlText w:val="%9."/>
      <w:lvlJc w:val="right"/>
      <w:pPr>
        <w:ind w:left="6480" w:hanging="180"/>
      </w:pPr>
    </w:lvl>
  </w:abstractNum>
  <w:abstractNum w:abstractNumId="68" w15:restartNumberingAfterBreak="0">
    <w:nsid w:val="73567728"/>
    <w:multiLevelType w:val="hybridMultilevel"/>
    <w:tmpl w:val="FFFFFFFF"/>
    <w:lvl w:ilvl="0" w:tplc="1A767C1E">
      <w:start w:val="1"/>
      <w:numFmt w:val="decimal"/>
      <w:lvlText w:val="%1."/>
      <w:lvlJc w:val="left"/>
      <w:pPr>
        <w:ind w:left="720" w:hanging="360"/>
      </w:pPr>
    </w:lvl>
    <w:lvl w:ilvl="1" w:tplc="F25AF49E">
      <w:start w:val="1"/>
      <w:numFmt w:val="lowerLetter"/>
      <w:lvlText w:val="%2."/>
      <w:lvlJc w:val="left"/>
      <w:pPr>
        <w:ind w:left="1440" w:hanging="360"/>
      </w:pPr>
    </w:lvl>
    <w:lvl w:ilvl="2" w:tplc="193EDC4A">
      <w:start w:val="1"/>
      <w:numFmt w:val="lowerRoman"/>
      <w:lvlText w:val="%3."/>
      <w:lvlJc w:val="right"/>
      <w:pPr>
        <w:ind w:left="2160" w:hanging="180"/>
      </w:pPr>
    </w:lvl>
    <w:lvl w:ilvl="3" w:tplc="B242FE26">
      <w:start w:val="1"/>
      <w:numFmt w:val="decimal"/>
      <w:lvlText w:val="%4."/>
      <w:lvlJc w:val="left"/>
      <w:pPr>
        <w:ind w:left="2880" w:hanging="360"/>
      </w:pPr>
    </w:lvl>
    <w:lvl w:ilvl="4" w:tplc="B882E336">
      <w:start w:val="1"/>
      <w:numFmt w:val="lowerLetter"/>
      <w:lvlText w:val="%5."/>
      <w:lvlJc w:val="left"/>
      <w:pPr>
        <w:ind w:left="3600" w:hanging="360"/>
      </w:pPr>
    </w:lvl>
    <w:lvl w:ilvl="5" w:tplc="2B06CD54">
      <w:start w:val="1"/>
      <w:numFmt w:val="lowerRoman"/>
      <w:lvlText w:val="%6."/>
      <w:lvlJc w:val="right"/>
      <w:pPr>
        <w:ind w:left="4320" w:hanging="180"/>
      </w:pPr>
    </w:lvl>
    <w:lvl w:ilvl="6" w:tplc="B2D646BE">
      <w:start w:val="1"/>
      <w:numFmt w:val="decimal"/>
      <w:lvlText w:val="%7."/>
      <w:lvlJc w:val="left"/>
      <w:pPr>
        <w:ind w:left="5040" w:hanging="360"/>
      </w:pPr>
    </w:lvl>
    <w:lvl w:ilvl="7" w:tplc="63341652">
      <w:start w:val="1"/>
      <w:numFmt w:val="lowerLetter"/>
      <w:lvlText w:val="%8."/>
      <w:lvlJc w:val="left"/>
      <w:pPr>
        <w:ind w:left="5760" w:hanging="360"/>
      </w:pPr>
    </w:lvl>
    <w:lvl w:ilvl="8" w:tplc="87AE80B6">
      <w:start w:val="1"/>
      <w:numFmt w:val="lowerRoman"/>
      <w:lvlText w:val="%9."/>
      <w:lvlJc w:val="right"/>
      <w:pPr>
        <w:ind w:left="6480" w:hanging="180"/>
      </w:pPr>
    </w:lvl>
  </w:abstractNum>
  <w:abstractNum w:abstractNumId="69" w15:restartNumberingAfterBreak="0">
    <w:nsid w:val="73BB2E4C"/>
    <w:multiLevelType w:val="hybridMultilevel"/>
    <w:tmpl w:val="8E200A66"/>
    <w:lvl w:ilvl="0" w:tplc="3D7C3C5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0F9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9E52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4447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E1C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144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8C62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AE0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DA62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1" w15:restartNumberingAfterBreak="0">
    <w:nsid w:val="7A392CD0"/>
    <w:multiLevelType w:val="hybridMultilevel"/>
    <w:tmpl w:val="CDFE330C"/>
    <w:lvl w:ilvl="0" w:tplc="FFFFFFFF">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7AF733D7"/>
    <w:multiLevelType w:val="hybridMultilevel"/>
    <w:tmpl w:val="FFFFFFFF"/>
    <w:lvl w:ilvl="0" w:tplc="F0907E78">
      <w:start w:val="1"/>
      <w:numFmt w:val="decimal"/>
      <w:lvlText w:val="%1."/>
      <w:lvlJc w:val="left"/>
      <w:pPr>
        <w:ind w:left="720" w:hanging="360"/>
      </w:pPr>
    </w:lvl>
    <w:lvl w:ilvl="1" w:tplc="58D690BA">
      <w:start w:val="1"/>
      <w:numFmt w:val="lowerLetter"/>
      <w:lvlText w:val="%2."/>
      <w:lvlJc w:val="left"/>
      <w:pPr>
        <w:ind w:left="1440" w:hanging="360"/>
      </w:pPr>
    </w:lvl>
    <w:lvl w:ilvl="2" w:tplc="A08ED222">
      <w:start w:val="1"/>
      <w:numFmt w:val="lowerRoman"/>
      <w:lvlText w:val="%3."/>
      <w:lvlJc w:val="right"/>
      <w:pPr>
        <w:ind w:left="2160" w:hanging="180"/>
      </w:pPr>
    </w:lvl>
    <w:lvl w:ilvl="3" w:tplc="0082B46E">
      <w:start w:val="1"/>
      <w:numFmt w:val="decimal"/>
      <w:lvlText w:val="%4."/>
      <w:lvlJc w:val="left"/>
      <w:pPr>
        <w:ind w:left="2880" w:hanging="360"/>
      </w:pPr>
    </w:lvl>
    <w:lvl w:ilvl="4" w:tplc="8A02EA96">
      <w:start w:val="1"/>
      <w:numFmt w:val="lowerLetter"/>
      <w:lvlText w:val="%5."/>
      <w:lvlJc w:val="left"/>
      <w:pPr>
        <w:ind w:left="3600" w:hanging="360"/>
      </w:pPr>
    </w:lvl>
    <w:lvl w:ilvl="5" w:tplc="40C4189E">
      <w:start w:val="1"/>
      <w:numFmt w:val="lowerRoman"/>
      <w:lvlText w:val="%6."/>
      <w:lvlJc w:val="right"/>
      <w:pPr>
        <w:ind w:left="4320" w:hanging="180"/>
      </w:pPr>
    </w:lvl>
    <w:lvl w:ilvl="6" w:tplc="BCF46D9E">
      <w:start w:val="1"/>
      <w:numFmt w:val="decimal"/>
      <w:lvlText w:val="%7."/>
      <w:lvlJc w:val="left"/>
      <w:pPr>
        <w:ind w:left="5040" w:hanging="360"/>
      </w:pPr>
    </w:lvl>
    <w:lvl w:ilvl="7" w:tplc="C7CC7DF4">
      <w:start w:val="1"/>
      <w:numFmt w:val="lowerLetter"/>
      <w:lvlText w:val="%8."/>
      <w:lvlJc w:val="left"/>
      <w:pPr>
        <w:ind w:left="5760" w:hanging="360"/>
      </w:pPr>
    </w:lvl>
    <w:lvl w:ilvl="8" w:tplc="782469A8">
      <w:start w:val="1"/>
      <w:numFmt w:val="lowerRoman"/>
      <w:lvlText w:val="%9."/>
      <w:lvlJc w:val="right"/>
      <w:pPr>
        <w:ind w:left="6480" w:hanging="180"/>
      </w:pPr>
    </w:lvl>
  </w:abstractNum>
  <w:abstractNum w:abstractNumId="73" w15:restartNumberingAfterBreak="0">
    <w:nsid w:val="7DC30794"/>
    <w:multiLevelType w:val="multilevel"/>
    <w:tmpl w:val="F25678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E4C01B3"/>
    <w:multiLevelType w:val="hybridMultilevel"/>
    <w:tmpl w:val="FFFFFFFF"/>
    <w:lvl w:ilvl="0" w:tplc="D5B65C34">
      <w:start w:val="1"/>
      <w:numFmt w:val="decimal"/>
      <w:lvlText w:val="%1."/>
      <w:lvlJc w:val="left"/>
      <w:pPr>
        <w:ind w:left="720" w:hanging="360"/>
      </w:pPr>
    </w:lvl>
    <w:lvl w:ilvl="1" w:tplc="A92817F6">
      <w:start w:val="1"/>
      <w:numFmt w:val="lowerLetter"/>
      <w:lvlText w:val="%2."/>
      <w:lvlJc w:val="left"/>
      <w:pPr>
        <w:ind w:left="1440" w:hanging="360"/>
      </w:pPr>
    </w:lvl>
    <w:lvl w:ilvl="2" w:tplc="78862928">
      <w:start w:val="1"/>
      <w:numFmt w:val="lowerRoman"/>
      <w:lvlText w:val="%3."/>
      <w:lvlJc w:val="right"/>
      <w:pPr>
        <w:ind w:left="2160" w:hanging="180"/>
      </w:pPr>
    </w:lvl>
    <w:lvl w:ilvl="3" w:tplc="4D52909E">
      <w:start w:val="1"/>
      <w:numFmt w:val="decimal"/>
      <w:lvlText w:val="%4."/>
      <w:lvlJc w:val="left"/>
      <w:pPr>
        <w:ind w:left="2880" w:hanging="360"/>
      </w:pPr>
    </w:lvl>
    <w:lvl w:ilvl="4" w:tplc="64E89D4A">
      <w:start w:val="1"/>
      <w:numFmt w:val="lowerLetter"/>
      <w:lvlText w:val="%5."/>
      <w:lvlJc w:val="left"/>
      <w:pPr>
        <w:ind w:left="3600" w:hanging="360"/>
      </w:pPr>
    </w:lvl>
    <w:lvl w:ilvl="5" w:tplc="ADB218BE">
      <w:start w:val="1"/>
      <w:numFmt w:val="lowerRoman"/>
      <w:lvlText w:val="%6."/>
      <w:lvlJc w:val="right"/>
      <w:pPr>
        <w:ind w:left="4320" w:hanging="180"/>
      </w:pPr>
    </w:lvl>
    <w:lvl w:ilvl="6" w:tplc="B582F13A">
      <w:start w:val="1"/>
      <w:numFmt w:val="decimal"/>
      <w:lvlText w:val="%7."/>
      <w:lvlJc w:val="left"/>
      <w:pPr>
        <w:ind w:left="5040" w:hanging="360"/>
      </w:pPr>
    </w:lvl>
    <w:lvl w:ilvl="7" w:tplc="01E05ACE">
      <w:start w:val="1"/>
      <w:numFmt w:val="lowerLetter"/>
      <w:lvlText w:val="%8."/>
      <w:lvlJc w:val="left"/>
      <w:pPr>
        <w:ind w:left="5760" w:hanging="360"/>
      </w:pPr>
    </w:lvl>
    <w:lvl w:ilvl="8" w:tplc="1690EEC8">
      <w:start w:val="1"/>
      <w:numFmt w:val="lowerRoman"/>
      <w:lvlText w:val="%9."/>
      <w:lvlJc w:val="right"/>
      <w:pPr>
        <w:ind w:left="6480" w:hanging="180"/>
      </w:pPr>
    </w:lvl>
  </w:abstractNum>
  <w:abstractNum w:abstractNumId="75" w15:restartNumberingAfterBreak="0">
    <w:nsid w:val="7F1C1CBB"/>
    <w:multiLevelType w:val="hybridMultilevel"/>
    <w:tmpl w:val="E4C4F480"/>
    <w:lvl w:ilvl="0" w:tplc="F878C15A">
      <w:numFmt w:val="bullet"/>
      <w:lvlText w:val="-"/>
      <w:lvlJc w:val="left"/>
      <w:pPr>
        <w:ind w:left="720" w:hanging="360"/>
      </w:pPr>
      <w:rPr>
        <w:rFonts w:ascii="Arial Narrow" w:eastAsia="Times New Roman" w:hAnsi="Arial Narrow"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9"/>
  </w:num>
  <w:num w:numId="2">
    <w:abstractNumId w:val="20"/>
  </w:num>
  <w:num w:numId="3">
    <w:abstractNumId w:val="40"/>
  </w:num>
  <w:num w:numId="4">
    <w:abstractNumId w:val="31"/>
  </w:num>
  <w:num w:numId="5">
    <w:abstractNumId w:val="58"/>
  </w:num>
  <w:num w:numId="6">
    <w:abstractNumId w:val="72"/>
  </w:num>
  <w:num w:numId="7">
    <w:abstractNumId w:val="67"/>
  </w:num>
  <w:num w:numId="8">
    <w:abstractNumId w:val="23"/>
  </w:num>
  <w:num w:numId="9">
    <w:abstractNumId w:val="28"/>
  </w:num>
  <w:num w:numId="10">
    <w:abstractNumId w:val="44"/>
  </w:num>
  <w:num w:numId="11">
    <w:abstractNumId w:val="51"/>
  </w:num>
  <w:num w:numId="12">
    <w:abstractNumId w:val="74"/>
  </w:num>
  <w:num w:numId="13">
    <w:abstractNumId w:val="2"/>
  </w:num>
  <w:num w:numId="14">
    <w:abstractNumId w:val="68"/>
  </w:num>
  <w:num w:numId="15">
    <w:abstractNumId w:val="21"/>
  </w:num>
  <w:num w:numId="16">
    <w:abstractNumId w:val="46"/>
  </w:num>
  <w:num w:numId="17">
    <w:abstractNumId w:val="65"/>
  </w:num>
  <w:num w:numId="18">
    <w:abstractNumId w:val="63"/>
  </w:num>
  <w:num w:numId="19">
    <w:abstractNumId w:val="53"/>
  </w:num>
  <w:num w:numId="20">
    <w:abstractNumId w:val="5"/>
  </w:num>
  <w:num w:numId="21">
    <w:abstractNumId w:val="39"/>
  </w:num>
  <w:num w:numId="22">
    <w:abstractNumId w:val="60"/>
  </w:num>
  <w:num w:numId="23">
    <w:abstractNumId w:val="30"/>
  </w:num>
  <w:num w:numId="24">
    <w:abstractNumId w:val="25"/>
  </w:num>
  <w:num w:numId="25">
    <w:abstractNumId w:val="64"/>
  </w:num>
  <w:num w:numId="26">
    <w:abstractNumId w:val="11"/>
  </w:num>
  <w:num w:numId="27">
    <w:abstractNumId w:val="41"/>
  </w:num>
  <w:num w:numId="28">
    <w:abstractNumId w:val="66"/>
  </w:num>
  <w:num w:numId="29">
    <w:abstractNumId w:val="24"/>
  </w:num>
  <w:num w:numId="30">
    <w:abstractNumId w:val="56"/>
  </w:num>
  <w:num w:numId="31">
    <w:abstractNumId w:val="6"/>
  </w:num>
  <w:num w:numId="32">
    <w:abstractNumId w:val="16"/>
  </w:num>
  <w:num w:numId="33">
    <w:abstractNumId w:val="12"/>
  </w:num>
  <w:num w:numId="34">
    <w:abstractNumId w:val="8"/>
  </w:num>
  <w:num w:numId="35">
    <w:abstractNumId w:val="35"/>
  </w:num>
  <w:num w:numId="36">
    <w:abstractNumId w:val="1"/>
  </w:num>
  <w:num w:numId="37">
    <w:abstractNumId w:val="70"/>
  </w:num>
  <w:num w:numId="38">
    <w:abstractNumId w:val="0"/>
  </w:num>
  <w:num w:numId="39">
    <w:abstractNumId w:val="76"/>
  </w:num>
  <w:num w:numId="40">
    <w:abstractNumId w:val="15"/>
  </w:num>
  <w:num w:numId="41">
    <w:abstractNumId w:val="50"/>
  </w:num>
  <w:num w:numId="42">
    <w:abstractNumId w:val="57"/>
  </w:num>
  <w:num w:numId="43">
    <w:abstractNumId w:val="3"/>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
  </w:num>
  <w:num w:numId="47">
    <w:abstractNumId w:val="33"/>
  </w:num>
  <w:num w:numId="48">
    <w:abstractNumId w:val="18"/>
  </w:num>
  <w:num w:numId="49">
    <w:abstractNumId w:val="29"/>
  </w:num>
  <w:num w:numId="50">
    <w:abstractNumId w:val="7"/>
  </w:num>
  <w:num w:numId="51">
    <w:abstractNumId w:val="22"/>
  </w:num>
  <w:num w:numId="52">
    <w:abstractNumId w:val="62"/>
  </w:num>
  <w:num w:numId="53">
    <w:abstractNumId w:val="43"/>
  </w:num>
  <w:num w:numId="54">
    <w:abstractNumId w:val="69"/>
  </w:num>
  <w:num w:numId="55">
    <w:abstractNumId w:val="42"/>
  </w:num>
  <w:num w:numId="56">
    <w:abstractNumId w:val="34"/>
  </w:num>
  <w:num w:numId="57">
    <w:abstractNumId w:val="14"/>
  </w:num>
  <w:num w:numId="58">
    <w:abstractNumId w:val="45"/>
  </w:num>
  <w:num w:numId="59">
    <w:abstractNumId w:val="59"/>
  </w:num>
  <w:num w:numId="60">
    <w:abstractNumId w:val="48"/>
  </w:num>
  <w:num w:numId="61">
    <w:abstractNumId w:val="38"/>
  </w:num>
  <w:num w:numId="62">
    <w:abstractNumId w:val="10"/>
  </w:num>
  <w:num w:numId="63">
    <w:abstractNumId w:val="26"/>
  </w:num>
  <w:num w:numId="64">
    <w:abstractNumId w:val="55"/>
  </w:num>
  <w:num w:numId="65">
    <w:abstractNumId w:val="13"/>
  </w:num>
  <w:num w:numId="66">
    <w:abstractNumId w:val="54"/>
  </w:num>
  <w:num w:numId="67">
    <w:abstractNumId w:val="75"/>
  </w:num>
  <w:num w:numId="68">
    <w:abstractNumId w:val="61"/>
  </w:num>
  <w:num w:numId="69">
    <w:abstractNumId w:val="71"/>
  </w:num>
  <w:num w:numId="70">
    <w:abstractNumId w:val="37"/>
  </w:num>
  <w:num w:numId="71">
    <w:abstractNumId w:val="19"/>
  </w:num>
  <w:num w:numId="72">
    <w:abstractNumId w:val="36"/>
  </w:num>
  <w:num w:numId="73">
    <w:abstractNumId w:val="9"/>
  </w:num>
  <w:num w:numId="74">
    <w:abstractNumId w:val="27"/>
  </w:num>
  <w:num w:numId="75">
    <w:abstractNumId w:val="47"/>
  </w:num>
  <w:num w:numId="76">
    <w:abstractNumId w:val="73"/>
  </w:num>
  <w:num w:numId="77">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3938"/>
    <w:rsid w:val="000063D5"/>
    <w:rsid w:val="00021888"/>
    <w:rsid w:val="000222F0"/>
    <w:rsid w:val="00022B38"/>
    <w:rsid w:val="00022C54"/>
    <w:rsid w:val="00022FEC"/>
    <w:rsid w:val="00035405"/>
    <w:rsid w:val="000363FA"/>
    <w:rsid w:val="00036FD3"/>
    <w:rsid w:val="00037657"/>
    <w:rsid w:val="00045B39"/>
    <w:rsid w:val="00047A24"/>
    <w:rsid w:val="00051BB2"/>
    <w:rsid w:val="00063D1A"/>
    <w:rsid w:val="00072085"/>
    <w:rsid w:val="00072C48"/>
    <w:rsid w:val="000778CC"/>
    <w:rsid w:val="000915CA"/>
    <w:rsid w:val="000956E7"/>
    <w:rsid w:val="00095A8F"/>
    <w:rsid w:val="000977F7"/>
    <w:rsid w:val="000A42B1"/>
    <w:rsid w:val="000B092A"/>
    <w:rsid w:val="000B16C1"/>
    <w:rsid w:val="000B4F7D"/>
    <w:rsid w:val="000C09D3"/>
    <w:rsid w:val="000C1928"/>
    <w:rsid w:val="000C1B9A"/>
    <w:rsid w:val="000E4554"/>
    <w:rsid w:val="000F585F"/>
    <w:rsid w:val="00101B24"/>
    <w:rsid w:val="00102614"/>
    <w:rsid w:val="001110AC"/>
    <w:rsid w:val="00120071"/>
    <w:rsid w:val="00131653"/>
    <w:rsid w:val="00137531"/>
    <w:rsid w:val="00143357"/>
    <w:rsid w:val="00147335"/>
    <w:rsid w:val="0015312C"/>
    <w:rsid w:val="00155B8C"/>
    <w:rsid w:val="00167A95"/>
    <w:rsid w:val="00175F87"/>
    <w:rsid w:val="001824D6"/>
    <w:rsid w:val="00183D82"/>
    <w:rsid w:val="00184FE0"/>
    <w:rsid w:val="001869CF"/>
    <w:rsid w:val="00186E41"/>
    <w:rsid w:val="00193A4D"/>
    <w:rsid w:val="0019712C"/>
    <w:rsid w:val="001A1C63"/>
    <w:rsid w:val="001A4C39"/>
    <w:rsid w:val="001A7EDF"/>
    <w:rsid w:val="001C136F"/>
    <w:rsid w:val="001C3D92"/>
    <w:rsid w:val="001D0C57"/>
    <w:rsid w:val="001D6664"/>
    <w:rsid w:val="001E756F"/>
    <w:rsid w:val="001E7A62"/>
    <w:rsid w:val="001F0483"/>
    <w:rsid w:val="001F289E"/>
    <w:rsid w:val="001F416E"/>
    <w:rsid w:val="001F67F1"/>
    <w:rsid w:val="001F779D"/>
    <w:rsid w:val="001FB609"/>
    <w:rsid w:val="002007F5"/>
    <w:rsid w:val="00205A68"/>
    <w:rsid w:val="00210C94"/>
    <w:rsid w:val="00214097"/>
    <w:rsid w:val="002239D8"/>
    <w:rsid w:val="002277F8"/>
    <w:rsid w:val="00236220"/>
    <w:rsid w:val="002400D9"/>
    <w:rsid w:val="002409BB"/>
    <w:rsid w:val="00241A86"/>
    <w:rsid w:val="002457C1"/>
    <w:rsid w:val="0025351E"/>
    <w:rsid w:val="002648FF"/>
    <w:rsid w:val="00264F65"/>
    <w:rsid w:val="002724A4"/>
    <w:rsid w:val="002830EC"/>
    <w:rsid w:val="00292688"/>
    <w:rsid w:val="00293AFA"/>
    <w:rsid w:val="00295E82"/>
    <w:rsid w:val="002972B9"/>
    <w:rsid w:val="002A62EE"/>
    <w:rsid w:val="002A7C4C"/>
    <w:rsid w:val="002B78F8"/>
    <w:rsid w:val="002CFB4C"/>
    <w:rsid w:val="002E041D"/>
    <w:rsid w:val="002E2C76"/>
    <w:rsid w:val="002E556A"/>
    <w:rsid w:val="002F02AA"/>
    <w:rsid w:val="002F271F"/>
    <w:rsid w:val="00314C44"/>
    <w:rsid w:val="00326F30"/>
    <w:rsid w:val="003278E5"/>
    <w:rsid w:val="00327910"/>
    <w:rsid w:val="00327B1E"/>
    <w:rsid w:val="00331F46"/>
    <w:rsid w:val="003327D5"/>
    <w:rsid w:val="00333204"/>
    <w:rsid w:val="003375DF"/>
    <w:rsid w:val="00337E5D"/>
    <w:rsid w:val="003381E8"/>
    <w:rsid w:val="00342616"/>
    <w:rsid w:val="003434BD"/>
    <w:rsid w:val="00353A16"/>
    <w:rsid w:val="00360C32"/>
    <w:rsid w:val="00363BAD"/>
    <w:rsid w:val="00372BE9"/>
    <w:rsid w:val="00375012"/>
    <w:rsid w:val="00377878"/>
    <w:rsid w:val="003823CD"/>
    <w:rsid w:val="00385B09"/>
    <w:rsid w:val="00386147"/>
    <w:rsid w:val="0038616B"/>
    <w:rsid w:val="00386542"/>
    <w:rsid w:val="00387816"/>
    <w:rsid w:val="0039287A"/>
    <w:rsid w:val="00397FC2"/>
    <w:rsid w:val="003A1535"/>
    <w:rsid w:val="003A1695"/>
    <w:rsid w:val="003A2C33"/>
    <w:rsid w:val="003A6EE4"/>
    <w:rsid w:val="003A7821"/>
    <w:rsid w:val="003B2C01"/>
    <w:rsid w:val="003B37F2"/>
    <w:rsid w:val="003B4BFB"/>
    <w:rsid w:val="003B729A"/>
    <w:rsid w:val="003B778A"/>
    <w:rsid w:val="003C066E"/>
    <w:rsid w:val="003C06C7"/>
    <w:rsid w:val="003C686A"/>
    <w:rsid w:val="003D278C"/>
    <w:rsid w:val="003D347E"/>
    <w:rsid w:val="003E28E6"/>
    <w:rsid w:val="003E450F"/>
    <w:rsid w:val="003EC303"/>
    <w:rsid w:val="003F1038"/>
    <w:rsid w:val="003F5745"/>
    <w:rsid w:val="003F5C7B"/>
    <w:rsid w:val="00400CB0"/>
    <w:rsid w:val="00401E07"/>
    <w:rsid w:val="00405B5B"/>
    <w:rsid w:val="00410BD2"/>
    <w:rsid w:val="00413056"/>
    <w:rsid w:val="00414A58"/>
    <w:rsid w:val="004206A1"/>
    <w:rsid w:val="00425472"/>
    <w:rsid w:val="00436166"/>
    <w:rsid w:val="00436E0B"/>
    <w:rsid w:val="00452029"/>
    <w:rsid w:val="00456CA7"/>
    <w:rsid w:val="004667EF"/>
    <w:rsid w:val="00471453"/>
    <w:rsid w:val="00472365"/>
    <w:rsid w:val="00472A45"/>
    <w:rsid w:val="00472A79"/>
    <w:rsid w:val="00475231"/>
    <w:rsid w:val="00476611"/>
    <w:rsid w:val="004857F2"/>
    <w:rsid w:val="00493006"/>
    <w:rsid w:val="004A02FE"/>
    <w:rsid w:val="004A0461"/>
    <w:rsid w:val="004A361C"/>
    <w:rsid w:val="004A4FCE"/>
    <w:rsid w:val="004B79F3"/>
    <w:rsid w:val="004C1284"/>
    <w:rsid w:val="004C5997"/>
    <w:rsid w:val="004D4ED1"/>
    <w:rsid w:val="004E14DA"/>
    <w:rsid w:val="004E5AE1"/>
    <w:rsid w:val="004E7BF0"/>
    <w:rsid w:val="004F44EB"/>
    <w:rsid w:val="00500030"/>
    <w:rsid w:val="0050564C"/>
    <w:rsid w:val="0050701C"/>
    <w:rsid w:val="00510729"/>
    <w:rsid w:val="00510FCF"/>
    <w:rsid w:val="00513A23"/>
    <w:rsid w:val="00514D7B"/>
    <w:rsid w:val="00524CD7"/>
    <w:rsid w:val="00525A90"/>
    <w:rsid w:val="00533CDB"/>
    <w:rsid w:val="00535A29"/>
    <w:rsid w:val="0054571A"/>
    <w:rsid w:val="00547CF9"/>
    <w:rsid w:val="0055158A"/>
    <w:rsid w:val="005519C8"/>
    <w:rsid w:val="005565B2"/>
    <w:rsid w:val="00556D0A"/>
    <w:rsid w:val="00557E98"/>
    <w:rsid w:val="00560C71"/>
    <w:rsid w:val="00561EE6"/>
    <w:rsid w:val="005666FD"/>
    <w:rsid w:val="00566D2D"/>
    <w:rsid w:val="00574783"/>
    <w:rsid w:val="005755D6"/>
    <w:rsid w:val="005761C3"/>
    <w:rsid w:val="00577909"/>
    <w:rsid w:val="00594C8D"/>
    <w:rsid w:val="005A7608"/>
    <w:rsid w:val="005B0F9C"/>
    <w:rsid w:val="005B6475"/>
    <w:rsid w:val="005D15D1"/>
    <w:rsid w:val="005D2C18"/>
    <w:rsid w:val="005D725E"/>
    <w:rsid w:val="005E1CB4"/>
    <w:rsid w:val="005E4121"/>
    <w:rsid w:val="005E4533"/>
    <w:rsid w:val="005E669E"/>
    <w:rsid w:val="005E6CAB"/>
    <w:rsid w:val="00600BC9"/>
    <w:rsid w:val="006032C5"/>
    <w:rsid w:val="00604D3C"/>
    <w:rsid w:val="00607015"/>
    <w:rsid w:val="00611C5F"/>
    <w:rsid w:val="00615496"/>
    <w:rsid w:val="00615BD6"/>
    <w:rsid w:val="00620D0C"/>
    <w:rsid w:val="006222AA"/>
    <w:rsid w:val="00622AE5"/>
    <w:rsid w:val="00626373"/>
    <w:rsid w:val="00630D8A"/>
    <w:rsid w:val="00652842"/>
    <w:rsid w:val="0065350D"/>
    <w:rsid w:val="00655C8F"/>
    <w:rsid w:val="006564E6"/>
    <w:rsid w:val="00656CE8"/>
    <w:rsid w:val="006576A0"/>
    <w:rsid w:val="006579B0"/>
    <w:rsid w:val="00670D20"/>
    <w:rsid w:val="0067548E"/>
    <w:rsid w:val="00675582"/>
    <w:rsid w:val="006761A3"/>
    <w:rsid w:val="00676EFE"/>
    <w:rsid w:val="006771ED"/>
    <w:rsid w:val="006865B0"/>
    <w:rsid w:val="00690FF1"/>
    <w:rsid w:val="006A09EA"/>
    <w:rsid w:val="006A1555"/>
    <w:rsid w:val="006B056D"/>
    <w:rsid w:val="006B15F1"/>
    <w:rsid w:val="006B198A"/>
    <w:rsid w:val="006B5B82"/>
    <w:rsid w:val="006B7441"/>
    <w:rsid w:val="006C06DA"/>
    <w:rsid w:val="006C5D5F"/>
    <w:rsid w:val="006C5EE7"/>
    <w:rsid w:val="006C63CF"/>
    <w:rsid w:val="006D3997"/>
    <w:rsid w:val="006E3ACC"/>
    <w:rsid w:val="006E3F80"/>
    <w:rsid w:val="006F4C6D"/>
    <w:rsid w:val="006F6E91"/>
    <w:rsid w:val="007007D9"/>
    <w:rsid w:val="007017D6"/>
    <w:rsid w:val="007036E3"/>
    <w:rsid w:val="00703C9C"/>
    <w:rsid w:val="00704835"/>
    <w:rsid w:val="00704BAC"/>
    <w:rsid w:val="007056EA"/>
    <w:rsid w:val="007115E6"/>
    <w:rsid w:val="0071376A"/>
    <w:rsid w:val="00715C69"/>
    <w:rsid w:val="0072433E"/>
    <w:rsid w:val="00725B97"/>
    <w:rsid w:val="0072727E"/>
    <w:rsid w:val="00733C7F"/>
    <w:rsid w:val="00745947"/>
    <w:rsid w:val="00755DA2"/>
    <w:rsid w:val="0075716D"/>
    <w:rsid w:val="00773094"/>
    <w:rsid w:val="00779BDB"/>
    <w:rsid w:val="00780A33"/>
    <w:rsid w:val="00780D87"/>
    <w:rsid w:val="00781E3A"/>
    <w:rsid w:val="007824A8"/>
    <w:rsid w:val="0078679A"/>
    <w:rsid w:val="007920F8"/>
    <w:rsid w:val="007974DC"/>
    <w:rsid w:val="007A17A0"/>
    <w:rsid w:val="007A4316"/>
    <w:rsid w:val="007A4604"/>
    <w:rsid w:val="007A47A0"/>
    <w:rsid w:val="007A4A9B"/>
    <w:rsid w:val="007A7E06"/>
    <w:rsid w:val="007B0BF6"/>
    <w:rsid w:val="007C5522"/>
    <w:rsid w:val="007C5ADC"/>
    <w:rsid w:val="007C65AF"/>
    <w:rsid w:val="007C71EE"/>
    <w:rsid w:val="007C74E6"/>
    <w:rsid w:val="007D5B30"/>
    <w:rsid w:val="007E0751"/>
    <w:rsid w:val="007E6544"/>
    <w:rsid w:val="007F1B74"/>
    <w:rsid w:val="007F39A4"/>
    <w:rsid w:val="0080382D"/>
    <w:rsid w:val="00804F18"/>
    <w:rsid w:val="008122B1"/>
    <w:rsid w:val="00812745"/>
    <w:rsid w:val="0081339E"/>
    <w:rsid w:val="0081362B"/>
    <w:rsid w:val="0081583A"/>
    <w:rsid w:val="00821D43"/>
    <w:rsid w:val="00826516"/>
    <w:rsid w:val="00844A95"/>
    <w:rsid w:val="00854CDF"/>
    <w:rsid w:val="00857116"/>
    <w:rsid w:val="008636B6"/>
    <w:rsid w:val="008653EE"/>
    <w:rsid w:val="00865762"/>
    <w:rsid w:val="00867753"/>
    <w:rsid w:val="00870964"/>
    <w:rsid w:val="00871018"/>
    <w:rsid w:val="0087418B"/>
    <w:rsid w:val="008809E7"/>
    <w:rsid w:val="00882366"/>
    <w:rsid w:val="00883C2A"/>
    <w:rsid w:val="008980DD"/>
    <w:rsid w:val="008B1122"/>
    <w:rsid w:val="008B15C0"/>
    <w:rsid w:val="008B4895"/>
    <w:rsid w:val="008B58C2"/>
    <w:rsid w:val="008B660F"/>
    <w:rsid w:val="008C5260"/>
    <w:rsid w:val="008D71CD"/>
    <w:rsid w:val="008E0216"/>
    <w:rsid w:val="008E38B4"/>
    <w:rsid w:val="008E44CA"/>
    <w:rsid w:val="008E6BEC"/>
    <w:rsid w:val="008E6E7A"/>
    <w:rsid w:val="008F0E72"/>
    <w:rsid w:val="008F55CA"/>
    <w:rsid w:val="0090151D"/>
    <w:rsid w:val="00906CA6"/>
    <w:rsid w:val="0091158D"/>
    <w:rsid w:val="00914CC9"/>
    <w:rsid w:val="00917268"/>
    <w:rsid w:val="0092547E"/>
    <w:rsid w:val="009264AA"/>
    <w:rsid w:val="009279C2"/>
    <w:rsid w:val="00932B30"/>
    <w:rsid w:val="009371D7"/>
    <w:rsid w:val="0094407F"/>
    <w:rsid w:val="00966249"/>
    <w:rsid w:val="00974849"/>
    <w:rsid w:val="009750E0"/>
    <w:rsid w:val="00976124"/>
    <w:rsid w:val="00977B45"/>
    <w:rsid w:val="009808D0"/>
    <w:rsid w:val="00984B42"/>
    <w:rsid w:val="009A37A7"/>
    <w:rsid w:val="009A7F97"/>
    <w:rsid w:val="009C23A7"/>
    <w:rsid w:val="009C3459"/>
    <w:rsid w:val="009C420F"/>
    <w:rsid w:val="009C441F"/>
    <w:rsid w:val="009C53A3"/>
    <w:rsid w:val="009D7458"/>
    <w:rsid w:val="009E0FDB"/>
    <w:rsid w:val="00A0515B"/>
    <w:rsid w:val="00A10F14"/>
    <w:rsid w:val="00A14ED4"/>
    <w:rsid w:val="00A15198"/>
    <w:rsid w:val="00A21B40"/>
    <w:rsid w:val="00A23D16"/>
    <w:rsid w:val="00A3796D"/>
    <w:rsid w:val="00A51563"/>
    <w:rsid w:val="00A52CBB"/>
    <w:rsid w:val="00A6161F"/>
    <w:rsid w:val="00A65C7E"/>
    <w:rsid w:val="00A66430"/>
    <w:rsid w:val="00A668FF"/>
    <w:rsid w:val="00A67D94"/>
    <w:rsid w:val="00A723B1"/>
    <w:rsid w:val="00A848B1"/>
    <w:rsid w:val="00A86001"/>
    <w:rsid w:val="00A86089"/>
    <w:rsid w:val="00A8722D"/>
    <w:rsid w:val="00A95CE9"/>
    <w:rsid w:val="00AB03D9"/>
    <w:rsid w:val="00AB2677"/>
    <w:rsid w:val="00AB4ECC"/>
    <w:rsid w:val="00AB715C"/>
    <w:rsid w:val="00AB763A"/>
    <w:rsid w:val="00AC05B9"/>
    <w:rsid w:val="00AC2D90"/>
    <w:rsid w:val="00AC74D3"/>
    <w:rsid w:val="00AD5875"/>
    <w:rsid w:val="00AE5F0A"/>
    <w:rsid w:val="00AE6EF5"/>
    <w:rsid w:val="00AF4B62"/>
    <w:rsid w:val="00B012FC"/>
    <w:rsid w:val="00B0202C"/>
    <w:rsid w:val="00B07CF2"/>
    <w:rsid w:val="00B10CBA"/>
    <w:rsid w:val="00B1289E"/>
    <w:rsid w:val="00B130ED"/>
    <w:rsid w:val="00B20B34"/>
    <w:rsid w:val="00B234BF"/>
    <w:rsid w:val="00B25E1A"/>
    <w:rsid w:val="00B272FD"/>
    <w:rsid w:val="00B30209"/>
    <w:rsid w:val="00B30928"/>
    <w:rsid w:val="00B41296"/>
    <w:rsid w:val="00B41743"/>
    <w:rsid w:val="00B4360D"/>
    <w:rsid w:val="00B43F50"/>
    <w:rsid w:val="00B53EA8"/>
    <w:rsid w:val="00B56F8B"/>
    <w:rsid w:val="00B614BC"/>
    <w:rsid w:val="00B61AB4"/>
    <w:rsid w:val="00B66D95"/>
    <w:rsid w:val="00B76D25"/>
    <w:rsid w:val="00B77336"/>
    <w:rsid w:val="00B91C84"/>
    <w:rsid w:val="00B92904"/>
    <w:rsid w:val="00BA388C"/>
    <w:rsid w:val="00BA5D73"/>
    <w:rsid w:val="00BB09A0"/>
    <w:rsid w:val="00BB7D0E"/>
    <w:rsid w:val="00BBCEBE"/>
    <w:rsid w:val="00BBF42F"/>
    <w:rsid w:val="00BBFFBD"/>
    <w:rsid w:val="00BD60F1"/>
    <w:rsid w:val="00BE6950"/>
    <w:rsid w:val="00BE6ABE"/>
    <w:rsid w:val="00BF02B1"/>
    <w:rsid w:val="00BF28DD"/>
    <w:rsid w:val="00BF3745"/>
    <w:rsid w:val="00BF4EEE"/>
    <w:rsid w:val="00BF7F26"/>
    <w:rsid w:val="00C000E5"/>
    <w:rsid w:val="00C164C6"/>
    <w:rsid w:val="00C221C4"/>
    <w:rsid w:val="00C24C9B"/>
    <w:rsid w:val="00C30CC6"/>
    <w:rsid w:val="00C3411F"/>
    <w:rsid w:val="00C35F84"/>
    <w:rsid w:val="00C37ED3"/>
    <w:rsid w:val="00C424A7"/>
    <w:rsid w:val="00C43516"/>
    <w:rsid w:val="00C45C23"/>
    <w:rsid w:val="00C47DFB"/>
    <w:rsid w:val="00C508E6"/>
    <w:rsid w:val="00C5105C"/>
    <w:rsid w:val="00C51843"/>
    <w:rsid w:val="00C5184B"/>
    <w:rsid w:val="00C53565"/>
    <w:rsid w:val="00C55185"/>
    <w:rsid w:val="00C579F8"/>
    <w:rsid w:val="00C65D11"/>
    <w:rsid w:val="00C66DFA"/>
    <w:rsid w:val="00C72D97"/>
    <w:rsid w:val="00C80CD8"/>
    <w:rsid w:val="00C95485"/>
    <w:rsid w:val="00C95CE0"/>
    <w:rsid w:val="00CA27AC"/>
    <w:rsid w:val="00CB26AD"/>
    <w:rsid w:val="00CB4196"/>
    <w:rsid w:val="00CC12BC"/>
    <w:rsid w:val="00CC4DD8"/>
    <w:rsid w:val="00CC6DA2"/>
    <w:rsid w:val="00CD3A73"/>
    <w:rsid w:val="00CD797D"/>
    <w:rsid w:val="00CE1921"/>
    <w:rsid w:val="00CE79BB"/>
    <w:rsid w:val="00CF6C5F"/>
    <w:rsid w:val="00D03ACB"/>
    <w:rsid w:val="00D1166A"/>
    <w:rsid w:val="00D221DD"/>
    <w:rsid w:val="00D255E3"/>
    <w:rsid w:val="00D26192"/>
    <w:rsid w:val="00D33F4D"/>
    <w:rsid w:val="00D347FC"/>
    <w:rsid w:val="00D4131C"/>
    <w:rsid w:val="00D41D63"/>
    <w:rsid w:val="00D43CA9"/>
    <w:rsid w:val="00D5594A"/>
    <w:rsid w:val="00D672F8"/>
    <w:rsid w:val="00D733D2"/>
    <w:rsid w:val="00D745CE"/>
    <w:rsid w:val="00D74945"/>
    <w:rsid w:val="00D77102"/>
    <w:rsid w:val="00D851BD"/>
    <w:rsid w:val="00D92917"/>
    <w:rsid w:val="00D9330E"/>
    <w:rsid w:val="00D9412B"/>
    <w:rsid w:val="00DA0835"/>
    <w:rsid w:val="00DA13FB"/>
    <w:rsid w:val="00DA72D1"/>
    <w:rsid w:val="00DA7511"/>
    <w:rsid w:val="00DB0A03"/>
    <w:rsid w:val="00DB347D"/>
    <w:rsid w:val="00DC036D"/>
    <w:rsid w:val="00DC3F2C"/>
    <w:rsid w:val="00DC5FFC"/>
    <w:rsid w:val="00DE3810"/>
    <w:rsid w:val="00DE4E79"/>
    <w:rsid w:val="00DE505F"/>
    <w:rsid w:val="00DF25EA"/>
    <w:rsid w:val="00DF5FD9"/>
    <w:rsid w:val="00DF643E"/>
    <w:rsid w:val="00E00CE9"/>
    <w:rsid w:val="00E0226C"/>
    <w:rsid w:val="00E02FE8"/>
    <w:rsid w:val="00E076DE"/>
    <w:rsid w:val="00E07D63"/>
    <w:rsid w:val="00E11BC1"/>
    <w:rsid w:val="00E11FDA"/>
    <w:rsid w:val="00E16904"/>
    <w:rsid w:val="00E16949"/>
    <w:rsid w:val="00E25DA1"/>
    <w:rsid w:val="00E355C8"/>
    <w:rsid w:val="00E50031"/>
    <w:rsid w:val="00E51E1D"/>
    <w:rsid w:val="00E52D50"/>
    <w:rsid w:val="00E530EF"/>
    <w:rsid w:val="00E6512B"/>
    <w:rsid w:val="00E66534"/>
    <w:rsid w:val="00E702B9"/>
    <w:rsid w:val="00E7687A"/>
    <w:rsid w:val="00E77DD0"/>
    <w:rsid w:val="00E84233"/>
    <w:rsid w:val="00E923F4"/>
    <w:rsid w:val="00EA4651"/>
    <w:rsid w:val="00EC1FD5"/>
    <w:rsid w:val="00EC4AA7"/>
    <w:rsid w:val="00EC52C8"/>
    <w:rsid w:val="00ED2BFC"/>
    <w:rsid w:val="00EE1127"/>
    <w:rsid w:val="00EE7950"/>
    <w:rsid w:val="00EF5AA4"/>
    <w:rsid w:val="00F006C1"/>
    <w:rsid w:val="00F00DF9"/>
    <w:rsid w:val="00F13279"/>
    <w:rsid w:val="00F162AF"/>
    <w:rsid w:val="00F20FC3"/>
    <w:rsid w:val="00F25B8A"/>
    <w:rsid w:val="00F368E9"/>
    <w:rsid w:val="00F373F2"/>
    <w:rsid w:val="00F41600"/>
    <w:rsid w:val="00F42314"/>
    <w:rsid w:val="00F46C4E"/>
    <w:rsid w:val="00F5305E"/>
    <w:rsid w:val="00F55465"/>
    <w:rsid w:val="00F62D49"/>
    <w:rsid w:val="00F63578"/>
    <w:rsid w:val="00F643D7"/>
    <w:rsid w:val="00F6440B"/>
    <w:rsid w:val="00F65272"/>
    <w:rsid w:val="00F76949"/>
    <w:rsid w:val="00F82DEA"/>
    <w:rsid w:val="00F83FB3"/>
    <w:rsid w:val="00F90C88"/>
    <w:rsid w:val="00F94126"/>
    <w:rsid w:val="00F9741E"/>
    <w:rsid w:val="00FB0711"/>
    <w:rsid w:val="00FB181C"/>
    <w:rsid w:val="00FB5252"/>
    <w:rsid w:val="00FC0F0B"/>
    <w:rsid w:val="00FC21F1"/>
    <w:rsid w:val="00FC6E04"/>
    <w:rsid w:val="00FC7B17"/>
    <w:rsid w:val="00FD7C27"/>
    <w:rsid w:val="00FE32FC"/>
    <w:rsid w:val="00FE4210"/>
    <w:rsid w:val="00FE52EC"/>
    <w:rsid w:val="00FE7839"/>
    <w:rsid w:val="00FF0123"/>
    <w:rsid w:val="0130BE82"/>
    <w:rsid w:val="015A52F4"/>
    <w:rsid w:val="01AC943E"/>
    <w:rsid w:val="01BF62AC"/>
    <w:rsid w:val="01C2557A"/>
    <w:rsid w:val="01CDB943"/>
    <w:rsid w:val="01D2D510"/>
    <w:rsid w:val="01E1893F"/>
    <w:rsid w:val="01FC964D"/>
    <w:rsid w:val="0202CDA1"/>
    <w:rsid w:val="024A1B24"/>
    <w:rsid w:val="02652139"/>
    <w:rsid w:val="0289581C"/>
    <w:rsid w:val="028EEF0E"/>
    <w:rsid w:val="02985BFE"/>
    <w:rsid w:val="029EF499"/>
    <w:rsid w:val="02CA4A2B"/>
    <w:rsid w:val="030753F0"/>
    <w:rsid w:val="03081DDD"/>
    <w:rsid w:val="0311DDBF"/>
    <w:rsid w:val="036989A4"/>
    <w:rsid w:val="037D9A4E"/>
    <w:rsid w:val="037F641A"/>
    <w:rsid w:val="03A19ADF"/>
    <w:rsid w:val="03C6FB02"/>
    <w:rsid w:val="03CC92FF"/>
    <w:rsid w:val="042839E1"/>
    <w:rsid w:val="045B038E"/>
    <w:rsid w:val="04621C1C"/>
    <w:rsid w:val="0469AAC3"/>
    <w:rsid w:val="04AF0ED6"/>
    <w:rsid w:val="04B4DA05"/>
    <w:rsid w:val="04FF03B5"/>
    <w:rsid w:val="052BEE76"/>
    <w:rsid w:val="0598B632"/>
    <w:rsid w:val="05B92741"/>
    <w:rsid w:val="05C18042"/>
    <w:rsid w:val="05ED7BB3"/>
    <w:rsid w:val="063F4CDD"/>
    <w:rsid w:val="0653E225"/>
    <w:rsid w:val="0661E7D0"/>
    <w:rsid w:val="069BDDF2"/>
    <w:rsid w:val="06B4C798"/>
    <w:rsid w:val="06ECC650"/>
    <w:rsid w:val="0711A55B"/>
    <w:rsid w:val="072117A0"/>
    <w:rsid w:val="072ED005"/>
    <w:rsid w:val="075127E8"/>
    <w:rsid w:val="075773B6"/>
    <w:rsid w:val="0765AC12"/>
    <w:rsid w:val="0783CE89"/>
    <w:rsid w:val="07AA2F08"/>
    <w:rsid w:val="07B09A2F"/>
    <w:rsid w:val="07B6D5DB"/>
    <w:rsid w:val="07C6FB76"/>
    <w:rsid w:val="07C89F9D"/>
    <w:rsid w:val="07EEA948"/>
    <w:rsid w:val="08119F91"/>
    <w:rsid w:val="081E8D12"/>
    <w:rsid w:val="0820EBAE"/>
    <w:rsid w:val="082AC7EE"/>
    <w:rsid w:val="0830AC8B"/>
    <w:rsid w:val="08344031"/>
    <w:rsid w:val="085E915F"/>
    <w:rsid w:val="086703F4"/>
    <w:rsid w:val="08750C02"/>
    <w:rsid w:val="08A81739"/>
    <w:rsid w:val="08B7D90A"/>
    <w:rsid w:val="08D6B2EA"/>
    <w:rsid w:val="08E50835"/>
    <w:rsid w:val="08FB1FE6"/>
    <w:rsid w:val="093FD035"/>
    <w:rsid w:val="09531B1B"/>
    <w:rsid w:val="097F7CDF"/>
    <w:rsid w:val="099E228A"/>
    <w:rsid w:val="09A0F998"/>
    <w:rsid w:val="09B8ECCA"/>
    <w:rsid w:val="09DB3540"/>
    <w:rsid w:val="09EEDA81"/>
    <w:rsid w:val="0A28272A"/>
    <w:rsid w:val="0A321B43"/>
    <w:rsid w:val="0A324198"/>
    <w:rsid w:val="0A3892CB"/>
    <w:rsid w:val="0A553AE4"/>
    <w:rsid w:val="0A66194E"/>
    <w:rsid w:val="0A6777BB"/>
    <w:rsid w:val="0A709937"/>
    <w:rsid w:val="0AB3454A"/>
    <w:rsid w:val="0ACC1545"/>
    <w:rsid w:val="0AFE9C38"/>
    <w:rsid w:val="0B2BDB5C"/>
    <w:rsid w:val="0B3B43A6"/>
    <w:rsid w:val="0B8D616F"/>
    <w:rsid w:val="0B8E233D"/>
    <w:rsid w:val="0BC7F56A"/>
    <w:rsid w:val="0BC963B0"/>
    <w:rsid w:val="0BDB88D2"/>
    <w:rsid w:val="0C128972"/>
    <w:rsid w:val="0C182B2B"/>
    <w:rsid w:val="0C562BA3"/>
    <w:rsid w:val="0CE98D17"/>
    <w:rsid w:val="0D011B9F"/>
    <w:rsid w:val="0D6CDD3B"/>
    <w:rsid w:val="0D90D99C"/>
    <w:rsid w:val="0DAC075D"/>
    <w:rsid w:val="0DCD40FF"/>
    <w:rsid w:val="0DEA1836"/>
    <w:rsid w:val="0E14A1F8"/>
    <w:rsid w:val="0E3B6BCE"/>
    <w:rsid w:val="0E553FAC"/>
    <w:rsid w:val="0E67B5F7"/>
    <w:rsid w:val="0E7215A2"/>
    <w:rsid w:val="0E7FDEC7"/>
    <w:rsid w:val="0E924AB0"/>
    <w:rsid w:val="0EE4221E"/>
    <w:rsid w:val="0F3E8BF1"/>
    <w:rsid w:val="0F5C373F"/>
    <w:rsid w:val="0F61E121"/>
    <w:rsid w:val="0F820F92"/>
    <w:rsid w:val="0F8FA4D6"/>
    <w:rsid w:val="0FA855DF"/>
    <w:rsid w:val="0FB502D3"/>
    <w:rsid w:val="0FD4BCDF"/>
    <w:rsid w:val="0FE836B2"/>
    <w:rsid w:val="1014A5DA"/>
    <w:rsid w:val="101E8666"/>
    <w:rsid w:val="102EE44F"/>
    <w:rsid w:val="1031EDD4"/>
    <w:rsid w:val="1039A91C"/>
    <w:rsid w:val="105992CB"/>
    <w:rsid w:val="106AF969"/>
    <w:rsid w:val="107035EE"/>
    <w:rsid w:val="108BDA1A"/>
    <w:rsid w:val="109CD4D3"/>
    <w:rsid w:val="10CCF035"/>
    <w:rsid w:val="10F3C84B"/>
    <w:rsid w:val="10FDFC4D"/>
    <w:rsid w:val="110306C0"/>
    <w:rsid w:val="11342EAD"/>
    <w:rsid w:val="11354273"/>
    <w:rsid w:val="11418263"/>
    <w:rsid w:val="115C6A16"/>
    <w:rsid w:val="11667C64"/>
    <w:rsid w:val="116F81E3"/>
    <w:rsid w:val="11746981"/>
    <w:rsid w:val="11840629"/>
    <w:rsid w:val="11A148CF"/>
    <w:rsid w:val="11C42241"/>
    <w:rsid w:val="11C96604"/>
    <w:rsid w:val="11CB1161"/>
    <w:rsid w:val="11D05917"/>
    <w:rsid w:val="11DFCC3B"/>
    <w:rsid w:val="11F1AE53"/>
    <w:rsid w:val="121F7200"/>
    <w:rsid w:val="1259B329"/>
    <w:rsid w:val="126E4452"/>
    <w:rsid w:val="12750FE1"/>
    <w:rsid w:val="12772CF8"/>
    <w:rsid w:val="12BAEE8B"/>
    <w:rsid w:val="12FEC61B"/>
    <w:rsid w:val="12FFC446"/>
    <w:rsid w:val="130779E5"/>
    <w:rsid w:val="13582181"/>
    <w:rsid w:val="1385BD02"/>
    <w:rsid w:val="1396C012"/>
    <w:rsid w:val="13B5143E"/>
    <w:rsid w:val="13D675A0"/>
    <w:rsid w:val="142C42BF"/>
    <w:rsid w:val="147BC702"/>
    <w:rsid w:val="148BA24D"/>
    <w:rsid w:val="14AA4429"/>
    <w:rsid w:val="14ECF206"/>
    <w:rsid w:val="15212A86"/>
    <w:rsid w:val="15360C49"/>
    <w:rsid w:val="15373B51"/>
    <w:rsid w:val="15941C7E"/>
    <w:rsid w:val="163B5343"/>
    <w:rsid w:val="1649D36D"/>
    <w:rsid w:val="1652103D"/>
    <w:rsid w:val="165F3B8E"/>
    <w:rsid w:val="1665F944"/>
    <w:rsid w:val="167FA92E"/>
    <w:rsid w:val="16901B74"/>
    <w:rsid w:val="16AD60D9"/>
    <w:rsid w:val="16E0608F"/>
    <w:rsid w:val="16EEAADD"/>
    <w:rsid w:val="16F4F6FE"/>
    <w:rsid w:val="16F72E95"/>
    <w:rsid w:val="1725E362"/>
    <w:rsid w:val="172753F1"/>
    <w:rsid w:val="172E4E0F"/>
    <w:rsid w:val="1752A7AF"/>
    <w:rsid w:val="17589F02"/>
    <w:rsid w:val="17861F71"/>
    <w:rsid w:val="179B4F7F"/>
    <w:rsid w:val="17A88B95"/>
    <w:rsid w:val="17B4F2E2"/>
    <w:rsid w:val="17D39910"/>
    <w:rsid w:val="17D6EEA3"/>
    <w:rsid w:val="17D7042F"/>
    <w:rsid w:val="17D79137"/>
    <w:rsid w:val="17E2C326"/>
    <w:rsid w:val="17E48629"/>
    <w:rsid w:val="18040796"/>
    <w:rsid w:val="18137B38"/>
    <w:rsid w:val="1817BD7F"/>
    <w:rsid w:val="183FB382"/>
    <w:rsid w:val="1848EC93"/>
    <w:rsid w:val="185B53AB"/>
    <w:rsid w:val="185DE381"/>
    <w:rsid w:val="1861705B"/>
    <w:rsid w:val="18941098"/>
    <w:rsid w:val="189D52CD"/>
    <w:rsid w:val="18C08F88"/>
    <w:rsid w:val="18C8A2C7"/>
    <w:rsid w:val="18CF3B58"/>
    <w:rsid w:val="18DD31AD"/>
    <w:rsid w:val="18FB2BFF"/>
    <w:rsid w:val="19115D53"/>
    <w:rsid w:val="191C9A57"/>
    <w:rsid w:val="194C7688"/>
    <w:rsid w:val="19AF6DF3"/>
    <w:rsid w:val="19D3413D"/>
    <w:rsid w:val="19F3B0E0"/>
    <w:rsid w:val="1A0930AB"/>
    <w:rsid w:val="1A6AACCB"/>
    <w:rsid w:val="1A74BD46"/>
    <w:rsid w:val="1A9EE9E6"/>
    <w:rsid w:val="1AAD5D0D"/>
    <w:rsid w:val="1ABFF4FA"/>
    <w:rsid w:val="1ADAC45F"/>
    <w:rsid w:val="1B2C1A09"/>
    <w:rsid w:val="1B5EB564"/>
    <w:rsid w:val="1B7458A9"/>
    <w:rsid w:val="1B826C8B"/>
    <w:rsid w:val="1B9CA2AD"/>
    <w:rsid w:val="1BB007E4"/>
    <w:rsid w:val="1C212E5F"/>
    <w:rsid w:val="1C2E7A93"/>
    <w:rsid w:val="1C3754A4"/>
    <w:rsid w:val="1C5CE807"/>
    <w:rsid w:val="1C73608F"/>
    <w:rsid w:val="1CB09063"/>
    <w:rsid w:val="1CC5B56E"/>
    <w:rsid w:val="1CE59F40"/>
    <w:rsid w:val="1CF4F812"/>
    <w:rsid w:val="1D59349E"/>
    <w:rsid w:val="1D6129F8"/>
    <w:rsid w:val="1D85BBDC"/>
    <w:rsid w:val="1D86CBF1"/>
    <w:rsid w:val="1D96374C"/>
    <w:rsid w:val="1D9CD6F0"/>
    <w:rsid w:val="1DA23B86"/>
    <w:rsid w:val="1DBE28B1"/>
    <w:rsid w:val="1DC031B4"/>
    <w:rsid w:val="1DC8CCD5"/>
    <w:rsid w:val="1DD1F6B0"/>
    <w:rsid w:val="1E08795D"/>
    <w:rsid w:val="1E43F572"/>
    <w:rsid w:val="1E4AF617"/>
    <w:rsid w:val="1E61AA5B"/>
    <w:rsid w:val="1E658921"/>
    <w:rsid w:val="1E6F8F73"/>
    <w:rsid w:val="1E8D28D3"/>
    <w:rsid w:val="1E9748DE"/>
    <w:rsid w:val="1EB193F6"/>
    <w:rsid w:val="1F211E90"/>
    <w:rsid w:val="1F597C94"/>
    <w:rsid w:val="1F754D78"/>
    <w:rsid w:val="1F7CBB83"/>
    <w:rsid w:val="1FAFFADE"/>
    <w:rsid w:val="1FB2BD65"/>
    <w:rsid w:val="1FB6A968"/>
    <w:rsid w:val="1FDDDC22"/>
    <w:rsid w:val="20399787"/>
    <w:rsid w:val="204025E2"/>
    <w:rsid w:val="209A453D"/>
    <w:rsid w:val="20F21C85"/>
    <w:rsid w:val="20FFEA98"/>
    <w:rsid w:val="212E818B"/>
    <w:rsid w:val="2137122A"/>
    <w:rsid w:val="217DEBF3"/>
    <w:rsid w:val="218AB954"/>
    <w:rsid w:val="218D4009"/>
    <w:rsid w:val="21DD72D7"/>
    <w:rsid w:val="21F43564"/>
    <w:rsid w:val="2208E71E"/>
    <w:rsid w:val="2214C516"/>
    <w:rsid w:val="2215FF10"/>
    <w:rsid w:val="22163F4A"/>
    <w:rsid w:val="22383057"/>
    <w:rsid w:val="22696068"/>
    <w:rsid w:val="227C1DF2"/>
    <w:rsid w:val="227D685F"/>
    <w:rsid w:val="228D6DCB"/>
    <w:rsid w:val="2290A766"/>
    <w:rsid w:val="22C637DD"/>
    <w:rsid w:val="22F058EF"/>
    <w:rsid w:val="231AE451"/>
    <w:rsid w:val="2384615F"/>
    <w:rsid w:val="238B19F3"/>
    <w:rsid w:val="23A364FA"/>
    <w:rsid w:val="23D34803"/>
    <w:rsid w:val="23DF3D9D"/>
    <w:rsid w:val="23E09F4C"/>
    <w:rsid w:val="24153901"/>
    <w:rsid w:val="241F2219"/>
    <w:rsid w:val="24439DE8"/>
    <w:rsid w:val="2445CC2C"/>
    <w:rsid w:val="2457CDBB"/>
    <w:rsid w:val="24766DBF"/>
    <w:rsid w:val="24DF5AA4"/>
    <w:rsid w:val="24FC834A"/>
    <w:rsid w:val="2505F3FA"/>
    <w:rsid w:val="250C88A4"/>
    <w:rsid w:val="250E33E9"/>
    <w:rsid w:val="2512102B"/>
    <w:rsid w:val="252BD5C1"/>
    <w:rsid w:val="25BB8BC2"/>
    <w:rsid w:val="25E19C8D"/>
    <w:rsid w:val="25E4E86E"/>
    <w:rsid w:val="25E7E68A"/>
    <w:rsid w:val="25FA0956"/>
    <w:rsid w:val="2615AF2E"/>
    <w:rsid w:val="262C241B"/>
    <w:rsid w:val="26A0283E"/>
    <w:rsid w:val="26A29169"/>
    <w:rsid w:val="26A2F34D"/>
    <w:rsid w:val="26AFCBD1"/>
    <w:rsid w:val="26C8B20C"/>
    <w:rsid w:val="26F8CBC8"/>
    <w:rsid w:val="27116B72"/>
    <w:rsid w:val="27506E7C"/>
    <w:rsid w:val="278ED511"/>
    <w:rsid w:val="2790A1C2"/>
    <w:rsid w:val="27A4A6ED"/>
    <w:rsid w:val="27C88A00"/>
    <w:rsid w:val="27DAC427"/>
    <w:rsid w:val="27E5C4F5"/>
    <w:rsid w:val="282F10C0"/>
    <w:rsid w:val="28340B19"/>
    <w:rsid w:val="28488C40"/>
    <w:rsid w:val="2858E24E"/>
    <w:rsid w:val="2897014D"/>
    <w:rsid w:val="28A2CAD5"/>
    <w:rsid w:val="28D9C687"/>
    <w:rsid w:val="28E705FD"/>
    <w:rsid w:val="29337F08"/>
    <w:rsid w:val="2953A2AB"/>
    <w:rsid w:val="2988EEB0"/>
    <w:rsid w:val="29A1934F"/>
    <w:rsid w:val="29A236F5"/>
    <w:rsid w:val="29B97F54"/>
    <w:rsid w:val="29B9D096"/>
    <w:rsid w:val="29BEA0A3"/>
    <w:rsid w:val="29C51E28"/>
    <w:rsid w:val="29CA519F"/>
    <w:rsid w:val="29CBBA8D"/>
    <w:rsid w:val="29CC4BF8"/>
    <w:rsid w:val="29FC7624"/>
    <w:rsid w:val="29FF7445"/>
    <w:rsid w:val="2A189AA7"/>
    <w:rsid w:val="2A1D40E0"/>
    <w:rsid w:val="2A306C8A"/>
    <w:rsid w:val="2A44291E"/>
    <w:rsid w:val="2A46324F"/>
    <w:rsid w:val="2A49C16F"/>
    <w:rsid w:val="2A4AE97F"/>
    <w:rsid w:val="2A60319E"/>
    <w:rsid w:val="2A775B3A"/>
    <w:rsid w:val="2A94355C"/>
    <w:rsid w:val="2AB868DC"/>
    <w:rsid w:val="2AF36323"/>
    <w:rsid w:val="2AF7EF31"/>
    <w:rsid w:val="2B0CA6FC"/>
    <w:rsid w:val="2B26A9A5"/>
    <w:rsid w:val="2B304AE8"/>
    <w:rsid w:val="2B452B69"/>
    <w:rsid w:val="2B56AFD2"/>
    <w:rsid w:val="2B7F7F2E"/>
    <w:rsid w:val="2B8FA846"/>
    <w:rsid w:val="2B91438A"/>
    <w:rsid w:val="2BC093B9"/>
    <w:rsid w:val="2BC3C324"/>
    <w:rsid w:val="2BC4AA10"/>
    <w:rsid w:val="2C113FE4"/>
    <w:rsid w:val="2C16B939"/>
    <w:rsid w:val="2C1CDE47"/>
    <w:rsid w:val="2C2D92E7"/>
    <w:rsid w:val="2C3041C0"/>
    <w:rsid w:val="2C401C32"/>
    <w:rsid w:val="2C4AEABC"/>
    <w:rsid w:val="2C724C69"/>
    <w:rsid w:val="2CC8FFB4"/>
    <w:rsid w:val="2CCF6E7E"/>
    <w:rsid w:val="2CF7E687"/>
    <w:rsid w:val="2CF81D91"/>
    <w:rsid w:val="2D56ED9B"/>
    <w:rsid w:val="2D680D4C"/>
    <w:rsid w:val="2D821E9E"/>
    <w:rsid w:val="2D8A586B"/>
    <w:rsid w:val="2DA14EC3"/>
    <w:rsid w:val="2DA751E1"/>
    <w:rsid w:val="2DE23B05"/>
    <w:rsid w:val="2E19CB04"/>
    <w:rsid w:val="2E20DB4D"/>
    <w:rsid w:val="2E57D57C"/>
    <w:rsid w:val="2EB61362"/>
    <w:rsid w:val="2EB9A052"/>
    <w:rsid w:val="2EC250DA"/>
    <w:rsid w:val="2EE90330"/>
    <w:rsid w:val="2EEDA4A7"/>
    <w:rsid w:val="2F1C9BCA"/>
    <w:rsid w:val="2F2D1209"/>
    <w:rsid w:val="2F678258"/>
    <w:rsid w:val="2FAE1ECF"/>
    <w:rsid w:val="3028A2AB"/>
    <w:rsid w:val="30364663"/>
    <w:rsid w:val="30419670"/>
    <w:rsid w:val="30445ABE"/>
    <w:rsid w:val="30693E4F"/>
    <w:rsid w:val="306F45DC"/>
    <w:rsid w:val="30783E63"/>
    <w:rsid w:val="30ADACA3"/>
    <w:rsid w:val="30B407CD"/>
    <w:rsid w:val="30D9FA18"/>
    <w:rsid w:val="30DE0D5F"/>
    <w:rsid w:val="30F44C3D"/>
    <w:rsid w:val="3141923D"/>
    <w:rsid w:val="314FBF21"/>
    <w:rsid w:val="31845345"/>
    <w:rsid w:val="319B2C06"/>
    <w:rsid w:val="31C6A1F5"/>
    <w:rsid w:val="31D0A3AD"/>
    <w:rsid w:val="31D2A959"/>
    <w:rsid w:val="31DDED4F"/>
    <w:rsid w:val="3278C4DC"/>
    <w:rsid w:val="32A2813F"/>
    <w:rsid w:val="32C5A425"/>
    <w:rsid w:val="32E7971F"/>
    <w:rsid w:val="32EABF37"/>
    <w:rsid w:val="33394C03"/>
    <w:rsid w:val="334A44B8"/>
    <w:rsid w:val="336067F8"/>
    <w:rsid w:val="336882D9"/>
    <w:rsid w:val="338D3875"/>
    <w:rsid w:val="33959009"/>
    <w:rsid w:val="33D233EE"/>
    <w:rsid w:val="33F24732"/>
    <w:rsid w:val="33F67A0F"/>
    <w:rsid w:val="34349526"/>
    <w:rsid w:val="34488F67"/>
    <w:rsid w:val="3455BD6B"/>
    <w:rsid w:val="346D80A3"/>
    <w:rsid w:val="347C4A45"/>
    <w:rsid w:val="34ABC15F"/>
    <w:rsid w:val="34C4931C"/>
    <w:rsid w:val="34E535A0"/>
    <w:rsid w:val="35208F83"/>
    <w:rsid w:val="35451B49"/>
    <w:rsid w:val="3574D106"/>
    <w:rsid w:val="3591882F"/>
    <w:rsid w:val="3597A920"/>
    <w:rsid w:val="35980B7C"/>
    <w:rsid w:val="35B29DA5"/>
    <w:rsid w:val="35B718DC"/>
    <w:rsid w:val="35D16362"/>
    <w:rsid w:val="35E8559D"/>
    <w:rsid w:val="35F028A7"/>
    <w:rsid w:val="361A98A7"/>
    <w:rsid w:val="3660C316"/>
    <w:rsid w:val="3686717D"/>
    <w:rsid w:val="36AC442C"/>
    <w:rsid w:val="36ACAFAC"/>
    <w:rsid w:val="36BEEFDE"/>
    <w:rsid w:val="36DF1936"/>
    <w:rsid w:val="36E19435"/>
    <w:rsid w:val="36E1D38B"/>
    <w:rsid w:val="36E9D779"/>
    <w:rsid w:val="36F5C735"/>
    <w:rsid w:val="3703F9CB"/>
    <w:rsid w:val="376B863C"/>
    <w:rsid w:val="37B9CFA4"/>
    <w:rsid w:val="37C61DE0"/>
    <w:rsid w:val="37E72CFA"/>
    <w:rsid w:val="37EEB9EE"/>
    <w:rsid w:val="3844A508"/>
    <w:rsid w:val="384ABD9E"/>
    <w:rsid w:val="3853B102"/>
    <w:rsid w:val="385502F1"/>
    <w:rsid w:val="3898CAF0"/>
    <w:rsid w:val="38B23C60"/>
    <w:rsid w:val="38C5E28D"/>
    <w:rsid w:val="38C9048B"/>
    <w:rsid w:val="38CBEB3B"/>
    <w:rsid w:val="38D7DFB3"/>
    <w:rsid w:val="38EC43E7"/>
    <w:rsid w:val="38FDD890"/>
    <w:rsid w:val="38FF6797"/>
    <w:rsid w:val="39049887"/>
    <w:rsid w:val="3908BB7F"/>
    <w:rsid w:val="393867FB"/>
    <w:rsid w:val="397880C4"/>
    <w:rsid w:val="3979C455"/>
    <w:rsid w:val="39848ED5"/>
    <w:rsid w:val="3998303B"/>
    <w:rsid w:val="39B11286"/>
    <w:rsid w:val="39BD1158"/>
    <w:rsid w:val="39BEEABA"/>
    <w:rsid w:val="39DDC77B"/>
    <w:rsid w:val="39E22A74"/>
    <w:rsid w:val="39E7FD4D"/>
    <w:rsid w:val="39FA03EF"/>
    <w:rsid w:val="3A2C5FD0"/>
    <w:rsid w:val="3A4556CC"/>
    <w:rsid w:val="3A5000CE"/>
    <w:rsid w:val="3A61B2EE"/>
    <w:rsid w:val="3A948832"/>
    <w:rsid w:val="3AC88760"/>
    <w:rsid w:val="3B56AD0F"/>
    <w:rsid w:val="3B7EE20C"/>
    <w:rsid w:val="3B83B1A8"/>
    <w:rsid w:val="3B8A9570"/>
    <w:rsid w:val="3B8CA3B3"/>
    <w:rsid w:val="3BBE38D9"/>
    <w:rsid w:val="3BD45EAE"/>
    <w:rsid w:val="3C0FB15E"/>
    <w:rsid w:val="3C3820DB"/>
    <w:rsid w:val="3C5D042C"/>
    <w:rsid w:val="3C62FE71"/>
    <w:rsid w:val="3C8D40C7"/>
    <w:rsid w:val="3C905FF1"/>
    <w:rsid w:val="3CBD5987"/>
    <w:rsid w:val="3CC27DBE"/>
    <w:rsid w:val="3D19D2AB"/>
    <w:rsid w:val="3D288D7C"/>
    <w:rsid w:val="3D606799"/>
    <w:rsid w:val="3D8C8A22"/>
    <w:rsid w:val="3DC8111F"/>
    <w:rsid w:val="3E2DBA50"/>
    <w:rsid w:val="3E6D13F3"/>
    <w:rsid w:val="3E746040"/>
    <w:rsid w:val="3EC4C45F"/>
    <w:rsid w:val="3ED0A692"/>
    <w:rsid w:val="3EE367D2"/>
    <w:rsid w:val="3EF62D43"/>
    <w:rsid w:val="3EFA91AF"/>
    <w:rsid w:val="3F23C9F6"/>
    <w:rsid w:val="3F28C8BF"/>
    <w:rsid w:val="3F2FE013"/>
    <w:rsid w:val="3F372A81"/>
    <w:rsid w:val="3F3E40CF"/>
    <w:rsid w:val="3F46BE21"/>
    <w:rsid w:val="3F517260"/>
    <w:rsid w:val="3F52D3AF"/>
    <w:rsid w:val="3F8D4BAC"/>
    <w:rsid w:val="3F905627"/>
    <w:rsid w:val="3FAAF239"/>
    <w:rsid w:val="3FBB77DB"/>
    <w:rsid w:val="3FFEE2AC"/>
    <w:rsid w:val="401221CC"/>
    <w:rsid w:val="401C31A4"/>
    <w:rsid w:val="402FBC35"/>
    <w:rsid w:val="403F9FF7"/>
    <w:rsid w:val="40428BF8"/>
    <w:rsid w:val="404E4C40"/>
    <w:rsid w:val="4050E21C"/>
    <w:rsid w:val="406B2122"/>
    <w:rsid w:val="40708F9B"/>
    <w:rsid w:val="40937EEC"/>
    <w:rsid w:val="40B53DE0"/>
    <w:rsid w:val="40E1DE6D"/>
    <w:rsid w:val="41111158"/>
    <w:rsid w:val="41734B6F"/>
    <w:rsid w:val="4174B169"/>
    <w:rsid w:val="419A770F"/>
    <w:rsid w:val="41D35FE8"/>
    <w:rsid w:val="41E9407B"/>
    <w:rsid w:val="41ECE945"/>
    <w:rsid w:val="41F1F4D6"/>
    <w:rsid w:val="42061D4C"/>
    <w:rsid w:val="421EEF00"/>
    <w:rsid w:val="4228A940"/>
    <w:rsid w:val="425910B6"/>
    <w:rsid w:val="427A9A60"/>
    <w:rsid w:val="42932B82"/>
    <w:rsid w:val="42C6223B"/>
    <w:rsid w:val="43561323"/>
    <w:rsid w:val="436B888E"/>
    <w:rsid w:val="437D0DA3"/>
    <w:rsid w:val="438A7DD7"/>
    <w:rsid w:val="438FE17A"/>
    <w:rsid w:val="4397B598"/>
    <w:rsid w:val="43A3E8E6"/>
    <w:rsid w:val="43AC7370"/>
    <w:rsid w:val="43E9B6EE"/>
    <w:rsid w:val="4417B81B"/>
    <w:rsid w:val="4439F9CD"/>
    <w:rsid w:val="446D81F8"/>
    <w:rsid w:val="449852AC"/>
    <w:rsid w:val="44A4D60B"/>
    <w:rsid w:val="44CC0EC7"/>
    <w:rsid w:val="44D52483"/>
    <w:rsid w:val="44E592EF"/>
    <w:rsid w:val="44FC348B"/>
    <w:rsid w:val="4526C602"/>
    <w:rsid w:val="452A5B53"/>
    <w:rsid w:val="452BB1DB"/>
    <w:rsid w:val="453CC90E"/>
    <w:rsid w:val="45B83FFF"/>
    <w:rsid w:val="45CC161F"/>
    <w:rsid w:val="45E4C1B7"/>
    <w:rsid w:val="45F4015C"/>
    <w:rsid w:val="45FD1807"/>
    <w:rsid w:val="461DCFD3"/>
    <w:rsid w:val="462D9E1E"/>
    <w:rsid w:val="4634230D"/>
    <w:rsid w:val="46580A45"/>
    <w:rsid w:val="46617C5D"/>
    <w:rsid w:val="46B11860"/>
    <w:rsid w:val="46C7823C"/>
    <w:rsid w:val="46DB69E0"/>
    <w:rsid w:val="46F9E6DA"/>
    <w:rsid w:val="472A27FD"/>
    <w:rsid w:val="473F0DE5"/>
    <w:rsid w:val="47549035"/>
    <w:rsid w:val="4758FC7D"/>
    <w:rsid w:val="476BE63F"/>
    <w:rsid w:val="477A0E01"/>
    <w:rsid w:val="47A21CD2"/>
    <w:rsid w:val="47A31FAE"/>
    <w:rsid w:val="47BF71F3"/>
    <w:rsid w:val="47F16FD5"/>
    <w:rsid w:val="4809B893"/>
    <w:rsid w:val="483AF3C1"/>
    <w:rsid w:val="4844488C"/>
    <w:rsid w:val="484AAFC6"/>
    <w:rsid w:val="486409E8"/>
    <w:rsid w:val="48775C41"/>
    <w:rsid w:val="4879EB44"/>
    <w:rsid w:val="487FFCEA"/>
    <w:rsid w:val="48A5E2EF"/>
    <w:rsid w:val="48A878B0"/>
    <w:rsid w:val="48D0DE36"/>
    <w:rsid w:val="48FD7B86"/>
    <w:rsid w:val="49134D91"/>
    <w:rsid w:val="4916A3E3"/>
    <w:rsid w:val="491B0B73"/>
    <w:rsid w:val="492946AC"/>
    <w:rsid w:val="49506CE0"/>
    <w:rsid w:val="4959F180"/>
    <w:rsid w:val="4970FA76"/>
    <w:rsid w:val="4988DE63"/>
    <w:rsid w:val="49AF68B8"/>
    <w:rsid w:val="49AF6EB8"/>
    <w:rsid w:val="49C00459"/>
    <w:rsid w:val="49C467C5"/>
    <w:rsid w:val="49C8C0E8"/>
    <w:rsid w:val="4A0EE541"/>
    <w:rsid w:val="4A1930A4"/>
    <w:rsid w:val="4A4079C8"/>
    <w:rsid w:val="4A5D95E9"/>
    <w:rsid w:val="4A6359B8"/>
    <w:rsid w:val="4A8A1500"/>
    <w:rsid w:val="4ABE7460"/>
    <w:rsid w:val="4ACF0E82"/>
    <w:rsid w:val="4AF6374B"/>
    <w:rsid w:val="4B0AFE36"/>
    <w:rsid w:val="4B2FCD26"/>
    <w:rsid w:val="4B6B47FD"/>
    <w:rsid w:val="4BB0EAA1"/>
    <w:rsid w:val="4BB18492"/>
    <w:rsid w:val="4C0E0B20"/>
    <w:rsid w:val="4C36A5C6"/>
    <w:rsid w:val="4C3D9428"/>
    <w:rsid w:val="4C90743B"/>
    <w:rsid w:val="4CA70488"/>
    <w:rsid w:val="4CA8E19D"/>
    <w:rsid w:val="4CB40321"/>
    <w:rsid w:val="4CB7940A"/>
    <w:rsid w:val="4CBC15C4"/>
    <w:rsid w:val="4CC11AF0"/>
    <w:rsid w:val="4CEEE40F"/>
    <w:rsid w:val="4CF70975"/>
    <w:rsid w:val="4D032219"/>
    <w:rsid w:val="4D0A93E6"/>
    <w:rsid w:val="4D1589F6"/>
    <w:rsid w:val="4D1E1FDD"/>
    <w:rsid w:val="4D2D462C"/>
    <w:rsid w:val="4D383543"/>
    <w:rsid w:val="4D3EB146"/>
    <w:rsid w:val="4D5EF22D"/>
    <w:rsid w:val="4D75739D"/>
    <w:rsid w:val="4D8C0340"/>
    <w:rsid w:val="4DAE2E4B"/>
    <w:rsid w:val="4DF40677"/>
    <w:rsid w:val="4DF863F8"/>
    <w:rsid w:val="4E250998"/>
    <w:rsid w:val="4E325AD1"/>
    <w:rsid w:val="4EA52E01"/>
    <w:rsid w:val="4EA60C6C"/>
    <w:rsid w:val="4EABC5E4"/>
    <w:rsid w:val="4EC3971A"/>
    <w:rsid w:val="4ED04D62"/>
    <w:rsid w:val="4ED29421"/>
    <w:rsid w:val="4EE255C5"/>
    <w:rsid w:val="4EEED33D"/>
    <w:rsid w:val="4F0CAB13"/>
    <w:rsid w:val="4F1C8936"/>
    <w:rsid w:val="4F6DCD0E"/>
    <w:rsid w:val="4F87521A"/>
    <w:rsid w:val="4F969520"/>
    <w:rsid w:val="4F9BF3E0"/>
    <w:rsid w:val="506FD770"/>
    <w:rsid w:val="507245E8"/>
    <w:rsid w:val="50731E58"/>
    <w:rsid w:val="50E30DE6"/>
    <w:rsid w:val="51065659"/>
    <w:rsid w:val="51088D6B"/>
    <w:rsid w:val="51326581"/>
    <w:rsid w:val="51381157"/>
    <w:rsid w:val="5145658A"/>
    <w:rsid w:val="514811CA"/>
    <w:rsid w:val="518C9291"/>
    <w:rsid w:val="51A625EF"/>
    <w:rsid w:val="51BFF884"/>
    <w:rsid w:val="523C7025"/>
    <w:rsid w:val="524B8BAD"/>
    <w:rsid w:val="524D0BD5"/>
    <w:rsid w:val="524DFCE2"/>
    <w:rsid w:val="529A3F9E"/>
    <w:rsid w:val="52C725D5"/>
    <w:rsid w:val="52E43334"/>
    <w:rsid w:val="52F1A8E2"/>
    <w:rsid w:val="5316101B"/>
    <w:rsid w:val="5316FD77"/>
    <w:rsid w:val="532D0FD0"/>
    <w:rsid w:val="532F6254"/>
    <w:rsid w:val="53305C74"/>
    <w:rsid w:val="53376AD2"/>
    <w:rsid w:val="534606E3"/>
    <w:rsid w:val="5354839F"/>
    <w:rsid w:val="53A2D390"/>
    <w:rsid w:val="53B0CEBA"/>
    <w:rsid w:val="53C8F772"/>
    <w:rsid w:val="53CBDE99"/>
    <w:rsid w:val="53E934BD"/>
    <w:rsid w:val="54064BF2"/>
    <w:rsid w:val="541FD554"/>
    <w:rsid w:val="54501FEF"/>
    <w:rsid w:val="547528CA"/>
    <w:rsid w:val="54757CD4"/>
    <w:rsid w:val="54809FDA"/>
    <w:rsid w:val="549A4147"/>
    <w:rsid w:val="54AF7B68"/>
    <w:rsid w:val="54F95394"/>
    <w:rsid w:val="5500F02B"/>
    <w:rsid w:val="55020421"/>
    <w:rsid w:val="5521041E"/>
    <w:rsid w:val="55503B24"/>
    <w:rsid w:val="555ECDA6"/>
    <w:rsid w:val="558D71C2"/>
    <w:rsid w:val="55B3DF35"/>
    <w:rsid w:val="55D7DE30"/>
    <w:rsid w:val="55FC8ACA"/>
    <w:rsid w:val="560A54FA"/>
    <w:rsid w:val="560E5F3C"/>
    <w:rsid w:val="563585D0"/>
    <w:rsid w:val="56362A0B"/>
    <w:rsid w:val="56418FF9"/>
    <w:rsid w:val="564ED4D9"/>
    <w:rsid w:val="56596364"/>
    <w:rsid w:val="565F08F9"/>
    <w:rsid w:val="56747032"/>
    <w:rsid w:val="56B0010F"/>
    <w:rsid w:val="56CB7DE1"/>
    <w:rsid w:val="57068BC4"/>
    <w:rsid w:val="57440A72"/>
    <w:rsid w:val="57506045"/>
    <w:rsid w:val="5752542F"/>
    <w:rsid w:val="57A705C5"/>
    <w:rsid w:val="57BE7999"/>
    <w:rsid w:val="57F15BB9"/>
    <w:rsid w:val="58162C67"/>
    <w:rsid w:val="582D493D"/>
    <w:rsid w:val="58446421"/>
    <w:rsid w:val="586B91E2"/>
    <w:rsid w:val="58A5741D"/>
    <w:rsid w:val="58C0FAC9"/>
    <w:rsid w:val="58C57BB9"/>
    <w:rsid w:val="58DA6C1E"/>
    <w:rsid w:val="59089FD4"/>
    <w:rsid w:val="59750D78"/>
    <w:rsid w:val="59A4B418"/>
    <w:rsid w:val="59ED725A"/>
    <w:rsid w:val="59F2D11A"/>
    <w:rsid w:val="5A099F3C"/>
    <w:rsid w:val="5A0E89E1"/>
    <w:rsid w:val="5A27E2C0"/>
    <w:rsid w:val="5A2E29C8"/>
    <w:rsid w:val="5A3D24DE"/>
    <w:rsid w:val="5A5C6519"/>
    <w:rsid w:val="5A5C822F"/>
    <w:rsid w:val="5A61E990"/>
    <w:rsid w:val="5A75AD7B"/>
    <w:rsid w:val="5A9AD3F0"/>
    <w:rsid w:val="5AACA120"/>
    <w:rsid w:val="5AD39C08"/>
    <w:rsid w:val="5B2F5DAE"/>
    <w:rsid w:val="5B4E7DAE"/>
    <w:rsid w:val="5BA4C9E8"/>
    <w:rsid w:val="5BC5F3B7"/>
    <w:rsid w:val="5BF85290"/>
    <w:rsid w:val="5BFA1B07"/>
    <w:rsid w:val="5C09A2ED"/>
    <w:rsid w:val="5C0C9F7B"/>
    <w:rsid w:val="5C0E1B69"/>
    <w:rsid w:val="5C2D2BD1"/>
    <w:rsid w:val="5C4FD746"/>
    <w:rsid w:val="5CB05847"/>
    <w:rsid w:val="5CC207D4"/>
    <w:rsid w:val="5CE0C52F"/>
    <w:rsid w:val="5CEA4E0F"/>
    <w:rsid w:val="5D017FA8"/>
    <w:rsid w:val="5D0362DF"/>
    <w:rsid w:val="5D2CCE70"/>
    <w:rsid w:val="5D590184"/>
    <w:rsid w:val="5D633A21"/>
    <w:rsid w:val="5D78E540"/>
    <w:rsid w:val="5D9A627C"/>
    <w:rsid w:val="5DB3F37D"/>
    <w:rsid w:val="5DF21047"/>
    <w:rsid w:val="5E079EAF"/>
    <w:rsid w:val="5E0ADB31"/>
    <w:rsid w:val="5E38E5AA"/>
    <w:rsid w:val="5E5D4E3E"/>
    <w:rsid w:val="5E5F4D05"/>
    <w:rsid w:val="5E8E4E38"/>
    <w:rsid w:val="5EC1AB09"/>
    <w:rsid w:val="5EC2135D"/>
    <w:rsid w:val="5ED3407A"/>
    <w:rsid w:val="5ED51796"/>
    <w:rsid w:val="5F24EA3F"/>
    <w:rsid w:val="5F779CAB"/>
    <w:rsid w:val="5F95E234"/>
    <w:rsid w:val="5FA42DE4"/>
    <w:rsid w:val="5FD98D33"/>
    <w:rsid w:val="5FD9CA5B"/>
    <w:rsid w:val="6021EED1"/>
    <w:rsid w:val="60439DBD"/>
    <w:rsid w:val="6081202E"/>
    <w:rsid w:val="6095CEB6"/>
    <w:rsid w:val="60A7E59C"/>
    <w:rsid w:val="60BF02FA"/>
    <w:rsid w:val="60D1E9C5"/>
    <w:rsid w:val="60FADD73"/>
    <w:rsid w:val="61212FAA"/>
    <w:rsid w:val="6127FB0F"/>
    <w:rsid w:val="6143C5B1"/>
    <w:rsid w:val="6153A6DF"/>
    <w:rsid w:val="61C07C60"/>
    <w:rsid w:val="6221FFE7"/>
    <w:rsid w:val="623C8CD5"/>
    <w:rsid w:val="62484A2B"/>
    <w:rsid w:val="6254A627"/>
    <w:rsid w:val="629BABFA"/>
    <w:rsid w:val="62A313C0"/>
    <w:rsid w:val="62A90C8F"/>
    <w:rsid w:val="62ACB34E"/>
    <w:rsid w:val="62ACB985"/>
    <w:rsid w:val="62B73C70"/>
    <w:rsid w:val="62D68888"/>
    <w:rsid w:val="62FA56FE"/>
    <w:rsid w:val="6312634F"/>
    <w:rsid w:val="6317FCDB"/>
    <w:rsid w:val="6322B9E4"/>
    <w:rsid w:val="6334216B"/>
    <w:rsid w:val="6339F4F5"/>
    <w:rsid w:val="633E1EFD"/>
    <w:rsid w:val="63574B23"/>
    <w:rsid w:val="635920C1"/>
    <w:rsid w:val="6364052D"/>
    <w:rsid w:val="6370E71D"/>
    <w:rsid w:val="638DC719"/>
    <w:rsid w:val="63AB72B1"/>
    <w:rsid w:val="63B323CD"/>
    <w:rsid w:val="63B8A4E8"/>
    <w:rsid w:val="63BFEBB4"/>
    <w:rsid w:val="63F8272A"/>
    <w:rsid w:val="63F9FB4E"/>
    <w:rsid w:val="6409BADE"/>
    <w:rsid w:val="640B4249"/>
    <w:rsid w:val="6426D4C3"/>
    <w:rsid w:val="642BF124"/>
    <w:rsid w:val="6434911C"/>
    <w:rsid w:val="648BA661"/>
    <w:rsid w:val="649EB12A"/>
    <w:rsid w:val="64A31FA5"/>
    <w:rsid w:val="64A60269"/>
    <w:rsid w:val="64E0B8B9"/>
    <w:rsid w:val="64FE7FC8"/>
    <w:rsid w:val="650C5A6D"/>
    <w:rsid w:val="651191BD"/>
    <w:rsid w:val="6514149D"/>
    <w:rsid w:val="65181183"/>
    <w:rsid w:val="653F156E"/>
    <w:rsid w:val="65718DEC"/>
    <w:rsid w:val="65795F0E"/>
    <w:rsid w:val="65D39D26"/>
    <w:rsid w:val="65E2EB63"/>
    <w:rsid w:val="65EE9AE3"/>
    <w:rsid w:val="6618CF63"/>
    <w:rsid w:val="661C97A1"/>
    <w:rsid w:val="6653A29B"/>
    <w:rsid w:val="665A9ADD"/>
    <w:rsid w:val="66A3F2AC"/>
    <w:rsid w:val="66E9BE81"/>
    <w:rsid w:val="67133FD0"/>
    <w:rsid w:val="6727635E"/>
    <w:rsid w:val="672E8D55"/>
    <w:rsid w:val="6730B173"/>
    <w:rsid w:val="6767ADC2"/>
    <w:rsid w:val="67AFE48A"/>
    <w:rsid w:val="67BF5DEA"/>
    <w:rsid w:val="67C54E02"/>
    <w:rsid w:val="67D7C44D"/>
    <w:rsid w:val="680681C3"/>
    <w:rsid w:val="683F8193"/>
    <w:rsid w:val="685ABD7C"/>
    <w:rsid w:val="686CD29D"/>
    <w:rsid w:val="6881B5AC"/>
    <w:rsid w:val="688E35FC"/>
    <w:rsid w:val="68BFB624"/>
    <w:rsid w:val="68D2AB7D"/>
    <w:rsid w:val="68DE907B"/>
    <w:rsid w:val="68F495E3"/>
    <w:rsid w:val="68FA611D"/>
    <w:rsid w:val="6927174A"/>
    <w:rsid w:val="69534B5F"/>
    <w:rsid w:val="695DE786"/>
    <w:rsid w:val="6961932E"/>
    <w:rsid w:val="696635DD"/>
    <w:rsid w:val="696974E2"/>
    <w:rsid w:val="69779829"/>
    <w:rsid w:val="69930865"/>
    <w:rsid w:val="69C65275"/>
    <w:rsid w:val="69D0BE9D"/>
    <w:rsid w:val="69D76D27"/>
    <w:rsid w:val="69EAC565"/>
    <w:rsid w:val="69F8119B"/>
    <w:rsid w:val="69FA3A13"/>
    <w:rsid w:val="6A1C6D72"/>
    <w:rsid w:val="6A201B75"/>
    <w:rsid w:val="6A5F62C7"/>
    <w:rsid w:val="6AA0628D"/>
    <w:rsid w:val="6AA9ABF5"/>
    <w:rsid w:val="6AB74EC1"/>
    <w:rsid w:val="6AC18EA3"/>
    <w:rsid w:val="6ADE30BA"/>
    <w:rsid w:val="6B15C6CC"/>
    <w:rsid w:val="6B51DF5E"/>
    <w:rsid w:val="6B5E45B2"/>
    <w:rsid w:val="6B645398"/>
    <w:rsid w:val="6B811C58"/>
    <w:rsid w:val="6B8CEE49"/>
    <w:rsid w:val="6B9A1633"/>
    <w:rsid w:val="6BB79F76"/>
    <w:rsid w:val="6BD8327E"/>
    <w:rsid w:val="6BDDBB69"/>
    <w:rsid w:val="6BE92856"/>
    <w:rsid w:val="6C1663E0"/>
    <w:rsid w:val="6C1962D5"/>
    <w:rsid w:val="6C22E8E7"/>
    <w:rsid w:val="6C4BE565"/>
    <w:rsid w:val="6C741724"/>
    <w:rsid w:val="6CA9B277"/>
    <w:rsid w:val="6CB2B9F5"/>
    <w:rsid w:val="6CF95BCC"/>
    <w:rsid w:val="6D4095A6"/>
    <w:rsid w:val="6D7E873D"/>
    <w:rsid w:val="6D9C2A2F"/>
    <w:rsid w:val="6DA8080E"/>
    <w:rsid w:val="6E07635A"/>
    <w:rsid w:val="6E12F0D0"/>
    <w:rsid w:val="6E2A28C8"/>
    <w:rsid w:val="6E48A231"/>
    <w:rsid w:val="6E55721E"/>
    <w:rsid w:val="6E84C43B"/>
    <w:rsid w:val="6E9E09AE"/>
    <w:rsid w:val="6EBACD87"/>
    <w:rsid w:val="6EBE7474"/>
    <w:rsid w:val="6F5BBEBE"/>
    <w:rsid w:val="6F60CFDF"/>
    <w:rsid w:val="6F8C769F"/>
    <w:rsid w:val="6F8EB5D6"/>
    <w:rsid w:val="6F8F965B"/>
    <w:rsid w:val="6FAFD9EA"/>
    <w:rsid w:val="6FBC4F2D"/>
    <w:rsid w:val="6FCD3A7B"/>
    <w:rsid w:val="7023CEA4"/>
    <w:rsid w:val="70346D06"/>
    <w:rsid w:val="703AB8A4"/>
    <w:rsid w:val="704B19F3"/>
    <w:rsid w:val="70BBFE67"/>
    <w:rsid w:val="70BF044F"/>
    <w:rsid w:val="70DFED3F"/>
    <w:rsid w:val="71110E09"/>
    <w:rsid w:val="7152D0FE"/>
    <w:rsid w:val="71637776"/>
    <w:rsid w:val="718BAE25"/>
    <w:rsid w:val="71DD5700"/>
    <w:rsid w:val="72387602"/>
    <w:rsid w:val="72AA096E"/>
    <w:rsid w:val="72D3C8EC"/>
    <w:rsid w:val="72E6C2FB"/>
    <w:rsid w:val="72EBA16F"/>
    <w:rsid w:val="732DC427"/>
    <w:rsid w:val="7349B5A7"/>
    <w:rsid w:val="73947AD4"/>
    <w:rsid w:val="73A0407A"/>
    <w:rsid w:val="73A3BD2F"/>
    <w:rsid w:val="73ACB538"/>
    <w:rsid w:val="73BF7018"/>
    <w:rsid w:val="73EC4DFF"/>
    <w:rsid w:val="7418175C"/>
    <w:rsid w:val="741E1641"/>
    <w:rsid w:val="74458717"/>
    <w:rsid w:val="7448AECB"/>
    <w:rsid w:val="74C396C0"/>
    <w:rsid w:val="74E4F5B5"/>
    <w:rsid w:val="750CB103"/>
    <w:rsid w:val="75192A23"/>
    <w:rsid w:val="7535D580"/>
    <w:rsid w:val="75447150"/>
    <w:rsid w:val="757471E9"/>
    <w:rsid w:val="75938C79"/>
    <w:rsid w:val="75999551"/>
    <w:rsid w:val="75B0D2BB"/>
    <w:rsid w:val="75FDBEB7"/>
    <w:rsid w:val="7609BF28"/>
    <w:rsid w:val="761C49F9"/>
    <w:rsid w:val="762BE607"/>
    <w:rsid w:val="762E07D3"/>
    <w:rsid w:val="7665EF4F"/>
    <w:rsid w:val="7669E851"/>
    <w:rsid w:val="766B7800"/>
    <w:rsid w:val="767753CD"/>
    <w:rsid w:val="76856B97"/>
    <w:rsid w:val="76976091"/>
    <w:rsid w:val="76A2839C"/>
    <w:rsid w:val="76C9A4A6"/>
    <w:rsid w:val="76D282EC"/>
    <w:rsid w:val="76EC6582"/>
    <w:rsid w:val="771A0514"/>
    <w:rsid w:val="775C808D"/>
    <w:rsid w:val="776CD75C"/>
    <w:rsid w:val="77766A52"/>
    <w:rsid w:val="777887B3"/>
    <w:rsid w:val="7798BB32"/>
    <w:rsid w:val="779A4224"/>
    <w:rsid w:val="77C2D313"/>
    <w:rsid w:val="77D34D59"/>
    <w:rsid w:val="77D7BBD4"/>
    <w:rsid w:val="7804CF2F"/>
    <w:rsid w:val="78366ACB"/>
    <w:rsid w:val="7849E3CA"/>
    <w:rsid w:val="78772D4F"/>
    <w:rsid w:val="78BFDA11"/>
    <w:rsid w:val="78CBFDE2"/>
    <w:rsid w:val="78DD9B2F"/>
    <w:rsid w:val="78F69D84"/>
    <w:rsid w:val="7901B318"/>
    <w:rsid w:val="791ECC0F"/>
    <w:rsid w:val="792FD992"/>
    <w:rsid w:val="7938BD6F"/>
    <w:rsid w:val="79444B47"/>
    <w:rsid w:val="795AE2F3"/>
    <w:rsid w:val="798C535F"/>
    <w:rsid w:val="79A5BEEE"/>
    <w:rsid w:val="79BAA539"/>
    <w:rsid w:val="7A0A5393"/>
    <w:rsid w:val="7A1A8D1C"/>
    <w:rsid w:val="7A2A6BF2"/>
    <w:rsid w:val="7A2CA4C8"/>
    <w:rsid w:val="7A3836CF"/>
    <w:rsid w:val="7A4EA5E6"/>
    <w:rsid w:val="7A5329D1"/>
    <w:rsid w:val="7A6A1890"/>
    <w:rsid w:val="7A7F215D"/>
    <w:rsid w:val="7A967913"/>
    <w:rsid w:val="7A9D03C4"/>
    <w:rsid w:val="7B23E555"/>
    <w:rsid w:val="7B3193E5"/>
    <w:rsid w:val="7B342E67"/>
    <w:rsid w:val="7B634743"/>
    <w:rsid w:val="7B757B2D"/>
    <w:rsid w:val="7B851068"/>
    <w:rsid w:val="7BA51704"/>
    <w:rsid w:val="7BA62554"/>
    <w:rsid w:val="7BA66EBF"/>
    <w:rsid w:val="7BD7F7DA"/>
    <w:rsid w:val="7C26D91F"/>
    <w:rsid w:val="7C51B10E"/>
    <w:rsid w:val="7C609F90"/>
    <w:rsid w:val="7CAB0B41"/>
    <w:rsid w:val="7CD162BF"/>
    <w:rsid w:val="7D0E181B"/>
    <w:rsid w:val="7D166F98"/>
    <w:rsid w:val="7D28491E"/>
    <w:rsid w:val="7D4DC15D"/>
    <w:rsid w:val="7D56B970"/>
    <w:rsid w:val="7D5F4445"/>
    <w:rsid w:val="7D65FC9A"/>
    <w:rsid w:val="7D8EB54F"/>
    <w:rsid w:val="7D9943CD"/>
    <w:rsid w:val="7DB5418C"/>
    <w:rsid w:val="7DB56731"/>
    <w:rsid w:val="7DC2126C"/>
    <w:rsid w:val="7DDBF5A2"/>
    <w:rsid w:val="7DE1881E"/>
    <w:rsid w:val="7DE91F4F"/>
    <w:rsid w:val="7E1B036B"/>
    <w:rsid w:val="7E638B58"/>
    <w:rsid w:val="7EA12B2D"/>
    <w:rsid w:val="7EA6A66A"/>
    <w:rsid w:val="7EF5C42F"/>
    <w:rsid w:val="7F88D1E3"/>
    <w:rsid w:val="7F92A0E3"/>
    <w:rsid w:val="7F99845A"/>
    <w:rsid w:val="7FC2CAF2"/>
    <w:rsid w:val="7FD0ED2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3E1F19"/>
  <w15:chartTrackingRefBased/>
  <w15:docId w15:val="{6041CA98-A3DF-4AC7-B9EE-E5CBE59E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 w:type="paragraph" w:customStyle="1" w:styleId="footnotedescription">
    <w:name w:val="footnote description"/>
    <w:next w:val="Normal"/>
    <w:link w:val="footnotedescriptionChar"/>
    <w:hidden/>
    <w:rsid w:val="00E0226C"/>
    <w:pPr>
      <w:spacing w:line="251"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E0226C"/>
    <w:rPr>
      <w:rFonts w:ascii="Arial" w:eastAsia="Arial" w:hAnsi="Arial" w:cs="Arial"/>
      <w:color w:val="000000"/>
      <w:sz w:val="16"/>
      <w:szCs w:val="22"/>
    </w:rPr>
  </w:style>
  <w:style w:type="character" w:customStyle="1" w:styleId="footnotemark">
    <w:name w:val="footnote mark"/>
    <w:hidden/>
    <w:rsid w:val="00E0226C"/>
    <w:rPr>
      <w:rFonts w:ascii="Calibri" w:eastAsia="Calibri" w:hAnsi="Calibri" w:cs="Calibri"/>
      <w:color w:val="000000"/>
      <w:sz w:val="20"/>
      <w:vertAlign w:val="superscript"/>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f13a67786eee4f37"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2b710913-f553-4708-ac69-012d148fa8a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14" ma:contentTypeDescription="Crear nuevo documento." ma:contentTypeScope="" ma:versionID="7a71682a3049625614945efe61d1c4e1">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a5b9a5eefb8f6442cb73a49b894e6b53"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656BC-97ED-4DE0-AD48-747BA00757D1}">
  <ds:schemaRefs>
    <ds:schemaRef ds:uri="http://schemas.openxmlformats.org/officeDocument/2006/bibliography"/>
  </ds:schemaRefs>
</ds:datastoreItem>
</file>

<file path=customXml/itemProps2.xml><?xml version="1.0" encoding="utf-8"?>
<ds:datastoreItem xmlns:ds="http://schemas.openxmlformats.org/officeDocument/2006/customXml" ds:itemID="{5907C1A3-A2F9-45DD-9276-4C32231BE902}">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fb81f478-06d5-40fe-9ac3-32aa24d1e628"/>
    <ds:schemaRef ds:uri="2b710913-f553-4708-ac69-012d148fa8aa"/>
  </ds:schemaRefs>
</ds:datastoreItem>
</file>

<file path=customXml/itemProps3.xml><?xml version="1.0" encoding="utf-8"?>
<ds:datastoreItem xmlns:ds="http://schemas.openxmlformats.org/officeDocument/2006/customXml" ds:itemID="{3DBA2138-07D9-47BC-9D7E-E68CEC1C8AC7}">
  <ds:schemaRefs>
    <ds:schemaRef ds:uri="http://schemas.microsoft.com/office/2006/metadata/longProperties"/>
  </ds:schemaRefs>
</ds:datastoreItem>
</file>

<file path=customXml/itemProps4.xml><?xml version="1.0" encoding="utf-8"?>
<ds:datastoreItem xmlns:ds="http://schemas.openxmlformats.org/officeDocument/2006/customXml" ds:itemID="{F6B4A2F1-5995-4E02-9036-682874E74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0913-f553-4708-ac69-012d148fa8aa"/>
    <ds:schemaRef ds:uri="fb81f478-06d5-40fe-9ac3-32aa24d1e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9EBABE-FCB2-4DEF-8A67-72910EDB0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11167</Words>
  <Characters>64134</Characters>
  <Application>Microsoft Office Word</Application>
  <DocSecurity>0</DocSecurity>
  <Lines>534</Lines>
  <Paragraphs>150</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75151</CharactersWithSpaces>
  <SharedDoc>false</SharedDoc>
  <HLinks>
    <vt:vector size="162" baseType="variant">
      <vt:variant>
        <vt:i4>1114164</vt:i4>
      </vt:variant>
      <vt:variant>
        <vt:i4>158</vt:i4>
      </vt:variant>
      <vt:variant>
        <vt:i4>0</vt:i4>
      </vt:variant>
      <vt:variant>
        <vt:i4>5</vt:i4>
      </vt:variant>
      <vt:variant>
        <vt:lpwstr/>
      </vt:variant>
      <vt:variant>
        <vt:lpwstr>_Toc77942184</vt:lpwstr>
      </vt:variant>
      <vt:variant>
        <vt:i4>1441844</vt:i4>
      </vt:variant>
      <vt:variant>
        <vt:i4>152</vt:i4>
      </vt:variant>
      <vt:variant>
        <vt:i4>0</vt:i4>
      </vt:variant>
      <vt:variant>
        <vt:i4>5</vt:i4>
      </vt:variant>
      <vt:variant>
        <vt:lpwstr/>
      </vt:variant>
      <vt:variant>
        <vt:lpwstr>_Toc77942183</vt:lpwstr>
      </vt:variant>
      <vt:variant>
        <vt:i4>1507380</vt:i4>
      </vt:variant>
      <vt:variant>
        <vt:i4>146</vt:i4>
      </vt:variant>
      <vt:variant>
        <vt:i4>0</vt:i4>
      </vt:variant>
      <vt:variant>
        <vt:i4>5</vt:i4>
      </vt:variant>
      <vt:variant>
        <vt:lpwstr/>
      </vt:variant>
      <vt:variant>
        <vt:lpwstr>_Toc77942182</vt:lpwstr>
      </vt:variant>
      <vt:variant>
        <vt:i4>1310772</vt:i4>
      </vt:variant>
      <vt:variant>
        <vt:i4>140</vt:i4>
      </vt:variant>
      <vt:variant>
        <vt:i4>0</vt:i4>
      </vt:variant>
      <vt:variant>
        <vt:i4>5</vt:i4>
      </vt:variant>
      <vt:variant>
        <vt:lpwstr/>
      </vt:variant>
      <vt:variant>
        <vt:lpwstr>_Toc77942181</vt:lpwstr>
      </vt:variant>
      <vt:variant>
        <vt:i4>1376308</vt:i4>
      </vt:variant>
      <vt:variant>
        <vt:i4>134</vt:i4>
      </vt:variant>
      <vt:variant>
        <vt:i4>0</vt:i4>
      </vt:variant>
      <vt:variant>
        <vt:i4>5</vt:i4>
      </vt:variant>
      <vt:variant>
        <vt:lpwstr/>
      </vt:variant>
      <vt:variant>
        <vt:lpwstr>_Toc77942180</vt:lpwstr>
      </vt:variant>
      <vt:variant>
        <vt:i4>1835067</vt:i4>
      </vt:variant>
      <vt:variant>
        <vt:i4>128</vt:i4>
      </vt:variant>
      <vt:variant>
        <vt:i4>0</vt:i4>
      </vt:variant>
      <vt:variant>
        <vt:i4>5</vt:i4>
      </vt:variant>
      <vt:variant>
        <vt:lpwstr/>
      </vt:variant>
      <vt:variant>
        <vt:lpwstr>_Toc77942179</vt:lpwstr>
      </vt:variant>
      <vt:variant>
        <vt:i4>1900603</vt:i4>
      </vt:variant>
      <vt:variant>
        <vt:i4>122</vt:i4>
      </vt:variant>
      <vt:variant>
        <vt:i4>0</vt:i4>
      </vt:variant>
      <vt:variant>
        <vt:i4>5</vt:i4>
      </vt:variant>
      <vt:variant>
        <vt:lpwstr/>
      </vt:variant>
      <vt:variant>
        <vt:lpwstr>_Toc77942178</vt:lpwstr>
      </vt:variant>
      <vt:variant>
        <vt:i4>1179707</vt:i4>
      </vt:variant>
      <vt:variant>
        <vt:i4>116</vt:i4>
      </vt:variant>
      <vt:variant>
        <vt:i4>0</vt:i4>
      </vt:variant>
      <vt:variant>
        <vt:i4>5</vt:i4>
      </vt:variant>
      <vt:variant>
        <vt:lpwstr/>
      </vt:variant>
      <vt:variant>
        <vt:lpwstr>_Toc77942177</vt:lpwstr>
      </vt:variant>
      <vt:variant>
        <vt:i4>1245243</vt:i4>
      </vt:variant>
      <vt:variant>
        <vt:i4>110</vt:i4>
      </vt:variant>
      <vt:variant>
        <vt:i4>0</vt:i4>
      </vt:variant>
      <vt:variant>
        <vt:i4>5</vt:i4>
      </vt:variant>
      <vt:variant>
        <vt:lpwstr/>
      </vt:variant>
      <vt:variant>
        <vt:lpwstr>_Toc77942176</vt:lpwstr>
      </vt:variant>
      <vt:variant>
        <vt:i4>1048635</vt:i4>
      </vt:variant>
      <vt:variant>
        <vt:i4>104</vt:i4>
      </vt:variant>
      <vt:variant>
        <vt:i4>0</vt:i4>
      </vt:variant>
      <vt:variant>
        <vt:i4>5</vt:i4>
      </vt:variant>
      <vt:variant>
        <vt:lpwstr/>
      </vt:variant>
      <vt:variant>
        <vt:lpwstr>_Toc77942175</vt:lpwstr>
      </vt:variant>
      <vt:variant>
        <vt:i4>1114171</vt:i4>
      </vt:variant>
      <vt:variant>
        <vt:i4>98</vt:i4>
      </vt:variant>
      <vt:variant>
        <vt:i4>0</vt:i4>
      </vt:variant>
      <vt:variant>
        <vt:i4>5</vt:i4>
      </vt:variant>
      <vt:variant>
        <vt:lpwstr/>
      </vt:variant>
      <vt:variant>
        <vt:lpwstr>_Toc77942174</vt:lpwstr>
      </vt:variant>
      <vt:variant>
        <vt:i4>1441851</vt:i4>
      </vt:variant>
      <vt:variant>
        <vt:i4>92</vt:i4>
      </vt:variant>
      <vt:variant>
        <vt:i4>0</vt:i4>
      </vt:variant>
      <vt:variant>
        <vt:i4>5</vt:i4>
      </vt:variant>
      <vt:variant>
        <vt:lpwstr/>
      </vt:variant>
      <vt:variant>
        <vt:lpwstr>_Toc77942173</vt:lpwstr>
      </vt:variant>
      <vt:variant>
        <vt:i4>1507387</vt:i4>
      </vt:variant>
      <vt:variant>
        <vt:i4>86</vt:i4>
      </vt:variant>
      <vt:variant>
        <vt:i4>0</vt:i4>
      </vt:variant>
      <vt:variant>
        <vt:i4>5</vt:i4>
      </vt:variant>
      <vt:variant>
        <vt:lpwstr/>
      </vt:variant>
      <vt:variant>
        <vt:lpwstr>_Toc77942172</vt:lpwstr>
      </vt:variant>
      <vt:variant>
        <vt:i4>1310779</vt:i4>
      </vt:variant>
      <vt:variant>
        <vt:i4>80</vt:i4>
      </vt:variant>
      <vt:variant>
        <vt:i4>0</vt:i4>
      </vt:variant>
      <vt:variant>
        <vt:i4>5</vt:i4>
      </vt:variant>
      <vt:variant>
        <vt:lpwstr/>
      </vt:variant>
      <vt:variant>
        <vt:lpwstr>_Toc77942171</vt:lpwstr>
      </vt:variant>
      <vt:variant>
        <vt:i4>1376315</vt:i4>
      </vt:variant>
      <vt:variant>
        <vt:i4>74</vt:i4>
      </vt:variant>
      <vt:variant>
        <vt:i4>0</vt:i4>
      </vt:variant>
      <vt:variant>
        <vt:i4>5</vt:i4>
      </vt:variant>
      <vt:variant>
        <vt:lpwstr/>
      </vt:variant>
      <vt:variant>
        <vt:lpwstr>_Toc77942170</vt:lpwstr>
      </vt:variant>
      <vt:variant>
        <vt:i4>1835066</vt:i4>
      </vt:variant>
      <vt:variant>
        <vt:i4>68</vt:i4>
      </vt:variant>
      <vt:variant>
        <vt:i4>0</vt:i4>
      </vt:variant>
      <vt:variant>
        <vt:i4>5</vt:i4>
      </vt:variant>
      <vt:variant>
        <vt:lpwstr/>
      </vt:variant>
      <vt:variant>
        <vt:lpwstr>_Toc77942169</vt:lpwstr>
      </vt:variant>
      <vt:variant>
        <vt:i4>1900602</vt:i4>
      </vt:variant>
      <vt:variant>
        <vt:i4>62</vt:i4>
      </vt:variant>
      <vt:variant>
        <vt:i4>0</vt:i4>
      </vt:variant>
      <vt:variant>
        <vt:i4>5</vt:i4>
      </vt:variant>
      <vt:variant>
        <vt:lpwstr/>
      </vt:variant>
      <vt:variant>
        <vt:lpwstr>_Toc77942168</vt:lpwstr>
      </vt:variant>
      <vt:variant>
        <vt:i4>1179706</vt:i4>
      </vt:variant>
      <vt:variant>
        <vt:i4>56</vt:i4>
      </vt:variant>
      <vt:variant>
        <vt:i4>0</vt:i4>
      </vt:variant>
      <vt:variant>
        <vt:i4>5</vt:i4>
      </vt:variant>
      <vt:variant>
        <vt:lpwstr/>
      </vt:variant>
      <vt:variant>
        <vt:lpwstr>_Toc77942167</vt:lpwstr>
      </vt:variant>
      <vt:variant>
        <vt:i4>1245242</vt:i4>
      </vt:variant>
      <vt:variant>
        <vt:i4>50</vt:i4>
      </vt:variant>
      <vt:variant>
        <vt:i4>0</vt:i4>
      </vt:variant>
      <vt:variant>
        <vt:i4>5</vt:i4>
      </vt:variant>
      <vt:variant>
        <vt:lpwstr/>
      </vt:variant>
      <vt:variant>
        <vt:lpwstr>_Toc77942166</vt:lpwstr>
      </vt:variant>
      <vt:variant>
        <vt:i4>1048634</vt:i4>
      </vt:variant>
      <vt:variant>
        <vt:i4>44</vt:i4>
      </vt:variant>
      <vt:variant>
        <vt:i4>0</vt:i4>
      </vt:variant>
      <vt:variant>
        <vt:i4>5</vt:i4>
      </vt:variant>
      <vt:variant>
        <vt:lpwstr/>
      </vt:variant>
      <vt:variant>
        <vt:lpwstr>_Toc77942165</vt:lpwstr>
      </vt:variant>
      <vt:variant>
        <vt:i4>1114170</vt:i4>
      </vt:variant>
      <vt:variant>
        <vt:i4>38</vt:i4>
      </vt:variant>
      <vt:variant>
        <vt:i4>0</vt:i4>
      </vt:variant>
      <vt:variant>
        <vt:i4>5</vt:i4>
      </vt:variant>
      <vt:variant>
        <vt:lpwstr/>
      </vt:variant>
      <vt:variant>
        <vt:lpwstr>_Toc77942164</vt:lpwstr>
      </vt:variant>
      <vt:variant>
        <vt:i4>1441850</vt:i4>
      </vt:variant>
      <vt:variant>
        <vt:i4>32</vt:i4>
      </vt:variant>
      <vt:variant>
        <vt:i4>0</vt:i4>
      </vt:variant>
      <vt:variant>
        <vt:i4>5</vt:i4>
      </vt:variant>
      <vt:variant>
        <vt:lpwstr/>
      </vt:variant>
      <vt:variant>
        <vt:lpwstr>_Toc77942163</vt:lpwstr>
      </vt:variant>
      <vt:variant>
        <vt:i4>1507386</vt:i4>
      </vt:variant>
      <vt:variant>
        <vt:i4>26</vt:i4>
      </vt:variant>
      <vt:variant>
        <vt:i4>0</vt:i4>
      </vt:variant>
      <vt:variant>
        <vt:i4>5</vt:i4>
      </vt:variant>
      <vt:variant>
        <vt:lpwstr/>
      </vt:variant>
      <vt:variant>
        <vt:lpwstr>_Toc77942162</vt:lpwstr>
      </vt:variant>
      <vt:variant>
        <vt:i4>1310778</vt:i4>
      </vt:variant>
      <vt:variant>
        <vt:i4>20</vt:i4>
      </vt:variant>
      <vt:variant>
        <vt:i4>0</vt:i4>
      </vt:variant>
      <vt:variant>
        <vt:i4>5</vt:i4>
      </vt:variant>
      <vt:variant>
        <vt:lpwstr/>
      </vt:variant>
      <vt:variant>
        <vt:lpwstr>_Toc77942161</vt:lpwstr>
      </vt:variant>
      <vt:variant>
        <vt:i4>1376314</vt:i4>
      </vt:variant>
      <vt:variant>
        <vt:i4>14</vt:i4>
      </vt:variant>
      <vt:variant>
        <vt:i4>0</vt:i4>
      </vt:variant>
      <vt:variant>
        <vt:i4>5</vt:i4>
      </vt:variant>
      <vt:variant>
        <vt:lpwstr/>
      </vt:variant>
      <vt:variant>
        <vt:lpwstr>_Toc77942160</vt:lpwstr>
      </vt:variant>
      <vt:variant>
        <vt:i4>1835065</vt:i4>
      </vt:variant>
      <vt:variant>
        <vt:i4>8</vt:i4>
      </vt:variant>
      <vt:variant>
        <vt:i4>0</vt:i4>
      </vt:variant>
      <vt:variant>
        <vt:i4>5</vt:i4>
      </vt:variant>
      <vt:variant>
        <vt:lpwstr/>
      </vt:variant>
      <vt:variant>
        <vt:lpwstr>_Toc77942159</vt:lpwstr>
      </vt:variant>
      <vt:variant>
        <vt:i4>1900601</vt:i4>
      </vt:variant>
      <vt:variant>
        <vt:i4>2</vt:i4>
      </vt:variant>
      <vt:variant>
        <vt:i4>0</vt:i4>
      </vt:variant>
      <vt:variant>
        <vt:i4>5</vt:i4>
      </vt:variant>
      <vt:variant>
        <vt:lpwstr/>
      </vt:variant>
      <vt:variant>
        <vt:lpwstr>_Toc77942158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Yeinmy Yolanda Rozo Morales</cp:lastModifiedBy>
  <cp:revision>5</cp:revision>
  <cp:lastPrinted>2021-10-04T15:45:00Z</cp:lastPrinted>
  <dcterms:created xsi:type="dcterms:W3CDTF">2021-10-04T15:39:00Z</dcterms:created>
  <dcterms:modified xsi:type="dcterms:W3CDTF">2021-10-04T15:45:00Z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y fmtid="{D5CDD505-2E9C-101B-9397-08002B2CF9AE}" pid="5" name="ContentTypeId">
    <vt:lpwstr>0x0101005E9E5816CD457649A2FC257344E438ED</vt:lpwstr>
  </property>
</Properties>
</file>