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F18B" w14:textId="77777777" w:rsidR="000B6D11" w:rsidRPr="00144AF0" w:rsidRDefault="00E00CE9" w:rsidP="00C96EEB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0" w:name="_Toc126147374"/>
      <w:bookmarkStart w:id="1" w:name="_Toc126301040"/>
      <w:r w:rsidRPr="00144AF0">
        <w:rPr>
          <w:rFonts w:ascii="Arial Narrow" w:hAnsi="Arial Narrow" w:cs="Arial"/>
          <w:b/>
          <w:sz w:val="24"/>
          <w:szCs w:val="24"/>
        </w:rPr>
        <w:t xml:space="preserve"> </w:t>
      </w:r>
      <w:bookmarkStart w:id="2" w:name="_Toc181004292"/>
      <w:r w:rsidRPr="00144AF0">
        <w:rPr>
          <w:rFonts w:ascii="Arial Narrow" w:hAnsi="Arial Narrow" w:cs="Arial"/>
          <w:b/>
          <w:sz w:val="24"/>
          <w:szCs w:val="24"/>
        </w:rPr>
        <w:t>OBJETIVO</w:t>
      </w:r>
      <w:bookmarkEnd w:id="0"/>
      <w:bookmarkEnd w:id="1"/>
      <w:bookmarkEnd w:id="2"/>
      <w:r w:rsidR="006A1546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35BE2A8D" w14:textId="77777777" w:rsidR="00C66DFA" w:rsidRPr="00144AF0" w:rsidRDefault="00C66DFA" w:rsidP="00C96EEB">
      <w:pPr>
        <w:jc w:val="both"/>
        <w:rPr>
          <w:rFonts w:ascii="Arial Narrow" w:hAnsi="Arial Narrow" w:cs="Arial"/>
          <w:sz w:val="24"/>
          <w:szCs w:val="24"/>
          <w:lang w:val="es-MX"/>
        </w:rPr>
      </w:pPr>
      <w:bookmarkStart w:id="3" w:name="_Toc126147375"/>
      <w:bookmarkStart w:id="4" w:name="_Toc126301041"/>
      <w:bookmarkStart w:id="5" w:name="_Toc181004293"/>
    </w:p>
    <w:p w14:paraId="5B7340E2" w14:textId="77777777" w:rsidR="00A827C5" w:rsidRDefault="00984B59" w:rsidP="00C659DE">
      <w:pPr>
        <w:ind w:left="709"/>
        <w:jc w:val="both"/>
        <w:rPr>
          <w:rFonts w:ascii="Arial Narrow" w:hAnsi="Arial Narrow" w:cs="Arial"/>
          <w:sz w:val="24"/>
          <w:szCs w:val="24"/>
        </w:rPr>
      </w:pPr>
      <w:r w:rsidRPr="00984B59">
        <w:rPr>
          <w:rFonts w:ascii="Arial Narrow" w:hAnsi="Arial Narrow" w:cs="Arial"/>
          <w:sz w:val="24"/>
          <w:szCs w:val="24"/>
        </w:rPr>
        <w:t xml:space="preserve">Determinar los montos de los créditos de tesorería que la Nación, Ministerio de Hacienda y Crédito Público otorga, renueva o modifica a través de la Dirección General de Crédito Público y Tesoro Nacional a </w:t>
      </w:r>
      <w:r w:rsidR="00C75D25">
        <w:rPr>
          <w:rFonts w:ascii="Arial Narrow" w:hAnsi="Arial Narrow" w:cs="Arial"/>
          <w:sz w:val="24"/>
          <w:szCs w:val="24"/>
        </w:rPr>
        <w:t>f</w:t>
      </w:r>
      <w:r w:rsidR="001471D3" w:rsidRPr="00984B59">
        <w:rPr>
          <w:rFonts w:ascii="Arial Narrow" w:hAnsi="Arial Narrow" w:cs="Arial"/>
          <w:sz w:val="24"/>
          <w:szCs w:val="24"/>
        </w:rPr>
        <w:t xml:space="preserve">ondos </w:t>
      </w:r>
      <w:r w:rsidR="00C709E5">
        <w:rPr>
          <w:rFonts w:ascii="Arial Narrow" w:hAnsi="Arial Narrow" w:cs="Arial"/>
          <w:sz w:val="24"/>
          <w:szCs w:val="24"/>
        </w:rPr>
        <w:t xml:space="preserve">o </w:t>
      </w:r>
      <w:r w:rsidR="00C75D25">
        <w:rPr>
          <w:rFonts w:ascii="Arial Narrow" w:hAnsi="Arial Narrow" w:cs="Arial"/>
          <w:sz w:val="24"/>
          <w:szCs w:val="24"/>
        </w:rPr>
        <w:t>cuentas administradas</w:t>
      </w:r>
      <w:r w:rsidR="00C75D25" w:rsidRPr="00984B59">
        <w:rPr>
          <w:rFonts w:ascii="Arial Narrow" w:hAnsi="Arial Narrow" w:cs="Arial"/>
          <w:sz w:val="24"/>
          <w:szCs w:val="24"/>
        </w:rPr>
        <w:t xml:space="preserve"> </w:t>
      </w:r>
      <w:r w:rsidRPr="00984B59">
        <w:rPr>
          <w:rFonts w:ascii="Arial Narrow" w:hAnsi="Arial Narrow" w:cs="Arial"/>
          <w:sz w:val="24"/>
          <w:szCs w:val="24"/>
        </w:rPr>
        <w:t>o a entidades públicas.</w:t>
      </w:r>
    </w:p>
    <w:p w14:paraId="6F8CF9E3" w14:textId="77777777" w:rsidR="00984B59" w:rsidRPr="00144AF0" w:rsidRDefault="00984B59" w:rsidP="00C659DE">
      <w:pPr>
        <w:ind w:left="709"/>
        <w:jc w:val="both"/>
        <w:rPr>
          <w:rFonts w:ascii="Arial Narrow" w:hAnsi="Arial Narrow" w:cs="Arial"/>
          <w:sz w:val="24"/>
          <w:szCs w:val="24"/>
        </w:rPr>
      </w:pPr>
    </w:p>
    <w:p w14:paraId="0E5B66DD" w14:textId="77777777" w:rsidR="00193A4D" w:rsidRPr="00144AF0" w:rsidRDefault="00E00CE9" w:rsidP="00C96EEB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ALCANCE</w:t>
      </w:r>
      <w:bookmarkEnd w:id="3"/>
      <w:bookmarkEnd w:id="4"/>
      <w:bookmarkEnd w:id="5"/>
    </w:p>
    <w:p w14:paraId="6385E740" w14:textId="77777777" w:rsidR="003C60C2" w:rsidRPr="00144AF0" w:rsidRDefault="003C60C2" w:rsidP="00C96EEB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3058095" w14:textId="77777777" w:rsidR="00984B59" w:rsidRDefault="003C60C2" w:rsidP="00C96EEB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I</w:t>
      </w:r>
      <w:r w:rsidR="00984B59" w:rsidRPr="00984B59">
        <w:rPr>
          <w:rFonts w:ascii="Arial Narrow" w:hAnsi="Arial Narrow" w:cs="Arial"/>
          <w:sz w:val="24"/>
          <w:szCs w:val="24"/>
        </w:rPr>
        <w:t xml:space="preserve">nicia con la solicitud de otorgamiento, renovación o modificación de un crédito de tesorería por parte de la Nación a un fondo </w:t>
      </w:r>
      <w:r w:rsidR="007A57B6">
        <w:rPr>
          <w:rFonts w:ascii="Arial Narrow" w:hAnsi="Arial Narrow" w:cs="Arial"/>
          <w:sz w:val="24"/>
          <w:szCs w:val="24"/>
        </w:rPr>
        <w:t xml:space="preserve">o cuenta </w:t>
      </w:r>
      <w:r w:rsidR="00984B59" w:rsidRPr="00984B59">
        <w:rPr>
          <w:rFonts w:ascii="Arial Narrow" w:hAnsi="Arial Narrow" w:cs="Arial"/>
          <w:sz w:val="24"/>
          <w:szCs w:val="24"/>
        </w:rPr>
        <w:t>administrad</w:t>
      </w:r>
      <w:r w:rsidR="007A57B6">
        <w:rPr>
          <w:rFonts w:ascii="Arial Narrow" w:hAnsi="Arial Narrow" w:cs="Arial"/>
          <w:sz w:val="24"/>
          <w:szCs w:val="24"/>
        </w:rPr>
        <w:t>a</w:t>
      </w:r>
      <w:r w:rsidR="00984B59" w:rsidRPr="00984B59">
        <w:rPr>
          <w:rFonts w:ascii="Arial Narrow" w:hAnsi="Arial Narrow" w:cs="Arial"/>
          <w:sz w:val="24"/>
          <w:szCs w:val="24"/>
        </w:rPr>
        <w:t xml:space="preserve"> o a una entidad estatal</w:t>
      </w:r>
      <w:r>
        <w:rPr>
          <w:rFonts w:ascii="Arial Narrow" w:hAnsi="Arial Narrow" w:cs="Arial"/>
          <w:sz w:val="24"/>
          <w:szCs w:val="24"/>
        </w:rPr>
        <w:t xml:space="preserve"> y finaliza con</w:t>
      </w:r>
      <w:r w:rsidR="00984B59" w:rsidRPr="00984B59">
        <w:rPr>
          <w:rFonts w:ascii="Arial Narrow" w:hAnsi="Arial Narrow" w:cs="Arial"/>
          <w:sz w:val="24"/>
          <w:szCs w:val="24"/>
        </w:rPr>
        <w:t xml:space="preserve"> el otorgamiento del crédito de tesorería por parte de la Nación</w:t>
      </w:r>
      <w:r>
        <w:rPr>
          <w:rFonts w:ascii="Arial Narrow" w:hAnsi="Arial Narrow" w:cs="Arial"/>
          <w:sz w:val="24"/>
          <w:szCs w:val="24"/>
        </w:rPr>
        <w:t xml:space="preserve"> o con la cancelación del crédito extraordinario</w:t>
      </w:r>
      <w:r w:rsidR="00984B59" w:rsidRPr="00984B59">
        <w:rPr>
          <w:rFonts w:ascii="Arial Narrow" w:hAnsi="Arial Narrow" w:cs="Arial"/>
          <w:sz w:val="24"/>
          <w:szCs w:val="24"/>
        </w:rPr>
        <w:t xml:space="preserve">. </w:t>
      </w:r>
    </w:p>
    <w:p w14:paraId="2522910C" w14:textId="77777777" w:rsidR="005F1FFF" w:rsidRPr="00A24653" w:rsidRDefault="00A24653" w:rsidP="00C96EEB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3A2346B0" w14:textId="77777777" w:rsidR="005F1FFF" w:rsidRPr="005F1FFF" w:rsidRDefault="005F1FFF" w:rsidP="00C96EEB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6" w:name="_Toc517861172"/>
      <w:r w:rsidRPr="005F1FFF">
        <w:rPr>
          <w:rFonts w:ascii="Arial Narrow" w:hAnsi="Arial Narrow" w:cs="Arial"/>
          <w:b/>
          <w:sz w:val="24"/>
          <w:szCs w:val="24"/>
        </w:rPr>
        <w:t>PRODUCTOS ESPERADOS</w:t>
      </w:r>
      <w:bookmarkEnd w:id="6"/>
      <w:r w:rsidRPr="005F1FFF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765B92CB" w14:textId="77777777" w:rsidR="005F1FFF" w:rsidRDefault="005F1FFF" w:rsidP="00C96EEB">
      <w:pPr>
        <w:jc w:val="both"/>
      </w:pPr>
    </w:p>
    <w:p w14:paraId="321B732D" w14:textId="77777777" w:rsidR="005F1FFF" w:rsidRDefault="00984B59" w:rsidP="00984B59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sz w:val="24"/>
          <w:szCs w:val="24"/>
        </w:rPr>
      </w:pPr>
      <w:r w:rsidRPr="00984B59">
        <w:rPr>
          <w:rFonts w:ascii="Arial Narrow" w:hAnsi="Arial Narrow" w:cs="Arial"/>
          <w:sz w:val="24"/>
          <w:szCs w:val="24"/>
        </w:rPr>
        <w:t xml:space="preserve">Con este procedimiento se espera otorgar, renovar o modificar un crédito de tesorería inicialmente otorgado por parte de la Nación a un fondo </w:t>
      </w:r>
      <w:r w:rsidR="007A57B6">
        <w:rPr>
          <w:rFonts w:ascii="Arial Narrow" w:hAnsi="Arial Narrow" w:cs="Arial"/>
          <w:sz w:val="24"/>
          <w:szCs w:val="24"/>
        </w:rPr>
        <w:t xml:space="preserve">o cuneta </w:t>
      </w:r>
      <w:r w:rsidRPr="00984B59">
        <w:rPr>
          <w:rFonts w:ascii="Arial Narrow" w:hAnsi="Arial Narrow" w:cs="Arial"/>
          <w:sz w:val="24"/>
          <w:szCs w:val="24"/>
        </w:rPr>
        <w:t>administrad</w:t>
      </w:r>
      <w:r w:rsidR="007A57B6">
        <w:rPr>
          <w:rFonts w:ascii="Arial Narrow" w:hAnsi="Arial Narrow" w:cs="Arial"/>
          <w:sz w:val="24"/>
          <w:szCs w:val="24"/>
        </w:rPr>
        <w:t>a</w:t>
      </w:r>
      <w:r w:rsidRPr="00984B59">
        <w:rPr>
          <w:rFonts w:ascii="Arial Narrow" w:hAnsi="Arial Narrow" w:cs="Arial"/>
          <w:sz w:val="24"/>
          <w:szCs w:val="24"/>
        </w:rPr>
        <w:t xml:space="preserve"> o a una entidad estatal.</w:t>
      </w:r>
    </w:p>
    <w:p w14:paraId="621E61E2" w14:textId="77777777" w:rsidR="00984B59" w:rsidRPr="00984B59" w:rsidRDefault="00984B59" w:rsidP="00984B59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sz w:val="24"/>
          <w:szCs w:val="24"/>
        </w:rPr>
      </w:pPr>
    </w:p>
    <w:p w14:paraId="429E0174" w14:textId="77777777" w:rsidR="00193A4D" w:rsidRDefault="00144AF0" w:rsidP="00C96EEB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r w:rsidRPr="00144AF0">
        <w:rPr>
          <w:rFonts w:ascii="Arial Narrow" w:hAnsi="Arial Narrow" w:cs="Arial"/>
          <w:b/>
          <w:sz w:val="24"/>
          <w:szCs w:val="24"/>
        </w:rPr>
        <w:t>CONDICIONES ESPECIALES PARA LA OPERACIÓN DEL PROCEDIMIENTO</w:t>
      </w:r>
    </w:p>
    <w:p w14:paraId="42AA9DA0" w14:textId="77777777" w:rsidR="00984B59" w:rsidRDefault="00984B59" w:rsidP="00984B5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66DDED7" w14:textId="77777777" w:rsidR="003C60C2" w:rsidRPr="006D1541" w:rsidRDefault="003C60C2" w:rsidP="006D1541">
      <w:pPr>
        <w:pStyle w:val="Prrafodelista"/>
        <w:numPr>
          <w:ilvl w:val="0"/>
          <w:numId w:val="43"/>
        </w:numPr>
        <w:ind w:left="0"/>
        <w:jc w:val="both"/>
        <w:rPr>
          <w:rFonts w:ascii="Arial Narrow" w:hAnsi="Arial Narrow" w:cs="Arial"/>
          <w:sz w:val="24"/>
          <w:szCs w:val="24"/>
        </w:rPr>
      </w:pPr>
      <w:r w:rsidRPr="00492D86">
        <w:rPr>
          <w:rFonts w:ascii="Arial Narrow" w:hAnsi="Arial Narrow" w:cs="Arial"/>
          <w:sz w:val="24"/>
          <w:szCs w:val="24"/>
        </w:rPr>
        <w:t xml:space="preserve">Para la solicitud de otorgamiento, renovación o modificación de un crédito </w:t>
      </w:r>
      <w:r w:rsidRPr="006D1541">
        <w:rPr>
          <w:rFonts w:ascii="Arial Narrow" w:hAnsi="Arial Narrow" w:cs="Arial"/>
          <w:sz w:val="24"/>
          <w:szCs w:val="24"/>
        </w:rPr>
        <w:t>a entidades estatales debe anexar a la solicitud:</w:t>
      </w:r>
    </w:p>
    <w:p w14:paraId="600A9E2B" w14:textId="77777777" w:rsidR="003C60C2" w:rsidRPr="006D1541" w:rsidRDefault="003C60C2" w:rsidP="003C60C2">
      <w:pPr>
        <w:jc w:val="both"/>
        <w:rPr>
          <w:rFonts w:ascii="Arial Narrow" w:hAnsi="Arial Narrow" w:cs="Arial"/>
          <w:sz w:val="24"/>
          <w:szCs w:val="24"/>
        </w:rPr>
      </w:pPr>
    </w:p>
    <w:p w14:paraId="1262BD14" w14:textId="77777777" w:rsidR="00007429" w:rsidRDefault="00007429" w:rsidP="006D1541">
      <w:pPr>
        <w:pStyle w:val="Prrafodelista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Comunicación dirigida al Ministerio de Hacienda y Crédito Público, solicitando el otorgamiento, renovación o modificación del crédito de tesorería, detallando las necesidades de liquidez por las que se </w:t>
      </w:r>
      <w:r w:rsidR="001B2DC8">
        <w:rPr>
          <w:rFonts w:ascii="Arial Narrow" w:hAnsi="Arial Narrow" w:cs="Arial"/>
          <w:sz w:val="24"/>
          <w:szCs w:val="24"/>
        </w:rPr>
        <w:t>requiere el crédito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14:paraId="70FC597E" w14:textId="77777777" w:rsidR="003C60C2" w:rsidRPr="006D1541" w:rsidRDefault="003C60C2" w:rsidP="006D1541">
      <w:pPr>
        <w:pStyle w:val="Prrafodelista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</w:rPr>
      </w:pPr>
      <w:r w:rsidRPr="006D1541">
        <w:rPr>
          <w:rFonts w:ascii="Arial Narrow" w:hAnsi="Arial Narrow" w:cs="Arial"/>
          <w:sz w:val="24"/>
          <w:szCs w:val="24"/>
        </w:rPr>
        <w:t>Dos (2) cartas de intención de por los menos dos entidades financieras.</w:t>
      </w:r>
    </w:p>
    <w:p w14:paraId="1C021D94" w14:textId="77777777" w:rsidR="003C60C2" w:rsidRPr="006D1541" w:rsidRDefault="003C60C2" w:rsidP="006D1541">
      <w:pPr>
        <w:pStyle w:val="Prrafodelista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</w:rPr>
      </w:pPr>
      <w:r w:rsidRPr="006D1541">
        <w:rPr>
          <w:rFonts w:ascii="Arial Narrow" w:hAnsi="Arial Narrow" w:cs="Arial"/>
          <w:sz w:val="24"/>
          <w:szCs w:val="24"/>
        </w:rPr>
        <w:t>Certificación suscrita por autoridad competente donde conste que el cupo de crédito de tesorería solicitado no sobrepasa el 10 % de los ingresos corrientes presupuestados para la vigencia fiscal en curso.</w:t>
      </w:r>
    </w:p>
    <w:p w14:paraId="18357256" w14:textId="77777777" w:rsidR="003C60C2" w:rsidRPr="006D1541" w:rsidRDefault="003C60C2" w:rsidP="006D1541">
      <w:pPr>
        <w:pStyle w:val="Prrafodelista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</w:rPr>
      </w:pPr>
      <w:r w:rsidRPr="006D1541">
        <w:rPr>
          <w:rFonts w:ascii="Arial Narrow" w:hAnsi="Arial Narrow" w:cs="Arial"/>
          <w:sz w:val="24"/>
          <w:szCs w:val="24"/>
        </w:rPr>
        <w:t>Autorización de la Junta Directiva, consejo Superior o autoridad competente para contratar el crédito y otorgar garantías.</w:t>
      </w:r>
    </w:p>
    <w:p w14:paraId="5570103A" w14:textId="77777777" w:rsidR="003C60C2" w:rsidRPr="006D1541" w:rsidRDefault="003C60C2" w:rsidP="006D1541">
      <w:pPr>
        <w:pStyle w:val="Prrafodelista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</w:rPr>
      </w:pPr>
      <w:r w:rsidRPr="006D1541">
        <w:rPr>
          <w:rFonts w:ascii="Arial Narrow" w:hAnsi="Arial Narrow" w:cs="Arial"/>
          <w:sz w:val="24"/>
          <w:szCs w:val="24"/>
        </w:rPr>
        <w:t>Documentos de Representación Legal: Certificado de cámara y comercio, copia de la cédula de ciudadana y del Acta de posesión.</w:t>
      </w:r>
    </w:p>
    <w:p w14:paraId="472B69BF" w14:textId="77777777" w:rsidR="003C60C2" w:rsidRPr="006D1541" w:rsidRDefault="003C60C2" w:rsidP="006D1541">
      <w:pPr>
        <w:pStyle w:val="Prrafodelista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</w:rPr>
      </w:pPr>
      <w:r w:rsidRPr="006D1541">
        <w:rPr>
          <w:rFonts w:ascii="Arial Narrow" w:hAnsi="Arial Narrow" w:cs="Arial"/>
          <w:sz w:val="24"/>
          <w:szCs w:val="24"/>
        </w:rPr>
        <w:t>Certificado de las cuentas bancarias donde será desembolsado el crédito.</w:t>
      </w:r>
    </w:p>
    <w:p w14:paraId="678494B5" w14:textId="77777777" w:rsidR="00A83CE0" w:rsidRDefault="003C60C2" w:rsidP="00156A84">
      <w:pPr>
        <w:pStyle w:val="Prrafodelista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</w:rPr>
      </w:pPr>
      <w:r w:rsidRPr="00156A84">
        <w:rPr>
          <w:rFonts w:ascii="Arial Narrow" w:hAnsi="Arial Narrow" w:cs="Arial"/>
          <w:sz w:val="24"/>
          <w:szCs w:val="24"/>
        </w:rPr>
        <w:t>Garantías ofrecidas para respaldar el crédito: información financiera sobre las garantías a otorgar; comportamiento histórico y proyección del flujo de caja y/o estados financieros de la entidad, certificado suscrito por la autoridad competente, sobre la libe</w:t>
      </w:r>
      <w:r w:rsidR="00156A84">
        <w:rPr>
          <w:rFonts w:ascii="Arial Narrow" w:hAnsi="Arial Narrow" w:cs="Arial"/>
          <w:sz w:val="24"/>
          <w:szCs w:val="24"/>
        </w:rPr>
        <w:t>rtad de las garantías a otorgar.</w:t>
      </w:r>
    </w:p>
    <w:p w14:paraId="6449D92A" w14:textId="77777777" w:rsidR="00156A84" w:rsidRPr="00156A84" w:rsidRDefault="00156A84" w:rsidP="00156A84">
      <w:pPr>
        <w:pStyle w:val="Prrafodelista"/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001D124E" w14:textId="77777777" w:rsidR="003C60C2" w:rsidRDefault="00A83CE0" w:rsidP="006D1541">
      <w:pPr>
        <w:pStyle w:val="Prrafodelista"/>
        <w:numPr>
          <w:ilvl w:val="0"/>
          <w:numId w:val="44"/>
        </w:numPr>
        <w:ind w:left="0"/>
        <w:jc w:val="both"/>
        <w:rPr>
          <w:rFonts w:ascii="Arial Narrow" w:hAnsi="Arial Narrow" w:cs="Arial"/>
          <w:sz w:val="24"/>
          <w:szCs w:val="24"/>
        </w:rPr>
      </w:pPr>
      <w:r w:rsidRPr="006D1541">
        <w:rPr>
          <w:rFonts w:ascii="Arial Narrow" w:hAnsi="Arial Narrow" w:cs="Arial"/>
          <w:sz w:val="24"/>
          <w:szCs w:val="24"/>
        </w:rPr>
        <w:t xml:space="preserve">Si se trata de un crédito de tesorería a un </w:t>
      </w:r>
      <w:r w:rsidR="00C75D25" w:rsidRPr="006D1541">
        <w:rPr>
          <w:rFonts w:ascii="Arial Narrow" w:hAnsi="Arial Narrow" w:cs="Arial"/>
          <w:sz w:val="24"/>
          <w:szCs w:val="24"/>
        </w:rPr>
        <w:t xml:space="preserve">fondo </w:t>
      </w:r>
      <w:r w:rsidR="00C709E5">
        <w:rPr>
          <w:rFonts w:ascii="Arial Narrow" w:hAnsi="Arial Narrow" w:cs="Arial"/>
          <w:sz w:val="24"/>
          <w:szCs w:val="24"/>
        </w:rPr>
        <w:t xml:space="preserve">o </w:t>
      </w:r>
      <w:r w:rsidR="00C75D25">
        <w:rPr>
          <w:rFonts w:ascii="Arial Narrow" w:hAnsi="Arial Narrow" w:cs="Arial"/>
          <w:sz w:val="24"/>
          <w:szCs w:val="24"/>
        </w:rPr>
        <w:t>cuenta administrada</w:t>
      </w:r>
      <w:r w:rsidRPr="006D1541">
        <w:rPr>
          <w:rFonts w:ascii="Arial Narrow" w:hAnsi="Arial Narrow" w:cs="Arial"/>
          <w:sz w:val="24"/>
          <w:szCs w:val="24"/>
        </w:rPr>
        <w:t>, tener en cuenta si existe una instancia directiva del fondo y/o expedición de un acto administrativo que deba aprobar previamente la solicitud del crédito, renovación o modificación</w:t>
      </w:r>
      <w:r w:rsidR="00F41110">
        <w:rPr>
          <w:rFonts w:ascii="Arial Narrow" w:hAnsi="Arial Narrow" w:cs="Arial"/>
          <w:sz w:val="24"/>
          <w:szCs w:val="24"/>
        </w:rPr>
        <w:t>.</w:t>
      </w:r>
    </w:p>
    <w:p w14:paraId="09B7FA31" w14:textId="77777777" w:rsidR="00A827C5" w:rsidRDefault="00A827C5" w:rsidP="00A827C5">
      <w:pPr>
        <w:pStyle w:val="Prrafodelista"/>
        <w:numPr>
          <w:ilvl w:val="1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 xml:space="preserve"> </w:t>
      </w:r>
      <w:r w:rsidRPr="00A827C5">
        <w:rPr>
          <w:rFonts w:ascii="Arial Narrow" w:hAnsi="Arial Narrow" w:cs="Arial"/>
          <w:b/>
          <w:sz w:val="24"/>
          <w:szCs w:val="24"/>
        </w:rPr>
        <w:t>Políticas de Operación</w:t>
      </w:r>
    </w:p>
    <w:p w14:paraId="7205E5F7" w14:textId="77777777" w:rsidR="00A827C5" w:rsidRDefault="00A827C5" w:rsidP="00A827C5">
      <w:pPr>
        <w:pStyle w:val="Prrafodelista"/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23ADB017" w14:textId="3C980D1C" w:rsidR="00403779" w:rsidRPr="003B6697" w:rsidRDefault="003B6697" w:rsidP="00A827C5">
      <w:pPr>
        <w:pStyle w:val="Prrafodelista"/>
        <w:ind w:left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Tener en cuenta</w:t>
      </w:r>
      <w:r w:rsidRPr="003B669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la </w:t>
      </w:r>
      <w:r w:rsidRPr="003B6697">
        <w:rPr>
          <w:rFonts w:ascii="Arial Narrow" w:hAnsi="Arial Narrow" w:cs="Arial"/>
          <w:sz w:val="24"/>
          <w:szCs w:val="24"/>
        </w:rPr>
        <w:t xml:space="preserve">normatividad </w:t>
      </w:r>
      <w:r>
        <w:rPr>
          <w:rFonts w:ascii="Arial Narrow" w:hAnsi="Arial Narrow" w:cs="Arial"/>
          <w:sz w:val="24"/>
          <w:szCs w:val="24"/>
        </w:rPr>
        <w:t xml:space="preserve">vigente </w:t>
      </w:r>
      <w:r w:rsidRPr="003B6697">
        <w:rPr>
          <w:rFonts w:ascii="Arial Narrow" w:hAnsi="Arial Narrow" w:cs="Arial"/>
          <w:sz w:val="24"/>
          <w:szCs w:val="24"/>
        </w:rPr>
        <w:t xml:space="preserve">aplicable </w:t>
      </w:r>
      <w:r>
        <w:rPr>
          <w:rFonts w:ascii="Arial Narrow" w:hAnsi="Arial Narrow" w:cs="Arial"/>
          <w:sz w:val="24"/>
          <w:szCs w:val="24"/>
        </w:rPr>
        <w:t xml:space="preserve">a las operaciones de crédito público </w:t>
      </w:r>
      <w:r w:rsidR="000E2694">
        <w:rPr>
          <w:rFonts w:ascii="Arial Narrow" w:hAnsi="Arial Narrow" w:cs="Arial"/>
          <w:sz w:val="24"/>
          <w:szCs w:val="24"/>
        </w:rPr>
        <w:t>relacionadas</w:t>
      </w:r>
      <w:r>
        <w:rPr>
          <w:rFonts w:ascii="Arial Narrow" w:hAnsi="Arial Narrow" w:cs="Arial"/>
          <w:sz w:val="24"/>
          <w:szCs w:val="24"/>
        </w:rPr>
        <w:t xml:space="preserve"> en el presente documento, así como</w:t>
      </w:r>
      <w:r w:rsidRPr="003B6697">
        <w:rPr>
          <w:rFonts w:ascii="Arial Narrow" w:hAnsi="Arial Narrow" w:cs="Arial"/>
          <w:sz w:val="24"/>
          <w:szCs w:val="24"/>
        </w:rPr>
        <w:t xml:space="preserve"> los lineamientos establecidos desde la Dirección General de Crédito Público y Tesoro Nacional </w:t>
      </w:r>
      <w:r>
        <w:rPr>
          <w:rFonts w:ascii="Arial Narrow" w:hAnsi="Arial Narrow" w:cs="Arial"/>
          <w:sz w:val="24"/>
          <w:szCs w:val="24"/>
        </w:rPr>
        <w:t>para la ejecución de las mismas.</w:t>
      </w:r>
    </w:p>
    <w:p w14:paraId="59491D3F" w14:textId="21187BEC" w:rsidR="00403779" w:rsidRPr="001B2DC8" w:rsidRDefault="00403779" w:rsidP="001B2DC8">
      <w:pPr>
        <w:pStyle w:val="NormalWeb"/>
        <w:shd w:val="clear" w:color="auto" w:fill="FFFFFF"/>
        <w:ind w:left="709"/>
        <w:contextualSpacing/>
        <w:rPr>
          <w:rFonts w:ascii="Arial Narrow" w:hAnsi="Arial Narrow" w:cs="Arial"/>
          <w:lang w:val="es-ES" w:eastAsia="es-ES"/>
        </w:rPr>
      </w:pPr>
      <w:r>
        <w:rPr>
          <w:rFonts w:ascii="Arial Narrow" w:hAnsi="Arial Narrow" w:cs="Arial"/>
          <w:lang w:val="es-ES" w:eastAsia="es-ES"/>
        </w:rPr>
        <w:t>V</w:t>
      </w:r>
      <w:r w:rsidRPr="00403779">
        <w:rPr>
          <w:rFonts w:ascii="Arial Narrow" w:hAnsi="Arial Narrow" w:cs="Arial"/>
          <w:lang w:val="es-ES" w:eastAsia="es-ES"/>
        </w:rPr>
        <w:t>er</w:t>
      </w:r>
      <w:r w:rsidR="00E80312">
        <w:rPr>
          <w:rFonts w:ascii="Arial Narrow" w:hAnsi="Arial Narrow" w:cs="Arial"/>
          <w:lang w:val="es-ES" w:eastAsia="es-ES"/>
        </w:rPr>
        <w:t xml:space="preserve"> documento</w:t>
      </w:r>
      <w:r w:rsidRPr="00403779">
        <w:rPr>
          <w:rFonts w:ascii="Arial Narrow" w:hAnsi="Arial Narrow" w:cs="Arial"/>
          <w:lang w:val="es-ES" w:eastAsia="es-ES"/>
        </w:rPr>
        <w:t xml:space="preserve"> </w:t>
      </w:r>
      <w:r w:rsidR="00E80312">
        <w:rPr>
          <w:rFonts w:ascii="Arial Narrow" w:hAnsi="Arial Narrow" w:cs="Arial"/>
          <w:lang w:val="es-ES" w:eastAsia="es-ES"/>
        </w:rPr>
        <w:t>“P</w:t>
      </w:r>
      <w:r w:rsidRPr="00403779">
        <w:rPr>
          <w:rFonts w:ascii="Arial Narrow" w:hAnsi="Arial Narrow" w:cs="Arial"/>
          <w:lang w:val="es-ES" w:eastAsia="es-ES"/>
        </w:rPr>
        <w:t xml:space="preserve">olíticas para el registro contable del deterioro de cartera de los créditos otorgados por la </w:t>
      </w:r>
      <w:r>
        <w:rPr>
          <w:rFonts w:ascii="Arial Narrow" w:hAnsi="Arial Narrow" w:cs="Arial"/>
          <w:lang w:val="es-ES" w:eastAsia="es-ES"/>
        </w:rPr>
        <w:t>D</w:t>
      </w:r>
      <w:r w:rsidRPr="00403779">
        <w:rPr>
          <w:rFonts w:ascii="Arial Narrow" w:hAnsi="Arial Narrow" w:cs="Arial"/>
          <w:lang w:val="es-ES" w:eastAsia="es-ES"/>
        </w:rPr>
        <w:t xml:space="preserve">irección </w:t>
      </w:r>
      <w:r>
        <w:rPr>
          <w:rFonts w:ascii="Arial Narrow" w:hAnsi="Arial Narrow" w:cs="Arial"/>
          <w:lang w:val="es-ES" w:eastAsia="es-ES"/>
        </w:rPr>
        <w:t>G</w:t>
      </w:r>
      <w:r w:rsidRPr="00403779">
        <w:rPr>
          <w:rFonts w:ascii="Arial Narrow" w:hAnsi="Arial Narrow" w:cs="Arial"/>
          <w:lang w:val="es-ES" w:eastAsia="es-ES"/>
        </w:rPr>
        <w:t xml:space="preserve">eneral de </w:t>
      </w:r>
      <w:r>
        <w:rPr>
          <w:rFonts w:ascii="Arial Narrow" w:hAnsi="Arial Narrow" w:cs="Arial"/>
          <w:lang w:val="es-ES" w:eastAsia="es-ES"/>
        </w:rPr>
        <w:t>C</w:t>
      </w:r>
      <w:r w:rsidRPr="00403779">
        <w:rPr>
          <w:rFonts w:ascii="Arial Narrow" w:hAnsi="Arial Narrow" w:cs="Arial"/>
          <w:lang w:val="es-ES" w:eastAsia="es-ES"/>
        </w:rPr>
        <w:t xml:space="preserve">rédito </w:t>
      </w:r>
      <w:r>
        <w:rPr>
          <w:rFonts w:ascii="Arial Narrow" w:hAnsi="Arial Narrow" w:cs="Arial"/>
          <w:lang w:val="es-ES" w:eastAsia="es-ES"/>
        </w:rPr>
        <w:t>P</w:t>
      </w:r>
      <w:r w:rsidRPr="00403779">
        <w:rPr>
          <w:rFonts w:ascii="Arial Narrow" w:hAnsi="Arial Narrow" w:cs="Arial"/>
          <w:lang w:val="es-ES" w:eastAsia="es-ES"/>
        </w:rPr>
        <w:t xml:space="preserve">úblico y </w:t>
      </w:r>
      <w:r>
        <w:rPr>
          <w:rFonts w:ascii="Arial Narrow" w:hAnsi="Arial Narrow" w:cs="Arial"/>
          <w:lang w:val="es-ES" w:eastAsia="es-ES"/>
        </w:rPr>
        <w:t>T</w:t>
      </w:r>
      <w:r w:rsidRPr="00403779">
        <w:rPr>
          <w:rFonts w:ascii="Arial Narrow" w:hAnsi="Arial Narrow" w:cs="Arial"/>
          <w:lang w:val="es-ES" w:eastAsia="es-ES"/>
        </w:rPr>
        <w:t xml:space="preserve">esoro </w:t>
      </w:r>
      <w:r>
        <w:rPr>
          <w:rFonts w:ascii="Arial Narrow" w:hAnsi="Arial Narrow" w:cs="Arial"/>
          <w:lang w:val="es-ES" w:eastAsia="es-ES"/>
        </w:rPr>
        <w:t>N</w:t>
      </w:r>
      <w:r w:rsidRPr="00403779">
        <w:rPr>
          <w:rFonts w:ascii="Arial Narrow" w:hAnsi="Arial Narrow" w:cs="Arial"/>
          <w:lang w:val="es-ES" w:eastAsia="es-ES"/>
        </w:rPr>
        <w:t>acional</w:t>
      </w:r>
      <w:r w:rsidR="004158C6">
        <w:rPr>
          <w:rFonts w:ascii="Arial Narrow" w:hAnsi="Arial Narrow" w:cs="Arial"/>
          <w:lang w:val="es-ES" w:eastAsia="es-ES"/>
        </w:rPr>
        <w:t>”, asociado al Proceso Mis.3.2 en el Sistema Único de Gestión.</w:t>
      </w:r>
    </w:p>
    <w:p w14:paraId="64F3F13F" w14:textId="77777777" w:rsidR="002B1667" w:rsidRPr="002B1667" w:rsidRDefault="002B1667" w:rsidP="002B1667">
      <w:pPr>
        <w:rPr>
          <w:rFonts w:ascii="Arial Narrow" w:hAnsi="Arial Narrow" w:cs="Arial"/>
          <w:sz w:val="24"/>
          <w:szCs w:val="24"/>
          <w:lang w:val="es-CO"/>
        </w:rPr>
      </w:pPr>
      <w:r>
        <w:rPr>
          <w:rFonts w:ascii="Arial Narrow" w:hAnsi="Arial Narrow" w:cs="Arial"/>
          <w:sz w:val="24"/>
          <w:szCs w:val="24"/>
          <w:lang w:val="es-CO"/>
        </w:rPr>
        <w:t xml:space="preserve">  </w:t>
      </w:r>
    </w:p>
    <w:p w14:paraId="7D7AE549" w14:textId="77777777" w:rsidR="00921191" w:rsidRDefault="00921191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TÉRMINOS Y DEFINICIONES</w:t>
      </w:r>
    </w:p>
    <w:p w14:paraId="6EBB14D5" w14:textId="77777777" w:rsidR="005D246C" w:rsidRDefault="005D246C" w:rsidP="005D246C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A1B1E33" w14:textId="77777777" w:rsidR="00E7033B" w:rsidRDefault="00E7033B" w:rsidP="00E7033B">
      <w:pPr>
        <w:pStyle w:val="Prrafodelista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7F4C55">
        <w:rPr>
          <w:rFonts w:ascii="Arial Narrow" w:hAnsi="Arial Narrow" w:cs="Arial"/>
          <w:b/>
          <w:sz w:val="24"/>
          <w:szCs w:val="24"/>
        </w:rPr>
        <w:t>Crédito de Tesorería</w:t>
      </w:r>
      <w:r w:rsidRPr="00DB6DF0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 xml:space="preserve"> prestamos de r</w:t>
      </w:r>
      <w:r w:rsidRPr="00DB6DF0">
        <w:rPr>
          <w:rFonts w:ascii="Arial Narrow" w:hAnsi="Arial Narrow" w:cs="Arial"/>
          <w:sz w:val="24"/>
          <w:szCs w:val="24"/>
        </w:rPr>
        <w:t xml:space="preserve">ecursos que la nación </w:t>
      </w:r>
      <w:r>
        <w:rPr>
          <w:rFonts w:ascii="Arial Narrow" w:hAnsi="Arial Narrow" w:cs="Arial"/>
          <w:sz w:val="24"/>
          <w:szCs w:val="24"/>
        </w:rPr>
        <w:t xml:space="preserve">le </w:t>
      </w:r>
      <w:r w:rsidRPr="00DB6DF0">
        <w:rPr>
          <w:rFonts w:ascii="Arial Narrow" w:hAnsi="Arial Narrow" w:cs="Arial"/>
          <w:sz w:val="24"/>
          <w:szCs w:val="24"/>
        </w:rPr>
        <w:t xml:space="preserve">otorga a un </w:t>
      </w:r>
      <w:r w:rsidR="003C075D" w:rsidRPr="00DB6DF0">
        <w:rPr>
          <w:rFonts w:ascii="Arial Narrow" w:hAnsi="Arial Narrow" w:cs="Arial"/>
          <w:sz w:val="24"/>
          <w:szCs w:val="24"/>
        </w:rPr>
        <w:t xml:space="preserve">fondo </w:t>
      </w:r>
      <w:r w:rsidR="003C075D">
        <w:rPr>
          <w:rFonts w:ascii="Arial Narrow" w:hAnsi="Arial Narrow" w:cs="Arial"/>
          <w:sz w:val="24"/>
          <w:szCs w:val="24"/>
        </w:rPr>
        <w:t xml:space="preserve">o cuenta administrada </w:t>
      </w:r>
      <w:r w:rsidRPr="00DB6DF0">
        <w:rPr>
          <w:rFonts w:ascii="Arial Narrow" w:hAnsi="Arial Narrow" w:cs="Arial"/>
          <w:sz w:val="24"/>
          <w:szCs w:val="24"/>
        </w:rPr>
        <w:t>o a alguna entidad estatal</w:t>
      </w:r>
      <w:r w:rsidR="003C075D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los cuales</w:t>
      </w:r>
      <w:r w:rsidRPr="00DB6DF0">
        <w:rPr>
          <w:rFonts w:ascii="Arial Narrow" w:hAnsi="Arial Narrow" w:cs="Arial"/>
          <w:sz w:val="24"/>
          <w:szCs w:val="24"/>
        </w:rPr>
        <w:t xml:space="preserve"> se caracteriza</w:t>
      </w:r>
      <w:r w:rsidR="003C075D">
        <w:rPr>
          <w:rFonts w:ascii="Arial Narrow" w:hAnsi="Arial Narrow" w:cs="Arial"/>
          <w:sz w:val="24"/>
          <w:szCs w:val="24"/>
        </w:rPr>
        <w:t>n</w:t>
      </w:r>
      <w:r w:rsidRPr="00DB6DF0">
        <w:rPr>
          <w:rFonts w:ascii="Arial Narrow" w:hAnsi="Arial Narrow" w:cs="Arial"/>
          <w:sz w:val="24"/>
          <w:szCs w:val="24"/>
        </w:rPr>
        <w:t xml:space="preserve"> por ser a corto plazo y sus condiciones financieras se establecen de acuerdo a la normatividad vigente</w:t>
      </w:r>
      <w:r>
        <w:rPr>
          <w:rFonts w:ascii="Arial Narrow" w:hAnsi="Arial Narrow" w:cs="Arial"/>
          <w:sz w:val="24"/>
          <w:szCs w:val="24"/>
        </w:rPr>
        <w:t>.</w:t>
      </w:r>
    </w:p>
    <w:p w14:paraId="1D6256E2" w14:textId="77777777" w:rsidR="00E7033B" w:rsidRDefault="00E7033B" w:rsidP="00E7033B">
      <w:pPr>
        <w:pStyle w:val="Prrafodelista"/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60ABD319" w14:textId="77777777" w:rsidR="00CA7619" w:rsidRDefault="00656FAC" w:rsidP="00656FAC">
      <w:pPr>
        <w:pStyle w:val="Prrafodelista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7F4C55">
        <w:rPr>
          <w:rFonts w:ascii="Arial Narrow" w:hAnsi="Arial Narrow" w:cs="Arial"/>
          <w:b/>
          <w:sz w:val="24"/>
          <w:szCs w:val="24"/>
        </w:rPr>
        <w:t>Flujo de Caja</w:t>
      </w:r>
      <w:r>
        <w:rPr>
          <w:rFonts w:ascii="Arial Narrow" w:hAnsi="Arial Narrow" w:cs="Arial"/>
          <w:sz w:val="24"/>
          <w:szCs w:val="24"/>
        </w:rPr>
        <w:t xml:space="preserve">: Es la herramienta mediante la cual se realiza la programación de los ingresos y egresos de la Nación, bien sea en moneda local o en dólares, para determinar las disponibilidades tanto de los recursos propios del Gobierno Nacional, como aquellos que administre por delegación.  </w:t>
      </w:r>
      <w:r w:rsidRPr="00656FAC">
        <w:rPr>
          <w:rFonts w:ascii="Arial Narrow" w:hAnsi="Arial Narrow" w:cs="Arial"/>
          <w:sz w:val="24"/>
          <w:szCs w:val="24"/>
        </w:rPr>
        <w:t>Esta es la fuente principal para el análisis de liquidez en moneda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656FAC">
        <w:rPr>
          <w:rFonts w:ascii="Arial Narrow" w:hAnsi="Arial Narrow" w:cs="Arial"/>
          <w:sz w:val="24"/>
          <w:szCs w:val="24"/>
        </w:rPr>
        <w:t>nacional o extranjera, necesaria para el diseño de las operaciones activas y/o pasivas de tesorería, y es la base para hacer los análisis de riesgo de liquidez, cálculos de las reservas de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656FAC">
        <w:rPr>
          <w:rFonts w:ascii="Arial Narrow" w:hAnsi="Arial Narrow" w:cs="Arial"/>
          <w:sz w:val="24"/>
          <w:szCs w:val="24"/>
        </w:rPr>
        <w:t>caja y la determinación de los errores de pronóstico de los flujos manejados por la Nación.</w:t>
      </w:r>
    </w:p>
    <w:p w14:paraId="3ACE4C5C" w14:textId="77777777" w:rsidR="00403779" w:rsidRDefault="00403779" w:rsidP="001B2DC8">
      <w:pPr>
        <w:pStyle w:val="Prrafodelista"/>
        <w:rPr>
          <w:rFonts w:ascii="Arial Narrow" w:hAnsi="Arial Narrow" w:cs="Arial"/>
          <w:sz w:val="24"/>
          <w:szCs w:val="24"/>
        </w:rPr>
      </w:pPr>
    </w:p>
    <w:p w14:paraId="17543CF1" w14:textId="77777777" w:rsidR="00656FAC" w:rsidRDefault="00656FAC" w:rsidP="00656FAC">
      <w:pPr>
        <w:pStyle w:val="Prrafodelista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7F4C55">
        <w:rPr>
          <w:rFonts w:ascii="Arial Narrow" w:hAnsi="Arial Narrow" w:cs="Arial"/>
          <w:b/>
          <w:sz w:val="24"/>
          <w:szCs w:val="24"/>
        </w:rPr>
        <w:t>Fondos</w:t>
      </w:r>
      <w:r w:rsidR="003C075D" w:rsidRPr="007F4C55">
        <w:rPr>
          <w:rFonts w:ascii="Arial Narrow" w:hAnsi="Arial Narrow" w:cs="Arial"/>
          <w:b/>
          <w:sz w:val="24"/>
          <w:szCs w:val="24"/>
        </w:rPr>
        <w:t xml:space="preserve"> o cuentas</w:t>
      </w:r>
      <w:r w:rsidR="001B2DC8" w:rsidRPr="007F4C55">
        <w:rPr>
          <w:rFonts w:ascii="Arial Narrow" w:hAnsi="Arial Narrow" w:cs="Arial"/>
          <w:b/>
          <w:sz w:val="24"/>
          <w:szCs w:val="24"/>
        </w:rPr>
        <w:t xml:space="preserve"> </w:t>
      </w:r>
      <w:r w:rsidR="003C075D" w:rsidRPr="007F4C55">
        <w:rPr>
          <w:rFonts w:ascii="Arial Narrow" w:hAnsi="Arial Narrow" w:cs="Arial"/>
          <w:b/>
          <w:sz w:val="24"/>
          <w:szCs w:val="24"/>
        </w:rPr>
        <w:t>administrada</w:t>
      </w:r>
      <w:r w:rsidR="001B2DC8" w:rsidRPr="007F4C55">
        <w:rPr>
          <w:rFonts w:ascii="Arial Narrow" w:hAnsi="Arial Narrow" w:cs="Arial"/>
          <w:b/>
          <w:sz w:val="24"/>
          <w:szCs w:val="24"/>
        </w:rPr>
        <w:t>s</w:t>
      </w:r>
      <w:r w:rsidRPr="00656FAC">
        <w:rPr>
          <w:rFonts w:ascii="Arial Narrow" w:hAnsi="Arial Narrow" w:cs="Arial"/>
          <w:sz w:val="24"/>
          <w:szCs w:val="24"/>
        </w:rPr>
        <w:t xml:space="preserve">: Son recursos que se trasladen al Sistema de Cuenta Única Nacional y son administrados por la Dirección General de Crédito Público y Tesoro Nacional del Ministerio de Hacienda y Crédito Público hasta tanto se efectúen los giros para atender el pago oportuno de las apropiaciones autorizadas en el Presupuesto General de la Nación. </w:t>
      </w:r>
    </w:p>
    <w:p w14:paraId="15B2A306" w14:textId="77777777" w:rsidR="00403779" w:rsidRDefault="00403779">
      <w:pPr>
        <w:pStyle w:val="Prrafodelista"/>
        <w:rPr>
          <w:rFonts w:ascii="Arial Narrow" w:hAnsi="Arial Narrow" w:cs="Arial"/>
          <w:sz w:val="24"/>
          <w:szCs w:val="24"/>
        </w:rPr>
      </w:pPr>
    </w:p>
    <w:p w14:paraId="0124DCDF" w14:textId="77777777" w:rsidR="00656FAC" w:rsidRDefault="00DB6DF0" w:rsidP="00EE72BD">
      <w:pPr>
        <w:pStyle w:val="Prrafodelista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7F4C55">
        <w:rPr>
          <w:rFonts w:ascii="Arial Narrow" w:hAnsi="Arial Narrow" w:cs="Arial"/>
          <w:b/>
          <w:sz w:val="24"/>
          <w:szCs w:val="24"/>
        </w:rPr>
        <w:t>Otorgamiento de Créditos</w:t>
      </w:r>
      <w:r w:rsidRPr="00DB6DF0">
        <w:rPr>
          <w:rFonts w:ascii="Arial Narrow" w:hAnsi="Arial Narrow" w:cs="Arial"/>
          <w:sz w:val="24"/>
          <w:szCs w:val="24"/>
        </w:rPr>
        <w:t>: Son</w:t>
      </w:r>
      <w:r>
        <w:rPr>
          <w:rFonts w:ascii="Arial Narrow" w:hAnsi="Arial Narrow" w:cs="Arial"/>
          <w:sz w:val="24"/>
          <w:szCs w:val="24"/>
        </w:rPr>
        <w:t xml:space="preserve"> créditos</w:t>
      </w:r>
      <w:r w:rsidRPr="00DB6DF0">
        <w:rPr>
          <w:rFonts w:ascii="Arial Narrow" w:hAnsi="Arial Narrow" w:cs="Arial"/>
          <w:sz w:val="24"/>
          <w:szCs w:val="24"/>
        </w:rPr>
        <w:t xml:space="preserve"> autorizados por el Comité de tesorería y para su perfeccionamiento requiere de la firma de un contrato y/o la suscripción de un </w:t>
      </w:r>
      <w:r w:rsidR="00CF70F7" w:rsidRPr="00DB6DF0">
        <w:rPr>
          <w:rFonts w:ascii="Arial Narrow" w:hAnsi="Arial Narrow" w:cs="Arial"/>
          <w:sz w:val="24"/>
          <w:szCs w:val="24"/>
        </w:rPr>
        <w:t>pagaré.</w:t>
      </w:r>
    </w:p>
    <w:p w14:paraId="7E3A199F" w14:textId="77777777" w:rsidR="003932BF" w:rsidRDefault="003932BF" w:rsidP="003932BF">
      <w:pPr>
        <w:pStyle w:val="Prrafodelista"/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12F7AB79" w14:textId="77777777" w:rsidR="00A827C5" w:rsidRPr="00A827C5" w:rsidRDefault="00A827C5" w:rsidP="00A827C5">
      <w:pPr>
        <w:pStyle w:val="Prrafodelista"/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427A0D16" w14:textId="77777777" w:rsidR="004D4ED1" w:rsidRDefault="0092547E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13" w:name="_Toc126301044"/>
      <w:bookmarkStart w:id="14" w:name="_Toc181004297"/>
      <w:bookmarkEnd w:id="7"/>
      <w:bookmarkEnd w:id="8"/>
      <w:bookmarkEnd w:id="9"/>
      <w:bookmarkEnd w:id="10"/>
      <w:bookmarkEnd w:id="11"/>
      <w:bookmarkEnd w:id="12"/>
      <w:r w:rsidRPr="00144AF0">
        <w:rPr>
          <w:rFonts w:ascii="Arial Narrow" w:hAnsi="Arial Narrow" w:cs="Arial"/>
          <w:b/>
          <w:sz w:val="24"/>
          <w:szCs w:val="24"/>
        </w:rPr>
        <w:t>DESCRIPCIÓN</w:t>
      </w:r>
      <w:bookmarkEnd w:id="13"/>
      <w:bookmarkEnd w:id="14"/>
    </w:p>
    <w:p w14:paraId="5F54CD72" w14:textId="77777777" w:rsidR="00ED2BFC" w:rsidRPr="00144AF0" w:rsidRDefault="00ED2BFC" w:rsidP="009D7C56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569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4"/>
        <w:gridCol w:w="568"/>
        <w:gridCol w:w="1558"/>
        <w:gridCol w:w="2550"/>
        <w:gridCol w:w="1417"/>
      </w:tblGrid>
      <w:tr w:rsidR="00575EBF" w:rsidRPr="00A45ED4" w14:paraId="3F934C63" w14:textId="77777777" w:rsidTr="00544DAE">
        <w:trPr>
          <w:trHeight w:val="494"/>
          <w:tblHeader/>
        </w:trPr>
        <w:tc>
          <w:tcPr>
            <w:tcW w:w="282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35A810E" w14:textId="77777777" w:rsidR="001B630D" w:rsidRPr="00A45ED4" w:rsidRDefault="001B630D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No.</w:t>
            </w:r>
          </w:p>
        </w:tc>
        <w:tc>
          <w:tcPr>
            <w:tcW w:w="775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215CC7A" w14:textId="77777777" w:rsidR="001B630D" w:rsidRPr="00A45ED4" w:rsidRDefault="001B630D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PROVEEDOR:</w:t>
            </w:r>
          </w:p>
          <w:p w14:paraId="29524EB8" w14:textId="77777777" w:rsidR="001B630D" w:rsidRPr="00A45ED4" w:rsidRDefault="001B630D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ENTRADAS</w:t>
            </w:r>
          </w:p>
        </w:tc>
        <w:tc>
          <w:tcPr>
            <w:tcW w:w="916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5A2BFFC" w14:textId="77777777" w:rsidR="001B630D" w:rsidRPr="00A45ED4" w:rsidRDefault="001B630D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ACTIVIDAD</w:t>
            </w:r>
          </w:p>
        </w:tc>
        <w:tc>
          <w:tcPr>
            <w:tcW w:w="282" w:type="pct"/>
            <w:shd w:val="clear" w:color="auto" w:fill="D9D9D9"/>
            <w:vAlign w:val="center"/>
          </w:tcPr>
          <w:p w14:paraId="5FAC09E6" w14:textId="77777777" w:rsidR="001B630D" w:rsidRPr="00A45ED4" w:rsidRDefault="001B630D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PC</w:t>
            </w:r>
          </w:p>
        </w:tc>
        <w:tc>
          <w:tcPr>
            <w:tcW w:w="774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604B736" w14:textId="77777777" w:rsidR="001B630D" w:rsidRPr="00A45ED4" w:rsidRDefault="001B630D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RESPONSABLE</w:t>
            </w:r>
          </w:p>
        </w:tc>
        <w:tc>
          <w:tcPr>
            <w:tcW w:w="1267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DF579B8" w14:textId="77777777" w:rsidR="001B630D" w:rsidRPr="00A45ED4" w:rsidRDefault="001B630D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EXPLICACIÓN</w:t>
            </w:r>
          </w:p>
        </w:tc>
        <w:tc>
          <w:tcPr>
            <w:tcW w:w="704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2D4B5F49" w14:textId="77777777" w:rsidR="001B630D" w:rsidRPr="00A45ED4" w:rsidRDefault="001B630D" w:rsidP="00B85CAA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REGISTRO</w:t>
            </w:r>
          </w:p>
        </w:tc>
      </w:tr>
      <w:tr w:rsidR="00575EBF" w:rsidRPr="00A45ED4" w14:paraId="6D7EC9CD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0E635C7" w14:textId="77777777" w:rsidR="001B630D" w:rsidRPr="00A45ED4" w:rsidRDefault="001B630D" w:rsidP="001B630D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AA9D587" w14:textId="77777777" w:rsidR="001B630D" w:rsidRPr="00A45ED4" w:rsidRDefault="00984B59" w:rsidP="002A310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Solicitud de otorgamiento, renovación o modificación de un crédito de tesorería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0718BC4" w14:textId="77777777" w:rsidR="001B630D" w:rsidRPr="00A45ED4" w:rsidRDefault="00984B59" w:rsidP="00801818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Recibir la solicitud, renovación o modificación del crédito de tesorería por parte de la Nación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F0B8B02" w14:textId="77777777" w:rsidR="001B630D" w:rsidRPr="00A45ED4" w:rsidRDefault="00E03774" w:rsidP="00216BBF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E0BD65" w14:textId="77777777" w:rsidR="001B630D" w:rsidRPr="00A45ED4" w:rsidRDefault="005D0E9C" w:rsidP="00216BBF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</w:t>
            </w:r>
            <w:r w:rsidR="00BC1AF5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0CE944C" w14:textId="77777777" w:rsidR="00216BBF" w:rsidRPr="00A45ED4" w:rsidRDefault="003C60C2" w:rsidP="00984B59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Para la solicitud se tendrá en cuenta los documentos enunciados en el numeral No.4 de este </w:t>
            </w:r>
            <w:r w:rsidR="008B3B7D" w:rsidRPr="00A45ED4">
              <w:rPr>
                <w:rFonts w:ascii="Arial Narrow" w:hAnsi="Arial Narrow" w:cs="Arial"/>
              </w:rPr>
              <w:t>documento</w:t>
            </w:r>
            <w:r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1C01D3" w14:textId="77777777" w:rsidR="00216BBF" w:rsidRPr="00A45ED4" w:rsidRDefault="00984B59" w:rsidP="00BC1AF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Documentación</w:t>
            </w:r>
          </w:p>
        </w:tc>
      </w:tr>
      <w:tr w:rsidR="00575EBF" w:rsidRPr="00A45ED4" w14:paraId="0B1EC773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410A89F" w14:textId="77777777" w:rsidR="00BC1AF5" w:rsidRPr="00A45ED4" w:rsidRDefault="00BC1AF5" w:rsidP="00BC1AF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lastRenderedPageBreak/>
              <w:t>2.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E21AC02" w14:textId="77777777" w:rsidR="00BC1AF5" w:rsidRPr="00A45ED4" w:rsidRDefault="00984B59" w:rsidP="00BC1AF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Informe de Flujo Caja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CD0B72B" w14:textId="77777777" w:rsidR="00BC1AF5" w:rsidRPr="00A45ED4" w:rsidRDefault="00984B59" w:rsidP="00BC1AF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Recibir flujo de caja y analizar la información diaria y proyectada de los recursos propios y de los fondos administrados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E0FE2EF" w14:textId="77777777" w:rsidR="00BC1AF5" w:rsidRPr="00A45ED4" w:rsidRDefault="00E03774" w:rsidP="00BC1AF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281BD78" w14:textId="77777777" w:rsidR="00BC1AF5" w:rsidRPr="00A45ED4" w:rsidRDefault="00BC1AF5" w:rsidP="00BC1AF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64E8BD9" w14:textId="77777777" w:rsidR="00BC1AF5" w:rsidRPr="00A45ED4" w:rsidRDefault="00984B59" w:rsidP="003506D9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Recibe del Grupo de Flujo de caja  los datos del flujo de caja de los Recursos propios y de fondos administrados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E57C2D9" w14:textId="77777777" w:rsidR="00984B59" w:rsidRPr="00A45ED4" w:rsidRDefault="00984B59" w:rsidP="00984B5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Correo Electrónico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  <w:p w14:paraId="77DACF74" w14:textId="77777777" w:rsidR="00984B59" w:rsidRPr="00A45ED4" w:rsidRDefault="00984B59" w:rsidP="00984B59">
            <w:pPr>
              <w:jc w:val="center"/>
              <w:rPr>
                <w:rFonts w:ascii="Arial Narrow" w:hAnsi="Arial Narrow" w:cs="Arial"/>
              </w:rPr>
            </w:pPr>
          </w:p>
          <w:p w14:paraId="20558011" w14:textId="77777777" w:rsidR="002A02FA" w:rsidRPr="00A45ED4" w:rsidRDefault="00984B59" w:rsidP="00984B5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Servidor Electrónico de Archivos.</w:t>
            </w:r>
          </w:p>
        </w:tc>
      </w:tr>
      <w:tr w:rsidR="00575EBF" w:rsidRPr="00A45ED4" w14:paraId="1DE28F6E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6D62DE4" w14:textId="77777777" w:rsidR="00BC1AF5" w:rsidRPr="00A45ED4" w:rsidRDefault="00BC1AF5" w:rsidP="00BC1AF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1AB56A0" w14:textId="77777777" w:rsidR="00BC1AF5" w:rsidRPr="00A45ED4" w:rsidRDefault="00A4710A" w:rsidP="00BC1AF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Informe de Flujo Caja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52706F3" w14:textId="77777777" w:rsidR="00BC1AF5" w:rsidRPr="00A45ED4" w:rsidRDefault="00E003C9" w:rsidP="00BC1AF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Establecer la disponibilidad de recursos para otorgar o renovar el crédito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542756A" w14:textId="77777777" w:rsidR="00BC1AF5" w:rsidRPr="00A45ED4" w:rsidRDefault="00E03774" w:rsidP="00BC1AF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19F34E1" w14:textId="77777777" w:rsidR="00BC1AF5" w:rsidRPr="00A45ED4" w:rsidRDefault="00BC1AF5" w:rsidP="00BC1AF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3BC7F9E" w14:textId="77777777" w:rsidR="00BC1AF5" w:rsidRPr="00A45ED4" w:rsidRDefault="00E003C9" w:rsidP="00BC1AF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Determina la disponibilidad de recursos de la Nación para el otorgamiento, renovación o modificación del crédito respectivo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178AF1B" w14:textId="77777777" w:rsidR="00BC1AF5" w:rsidRPr="00A45ED4" w:rsidRDefault="00E003C9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Archivo de Liquidez Diaria.</w:t>
            </w:r>
          </w:p>
        </w:tc>
      </w:tr>
      <w:tr w:rsidR="00575EBF" w:rsidRPr="00A45ED4" w14:paraId="42E97545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7A522AA" w14:textId="77777777" w:rsidR="00724402" w:rsidRPr="00A45ED4" w:rsidRDefault="00724402" w:rsidP="00724402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52F93F9" w14:textId="77777777" w:rsidR="00724402" w:rsidRPr="00A45ED4" w:rsidRDefault="00A4710A" w:rsidP="00A4710A">
            <w:pPr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Información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D4C847B" w14:textId="77777777" w:rsidR="00724402" w:rsidRPr="00A45ED4" w:rsidRDefault="00E003C9" w:rsidP="00724402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Evaluar el otorgamiento, renovación o modificación del crédito de tesorería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B835865" w14:textId="77777777" w:rsidR="00724402" w:rsidRPr="00A45ED4" w:rsidRDefault="00DF53B6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8E30250" w14:textId="77777777" w:rsidR="00724402" w:rsidRPr="00A45ED4" w:rsidRDefault="00724402" w:rsidP="00724402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7DCBF5C" w14:textId="77777777" w:rsidR="00E003C9" w:rsidRPr="00A45ED4" w:rsidRDefault="00E003C9" w:rsidP="00E003C9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(PC) Evalúa la solicitud y la normativa vigente aplicable a cada situación.</w:t>
            </w:r>
          </w:p>
          <w:p w14:paraId="2AA5EF7C" w14:textId="77777777" w:rsidR="001F2B74" w:rsidRPr="00A45ED4" w:rsidRDefault="001F2B74" w:rsidP="00492D86">
            <w:pPr>
              <w:spacing w:after="120"/>
              <w:jc w:val="center"/>
              <w:rPr>
                <w:rFonts w:ascii="Arial Narrow" w:hAnsi="Arial Narrow" w:cs="Arial"/>
              </w:rPr>
            </w:pPr>
          </w:p>
          <w:p w14:paraId="3AE13154" w14:textId="77777777" w:rsidR="00724402" w:rsidRPr="00A45ED4" w:rsidRDefault="00E003C9" w:rsidP="00CF201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NOTA. Si se trata de un crédito de tesorería a un fondo administrado</w:t>
            </w:r>
            <w:r w:rsidR="00A83CE0" w:rsidRPr="00A45ED4">
              <w:rPr>
                <w:rFonts w:ascii="Arial Narrow" w:hAnsi="Arial Narrow" w:cs="Arial"/>
              </w:rPr>
              <w:t>, tener en cuenta la recomendación 2</w:t>
            </w:r>
            <w:r w:rsidR="001F2B74" w:rsidRPr="00A45ED4">
              <w:rPr>
                <w:rFonts w:ascii="Arial Narrow" w:hAnsi="Arial Narrow" w:cs="Arial"/>
              </w:rPr>
              <w:t xml:space="preserve"> del numeral No.4 del documento.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2E2FB7" w14:textId="77777777" w:rsidR="00724402" w:rsidRPr="00A45ED4" w:rsidRDefault="00E003C9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Acta de Instancia Directiva, Acto Administrativo.</w:t>
            </w:r>
          </w:p>
        </w:tc>
      </w:tr>
      <w:tr w:rsidR="00575EBF" w:rsidRPr="00A45ED4" w14:paraId="3C5E8F0C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144A03A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0C3817A" w14:textId="77777777" w:rsidR="00E003C9" w:rsidRPr="00A45ED4" w:rsidRDefault="00A4710A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Información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74AE5D6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La solicitud cumple con la reglamentación vigente y las autorizaciones previas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F600547" w14:textId="77777777" w:rsidR="00E003C9" w:rsidRPr="00A45ED4" w:rsidRDefault="00E03774" w:rsidP="00E003C9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1B75A06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2055ADD" w14:textId="77777777" w:rsidR="00E003C9" w:rsidRPr="00A45ED4" w:rsidRDefault="00E003C9" w:rsidP="00E003C9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</w:rPr>
              <w:t>Si</w:t>
            </w:r>
            <w:r w:rsidRPr="00A45ED4">
              <w:rPr>
                <w:rFonts w:ascii="Arial Narrow" w:hAnsi="Arial Narrow" w:cs="Arial"/>
              </w:rPr>
              <w:t xml:space="preserve"> la solicitud cumple con la reglamentación vigente y las autorizaciones previas</w:t>
            </w:r>
            <w:r w:rsidRPr="00A45ED4">
              <w:rPr>
                <w:rFonts w:ascii="Arial Narrow" w:hAnsi="Arial Narrow" w:cs="Arial"/>
                <w:b/>
              </w:rPr>
              <w:t>, pasa a la actividad 6</w:t>
            </w:r>
            <w:r w:rsidRPr="00A45ED4">
              <w:rPr>
                <w:rFonts w:ascii="Arial Narrow" w:hAnsi="Arial Narrow" w:cs="Arial"/>
              </w:rPr>
              <w:t>. Si se trata de un crédito a entidad estatal evalúa si es necesario la aclaración o envío adicional de documentos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  <w:p w14:paraId="027BC374" w14:textId="77777777" w:rsidR="00E003C9" w:rsidRPr="00A45ED4" w:rsidRDefault="00E003C9" w:rsidP="00E003C9">
            <w:pPr>
              <w:spacing w:after="120"/>
              <w:jc w:val="center"/>
              <w:rPr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Si no, Fin del procedimiento</w:t>
            </w:r>
            <w:r w:rsidR="006B6408"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105F395" w14:textId="77777777" w:rsidR="00E003C9" w:rsidRPr="00A45ED4" w:rsidRDefault="00E03774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 aplica</w:t>
            </w:r>
          </w:p>
        </w:tc>
      </w:tr>
      <w:tr w:rsidR="00575EBF" w:rsidRPr="00A45ED4" w14:paraId="5DD5A180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2A289C4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08BE5D8" w14:textId="77777777" w:rsidR="00E003C9" w:rsidRPr="00A45ED4" w:rsidRDefault="00A4710A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1FD4771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Revisar la operación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CAA87D4" w14:textId="77777777" w:rsidR="00E003C9" w:rsidRPr="00A45ED4" w:rsidRDefault="00E03774" w:rsidP="00E003C9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529A3D2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Subdirector de Tesorería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97EA2AD" w14:textId="77777777" w:rsidR="00E003C9" w:rsidRPr="00A45ED4" w:rsidRDefault="00E003C9" w:rsidP="00E003C9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 las condiciones para el otorgamiento, renovación o modificación del crédito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A33BC8F" w14:textId="77777777" w:rsidR="00E003C9" w:rsidRPr="00A45ED4" w:rsidRDefault="00E03774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 aplica</w:t>
            </w:r>
          </w:p>
        </w:tc>
      </w:tr>
      <w:tr w:rsidR="00575EBF" w:rsidRPr="00A45ED4" w14:paraId="402A46D0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A18663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AAD6A78" w14:textId="77777777" w:rsidR="00E003C9" w:rsidRPr="00A45ED4" w:rsidRDefault="00A4710A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9DA43A7" w14:textId="77777777" w:rsidR="00E003C9" w:rsidRPr="00A45ED4" w:rsidRDefault="00351F66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 Subdirector de Tesorería aprueba el otorgamiento, renovación o modificación.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5623124" w14:textId="77777777" w:rsidR="00E003C9" w:rsidRPr="00A45ED4" w:rsidRDefault="00E03774" w:rsidP="00E003C9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303F2E5" w14:textId="77777777" w:rsidR="00E003C9" w:rsidRPr="00A45ED4" w:rsidRDefault="00351F66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Subdirector de Tesorería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989F33E" w14:textId="77777777" w:rsidR="00351F66" w:rsidRPr="00A45ED4" w:rsidRDefault="00351F66" w:rsidP="00351F66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</w:rPr>
              <w:t>Si</w:t>
            </w:r>
            <w:r w:rsidRPr="00A45ED4">
              <w:rPr>
                <w:rFonts w:ascii="Arial Narrow" w:hAnsi="Arial Narrow" w:cs="Arial"/>
              </w:rPr>
              <w:t xml:space="preserve"> el Subdirector de Tesorería aprueba el otorgamiento, renovación o modificación del crédito de tesorería, eleva la autorización al Director de la DGCPTN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  <w:p w14:paraId="5C453FE7" w14:textId="77777777" w:rsidR="00351F66" w:rsidRPr="00A45ED4" w:rsidRDefault="00351F66" w:rsidP="00351F66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NOTA. Si se trata de un crédito de tesorería a un fondo administrado</w:t>
            </w:r>
            <w:r w:rsidR="00854639" w:rsidRPr="00A45ED4">
              <w:rPr>
                <w:rFonts w:ascii="Arial Narrow" w:hAnsi="Arial Narrow" w:cs="Arial"/>
              </w:rPr>
              <w:t>,</w:t>
            </w:r>
            <w:r w:rsidRPr="00A45ED4">
              <w:rPr>
                <w:rFonts w:ascii="Arial Narrow" w:hAnsi="Arial Narrow" w:cs="Arial"/>
              </w:rPr>
              <w:t xml:space="preserve"> </w:t>
            </w:r>
            <w:r w:rsidR="00F41110" w:rsidRPr="00A45ED4">
              <w:rPr>
                <w:rFonts w:ascii="Arial Narrow" w:hAnsi="Arial Narrow" w:cs="Arial"/>
              </w:rPr>
              <w:t xml:space="preserve">tener en cuenta la recomendación 3 del </w:t>
            </w:r>
            <w:r w:rsidR="00F41110" w:rsidRPr="00A45ED4">
              <w:rPr>
                <w:rFonts w:ascii="Arial Narrow" w:hAnsi="Arial Narrow" w:cs="Arial"/>
              </w:rPr>
              <w:lastRenderedPageBreak/>
              <w:t>numeral No.4 de este documento.</w:t>
            </w:r>
          </w:p>
          <w:p w14:paraId="67B16B77" w14:textId="77777777" w:rsidR="00E003C9" w:rsidRPr="00A45ED4" w:rsidRDefault="00351F66" w:rsidP="00351F66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</w:rPr>
              <w:t>Si no</w:t>
            </w:r>
            <w:r w:rsidRPr="00A45ED4">
              <w:rPr>
                <w:rFonts w:ascii="Arial Narrow" w:hAnsi="Arial Narrow" w:cs="Arial"/>
              </w:rPr>
              <w:t xml:space="preserve">, realizar </w:t>
            </w:r>
            <w:r w:rsidR="00156A84" w:rsidRPr="00A45ED4">
              <w:rPr>
                <w:rFonts w:ascii="Arial Narrow" w:hAnsi="Arial Narrow" w:cs="Arial"/>
              </w:rPr>
              <w:t>los ajustes oportunos y</w:t>
            </w:r>
            <w:r w:rsidRPr="00A45ED4">
              <w:rPr>
                <w:rFonts w:ascii="Arial Narrow" w:hAnsi="Arial Narrow" w:cs="Arial"/>
              </w:rPr>
              <w:t xml:space="preserve"> </w:t>
            </w:r>
            <w:r w:rsidRPr="00A45ED4">
              <w:rPr>
                <w:rFonts w:ascii="Arial Narrow" w:hAnsi="Arial Narrow" w:cs="Arial"/>
                <w:b/>
              </w:rPr>
              <w:t>pasa a la actividad 4.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C749950" w14:textId="77777777" w:rsidR="00E003C9" w:rsidRPr="00A45ED4" w:rsidRDefault="00E03774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lastRenderedPageBreak/>
              <w:t>No aplica</w:t>
            </w:r>
          </w:p>
        </w:tc>
      </w:tr>
      <w:tr w:rsidR="00575EBF" w:rsidRPr="00A45ED4" w14:paraId="5EED5805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0EB6E9B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2FF105E" w14:textId="77777777" w:rsidR="00E003C9" w:rsidRPr="00A45ED4" w:rsidRDefault="00A4710A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E23BABF" w14:textId="77777777" w:rsidR="00E003C9" w:rsidRPr="00A45ED4" w:rsidRDefault="00351F66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 Director de la DGCPTN aprueba el otorgamiento, renovación o modificación del crédito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BFE7A2" w14:textId="77777777" w:rsidR="00E003C9" w:rsidRPr="00A45ED4" w:rsidRDefault="00E03774" w:rsidP="00E003C9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C261F2B" w14:textId="77777777" w:rsidR="00E003C9" w:rsidRPr="00A45ED4" w:rsidRDefault="00351F66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Director DGCPTN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D86B55A" w14:textId="77777777" w:rsidR="00351F66" w:rsidRPr="00A45ED4" w:rsidRDefault="00351F66" w:rsidP="00351F66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</w:rPr>
              <w:t>Si</w:t>
            </w:r>
            <w:r w:rsidRPr="00A45ED4">
              <w:rPr>
                <w:rFonts w:ascii="Arial Narrow" w:hAnsi="Arial Narrow" w:cs="Arial"/>
              </w:rPr>
              <w:t xml:space="preserve"> el Director de la DGCPTN aprueba el otorgamiento, renovación o modificación del crédito, eleva la autorización al Comité de Tesorería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  <w:p w14:paraId="03E7F393" w14:textId="77777777" w:rsidR="00351F66" w:rsidRPr="00A45ED4" w:rsidRDefault="00351F66" w:rsidP="00351F66">
            <w:pPr>
              <w:spacing w:after="120"/>
              <w:jc w:val="center"/>
              <w:rPr>
                <w:rFonts w:ascii="Arial Narrow" w:hAnsi="Arial Narrow" w:cs="Arial"/>
              </w:rPr>
            </w:pPr>
          </w:p>
          <w:p w14:paraId="7477F284" w14:textId="77777777" w:rsidR="00E003C9" w:rsidRPr="00A45ED4" w:rsidRDefault="00351F66" w:rsidP="00351F66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</w:rPr>
              <w:t>Si no</w:t>
            </w:r>
            <w:r w:rsidRPr="00A45ED4">
              <w:rPr>
                <w:rFonts w:ascii="Arial Narrow" w:hAnsi="Arial Narrow" w:cs="Arial"/>
              </w:rPr>
              <w:t xml:space="preserve">, realiza los ajustes oportunos y </w:t>
            </w:r>
            <w:r w:rsidRPr="00A45ED4">
              <w:rPr>
                <w:rFonts w:ascii="Arial Narrow" w:hAnsi="Arial Narrow" w:cs="Arial"/>
                <w:b/>
              </w:rPr>
              <w:t>pasa a la actividad 4.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89FA0EC" w14:textId="77777777" w:rsidR="00E003C9" w:rsidRPr="00A45ED4" w:rsidRDefault="00E03774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 aplica</w:t>
            </w:r>
          </w:p>
        </w:tc>
      </w:tr>
      <w:tr w:rsidR="00575EBF" w:rsidRPr="00A45ED4" w14:paraId="347B42A9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256B34C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32951A2" w14:textId="77777777" w:rsidR="00E003C9" w:rsidRPr="00A45ED4" w:rsidRDefault="00A4710A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32DAAB0" w14:textId="77777777" w:rsidR="00E003C9" w:rsidRPr="00A45ED4" w:rsidRDefault="00351F66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La DGCPTN presenta al Comité de Tesorería el otorgamiento, renovación o modificación de crédito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9F9FEEC" w14:textId="77777777" w:rsidR="00E003C9" w:rsidRPr="00A45ED4" w:rsidRDefault="00E03774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6B58D89" w14:textId="77777777" w:rsidR="00E003C9" w:rsidRPr="00A45ED4" w:rsidRDefault="00351F66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 Director DGCPTN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E038687" w14:textId="77777777" w:rsidR="00E003C9" w:rsidRPr="00A45ED4" w:rsidRDefault="00351F66" w:rsidP="00E003C9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 las condiciones del crédito.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84CC700" w14:textId="77777777" w:rsidR="00E003C9" w:rsidRPr="00A45ED4" w:rsidRDefault="00351F66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Presentación.</w:t>
            </w:r>
          </w:p>
        </w:tc>
      </w:tr>
      <w:tr w:rsidR="00575EBF" w:rsidRPr="00A45ED4" w14:paraId="5BBC12D4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7B92A61" w14:textId="77777777" w:rsidR="00E003C9" w:rsidRPr="00A45ED4" w:rsidRDefault="00E003C9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59BB50A" w14:textId="77777777" w:rsidR="00E003C9" w:rsidRPr="00A45ED4" w:rsidRDefault="00A4710A" w:rsidP="00E003C9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17D0665" w14:textId="77777777" w:rsidR="00E003C9" w:rsidRPr="00A45ED4" w:rsidRDefault="00402FE5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 Comité de Tesorería aprueba el otorgamiento, renovación o modificación del crédito de tesorería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46B084B" w14:textId="77777777" w:rsidR="00E003C9" w:rsidRPr="00A45ED4" w:rsidRDefault="00E03774" w:rsidP="00E003C9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929D02F" w14:textId="77777777" w:rsidR="00E003C9" w:rsidRPr="00A45ED4" w:rsidRDefault="00402FE5" w:rsidP="00E003C9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Comité de Tesorería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424519F" w14:textId="77777777" w:rsidR="00402FE5" w:rsidRPr="00A45ED4" w:rsidRDefault="00402FE5" w:rsidP="00402FE5">
            <w:pPr>
              <w:jc w:val="center"/>
              <w:rPr>
                <w:rFonts w:ascii="Arial Narrow" w:hAnsi="Arial Narrow" w:cs="Arial"/>
                <w:b/>
                <w:lang w:val="es-CO"/>
              </w:rPr>
            </w:pPr>
            <w:r w:rsidRPr="00A45ED4">
              <w:rPr>
                <w:rFonts w:ascii="Arial Narrow" w:hAnsi="Arial Narrow" w:cs="Arial"/>
                <w:b/>
                <w:lang w:val="es-CO"/>
              </w:rPr>
              <w:t xml:space="preserve">Si </w:t>
            </w:r>
            <w:r w:rsidRPr="00A45ED4">
              <w:rPr>
                <w:rFonts w:ascii="Arial Narrow" w:hAnsi="Arial Narrow" w:cs="Arial"/>
                <w:lang w:val="es-CO"/>
              </w:rPr>
              <w:t xml:space="preserve">el Comité de Tesorería aprueba el otorgamiento, renovación o modificación del crédito de tesorería, y sus condiciones financieras </w:t>
            </w:r>
            <w:r w:rsidRPr="00A45ED4">
              <w:rPr>
                <w:rFonts w:ascii="Arial Narrow" w:hAnsi="Arial Narrow" w:cs="Arial"/>
                <w:b/>
                <w:lang w:val="es-CO"/>
              </w:rPr>
              <w:t>pasa a actividad 11</w:t>
            </w:r>
            <w:r w:rsidR="006B6408" w:rsidRPr="00A45ED4">
              <w:rPr>
                <w:rFonts w:ascii="Arial Narrow" w:hAnsi="Arial Narrow" w:cs="Arial"/>
                <w:b/>
                <w:lang w:val="es-CO"/>
              </w:rPr>
              <w:t>.</w:t>
            </w:r>
          </w:p>
          <w:p w14:paraId="305C2398" w14:textId="77777777" w:rsidR="00402FE5" w:rsidRPr="00A45ED4" w:rsidRDefault="00402FE5" w:rsidP="00402FE5">
            <w:pPr>
              <w:jc w:val="both"/>
              <w:rPr>
                <w:rFonts w:ascii="Arial Narrow" w:hAnsi="Arial Narrow" w:cs="Arial"/>
                <w:b/>
                <w:lang w:val="es-CO"/>
              </w:rPr>
            </w:pPr>
          </w:p>
          <w:p w14:paraId="59CE482C" w14:textId="77777777" w:rsidR="00E003C9" w:rsidRPr="00A45ED4" w:rsidRDefault="00402FE5" w:rsidP="00402FE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  <w:lang w:val="es-CO"/>
              </w:rPr>
              <w:t xml:space="preserve">Si no,  </w:t>
            </w:r>
            <w:r w:rsidRPr="00A45ED4">
              <w:rPr>
                <w:rFonts w:ascii="Arial Narrow" w:hAnsi="Arial Narrow" w:cs="Arial"/>
                <w:lang w:val="es-CO"/>
              </w:rPr>
              <w:t>Fin del Procedimiento</w:t>
            </w:r>
            <w:r w:rsidR="006B6408" w:rsidRPr="00A45ED4">
              <w:rPr>
                <w:rFonts w:ascii="Arial" w:hAnsi="Arial" w:cs="Arial"/>
                <w:lang w:val="es-CO"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9B3A489" w14:textId="77777777" w:rsidR="00E003C9" w:rsidRPr="00A45ED4" w:rsidRDefault="00402FE5" w:rsidP="00402FE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Acta del Comité de Tesorería.</w:t>
            </w:r>
          </w:p>
        </w:tc>
      </w:tr>
      <w:tr w:rsidR="00575EBF" w:rsidRPr="00A45ED4" w14:paraId="73A8E27A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92B40E8" w14:textId="77777777" w:rsidR="00402FE5" w:rsidRPr="00A45ED4" w:rsidRDefault="00402FE5" w:rsidP="00402FE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65E1B7" w14:textId="77777777" w:rsidR="00402FE5" w:rsidRPr="00A45ED4" w:rsidRDefault="00A4710A" w:rsidP="00402FE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E9116BA" w14:textId="77777777" w:rsidR="00402FE5" w:rsidRPr="00A45ED4" w:rsidRDefault="00402FE5" w:rsidP="00402FE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Solicitud de concepto de la Subdirección de Riesgo.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F21B11D" w14:textId="77777777" w:rsidR="00402FE5" w:rsidRPr="00A45ED4" w:rsidRDefault="00DF53B6" w:rsidP="00402FE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A9493AE" w14:textId="77777777" w:rsidR="00402FE5" w:rsidRPr="00A45ED4" w:rsidRDefault="00402FE5" w:rsidP="00402FE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F25480" w14:textId="77777777" w:rsidR="00402FE5" w:rsidRPr="00A45ED4" w:rsidRDefault="00402FE5" w:rsidP="00402FE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Para un </w:t>
            </w:r>
            <w:r w:rsidR="00156A84" w:rsidRPr="00A45ED4">
              <w:rPr>
                <w:rFonts w:ascii="Arial Narrow" w:hAnsi="Arial Narrow" w:cs="Arial"/>
              </w:rPr>
              <w:t>otorgamiento, renovación</w:t>
            </w:r>
            <w:r w:rsidR="003056F3" w:rsidRPr="00A45ED4">
              <w:rPr>
                <w:rFonts w:ascii="Arial Narrow" w:hAnsi="Arial Narrow" w:cs="Arial"/>
              </w:rPr>
              <w:t xml:space="preserve"> o</w:t>
            </w:r>
            <w:r w:rsidR="00156A84" w:rsidRPr="00A45ED4">
              <w:rPr>
                <w:rFonts w:ascii="Arial Narrow" w:hAnsi="Arial Narrow" w:cs="Arial"/>
              </w:rPr>
              <w:t xml:space="preserve"> modificación de un </w:t>
            </w:r>
            <w:r w:rsidRPr="00A45ED4">
              <w:rPr>
                <w:rFonts w:ascii="Arial Narrow" w:hAnsi="Arial Narrow" w:cs="Arial"/>
              </w:rPr>
              <w:t>crédito a entidad estatal solicita el siguiente concepto:</w:t>
            </w:r>
          </w:p>
          <w:p w14:paraId="0BA0879F" w14:textId="77777777" w:rsidR="00402FE5" w:rsidRPr="00A45ED4" w:rsidRDefault="00402FE5" w:rsidP="00402FE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*Subdirección de Riesgo sobre la suficiencia de las garantías ofrecidas para respaldar el crédito</w:t>
            </w:r>
            <w:r w:rsidR="006B6408" w:rsidRPr="00A45ED4">
              <w:rPr>
                <w:rFonts w:ascii="Arial Narrow" w:hAnsi="Arial Narrow" w:cs="Arial"/>
              </w:rPr>
              <w:t>.</w:t>
            </w:r>
          </w:p>
          <w:p w14:paraId="287F9F6D" w14:textId="77777777" w:rsidR="00156A84" w:rsidRPr="00A45ED4" w:rsidRDefault="00156A84" w:rsidP="00156A84">
            <w:pPr>
              <w:jc w:val="center"/>
              <w:rPr>
                <w:rFonts w:ascii="Arial Narrow" w:hAnsi="Arial Narrow" w:cs="Arial"/>
                <w:b/>
                <w:lang w:val="es-CO"/>
              </w:rPr>
            </w:pPr>
            <w:r w:rsidRPr="00A45ED4">
              <w:rPr>
                <w:rFonts w:ascii="Arial Narrow" w:hAnsi="Arial Narrow" w:cs="Arial"/>
                <w:lang w:val="es-CO"/>
              </w:rPr>
              <w:t>Si es una</w:t>
            </w:r>
            <w:r w:rsidR="003056F3" w:rsidRPr="00A45ED4">
              <w:rPr>
                <w:rFonts w:ascii="Arial Narrow" w:hAnsi="Arial Narrow" w:cs="Arial"/>
                <w:lang w:val="es-CO"/>
              </w:rPr>
              <w:t xml:space="preserve"> renovación o</w:t>
            </w:r>
            <w:r w:rsidRPr="00A45ED4">
              <w:rPr>
                <w:rFonts w:ascii="Arial Narrow" w:hAnsi="Arial Narrow" w:cs="Arial"/>
                <w:lang w:val="es-CO"/>
              </w:rPr>
              <w:t xml:space="preserve"> </w:t>
            </w:r>
            <w:r w:rsidR="00A45ED4" w:rsidRPr="00A45ED4">
              <w:rPr>
                <w:rFonts w:ascii="Arial Narrow" w:hAnsi="Arial Narrow" w:cs="Arial"/>
                <w:lang w:val="es-CO"/>
              </w:rPr>
              <w:t>modificación pasa</w:t>
            </w:r>
            <w:r w:rsidRPr="00A45ED4">
              <w:rPr>
                <w:rFonts w:ascii="Arial Narrow" w:hAnsi="Arial Narrow" w:cs="Arial"/>
                <w:b/>
                <w:lang w:val="es-CO"/>
              </w:rPr>
              <w:t xml:space="preserve"> a actividad 27.</w:t>
            </w:r>
          </w:p>
          <w:p w14:paraId="4313E912" w14:textId="77777777" w:rsidR="00156A84" w:rsidRPr="00A45ED4" w:rsidRDefault="00156A84" w:rsidP="00402FE5">
            <w:pPr>
              <w:spacing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DE13486" w14:textId="77777777" w:rsidR="00402FE5" w:rsidRPr="00A45ED4" w:rsidRDefault="00402FE5" w:rsidP="00402FE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Memorando.</w:t>
            </w:r>
          </w:p>
        </w:tc>
      </w:tr>
      <w:tr w:rsidR="00575EBF" w:rsidRPr="00A45ED4" w14:paraId="3B8387B0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1054E71" w14:textId="77777777" w:rsidR="00402FE5" w:rsidRPr="00A45ED4" w:rsidRDefault="00402FE5" w:rsidP="00402FE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lastRenderedPageBreak/>
              <w:t>12 .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39F2316" w14:textId="77777777" w:rsidR="00402FE5" w:rsidRPr="00A45ED4" w:rsidRDefault="00A4710A" w:rsidP="00402FE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Datos de</w:t>
            </w:r>
            <w:r w:rsidR="00032971" w:rsidRPr="00A45ED4">
              <w:rPr>
                <w:rFonts w:ascii="Arial Narrow" w:hAnsi="Arial Narrow" w:cs="Arial"/>
                <w:b/>
              </w:rPr>
              <w:t xml:space="preserve"> la entidad estatal</w:t>
            </w:r>
            <w:r w:rsidRPr="00A45ED4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B11DB41" w14:textId="77777777" w:rsidR="00402FE5" w:rsidRPr="00A45ED4" w:rsidRDefault="006B6408" w:rsidP="00402FE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Solicitud de concepto de la Subdirección de Financiamiento de Otras Entidades, Seguimiento, Saneamiento y Cartera.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7154BC3" w14:textId="77777777" w:rsidR="00402FE5" w:rsidRPr="00A45ED4" w:rsidRDefault="00E03774" w:rsidP="00402FE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708817D" w14:textId="77777777" w:rsidR="00402FE5" w:rsidRPr="00A45ED4" w:rsidRDefault="006B6408" w:rsidP="00402FE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5C3F72" w14:textId="77777777" w:rsidR="006B6408" w:rsidRPr="00A45ED4" w:rsidRDefault="006B6408" w:rsidP="006B6408">
            <w:pPr>
              <w:spacing w:after="120"/>
              <w:jc w:val="center"/>
              <w:rPr>
                <w:rFonts w:ascii="Arial Narrow" w:hAnsi="Arial Narrow" w:cs="Arial"/>
                <w:lang w:val="es-CO"/>
              </w:rPr>
            </w:pPr>
            <w:r w:rsidRPr="00A45ED4">
              <w:rPr>
                <w:rFonts w:ascii="Arial Narrow" w:hAnsi="Arial Narrow" w:cs="Arial"/>
                <w:b/>
                <w:lang w:val="es-CO"/>
              </w:rPr>
              <w:t xml:space="preserve">Si </w:t>
            </w:r>
            <w:r w:rsidRPr="00A45ED4">
              <w:rPr>
                <w:rFonts w:ascii="Arial Narrow" w:hAnsi="Arial Narrow" w:cs="Arial"/>
                <w:lang w:val="es-CO"/>
              </w:rPr>
              <w:t>se trata de un crédito a entidad estatal solicita el siguiente concepto:</w:t>
            </w:r>
          </w:p>
          <w:p w14:paraId="29FAEA9B" w14:textId="77777777" w:rsidR="006B6408" w:rsidRPr="00A45ED4" w:rsidRDefault="006B6408" w:rsidP="006B6408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lang w:val="es-CO"/>
              </w:rPr>
              <w:t>*</w:t>
            </w:r>
            <w:r w:rsidRPr="00A45ED4">
              <w:rPr>
                <w:rFonts w:ascii="Arial Narrow" w:hAnsi="Arial Narrow" w:cs="Arial"/>
              </w:rPr>
              <w:t>Subdirección de Financiamiento de Otras Entidades, Seguimiento, Saneamiento y Cartera que la entidad se encuentro a paz y salvo con la Nación por concepto de Créditos de Presupuesto y Acuerdos de pago.</w:t>
            </w:r>
          </w:p>
          <w:p w14:paraId="1A070F42" w14:textId="77777777" w:rsidR="00156A84" w:rsidRPr="00A45ED4" w:rsidRDefault="00156A84" w:rsidP="006B6408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Si la entidad tiene Créditos de Tesorería </w:t>
            </w:r>
            <w:r w:rsidR="00323B19" w:rsidRPr="00A45ED4">
              <w:rPr>
                <w:rFonts w:ascii="Arial Narrow" w:hAnsi="Arial Narrow" w:cs="Arial"/>
              </w:rPr>
              <w:t xml:space="preserve">vigentes </w:t>
            </w:r>
            <w:r w:rsidRPr="00A45ED4">
              <w:rPr>
                <w:rFonts w:ascii="Arial Narrow" w:hAnsi="Arial Narrow" w:cs="Arial"/>
              </w:rPr>
              <w:t xml:space="preserve">debe solicitar </w:t>
            </w:r>
            <w:proofErr w:type="gramStart"/>
            <w:r w:rsidRPr="00A45ED4">
              <w:rPr>
                <w:rFonts w:ascii="Arial Narrow" w:hAnsi="Arial Narrow" w:cs="Arial"/>
              </w:rPr>
              <w:t>el paz</w:t>
            </w:r>
            <w:proofErr w:type="gramEnd"/>
            <w:r w:rsidRPr="00A45ED4">
              <w:rPr>
                <w:rFonts w:ascii="Arial Narrow" w:hAnsi="Arial Narrow" w:cs="Arial"/>
              </w:rPr>
              <w:t xml:space="preserve"> y salvo </w:t>
            </w:r>
            <w:r w:rsidR="00323B19" w:rsidRPr="00A45ED4">
              <w:rPr>
                <w:rFonts w:ascii="Arial Narrow" w:hAnsi="Arial Narrow" w:cs="Arial"/>
              </w:rPr>
              <w:t xml:space="preserve">por concepto de operaciones de Tesorería </w:t>
            </w:r>
            <w:r w:rsidRPr="00A45ED4">
              <w:rPr>
                <w:rFonts w:ascii="Arial Narrow" w:hAnsi="Arial Narrow" w:cs="Arial"/>
              </w:rPr>
              <w:t>a la Subdirección de Tesorería.</w:t>
            </w:r>
          </w:p>
          <w:p w14:paraId="1BE10D61" w14:textId="77777777" w:rsidR="00402FE5" w:rsidRPr="00A45ED4" w:rsidRDefault="006B6408" w:rsidP="006B6408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  <w:lang w:val="es-CO"/>
              </w:rPr>
              <w:t xml:space="preserve">Si no,  </w:t>
            </w:r>
            <w:r w:rsidRPr="00A45ED4">
              <w:rPr>
                <w:rFonts w:ascii="Arial Narrow" w:hAnsi="Arial Narrow" w:cs="Arial"/>
                <w:lang w:val="es-CO"/>
              </w:rPr>
              <w:t>pasa a la actividad 30.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3CAF0C5" w14:textId="77777777" w:rsidR="00402FE5" w:rsidRPr="00A45ED4" w:rsidRDefault="00E03774" w:rsidP="00402FE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 aplica</w:t>
            </w:r>
          </w:p>
        </w:tc>
      </w:tr>
      <w:tr w:rsidR="00575EBF" w:rsidRPr="00A45ED4" w14:paraId="5ED004DC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FF947C6" w14:textId="77777777" w:rsidR="00C960F1" w:rsidRPr="00A45ED4" w:rsidRDefault="00C960F1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94352CA" w14:textId="77777777" w:rsidR="00C960F1" w:rsidRPr="00A45ED4" w:rsidRDefault="00C960F1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Crédito, normatividad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CC03C0" w14:textId="77777777" w:rsidR="00C960F1" w:rsidRPr="00A45ED4" w:rsidRDefault="00C960F1" w:rsidP="00C960F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Validar si el trámite requiere de resolución de autorización y firma del contrato y pagaré por parte del Ministro de Hacienda y Crédito Público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BB89399" w14:textId="77777777" w:rsidR="00C960F1" w:rsidRPr="00A45ED4" w:rsidRDefault="00C960F1" w:rsidP="00C960F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3032CEC" w14:textId="77777777" w:rsidR="00C960F1" w:rsidRPr="00A45ED4" w:rsidRDefault="00C960F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Subdirector de Tesorería.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BDF397E" w14:textId="77777777" w:rsidR="00C960F1" w:rsidRPr="00A45ED4" w:rsidRDefault="00C960F1" w:rsidP="00032971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</w:rPr>
              <w:t xml:space="preserve">Si el trámite requiere de resolución de autorización y firma del contrato y pagaré por parte del Ministro de Hacienda y Crédito Público </w:t>
            </w:r>
            <w:r w:rsidRPr="00A45ED4">
              <w:rPr>
                <w:rFonts w:ascii="Arial Narrow" w:hAnsi="Arial Narrow" w:cs="Arial"/>
                <w:b/>
              </w:rPr>
              <w:t>pasar a la actividad 14.</w:t>
            </w:r>
          </w:p>
          <w:p w14:paraId="7DAD75DB" w14:textId="77777777" w:rsidR="00C960F1" w:rsidRPr="00A45ED4" w:rsidRDefault="00C960F1" w:rsidP="00032971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</w:p>
          <w:p w14:paraId="028F3FA9" w14:textId="77777777" w:rsidR="00C960F1" w:rsidRPr="00A45ED4" w:rsidRDefault="00C960F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 no</w:t>
            </w:r>
            <w:r w:rsidRPr="00A45ED4">
              <w:rPr>
                <w:rFonts w:ascii="Arial Narrow" w:hAnsi="Arial Narrow" w:cs="Arial"/>
                <w:b/>
              </w:rPr>
              <w:t>, pasar a la actividad 28.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C89D57D" w14:textId="77777777" w:rsidR="00C960F1" w:rsidRPr="00A45ED4" w:rsidRDefault="00C960F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 aplica</w:t>
            </w:r>
          </w:p>
        </w:tc>
      </w:tr>
      <w:tr w:rsidR="00575EBF" w:rsidRPr="00A45ED4" w14:paraId="3DD0668E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D5764B4" w14:textId="77777777" w:rsidR="00032971" w:rsidRPr="00A45ED4" w:rsidRDefault="00032971" w:rsidP="00C960F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</w:t>
            </w:r>
            <w:r w:rsidR="00C960F1" w:rsidRPr="00A45ED4">
              <w:rPr>
                <w:rFonts w:ascii="Arial Narrow" w:hAnsi="Arial Narrow" w:cs="Arial"/>
                <w:b/>
              </w:rPr>
              <w:t>4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CBF461A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Crédito, normatividad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0F11EE5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Elaborar Resolución.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D3B3406" w14:textId="77777777" w:rsidR="00032971" w:rsidRPr="00A45ED4" w:rsidRDefault="00C960F1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3479530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32FF18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Elabora proyecto de Resolución de autorización del Crédito de Tesorería.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B711F73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Proyecto de Resolución.</w:t>
            </w:r>
          </w:p>
        </w:tc>
      </w:tr>
      <w:tr w:rsidR="00575EBF" w:rsidRPr="00A45ED4" w14:paraId="7CD8A15B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EFB1F16" w14:textId="77777777" w:rsidR="00032971" w:rsidRPr="00A45ED4" w:rsidRDefault="00032971" w:rsidP="00C960F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</w:t>
            </w:r>
            <w:r w:rsidR="00C960F1" w:rsidRPr="00A45ED4">
              <w:rPr>
                <w:rFonts w:ascii="Arial Narrow" w:hAnsi="Arial Narrow" w:cs="Arial"/>
                <w:b/>
              </w:rPr>
              <w:t>5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2E49677" w14:textId="77777777" w:rsidR="00032971" w:rsidRPr="00A45ED4" w:rsidRDefault="002A197D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Resolución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66D164B" w14:textId="77777777" w:rsidR="00032971" w:rsidRPr="00A45ED4" w:rsidRDefault="00032971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</w:t>
            </w:r>
            <w:r w:rsidR="00E03774" w:rsidRPr="00A45ED4">
              <w:rPr>
                <w:rFonts w:ascii="Arial Narrow" w:hAnsi="Arial Narrow" w:cs="Arial"/>
              </w:rPr>
              <w:t>visar el proyecto de Resolución</w:t>
            </w:r>
            <w:r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1FD0487" w14:textId="77777777" w:rsidR="00032971" w:rsidRPr="00A45ED4" w:rsidRDefault="00C960F1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2A39240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Subdirector de Tesorería.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82E679C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 y realiza comentarios al proyecto de Resolución de autorización del Crédito y los formatos de expedición normativa.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74994A8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Proyecto de Resolución.</w:t>
            </w:r>
          </w:p>
        </w:tc>
      </w:tr>
      <w:tr w:rsidR="00575EBF" w:rsidRPr="00A45ED4" w14:paraId="5BDF6069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DB32655" w14:textId="77777777" w:rsidR="00032971" w:rsidRPr="00A45ED4" w:rsidRDefault="00032971" w:rsidP="00C960F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</w:t>
            </w:r>
            <w:r w:rsidR="00C960F1" w:rsidRPr="00A45ED4">
              <w:rPr>
                <w:rFonts w:ascii="Arial Narrow" w:hAnsi="Arial Narrow" w:cs="Arial"/>
                <w:b/>
              </w:rPr>
              <w:t>6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CD25188" w14:textId="77777777" w:rsidR="00032971" w:rsidRPr="00A45ED4" w:rsidRDefault="002A197D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Resolución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B8ED9A0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Solicitar estudio al Grupo de Asuntos Legales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23F957C" w14:textId="77777777" w:rsidR="00032971" w:rsidRPr="00A45ED4" w:rsidRDefault="00C960F1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C567F06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D54063D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Realizar las correcciones solicitadas por el Subdirector y elabora el memorando, solicitando el estudio de la solicitud y el visto bueno del Grupo de Asuntos Legales, entrega a la secretaria junto </w:t>
            </w:r>
            <w:r w:rsidRPr="00A45ED4">
              <w:rPr>
                <w:rFonts w:ascii="Arial Narrow" w:hAnsi="Arial Narrow" w:cs="Arial"/>
              </w:rPr>
              <w:lastRenderedPageBreak/>
              <w:t>con el expediente de la operación.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B800BC8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lastRenderedPageBreak/>
              <w:t>Proyecto de Resolución.</w:t>
            </w:r>
          </w:p>
          <w:p w14:paraId="3A50C548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</w:p>
          <w:p w14:paraId="47AD3BE3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Memorando.</w:t>
            </w:r>
          </w:p>
        </w:tc>
      </w:tr>
      <w:tr w:rsidR="00575EBF" w:rsidRPr="00A45ED4" w14:paraId="374D6A47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3827A08" w14:textId="77777777" w:rsidR="00032971" w:rsidRPr="00A45ED4" w:rsidRDefault="00032971" w:rsidP="00C960F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</w:t>
            </w:r>
            <w:r w:rsidR="00C960F1" w:rsidRPr="00A45ED4">
              <w:rPr>
                <w:rFonts w:ascii="Arial Narrow" w:hAnsi="Arial Narrow" w:cs="Arial"/>
                <w:b/>
              </w:rPr>
              <w:t>7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F904F3C" w14:textId="77777777" w:rsidR="00032971" w:rsidRPr="00A45ED4" w:rsidRDefault="007240A5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Resolución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E3C91D4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Revisar y hacer comentarios al Proyecto de Resolución de la operación.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4B35479" w14:textId="77777777" w:rsidR="00032971" w:rsidRPr="00A45ED4" w:rsidRDefault="00DF53B6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BC735B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Asesor del Grupo de Asuntos Legales.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EA25C3F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 junto con el Profesional del Grupo de Gestión de Liquidez, con fin de explicarle la naturaleza de la operación.</w:t>
            </w:r>
          </w:p>
          <w:p w14:paraId="35B9D632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Hace comentarios a la operación.</w:t>
            </w:r>
          </w:p>
          <w:p w14:paraId="355B1900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Elabora memorando para visto bueno del coordinador del Grupo de Asuntos Legales.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2DAF0DE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Proyecto de Resolución.</w:t>
            </w:r>
          </w:p>
          <w:p w14:paraId="24571C4A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</w:p>
          <w:p w14:paraId="3CE4F9BC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Memorando.</w:t>
            </w:r>
          </w:p>
        </w:tc>
      </w:tr>
      <w:tr w:rsidR="00575EBF" w:rsidRPr="00A45ED4" w14:paraId="382FC4ED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FF2FC7C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</w:t>
            </w:r>
            <w:r w:rsidR="00193588" w:rsidRPr="00A45ED4">
              <w:rPr>
                <w:rFonts w:ascii="Arial Narrow" w:hAnsi="Arial Narrow" w:cs="Arial"/>
                <w:b/>
              </w:rPr>
              <w:t>8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7CD00F5" w14:textId="77777777" w:rsidR="00032971" w:rsidRPr="00A45ED4" w:rsidRDefault="007240A5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Resolución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AA7DAA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Revisar la solicitud y el proyecto de Resolución  de autorización de la operación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DA3A13F" w14:textId="77777777" w:rsidR="00032971" w:rsidRPr="00A45ED4" w:rsidRDefault="00DF53B6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96DDA75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Coordinador del Grupo de Asuntos Legales.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6629BE9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Junto con el Asesor del Grupo de Asuntos Legales revisan la solicitud y el proyecto de Resolución y el expediente, hace comentarios y se lo entrega al Profesional del Grupo de Gestión de Liquidez para que haga las modificaciones correspondientes.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0041895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Proyecto de Resolución.</w:t>
            </w:r>
          </w:p>
        </w:tc>
      </w:tr>
      <w:tr w:rsidR="00575EBF" w:rsidRPr="00A45ED4" w14:paraId="23658513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BA285CD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1</w:t>
            </w:r>
            <w:r w:rsidR="00193588" w:rsidRPr="00A45ED4">
              <w:rPr>
                <w:rFonts w:ascii="Arial Narrow" w:hAnsi="Arial Narrow" w:cs="Arial"/>
                <w:b/>
              </w:rPr>
              <w:t>9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4F3D8AC" w14:textId="77777777" w:rsidR="00032971" w:rsidRPr="00A45ED4" w:rsidRDefault="007240A5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Resolución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9CC1819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Corregir proyecto de Resolución de autorización de la operación.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5C55A37" w14:textId="77777777" w:rsidR="00032971" w:rsidRPr="00A45ED4" w:rsidRDefault="00193588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F22AF5E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0AE9C9C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Corrige el proyecto de Resolución de autorización con base en los comentarios y lo entrega al Coordinador del Grupo de Asuntos Legales.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5BB096D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Proyecto de Resolución.</w:t>
            </w:r>
          </w:p>
        </w:tc>
      </w:tr>
      <w:tr w:rsidR="00575EBF" w:rsidRPr="00A45ED4" w14:paraId="6AFDE1C5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8AEE1BA" w14:textId="77777777" w:rsidR="00032971" w:rsidRPr="00A45ED4" w:rsidRDefault="00193588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20</w:t>
            </w:r>
            <w:r w:rsidR="00032971"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8165C69" w14:textId="77777777" w:rsidR="00032971" w:rsidRPr="00A45ED4" w:rsidRDefault="007240A5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Resolución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CE3F8B1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Dar visto bueno Proyecto de Resolución de autorización de la operación.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0C88241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739DD4B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Coordinador del Grupo de Asuntos Legales.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1EB4C61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 que el proyecto de Resolución y los formatos de expedición normativa incluyan las modificaciones  solicitadas, da su visto bueno y firma el memorando.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ADDFFAD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Proyecto de Resolución.</w:t>
            </w:r>
          </w:p>
          <w:p w14:paraId="41A672E7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</w:p>
          <w:p w14:paraId="2992E6B4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Formatos.</w:t>
            </w:r>
          </w:p>
          <w:p w14:paraId="03A9589E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</w:p>
          <w:p w14:paraId="12B954FB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Memorando.</w:t>
            </w:r>
          </w:p>
        </w:tc>
      </w:tr>
      <w:tr w:rsidR="00575EBF" w:rsidRPr="00A45ED4" w14:paraId="14424B0E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CB3270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2</w:t>
            </w:r>
            <w:r w:rsidR="00193588" w:rsidRPr="00A45ED4">
              <w:rPr>
                <w:rFonts w:ascii="Arial Narrow" w:hAnsi="Arial Narrow" w:cs="Arial"/>
                <w:b/>
              </w:rPr>
              <w:t>1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65AAD82" w14:textId="77777777" w:rsidR="00032971" w:rsidRPr="00A45ED4" w:rsidRDefault="007240A5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Resolución</w:t>
            </w:r>
          </w:p>
          <w:p w14:paraId="2FBF1E42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Formatos.</w:t>
            </w:r>
          </w:p>
          <w:p w14:paraId="51F88F22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4797FE4B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Memorando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D034F26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Radicar y enviar el Proyecto  de Resolución de Autorización  de la operación.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3003EB7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B72F17B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Secretaria de Grupo de Asuntos Legales.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3A6F764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 que el Proyecto de Resolución y los formatos de expedición normativa incluyan las modificaciones solicitadas, da su visto bueno y firma el memorando.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76D8CF9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Proyecto de Resolución.</w:t>
            </w:r>
          </w:p>
          <w:p w14:paraId="30C5F789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</w:p>
          <w:p w14:paraId="35B61CC2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Formatos.</w:t>
            </w:r>
          </w:p>
          <w:p w14:paraId="267A1E16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</w:p>
          <w:p w14:paraId="35E10324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Memorando.</w:t>
            </w:r>
          </w:p>
        </w:tc>
      </w:tr>
      <w:tr w:rsidR="00575EBF" w:rsidRPr="00A45ED4" w14:paraId="1F987FB5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E461CCB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2</w:t>
            </w:r>
            <w:r w:rsidR="00193588" w:rsidRPr="00A45ED4">
              <w:rPr>
                <w:rFonts w:ascii="Arial Narrow" w:hAnsi="Arial Narrow" w:cs="Arial"/>
                <w:b/>
              </w:rPr>
              <w:t>2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2CB873D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Resolución</w:t>
            </w:r>
          </w:p>
          <w:p w14:paraId="051013CB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Formatos.</w:t>
            </w:r>
          </w:p>
          <w:p w14:paraId="54D4041F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64AF0E00" w14:textId="77777777" w:rsidR="00032971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Memorando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AB8EFB1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Recibir el Proyecto de Resolución.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3D01D0A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1F6C3E7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2C64264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Recibe el Proyecto de Resolución y los formatos de expedición normativa con visto bueno del Grupo de Asuntos </w:t>
            </w:r>
            <w:r w:rsidRPr="00A45ED4">
              <w:rPr>
                <w:rFonts w:ascii="Arial Narrow" w:hAnsi="Arial Narrow" w:cs="Arial"/>
              </w:rPr>
              <w:lastRenderedPageBreak/>
              <w:t>Legales, así como el expediente de la operación.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AEDEF7C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lastRenderedPageBreak/>
              <w:t>Proyecto de Resolución.</w:t>
            </w:r>
          </w:p>
          <w:p w14:paraId="45095D3C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</w:p>
          <w:p w14:paraId="134AA3F0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Formatos.</w:t>
            </w:r>
          </w:p>
          <w:p w14:paraId="317FD933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</w:p>
          <w:p w14:paraId="10BC370C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lastRenderedPageBreak/>
              <w:t>Memorando.</w:t>
            </w:r>
          </w:p>
        </w:tc>
      </w:tr>
      <w:tr w:rsidR="00575EBF" w:rsidRPr="00A45ED4" w14:paraId="4D024A12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8680D02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lastRenderedPageBreak/>
              <w:t>2</w:t>
            </w:r>
            <w:r w:rsidR="00193588" w:rsidRPr="00A45ED4">
              <w:rPr>
                <w:rFonts w:ascii="Arial Narrow" w:hAnsi="Arial Narrow" w:cs="Arial"/>
                <w:b/>
              </w:rPr>
              <w:t>3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AC7DFCB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30E12EF6" w14:textId="77777777" w:rsidR="00032971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Memorando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9D36065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Elaborar el memorando para enviar el proyecto de Resolución  de autorización.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D25D20A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EF7B12F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F5532F6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Elaborar el memorando enviado Proyecto de Resolución para consideración y firma del Ministro de Hacienda y Crédito Público.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290EDDF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Memorando.</w:t>
            </w:r>
          </w:p>
        </w:tc>
      </w:tr>
      <w:tr w:rsidR="00575EBF" w:rsidRPr="00A45ED4" w14:paraId="0B1B02CF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BE06802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2</w:t>
            </w:r>
            <w:r w:rsidR="00193588" w:rsidRPr="00A45ED4">
              <w:rPr>
                <w:rFonts w:ascii="Arial Narrow" w:hAnsi="Arial Narrow" w:cs="Arial"/>
                <w:b/>
              </w:rPr>
              <w:t>4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B02FBE8" w14:textId="77777777" w:rsidR="00032971" w:rsidRPr="00A45ED4" w:rsidRDefault="007240A5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Memorando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C86AB67" w14:textId="77777777" w:rsidR="00032971" w:rsidRPr="00A45ED4" w:rsidRDefault="00032971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Revisar y dar </w:t>
            </w:r>
            <w:proofErr w:type="spellStart"/>
            <w:r w:rsidRPr="00A45ED4">
              <w:rPr>
                <w:rFonts w:ascii="Arial Narrow" w:hAnsi="Arial Narrow" w:cs="Arial"/>
              </w:rPr>
              <w:t>Vo.Bo</w:t>
            </w:r>
            <w:proofErr w:type="spellEnd"/>
            <w:r w:rsidRPr="00A45ED4">
              <w:rPr>
                <w:rFonts w:ascii="Arial Narrow" w:hAnsi="Arial Narrow" w:cs="Arial"/>
              </w:rPr>
              <w:t>. A memorando para envío de oficio de autorización/proyecto de Resolución.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56A6A22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E765A6A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Subdirector de Tesorería.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D7779F6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Firma el memorando, da sus </w:t>
            </w:r>
            <w:proofErr w:type="spellStart"/>
            <w:r w:rsidRPr="00A45ED4">
              <w:rPr>
                <w:rFonts w:ascii="Arial Narrow" w:hAnsi="Arial Narrow" w:cs="Arial"/>
              </w:rPr>
              <w:t>Vo.Bo</w:t>
            </w:r>
            <w:proofErr w:type="spellEnd"/>
            <w:r w:rsidRPr="00A45ED4">
              <w:rPr>
                <w:rFonts w:ascii="Arial Narrow" w:hAnsi="Arial Narrow" w:cs="Arial"/>
              </w:rPr>
              <w:t xml:space="preserve"> para que el Director (a) General de Crédito Público y Tesoro Nacional de su </w:t>
            </w:r>
            <w:proofErr w:type="spellStart"/>
            <w:r w:rsidRPr="00A45ED4">
              <w:rPr>
                <w:rFonts w:ascii="Arial Narrow" w:hAnsi="Arial Narrow" w:cs="Arial"/>
              </w:rPr>
              <w:t>Vo.Bo</w:t>
            </w:r>
            <w:proofErr w:type="spellEnd"/>
            <w:r w:rsidRPr="00A45ED4">
              <w:rPr>
                <w:rFonts w:ascii="Arial Narrow" w:hAnsi="Arial Narrow" w:cs="Arial"/>
              </w:rPr>
              <w:t xml:space="preserve"> a la operación y firme los formatos de expedición normativa.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B8EA9F5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Memorando.</w:t>
            </w:r>
          </w:p>
        </w:tc>
      </w:tr>
      <w:tr w:rsidR="00575EBF" w:rsidRPr="00A45ED4" w14:paraId="655E1D97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6477AC5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2</w:t>
            </w:r>
            <w:r w:rsidR="00193588" w:rsidRPr="00A45ED4">
              <w:rPr>
                <w:rFonts w:ascii="Arial Narrow" w:hAnsi="Arial Narrow" w:cs="Arial"/>
                <w:b/>
              </w:rPr>
              <w:t>5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F3D9A8E" w14:textId="77777777" w:rsidR="00032971" w:rsidRPr="00A45ED4" w:rsidRDefault="007240A5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Formatos.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95EFBE6" w14:textId="77777777" w:rsidR="00032971" w:rsidRPr="00A45ED4" w:rsidRDefault="00E03774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Revisar y f</w:t>
            </w:r>
            <w:r w:rsidR="00032971" w:rsidRPr="00A45ED4">
              <w:rPr>
                <w:rFonts w:ascii="Arial Narrow" w:hAnsi="Arial Narrow" w:cs="Arial"/>
              </w:rPr>
              <w:t>irmar los documentos para remisión al Ministro.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BF276E0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FC764C9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 Director DGCPTN.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F726523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Firma los formatos de expedición normativa.</w:t>
            </w:r>
          </w:p>
          <w:p w14:paraId="529EBBB1" w14:textId="77777777" w:rsidR="00032971" w:rsidRPr="00A45ED4" w:rsidRDefault="00032971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Ir al proceso MIS </w:t>
            </w:r>
            <w:r w:rsidR="007240A5" w:rsidRPr="00A45ED4">
              <w:rPr>
                <w:rFonts w:ascii="Arial Narrow" w:hAnsi="Arial Narrow" w:cs="Arial"/>
              </w:rPr>
              <w:t>4.4</w:t>
            </w:r>
            <w:r w:rsidRPr="00A45ED4">
              <w:rPr>
                <w:rFonts w:ascii="Arial Narrow" w:hAnsi="Arial Narrow" w:cs="Arial"/>
              </w:rPr>
              <w:t xml:space="preserve"> Expedición normativa y expedición de conceptos.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E93562F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Formatos.</w:t>
            </w:r>
          </w:p>
        </w:tc>
      </w:tr>
      <w:tr w:rsidR="00575EBF" w:rsidRPr="00A45ED4" w14:paraId="31D49DD4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6A225DC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2</w:t>
            </w:r>
            <w:r w:rsidR="00193588" w:rsidRPr="00A45ED4">
              <w:rPr>
                <w:rFonts w:ascii="Arial Narrow" w:hAnsi="Arial Narrow" w:cs="Arial"/>
                <w:b/>
              </w:rPr>
              <w:t>6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5935A5C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Resolución</w:t>
            </w:r>
          </w:p>
          <w:p w14:paraId="30FE7BC6" w14:textId="77777777" w:rsidR="00032971" w:rsidRPr="00A45ED4" w:rsidRDefault="00032971" w:rsidP="007240A5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DDF3A9D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Recibir Resolución y tramitar su publicación en el Diario Oficial.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7D87126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579B005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8629B43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Recibe Resolución, tramita su publicación en el Diario Oficial.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9EB4576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Publicación.</w:t>
            </w:r>
          </w:p>
        </w:tc>
      </w:tr>
      <w:tr w:rsidR="00575EBF" w:rsidRPr="00A45ED4" w14:paraId="21F0C834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4B79F50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2</w:t>
            </w:r>
            <w:r w:rsidR="00193588" w:rsidRPr="00A45ED4">
              <w:rPr>
                <w:rFonts w:ascii="Arial Narrow" w:hAnsi="Arial Narrow" w:cs="Arial"/>
                <w:b/>
              </w:rPr>
              <w:t>7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3679CF9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Resolución</w:t>
            </w:r>
          </w:p>
          <w:p w14:paraId="48FDDF4A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E6BE3C3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Remitir copia de la Resolución.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C0D8D6E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EF7636A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ADCB07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Remite a la entidad solicitante copia de la Resolución que autoriza contraer el Crédito de Tesorería.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D528623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Copia de la Resolución.</w:t>
            </w:r>
          </w:p>
        </w:tc>
      </w:tr>
      <w:tr w:rsidR="00575EBF" w:rsidRPr="00A45ED4" w14:paraId="5C1135EF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D3D446A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2</w:t>
            </w:r>
            <w:r w:rsidR="00193588" w:rsidRPr="00A45ED4">
              <w:rPr>
                <w:rFonts w:ascii="Arial Narrow" w:hAnsi="Arial Narrow" w:cs="Arial"/>
                <w:b/>
              </w:rPr>
              <w:t>8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27661F6" w14:textId="77777777" w:rsidR="00032971" w:rsidRPr="00A45ED4" w:rsidRDefault="007240A5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Crédito, normatividad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298F0D6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Elaborar Contratos.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05C0CBF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661CE68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1384F84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Proyecta contrato de </w:t>
            </w:r>
            <w:r w:rsidR="00156A84" w:rsidRPr="00A45ED4">
              <w:rPr>
                <w:rFonts w:ascii="Arial Narrow" w:hAnsi="Arial Narrow" w:cs="Arial"/>
              </w:rPr>
              <w:t>Crédito, y/o</w:t>
            </w:r>
            <w:r w:rsidRPr="00A45ED4">
              <w:rPr>
                <w:rFonts w:ascii="Arial Narrow" w:hAnsi="Arial Narrow" w:cs="Arial"/>
              </w:rPr>
              <w:t xml:space="preserve"> contrato de garantía</w:t>
            </w:r>
            <w:r w:rsidR="00156A84" w:rsidRPr="00A45ED4">
              <w:rPr>
                <w:rFonts w:ascii="Arial Narrow" w:hAnsi="Arial Narrow" w:cs="Arial"/>
              </w:rPr>
              <w:t xml:space="preserve"> y/o contrato de </w:t>
            </w:r>
            <w:r w:rsidR="00BC6794" w:rsidRPr="00A45ED4">
              <w:rPr>
                <w:rFonts w:ascii="Arial Narrow" w:hAnsi="Arial Narrow" w:cs="Arial"/>
              </w:rPr>
              <w:t>modificación,</w:t>
            </w:r>
            <w:r w:rsidRPr="00A45ED4">
              <w:rPr>
                <w:rFonts w:ascii="Arial Narrow" w:hAnsi="Arial Narrow" w:cs="Arial"/>
              </w:rPr>
              <w:t xml:space="preserve"> de acuerdo a las condiciones aprobadas.</w:t>
            </w:r>
          </w:p>
          <w:p w14:paraId="684F255C" w14:textId="77777777" w:rsidR="00032971" w:rsidRPr="00A45ED4" w:rsidRDefault="00032971" w:rsidP="00032971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Repite tarea de la 14 al 22, con el fin de solicitar concepto al Grupo de Asuntos Legales sobre los contratos proyectados.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F593348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Proyecto de Contrato.</w:t>
            </w:r>
          </w:p>
        </w:tc>
      </w:tr>
      <w:tr w:rsidR="00575EBF" w:rsidRPr="00A45ED4" w14:paraId="09C2E527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B4EF76E" w14:textId="77777777" w:rsidR="00032971" w:rsidRPr="00A45ED4" w:rsidRDefault="00032971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2</w:t>
            </w:r>
            <w:r w:rsidR="00193588" w:rsidRPr="00A45ED4">
              <w:rPr>
                <w:rFonts w:ascii="Arial Narrow" w:hAnsi="Arial Narrow" w:cs="Arial"/>
                <w:b/>
              </w:rPr>
              <w:t>9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F76F620" w14:textId="77777777" w:rsidR="00032971" w:rsidRPr="00A45ED4" w:rsidRDefault="007240A5" w:rsidP="00032971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Contrato.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1CD082F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Tramitar Firma de Contratos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1BFD5C1" w14:textId="77777777" w:rsidR="00032971" w:rsidRPr="00A45ED4" w:rsidRDefault="00E03774" w:rsidP="00032971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7782F6B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8C001B3" w14:textId="77777777" w:rsidR="00032971" w:rsidRPr="00A45ED4" w:rsidRDefault="00032971" w:rsidP="008A6F24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Tramita la Firma de los contratos por parte del </w:t>
            </w:r>
            <w:r w:rsidR="008A6F24" w:rsidRPr="00A45ED4">
              <w:rPr>
                <w:rFonts w:ascii="Arial Narrow" w:hAnsi="Arial Narrow" w:cs="Arial"/>
              </w:rPr>
              <w:t xml:space="preserve">Ministro de Hacienda y Crédito Público o del </w:t>
            </w:r>
            <w:r w:rsidRPr="00A45ED4">
              <w:rPr>
                <w:rFonts w:ascii="Arial Narrow" w:hAnsi="Arial Narrow" w:cs="Arial"/>
              </w:rPr>
              <w:t xml:space="preserve">Director General de </w:t>
            </w:r>
            <w:r w:rsidRPr="00A45ED4">
              <w:rPr>
                <w:rFonts w:ascii="Arial Narrow" w:hAnsi="Arial Narrow" w:cs="Arial"/>
              </w:rPr>
              <w:lastRenderedPageBreak/>
              <w:t>Crédito Público y Tesoro Nacional</w:t>
            </w:r>
            <w:r w:rsidR="008A6F24" w:rsidRPr="00A45ED4">
              <w:rPr>
                <w:rFonts w:ascii="Arial Narrow" w:hAnsi="Arial Narrow" w:cs="Arial"/>
              </w:rPr>
              <w:t>, según corresponda</w:t>
            </w:r>
            <w:r w:rsidRPr="00A45ED4">
              <w:rPr>
                <w:rFonts w:ascii="Arial Narrow" w:hAnsi="Arial Narrow" w:cs="Arial"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90E042C" w14:textId="77777777" w:rsidR="00032971" w:rsidRPr="00A45ED4" w:rsidRDefault="00032971" w:rsidP="00032971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lastRenderedPageBreak/>
              <w:t>Proyecto de Contrato.</w:t>
            </w:r>
          </w:p>
        </w:tc>
      </w:tr>
      <w:tr w:rsidR="00575EBF" w:rsidRPr="00A45ED4" w14:paraId="2236E25A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4DDC27E" w14:textId="77777777" w:rsidR="007240A5" w:rsidRPr="00A45ED4" w:rsidRDefault="00193588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30</w:t>
            </w:r>
            <w:r w:rsidR="007240A5"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A7B0D87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Proyecto de Contrato.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DC2BEE5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Firmar Contratos.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32242A4" w14:textId="77777777" w:rsidR="007240A5" w:rsidRPr="00A45ED4" w:rsidRDefault="00E03774" w:rsidP="007240A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4635356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180E834" w14:textId="77777777" w:rsidR="007240A5" w:rsidRPr="00A45ED4" w:rsidRDefault="00156A84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Firma contrato de crédito y/o </w:t>
            </w:r>
            <w:r w:rsidR="007240A5" w:rsidRPr="00A45ED4">
              <w:rPr>
                <w:rFonts w:ascii="Arial Narrow" w:hAnsi="Arial Narrow" w:cs="Arial"/>
              </w:rPr>
              <w:t>contrato de garantías.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958E430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Proyecto de Contrato.</w:t>
            </w:r>
          </w:p>
        </w:tc>
      </w:tr>
      <w:tr w:rsidR="00575EBF" w:rsidRPr="00A45ED4" w14:paraId="15768536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96532A" w14:textId="77777777" w:rsidR="007240A5" w:rsidRPr="00A45ED4" w:rsidRDefault="007240A5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</w:t>
            </w:r>
            <w:r w:rsidR="00193588" w:rsidRPr="00A45ED4">
              <w:rPr>
                <w:rFonts w:ascii="Arial Narrow" w:hAnsi="Arial Narrow" w:cs="Arial"/>
                <w:b/>
              </w:rPr>
              <w:t>1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8013C23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26CE84D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Elaborar el pagaré  correspondiente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718A6CA" w14:textId="77777777" w:rsidR="007240A5" w:rsidRPr="00A45ED4" w:rsidRDefault="00E03774" w:rsidP="007240A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7C384E6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2CE4C83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Elabora el pagaré de acuerdo a las condiciones aprobadas</w:t>
            </w:r>
            <w:r w:rsidR="00156A84" w:rsidRPr="00A45ED4">
              <w:rPr>
                <w:rFonts w:ascii="Arial Narrow" w:hAnsi="Arial Narrow" w:cs="Arial"/>
              </w:rPr>
              <w:t xml:space="preserve"> y/o modificadas</w:t>
            </w:r>
            <w:r w:rsidRPr="00A45ED4">
              <w:rPr>
                <w:rFonts w:ascii="Arial Narrow" w:hAnsi="Arial Narrow" w:cs="Arial"/>
              </w:rPr>
              <w:t>.</w:t>
            </w:r>
          </w:p>
          <w:p w14:paraId="1F5A1914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 pagaré contiene el monto, tasa, plazo, fecha de inicio, fecha de vencimiento, prestamista y prestatario.</w:t>
            </w:r>
          </w:p>
          <w:p w14:paraId="5E80E5C9" w14:textId="77777777" w:rsidR="007240A5" w:rsidRPr="00A45ED4" w:rsidRDefault="007240A5" w:rsidP="00156A84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</w:rPr>
              <w:t xml:space="preserve"> </w:t>
            </w:r>
            <w:r w:rsidR="00156A84" w:rsidRPr="00A45ED4">
              <w:rPr>
                <w:rFonts w:ascii="Arial Narrow" w:hAnsi="Arial Narrow" w:cs="Arial"/>
                <w:b/>
              </w:rPr>
              <w:t>Ver procedimiento Mis 3.4 INS8</w:t>
            </w:r>
            <w:r w:rsidRPr="00A45ED4">
              <w:rPr>
                <w:rFonts w:ascii="Arial Narrow" w:hAnsi="Arial Narrow" w:cs="Arial"/>
                <w:b/>
              </w:rPr>
              <w:t xml:space="preserve"> Pagarés  </w:t>
            </w:r>
            <w:proofErr w:type="spellStart"/>
            <w:r w:rsidRPr="00A45ED4">
              <w:rPr>
                <w:rFonts w:ascii="Arial Narrow" w:hAnsi="Arial Narrow" w:cs="Arial"/>
                <w:b/>
              </w:rPr>
              <w:t>interfondos</w:t>
            </w:r>
            <w:proofErr w:type="spellEnd"/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1FC41D7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Formato de Pagaré.</w:t>
            </w:r>
          </w:p>
        </w:tc>
      </w:tr>
      <w:tr w:rsidR="00575EBF" w:rsidRPr="00A45ED4" w14:paraId="760C8878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EE1339E" w14:textId="77777777" w:rsidR="007240A5" w:rsidRPr="00A45ED4" w:rsidRDefault="007240A5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</w:t>
            </w:r>
            <w:r w:rsidR="00193588" w:rsidRPr="00A45ED4">
              <w:rPr>
                <w:rFonts w:ascii="Arial Narrow" w:hAnsi="Arial Narrow" w:cs="Arial"/>
                <w:b/>
              </w:rPr>
              <w:t>2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0862DC9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6973562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Solicitar concepto del Grupo de Asuntos Legales.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1E7E7BE" w14:textId="77777777" w:rsidR="007240A5" w:rsidRPr="00A45ED4" w:rsidRDefault="00E03774" w:rsidP="007240A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8B21028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222A7DA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Remite memorando suscrito por el Subdirector de Tesorería, solicitando al GAL su visto bueno sobre el Pagaré.</w:t>
            </w:r>
          </w:p>
          <w:p w14:paraId="268E0E18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Adjunta las autorizaciones y antecedentes de la solicitud.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2BF7587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Memorando.</w:t>
            </w:r>
          </w:p>
        </w:tc>
      </w:tr>
      <w:tr w:rsidR="00575EBF" w:rsidRPr="00A45ED4" w14:paraId="435F78A3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9DC47EC" w14:textId="77777777" w:rsidR="007240A5" w:rsidRPr="00A45ED4" w:rsidRDefault="007240A5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</w:t>
            </w:r>
            <w:r w:rsidR="00193588" w:rsidRPr="00A45ED4">
              <w:rPr>
                <w:rFonts w:ascii="Arial Narrow" w:hAnsi="Arial Narrow" w:cs="Arial"/>
                <w:b/>
              </w:rPr>
              <w:t>3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2C00AF6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718497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Revisar legalmente la operación.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9F86D32" w14:textId="77777777" w:rsidR="007240A5" w:rsidRPr="00A45ED4" w:rsidRDefault="00E03774" w:rsidP="007240A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Si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A81F6ED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Asuntos Legales.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6EA9AD2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Revisa la operación, teniendo en cuenta los requisitos legales para la misma.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1423105" w14:textId="77777777" w:rsidR="007240A5" w:rsidRPr="00A45ED4" w:rsidRDefault="00DF53B6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 aplica</w:t>
            </w:r>
          </w:p>
        </w:tc>
      </w:tr>
      <w:tr w:rsidR="00575EBF" w:rsidRPr="00A45ED4" w14:paraId="2E953B72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0A3EDAA" w14:textId="77777777" w:rsidR="007240A5" w:rsidRPr="00A45ED4" w:rsidRDefault="007240A5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</w:t>
            </w:r>
            <w:r w:rsidR="00193588" w:rsidRPr="00A45ED4">
              <w:rPr>
                <w:rFonts w:ascii="Arial Narrow" w:hAnsi="Arial Narrow" w:cs="Arial"/>
                <w:b/>
              </w:rPr>
              <w:t>4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E17489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Formato de Pagaré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340AD8C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El Grupo de Asuntos Legales da visto bueno al pagaré.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34E9E6A" w14:textId="77777777" w:rsidR="007240A5" w:rsidRPr="00A45ED4" w:rsidRDefault="00E03774" w:rsidP="007240A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A201816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Asuntos Legales.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C48B3B8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  <w:lang w:val="es-CO"/>
              </w:rPr>
            </w:pPr>
            <w:r w:rsidRPr="00A45ED4">
              <w:rPr>
                <w:rFonts w:ascii="Arial Narrow" w:hAnsi="Arial Narrow" w:cs="Arial"/>
                <w:b/>
                <w:lang w:val="es-CO"/>
              </w:rPr>
              <w:t xml:space="preserve">Si </w:t>
            </w:r>
            <w:r w:rsidRPr="00A45ED4">
              <w:rPr>
                <w:rFonts w:ascii="Arial Narrow" w:hAnsi="Arial Narrow" w:cs="Arial"/>
              </w:rPr>
              <w:t>El Grupo de Asuntos Legales da visto bueno al pagaré</w:t>
            </w:r>
            <w:r w:rsidRPr="00A45ED4">
              <w:rPr>
                <w:rFonts w:ascii="Arial Narrow" w:hAnsi="Arial Narrow" w:cs="Arial"/>
                <w:lang w:val="es-CO"/>
              </w:rPr>
              <w:t xml:space="preserve">, envía memorando a la Subdirección de Tesorería adjuntando el pagaré con el respectivo visto bueno </w:t>
            </w:r>
            <w:r w:rsidRPr="00A45ED4">
              <w:rPr>
                <w:rFonts w:ascii="Arial Narrow" w:hAnsi="Arial Narrow" w:cs="Arial"/>
                <w:b/>
                <w:lang w:val="es-CO"/>
              </w:rPr>
              <w:t>pasa a actividad 34.</w:t>
            </w:r>
          </w:p>
          <w:p w14:paraId="6C238EBB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  <w:lang w:val="es-CO"/>
              </w:rPr>
            </w:pPr>
          </w:p>
          <w:p w14:paraId="2B278390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  <w:lang w:val="es-CO"/>
              </w:rPr>
              <w:t xml:space="preserve">Si no, </w:t>
            </w:r>
            <w:r w:rsidRPr="00A45ED4">
              <w:rPr>
                <w:rFonts w:ascii="Arial Narrow" w:hAnsi="Arial Narrow" w:cs="Arial"/>
                <w:lang w:val="es-CO"/>
              </w:rPr>
              <w:t xml:space="preserve">Informa a la Subdirección de Tesorería las observaciones pertinentes para realizar los ajustes a que haya lugar </w:t>
            </w:r>
            <w:r w:rsidRPr="00A45ED4">
              <w:rPr>
                <w:rFonts w:ascii="Arial Narrow" w:hAnsi="Arial Narrow" w:cs="Arial"/>
                <w:b/>
                <w:lang w:val="es-CO"/>
              </w:rPr>
              <w:t>Pasa a actividad 30.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5EEE6E2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Memorando.</w:t>
            </w:r>
          </w:p>
          <w:p w14:paraId="591C2F16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</w:p>
          <w:p w14:paraId="294747AB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Pagaré.</w:t>
            </w:r>
          </w:p>
        </w:tc>
      </w:tr>
      <w:tr w:rsidR="00575EBF" w:rsidRPr="00A45ED4" w14:paraId="598AB2CF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165377" w14:textId="77777777" w:rsidR="007240A5" w:rsidRPr="00A45ED4" w:rsidRDefault="007240A5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</w:t>
            </w:r>
            <w:r w:rsidR="00193588" w:rsidRPr="00A45ED4">
              <w:rPr>
                <w:rFonts w:ascii="Arial Narrow" w:hAnsi="Arial Narrow" w:cs="Arial"/>
                <w:b/>
              </w:rPr>
              <w:t>5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98CC7E9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Formato de Pagaré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8DDFAA8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Tramitar firma del pagaré.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6E5BDAD" w14:textId="77777777" w:rsidR="007240A5" w:rsidRPr="00A45ED4" w:rsidRDefault="00E03774" w:rsidP="007240A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AA43A2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CF150A7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Tramita las correspondientes firmas del pagaré.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0AFF65A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Pagaré.</w:t>
            </w:r>
          </w:p>
        </w:tc>
      </w:tr>
      <w:tr w:rsidR="00575EBF" w:rsidRPr="00A45ED4" w14:paraId="6FE0E745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8FAA06B" w14:textId="77777777" w:rsidR="007240A5" w:rsidRPr="00A45ED4" w:rsidRDefault="007240A5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</w:t>
            </w:r>
            <w:r w:rsidR="00193588" w:rsidRPr="00A45ED4">
              <w:rPr>
                <w:rFonts w:ascii="Arial Narrow" w:hAnsi="Arial Narrow" w:cs="Arial"/>
                <w:b/>
              </w:rPr>
              <w:t>6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1E8EDF6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FFD959C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Informar la operación para cumplimiento.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E617810" w14:textId="77777777" w:rsidR="007240A5" w:rsidRPr="00A45ED4" w:rsidRDefault="00E03774" w:rsidP="007240A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C47C7FE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8D02E5F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Prepara memorando dirigido a la Subdirección de operaciones, informando las </w:t>
            </w:r>
            <w:r w:rsidRPr="00A45ED4">
              <w:rPr>
                <w:rFonts w:ascii="Arial Narrow" w:hAnsi="Arial Narrow" w:cs="Arial"/>
              </w:rPr>
              <w:lastRenderedPageBreak/>
              <w:t>condiciones para el traslado de los recursos, anexando los soportes respectivos.</w:t>
            </w:r>
          </w:p>
          <w:p w14:paraId="358FB6D9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NOTA. Se remite copia al Grupo de Contabilidad.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5666F7B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lastRenderedPageBreak/>
              <w:t>Memorando.</w:t>
            </w:r>
          </w:p>
          <w:p w14:paraId="25CFBAEB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</w:p>
          <w:p w14:paraId="2D429F2A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lastRenderedPageBreak/>
              <w:t>Correo Electrónico.</w:t>
            </w:r>
          </w:p>
        </w:tc>
      </w:tr>
      <w:tr w:rsidR="00575EBF" w:rsidRPr="00A45ED4" w14:paraId="6A362A41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2153A2E" w14:textId="77777777" w:rsidR="007240A5" w:rsidRPr="00A45ED4" w:rsidRDefault="007240A5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lastRenderedPageBreak/>
              <w:t>3</w:t>
            </w:r>
            <w:r w:rsidR="00193588" w:rsidRPr="00A45ED4">
              <w:rPr>
                <w:rFonts w:ascii="Arial Narrow" w:hAnsi="Arial Narrow" w:cs="Arial"/>
                <w:b/>
              </w:rPr>
              <w:t>7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365B0C8" w14:textId="77777777" w:rsidR="007240A5" w:rsidRPr="00A45ED4" w:rsidRDefault="009D0AA7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 xml:space="preserve"> Datos de  las  </w:t>
            </w:r>
            <w:r w:rsidR="007240A5" w:rsidRPr="00A45ED4">
              <w:rPr>
                <w:rFonts w:ascii="Arial Narrow" w:hAnsi="Arial Narrow" w:cs="Arial"/>
                <w:b/>
              </w:rPr>
              <w:t>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F3BB9BB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Informar a la Mesa de Dinero y Flujo de Caja  la emisión del pagaré.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15102F2" w14:textId="77777777" w:rsidR="007240A5" w:rsidRPr="00A45ED4" w:rsidRDefault="00E03774" w:rsidP="007240A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BEAA062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317985C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  <w:color w:val="000000"/>
              </w:rPr>
            </w:pPr>
            <w:r w:rsidRPr="00A45ED4">
              <w:rPr>
                <w:rFonts w:ascii="Arial Narrow" w:hAnsi="Arial Narrow" w:cs="Arial"/>
                <w:color w:val="000000"/>
              </w:rPr>
              <w:t>Informa al profesional de la Mesa de Dinero la constitución del respectivo pagaré para proceder con el registro de la operación en el sistema.</w:t>
            </w:r>
          </w:p>
          <w:p w14:paraId="0B3CCEB7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  <w:color w:val="000000"/>
              </w:rPr>
            </w:pPr>
            <w:r w:rsidRPr="00A45ED4">
              <w:rPr>
                <w:rFonts w:ascii="Arial Narrow" w:hAnsi="Arial Narrow" w:cs="Arial"/>
                <w:color w:val="000000"/>
              </w:rPr>
              <w:t>Se informa todas las condiciones para su registro: Fondo prestatario, Fondo prestamista, valor, tasa, fecha de inicio, fecha final, plazo e intereses.</w:t>
            </w:r>
          </w:p>
          <w:p w14:paraId="36D2F0AD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  <w:color w:val="000000"/>
              </w:rPr>
              <w:t>Consulte Manual de registro de operaciones en el aplicativo de administración de portafolios.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567E2CB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Correo Electrónico.</w:t>
            </w:r>
          </w:p>
          <w:p w14:paraId="0D7461E9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</w:p>
          <w:p w14:paraId="44DCEB28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Base de Datos.</w:t>
            </w:r>
          </w:p>
        </w:tc>
      </w:tr>
      <w:tr w:rsidR="00575EBF" w:rsidRPr="00A45ED4" w14:paraId="4F03BF9E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AFFFFD1" w14:textId="77777777" w:rsidR="007240A5" w:rsidRPr="00A45ED4" w:rsidRDefault="007240A5" w:rsidP="00193588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</w:t>
            </w:r>
            <w:r w:rsidR="00193588" w:rsidRPr="00A45ED4">
              <w:rPr>
                <w:rFonts w:ascii="Arial Narrow" w:hAnsi="Arial Narrow" w:cs="Arial"/>
                <w:b/>
              </w:rPr>
              <w:t>8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A05C69A" w14:textId="77777777" w:rsidR="007240A5" w:rsidRPr="00A45ED4" w:rsidRDefault="009D0AA7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Datos de  las  Condiciones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AA0B4F9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Aprobar el pagaré en el aplicativo.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224B82AF" w14:textId="77777777" w:rsidR="007240A5" w:rsidRPr="00A45ED4" w:rsidRDefault="00E03774" w:rsidP="007240A5">
            <w:pPr>
              <w:jc w:val="both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5E13F54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D47457E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Una vez la mesa informa que el pagaré está incluido en el aplicativo se confirma la condiciones registradas en el aplicativo y se informa de su aprobación al Grupo de Mesa de Dinero.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241D3A7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Aplicativo </w:t>
            </w:r>
            <w:r w:rsidR="006F4A79" w:rsidRPr="00A45ED4">
              <w:rPr>
                <w:rFonts w:ascii="Arial Narrow" w:hAnsi="Arial Narrow" w:cs="Arial"/>
              </w:rPr>
              <w:t>PORFIN</w:t>
            </w:r>
            <w:r w:rsidRPr="00A45ED4">
              <w:rPr>
                <w:rFonts w:ascii="Arial Narrow" w:hAnsi="Arial Narrow" w:cs="Arial"/>
              </w:rPr>
              <w:t>.</w:t>
            </w:r>
          </w:p>
          <w:p w14:paraId="1261A8A1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</w:p>
          <w:p w14:paraId="478EDEBC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Correo Electrónico.</w:t>
            </w:r>
          </w:p>
        </w:tc>
      </w:tr>
      <w:tr w:rsidR="00575EBF" w:rsidRPr="00A45ED4" w14:paraId="0C1BF1E0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DDAEAC3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3</w:t>
            </w:r>
            <w:r w:rsidR="00193588" w:rsidRPr="00A45ED4">
              <w:rPr>
                <w:rFonts w:ascii="Arial Narrow" w:hAnsi="Arial Narrow" w:cs="Arial"/>
                <w:b/>
              </w:rPr>
              <w:t>9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26D16EE" w14:textId="77777777" w:rsidR="007240A5" w:rsidRPr="00A45ED4" w:rsidRDefault="009D0AA7" w:rsidP="00E03774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Copia de los Contratos y el Pagaré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E156501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Archiva carpeta de la operación.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35D0A836" w14:textId="77777777" w:rsidR="007240A5" w:rsidRPr="00A45ED4" w:rsidRDefault="00E03774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0D1F915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24D6FD3" w14:textId="77777777" w:rsidR="007240A5" w:rsidRPr="00A45ED4" w:rsidRDefault="007240A5" w:rsidP="00E03774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Archiva los documentos soportes de la operación.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FC7B948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Carpeta.</w:t>
            </w:r>
          </w:p>
        </w:tc>
      </w:tr>
      <w:tr w:rsidR="00575EBF" w:rsidRPr="00A45ED4" w14:paraId="7AD0DF05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71AD560" w14:textId="77777777" w:rsidR="007240A5" w:rsidRPr="00A45ED4" w:rsidRDefault="00193588" w:rsidP="00E03774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40</w:t>
            </w:r>
            <w:r w:rsidR="007240A5"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B7883CA" w14:textId="77777777" w:rsidR="007240A5" w:rsidRPr="00A45ED4" w:rsidRDefault="009D0AA7" w:rsidP="00E03774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Copia de los Contratos y el Pagaré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964B3E6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Remitir copia de los contratos firmados.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565E63" w14:textId="77777777" w:rsidR="007240A5" w:rsidRPr="00A45ED4" w:rsidRDefault="00E03774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76FE205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del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A3E9C6E" w14:textId="77777777" w:rsidR="007240A5" w:rsidRPr="00A45ED4" w:rsidRDefault="007240A5" w:rsidP="00E03774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Remite a la entidad solicitante copia de los contratos de crédito y de garantía firmados para los créditos externos.</w:t>
            </w:r>
          </w:p>
          <w:p w14:paraId="1F03EDCC" w14:textId="77777777" w:rsidR="007240A5" w:rsidRPr="00A45ED4" w:rsidRDefault="007240A5" w:rsidP="00E03774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Remite copia de los mismos contratos a la Subdirección de Financiamiento de Otras Entidades, Seguimiento y Cartera.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4C669AC" w14:textId="77777777" w:rsidR="007240A5" w:rsidRPr="00A45ED4" w:rsidRDefault="007240A5" w:rsidP="00E03774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Copia de los Contratos y el Pagaré.</w:t>
            </w:r>
          </w:p>
        </w:tc>
      </w:tr>
      <w:tr w:rsidR="00BC0BD0" w:rsidRPr="00A45ED4" w14:paraId="6CECDD80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A08C69E" w14:textId="77777777" w:rsidR="00BC0BD0" w:rsidRPr="00A45ED4" w:rsidRDefault="00BC0BD0" w:rsidP="00E037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41.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DB8625A" w14:textId="77777777" w:rsidR="00BC0BD0" w:rsidRPr="00A45ED4" w:rsidRDefault="00BC0BD0" w:rsidP="00E037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Cancelación anticipada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5A2176D" w14:textId="77777777" w:rsidR="00BC0BD0" w:rsidRPr="00A45ED4" w:rsidRDefault="00486FC0" w:rsidP="00E0377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Determinar si el crédito fue pagado en su totalidad anticipadamente o </w:t>
            </w:r>
            <w:r>
              <w:rPr>
                <w:rFonts w:ascii="Arial Narrow" w:hAnsi="Arial Narrow" w:cs="Arial"/>
              </w:rPr>
              <w:lastRenderedPageBreak/>
              <w:t>dentro del plazo pactado.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6696678" w14:textId="77777777" w:rsidR="00BC0BD0" w:rsidRPr="00A45ED4" w:rsidRDefault="0032333B" w:rsidP="00E0377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48CFA70" w14:textId="77777777" w:rsidR="00BC0BD0" w:rsidRPr="00A45ED4" w:rsidRDefault="00140BE3" w:rsidP="00140BE3">
            <w:pPr>
              <w:jc w:val="center"/>
              <w:rPr>
                <w:rFonts w:ascii="Arial Narrow" w:hAnsi="Arial Narrow" w:cs="Arial"/>
              </w:rPr>
            </w:pPr>
            <w:r w:rsidRPr="00140BE3">
              <w:rPr>
                <w:rFonts w:ascii="Arial Narrow" w:hAnsi="Arial Narrow" w:cs="Arial"/>
              </w:rPr>
              <w:t>Subdirec</w:t>
            </w:r>
            <w:r>
              <w:rPr>
                <w:rFonts w:ascii="Arial Narrow" w:hAnsi="Arial Narrow" w:cs="Arial"/>
              </w:rPr>
              <w:t>ción de</w:t>
            </w:r>
            <w:r w:rsidRPr="00140BE3">
              <w:rPr>
                <w:rFonts w:ascii="Arial Narrow" w:hAnsi="Arial Narrow" w:cs="Arial"/>
              </w:rPr>
              <w:t xml:space="preserve"> Tesorería.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F70634B" w14:textId="77777777" w:rsidR="00BC0BD0" w:rsidRDefault="00BC0BD0" w:rsidP="00BC0BD0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 xml:space="preserve">Si la entidad deudora cancela anticipadamente el crédito, </w:t>
            </w:r>
            <w:r w:rsidRPr="00BC0BD0">
              <w:rPr>
                <w:rFonts w:ascii="Arial Narrow" w:hAnsi="Arial Narrow" w:cs="Arial"/>
                <w:b/>
              </w:rPr>
              <w:t>pasar a actividad 42</w:t>
            </w:r>
            <w:r>
              <w:rPr>
                <w:rFonts w:ascii="Arial Narrow" w:hAnsi="Arial Narrow" w:cs="Arial"/>
                <w:b/>
              </w:rPr>
              <w:t>.</w:t>
            </w:r>
          </w:p>
          <w:p w14:paraId="259E0E76" w14:textId="77777777" w:rsidR="00BC0BD0" w:rsidRPr="00BC0BD0" w:rsidRDefault="00BC0BD0" w:rsidP="00486FC0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B94FA7">
              <w:rPr>
                <w:rFonts w:ascii="Arial Narrow" w:hAnsi="Arial Narrow" w:cs="Arial"/>
              </w:rPr>
              <w:lastRenderedPageBreak/>
              <w:t xml:space="preserve">Si </w:t>
            </w:r>
            <w:r>
              <w:rPr>
                <w:rFonts w:ascii="Arial Narrow" w:hAnsi="Arial Narrow" w:cs="Arial"/>
              </w:rPr>
              <w:t xml:space="preserve">el crédito no </w:t>
            </w:r>
            <w:r w:rsidR="00486FC0">
              <w:rPr>
                <w:rFonts w:ascii="Arial Narrow" w:hAnsi="Arial Narrow" w:cs="Arial"/>
              </w:rPr>
              <w:t>es</w:t>
            </w:r>
            <w:r>
              <w:rPr>
                <w:rFonts w:ascii="Arial Narrow" w:hAnsi="Arial Narrow" w:cs="Arial"/>
              </w:rPr>
              <w:t xml:space="preserve"> pagado en su totalidad en el plazo pactado y se </w:t>
            </w:r>
            <w:r w:rsidRPr="00B94FA7">
              <w:rPr>
                <w:rFonts w:ascii="Arial Narrow" w:hAnsi="Arial Narrow" w:cs="Arial"/>
              </w:rPr>
              <w:t>identifica</w:t>
            </w:r>
            <w:r>
              <w:rPr>
                <w:rFonts w:ascii="Arial Narrow" w:hAnsi="Arial Narrow" w:cs="Arial"/>
              </w:rPr>
              <w:t>n</w:t>
            </w:r>
            <w:r w:rsidRPr="00B94FA7">
              <w:rPr>
                <w:rFonts w:ascii="Arial Narrow" w:hAnsi="Arial Narrow" w:cs="Arial"/>
              </w:rPr>
              <w:t xml:space="preserve"> indicios de incumplimiento por parte de la entidad deudora o la </w:t>
            </w:r>
            <w:r>
              <w:rPr>
                <w:rFonts w:ascii="Arial Narrow" w:hAnsi="Arial Narrow" w:cs="Arial"/>
              </w:rPr>
              <w:t>Nación</w:t>
            </w:r>
            <w:r w:rsidR="00B94FA7">
              <w:rPr>
                <w:rFonts w:ascii="Arial Narrow" w:hAnsi="Arial Narrow" w:cs="Arial"/>
              </w:rPr>
              <w:t xml:space="preserve">, </w:t>
            </w:r>
            <w:r w:rsidR="00B94FA7" w:rsidRPr="00B94FA7">
              <w:rPr>
                <w:rFonts w:ascii="Arial Narrow" w:hAnsi="Arial Narrow" w:cs="Arial"/>
                <w:b/>
              </w:rPr>
              <w:t>pasar a actividad 43</w:t>
            </w:r>
            <w:r w:rsidR="00B94FA7">
              <w:rPr>
                <w:rFonts w:ascii="Arial Narrow" w:hAnsi="Arial Narrow" w:cs="Arial"/>
              </w:rPr>
              <w:t>.</w:t>
            </w:r>
            <w:r w:rsidRPr="00B94FA7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B9D9305" w14:textId="77777777" w:rsidR="00486FC0" w:rsidRPr="00A45ED4" w:rsidRDefault="00486FC0" w:rsidP="00486FC0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lastRenderedPageBreak/>
              <w:t xml:space="preserve">Aplicativo </w:t>
            </w:r>
            <w:r w:rsidR="006F4A79" w:rsidRPr="00A45ED4">
              <w:rPr>
                <w:rFonts w:ascii="Arial Narrow" w:hAnsi="Arial Narrow" w:cs="Arial"/>
              </w:rPr>
              <w:t>PORFIN</w:t>
            </w:r>
            <w:r w:rsidRPr="00A45ED4">
              <w:rPr>
                <w:rFonts w:ascii="Arial Narrow" w:hAnsi="Arial Narrow" w:cs="Arial"/>
              </w:rPr>
              <w:t>.</w:t>
            </w:r>
          </w:p>
          <w:p w14:paraId="271DEB9A" w14:textId="77777777" w:rsidR="00486FC0" w:rsidRPr="00A45ED4" w:rsidRDefault="00486FC0" w:rsidP="00486FC0">
            <w:pPr>
              <w:jc w:val="center"/>
              <w:rPr>
                <w:rFonts w:ascii="Arial Narrow" w:hAnsi="Arial Narrow" w:cs="Arial"/>
              </w:rPr>
            </w:pPr>
          </w:p>
          <w:p w14:paraId="41E4430B" w14:textId="77777777" w:rsidR="00BC0BD0" w:rsidRPr="00A45ED4" w:rsidRDefault="00486FC0" w:rsidP="00486F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Oficio / Memorando</w:t>
            </w:r>
          </w:p>
        </w:tc>
      </w:tr>
      <w:tr w:rsidR="00575EBF" w:rsidRPr="00A45ED4" w14:paraId="1BFE41D4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5FA75E7" w14:textId="77777777" w:rsidR="007240A5" w:rsidRPr="00A45ED4" w:rsidRDefault="007240A5" w:rsidP="00BC0BD0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4</w:t>
            </w:r>
            <w:r w:rsidR="00BC0BD0">
              <w:rPr>
                <w:rFonts w:ascii="Arial Narrow" w:hAnsi="Arial Narrow" w:cs="Arial"/>
                <w:b/>
              </w:rPr>
              <w:t>2</w:t>
            </w:r>
            <w:r w:rsidRPr="00A45ED4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48A093F" w14:textId="77777777" w:rsidR="007240A5" w:rsidRPr="00A45ED4" w:rsidRDefault="009D0AA7" w:rsidP="007240A5">
            <w:pPr>
              <w:jc w:val="center"/>
              <w:rPr>
                <w:rFonts w:ascii="Arial Narrow" w:hAnsi="Arial Narrow" w:cs="Arial"/>
                <w:b/>
              </w:rPr>
            </w:pPr>
            <w:r w:rsidRPr="00A45ED4">
              <w:rPr>
                <w:rFonts w:ascii="Arial Narrow" w:hAnsi="Arial Narrow" w:cs="Arial"/>
                <w:b/>
              </w:rPr>
              <w:t>Recursos del Crédito extraordinario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E915FB2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Cancelación Crédito Extraordinario.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6A111723" w14:textId="77777777" w:rsidR="007240A5" w:rsidRPr="00A45ED4" w:rsidRDefault="00E03774" w:rsidP="0011445B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CB19400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Grupo de pagos y cumplimiento/</w:t>
            </w:r>
          </w:p>
          <w:p w14:paraId="33878843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1833805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La Nación recibe los recursos de la cancelación del crédito extraordinario.</w:t>
            </w:r>
          </w:p>
          <w:p w14:paraId="5209152C" w14:textId="77777777" w:rsidR="007240A5" w:rsidRPr="00A45ED4" w:rsidRDefault="007240A5" w:rsidP="007240A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 xml:space="preserve">En el caso de créditos otorgados a Fondos Administrados que su cancelación se realice por medio de Bonos u otros títulos de deuda que emita la Nación </w:t>
            </w:r>
            <w:r w:rsidRPr="00A45ED4">
              <w:rPr>
                <w:rFonts w:ascii="Arial Narrow" w:hAnsi="Arial Narrow" w:cs="Arial"/>
                <w:b/>
              </w:rPr>
              <w:t>Ver procedimiento Mis 3.1.3 Proceso de Financiamiento de la Nación tipo de reconocimiento de obligaciones susceptibles de ser reconocidas como deuda pública y pagadas con bonos de deuda pública interna.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17E0E7A" w14:textId="77777777" w:rsidR="007240A5" w:rsidRPr="00A45ED4" w:rsidRDefault="00DF53B6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No aplica</w:t>
            </w:r>
          </w:p>
        </w:tc>
      </w:tr>
      <w:tr w:rsidR="00B94FA7" w:rsidRPr="00A45ED4" w14:paraId="4C5F7A21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4301DE3" w14:textId="77777777" w:rsidR="00B94FA7" w:rsidRPr="00A45ED4" w:rsidRDefault="00B94FA7" w:rsidP="00BC0BD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43.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4F745F6" w14:textId="77777777" w:rsidR="00B94FA7" w:rsidRPr="00A45ED4" w:rsidRDefault="00140BE3" w:rsidP="007240A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Comunicación</w:t>
            </w:r>
            <w:r w:rsidR="00B94FA7">
              <w:rPr>
                <w:rFonts w:ascii="Arial Narrow" w:hAnsi="Arial Narrow" w:cs="Arial"/>
                <w:b/>
              </w:rPr>
              <w:t xml:space="preserve"> sobre indicios de incumplimiento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D43C68E" w14:textId="77777777" w:rsidR="00B94FA7" w:rsidRPr="00A45ED4" w:rsidRDefault="005415D5" w:rsidP="005415D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Recibir comunicación de la entidad deudora donde manifiesta indicios de incumplimiento.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0C252DC6" w14:textId="77777777" w:rsidR="00B94FA7" w:rsidRPr="00A45ED4" w:rsidRDefault="0011445B" w:rsidP="001144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959C5E5" w14:textId="77777777" w:rsidR="00B94FA7" w:rsidRPr="00A45ED4" w:rsidRDefault="00140BE3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Profesional de Grupo de Gestión de Liquidez.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09A82C" w14:textId="77777777" w:rsidR="00B94FA7" w:rsidRPr="00A45ED4" w:rsidRDefault="00140BE3" w:rsidP="005415D5">
            <w:pPr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Recibe </w:t>
            </w:r>
            <w:r w:rsidR="005415D5">
              <w:rPr>
                <w:rFonts w:ascii="Arial Narrow" w:hAnsi="Arial Narrow" w:cs="Arial"/>
              </w:rPr>
              <w:t xml:space="preserve">y analiza la </w:t>
            </w:r>
            <w:r>
              <w:rPr>
                <w:rFonts w:ascii="Arial Narrow" w:hAnsi="Arial Narrow" w:cs="Arial"/>
              </w:rPr>
              <w:t>comunicación de l</w:t>
            </w:r>
            <w:r w:rsidR="00B94FA7">
              <w:rPr>
                <w:rFonts w:ascii="Arial Narrow" w:hAnsi="Arial Narrow" w:cs="Arial"/>
              </w:rPr>
              <w:t>a entidad deudora</w:t>
            </w:r>
            <w:r>
              <w:rPr>
                <w:rFonts w:ascii="Arial Narrow" w:hAnsi="Arial Narrow" w:cs="Arial"/>
              </w:rPr>
              <w:t xml:space="preserve"> donde</w:t>
            </w:r>
            <w:r w:rsidR="00B94FA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presenta</w:t>
            </w:r>
            <w:r w:rsidR="00B94FA7">
              <w:rPr>
                <w:rFonts w:ascii="Arial Narrow" w:hAnsi="Arial Narrow" w:cs="Arial"/>
              </w:rPr>
              <w:t xml:space="preserve"> al Ministerio de Hacienda y Crédito Público </w:t>
            </w:r>
            <w:r w:rsidR="005415D5">
              <w:rPr>
                <w:rFonts w:ascii="Arial Narrow" w:hAnsi="Arial Narrow" w:cs="Arial"/>
              </w:rPr>
              <w:t>la valoración sobre</w:t>
            </w:r>
            <w:r w:rsidR="00B94FA7" w:rsidRPr="00B94FA7">
              <w:rPr>
                <w:rFonts w:ascii="Arial Narrow" w:hAnsi="Arial Narrow" w:cs="Arial"/>
              </w:rPr>
              <w:t xml:space="preserve"> </w:t>
            </w:r>
            <w:r w:rsidR="005415D5">
              <w:rPr>
                <w:rFonts w:ascii="Arial Narrow" w:hAnsi="Arial Narrow" w:cs="Arial"/>
              </w:rPr>
              <w:t>el</w:t>
            </w:r>
            <w:r w:rsidR="00B94FA7" w:rsidRPr="00B94FA7">
              <w:rPr>
                <w:rFonts w:ascii="Arial Narrow" w:hAnsi="Arial Narrow" w:cs="Arial"/>
              </w:rPr>
              <w:t xml:space="preserve"> incumplimiento</w:t>
            </w:r>
            <w:r>
              <w:rPr>
                <w:rFonts w:ascii="Arial Narrow" w:hAnsi="Arial Narrow" w:cs="Arial"/>
              </w:rPr>
              <w:t xml:space="preserve"> del crédito</w:t>
            </w:r>
            <w:r w:rsidR="00B94FA7">
              <w:rPr>
                <w:rFonts w:ascii="Arial Narrow" w:hAnsi="Arial Narrow" w:cs="Arial"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18592DA" w14:textId="77777777" w:rsidR="00B94FA7" w:rsidRPr="00A45ED4" w:rsidRDefault="00486FC0" w:rsidP="007240A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Oficio</w:t>
            </w:r>
          </w:p>
        </w:tc>
      </w:tr>
      <w:tr w:rsidR="00B94FA7" w:rsidRPr="00A45ED4" w14:paraId="0E9D5730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5DD2207" w14:textId="77777777" w:rsidR="00B94FA7" w:rsidRDefault="00B94FA7" w:rsidP="00BC0BD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44. 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F6F1873" w14:textId="77777777" w:rsidR="00B94FA7" w:rsidRDefault="00B94FA7" w:rsidP="007240A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Inicio de gestión de cobro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409A635" w14:textId="77777777" w:rsidR="00B94FA7" w:rsidRPr="00A45ED4" w:rsidRDefault="005415D5" w:rsidP="005415D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Adelantar acciones de cobro del crédito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7139FC18" w14:textId="77777777" w:rsidR="00B94FA7" w:rsidRPr="00A45ED4" w:rsidRDefault="005415D5" w:rsidP="001144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8891170" w14:textId="77777777" w:rsidR="00B94FA7" w:rsidRPr="00A45ED4" w:rsidRDefault="00403779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Subdirector de Tesorería.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D6EE51C" w14:textId="476AD881" w:rsidR="00B94FA7" w:rsidRDefault="00B94FA7" w:rsidP="000D7B98">
            <w:pPr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Con base en la información suministrada por la entidad deudora, </w:t>
            </w:r>
            <w:r w:rsidR="00486FC0">
              <w:rPr>
                <w:rFonts w:ascii="Arial Narrow" w:hAnsi="Arial Narrow" w:cs="Arial"/>
              </w:rPr>
              <w:t>se</w:t>
            </w:r>
            <w:r>
              <w:rPr>
                <w:rFonts w:ascii="Arial Narrow" w:hAnsi="Arial Narrow" w:cs="Arial"/>
              </w:rPr>
              <w:t xml:space="preserve"> adelantará</w:t>
            </w:r>
            <w:r w:rsidR="00486FC0">
              <w:rPr>
                <w:rFonts w:ascii="Arial Narrow" w:hAnsi="Arial Narrow" w:cs="Arial"/>
              </w:rPr>
              <w:t>n</w:t>
            </w:r>
            <w:r>
              <w:rPr>
                <w:rFonts w:ascii="Arial Narrow" w:hAnsi="Arial Narrow" w:cs="Arial"/>
              </w:rPr>
              <w:t xml:space="preserve"> las gestion</w:t>
            </w:r>
            <w:r w:rsidR="00A47CAE">
              <w:rPr>
                <w:rFonts w:ascii="Arial Narrow" w:hAnsi="Arial Narrow" w:cs="Arial"/>
              </w:rPr>
              <w:t>es</w:t>
            </w:r>
            <w:r>
              <w:rPr>
                <w:rFonts w:ascii="Arial Narrow" w:hAnsi="Arial Narrow" w:cs="Arial"/>
              </w:rPr>
              <w:t xml:space="preserve"> </w:t>
            </w:r>
            <w:r w:rsidR="00A47CAE">
              <w:rPr>
                <w:rFonts w:ascii="Arial Narrow" w:hAnsi="Arial Narrow" w:cs="Arial"/>
              </w:rPr>
              <w:t>d</w:t>
            </w:r>
            <w:r>
              <w:rPr>
                <w:rFonts w:ascii="Arial Narrow" w:hAnsi="Arial Narrow" w:cs="Arial"/>
              </w:rPr>
              <w:t>e cobro del crédito</w:t>
            </w:r>
            <w:r w:rsidR="00A47CAE">
              <w:rPr>
                <w:rFonts w:ascii="Arial Narrow" w:hAnsi="Arial Narrow" w:cs="Arial"/>
              </w:rPr>
              <w:t xml:space="preserve"> </w:t>
            </w:r>
            <w:r w:rsidR="00544DAE">
              <w:rPr>
                <w:rFonts w:ascii="Arial Narrow" w:hAnsi="Arial Narrow" w:cs="Arial"/>
              </w:rPr>
              <w:t xml:space="preserve">que implican comunicaciones escritas dirigidas a la entidad deudora solicitando el pago de la obligación y </w:t>
            </w:r>
            <w:r w:rsidR="00A47CAE">
              <w:rPr>
                <w:rFonts w:ascii="Arial Narrow" w:hAnsi="Arial Narrow" w:cs="Arial"/>
              </w:rPr>
              <w:t>el envío de memorandos informativos a las áreas que participan en la operación.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2581A78" w14:textId="2B72DA7D" w:rsidR="00B94FA7" w:rsidRDefault="005415D5" w:rsidP="007240A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Memorando</w:t>
            </w:r>
            <w:r w:rsidR="00045174">
              <w:rPr>
                <w:rFonts w:ascii="Arial Narrow" w:hAnsi="Arial Narrow" w:cs="Arial"/>
              </w:rPr>
              <w:t xml:space="preserve"> </w:t>
            </w:r>
            <w:r w:rsidR="00A47CAE">
              <w:rPr>
                <w:rFonts w:ascii="Arial Narrow" w:hAnsi="Arial Narrow" w:cs="Arial"/>
              </w:rPr>
              <w:t>a las áreas</w:t>
            </w:r>
            <w:r w:rsidR="00544DAE">
              <w:rPr>
                <w:rFonts w:ascii="Arial Narrow" w:hAnsi="Arial Narrow" w:cs="Arial"/>
              </w:rPr>
              <w:t xml:space="preserve"> </w:t>
            </w:r>
            <w:r w:rsidR="008955F5">
              <w:rPr>
                <w:rFonts w:ascii="Arial Narrow" w:hAnsi="Arial Narrow" w:cs="Arial"/>
              </w:rPr>
              <w:t xml:space="preserve">que participan en la operación. </w:t>
            </w:r>
          </w:p>
          <w:p w14:paraId="48FC4961" w14:textId="77777777" w:rsidR="005415D5" w:rsidRDefault="005415D5" w:rsidP="007240A5">
            <w:pPr>
              <w:jc w:val="center"/>
              <w:rPr>
                <w:rFonts w:ascii="Arial Narrow" w:hAnsi="Arial Narrow" w:cs="Arial"/>
              </w:rPr>
            </w:pPr>
          </w:p>
          <w:p w14:paraId="1197FBA3" w14:textId="60F2F2CD" w:rsidR="005415D5" w:rsidRPr="00A45ED4" w:rsidRDefault="00544DAE" w:rsidP="00544DAE">
            <w:pPr>
              <w:jc w:val="center"/>
              <w:rPr>
                <w:rFonts w:ascii="Arial Narrow" w:hAnsi="Arial Narrow" w:cs="Arial"/>
              </w:rPr>
            </w:pPr>
            <w:r w:rsidRPr="00CD4E30">
              <w:rPr>
                <w:rFonts w:ascii="Arial Narrow" w:hAnsi="Arial Narrow" w:cs="Arial"/>
              </w:rPr>
              <w:t>Comunicaciones</w:t>
            </w:r>
            <w:r w:rsidR="00A47CAE">
              <w:rPr>
                <w:rFonts w:ascii="Arial Narrow" w:hAnsi="Arial Narrow" w:cs="Arial"/>
              </w:rPr>
              <w:t xml:space="preserve"> </w:t>
            </w:r>
            <w:r w:rsidR="00A47CAE" w:rsidRPr="003E285E">
              <w:rPr>
                <w:rFonts w:ascii="Arial Narrow" w:hAnsi="Arial Narrow" w:cs="Arial"/>
              </w:rPr>
              <w:t>escrita</w:t>
            </w:r>
            <w:r w:rsidRPr="003E285E">
              <w:rPr>
                <w:rFonts w:ascii="Arial Narrow" w:hAnsi="Arial Narrow" w:cs="Arial"/>
              </w:rPr>
              <w:t>s</w:t>
            </w:r>
            <w:r w:rsidR="00A47CAE" w:rsidRPr="00CD4E30">
              <w:rPr>
                <w:rFonts w:ascii="Arial Narrow" w:hAnsi="Arial Narrow" w:cs="Arial"/>
              </w:rPr>
              <w:t xml:space="preserve"> dirigida</w:t>
            </w:r>
            <w:r w:rsidRPr="00CD4E30">
              <w:rPr>
                <w:rFonts w:ascii="Arial Narrow" w:hAnsi="Arial Narrow" w:cs="Arial"/>
              </w:rPr>
              <w:t>s</w:t>
            </w:r>
            <w:r w:rsidR="00A47CAE" w:rsidRPr="00CD4E30">
              <w:rPr>
                <w:rFonts w:ascii="Arial Narrow" w:hAnsi="Arial Narrow" w:cs="Arial"/>
              </w:rPr>
              <w:t xml:space="preserve"> a la entidad deudora</w:t>
            </w:r>
            <w:r w:rsidR="00045174" w:rsidRPr="00CD4E30">
              <w:rPr>
                <w:rFonts w:ascii="Arial Narrow" w:hAnsi="Arial Narrow" w:cs="Arial"/>
              </w:rPr>
              <w:t>.</w:t>
            </w:r>
          </w:p>
        </w:tc>
      </w:tr>
      <w:tr w:rsidR="00403779" w:rsidRPr="00A45ED4" w14:paraId="0209FE87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5267E0A" w14:textId="77777777" w:rsidR="00403779" w:rsidRDefault="00403779" w:rsidP="00BC0BD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45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0BE28E9" w14:textId="77777777" w:rsidR="00403779" w:rsidRDefault="00403779" w:rsidP="007240A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Indicios de incumplimiento del crédito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A346655" w14:textId="4BA0E94B" w:rsidR="00403779" w:rsidRPr="00C709E5" w:rsidRDefault="00544DAE" w:rsidP="005415D5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Analizar</w:t>
            </w:r>
            <w:r w:rsidRPr="00D45477">
              <w:rPr>
                <w:rFonts w:ascii="Arial Narrow" w:hAnsi="Arial Narrow" w:cs="Arial"/>
                <w:bCs/>
              </w:rPr>
              <w:t xml:space="preserve"> </w:t>
            </w:r>
            <w:r w:rsidR="00045174">
              <w:rPr>
                <w:rFonts w:ascii="Arial Narrow" w:hAnsi="Arial Narrow" w:cs="Arial"/>
                <w:bCs/>
              </w:rPr>
              <w:t>deterioro c</w:t>
            </w:r>
            <w:r w:rsidR="00403779" w:rsidRPr="00D45477">
              <w:rPr>
                <w:rFonts w:ascii="Arial Narrow" w:hAnsi="Arial Narrow" w:cs="Arial"/>
                <w:bCs/>
              </w:rPr>
              <w:t>ontable de la obligación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5746B61A" w14:textId="77777777" w:rsidR="00403779" w:rsidRDefault="0032333B" w:rsidP="001144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EC4DA83" w14:textId="77777777" w:rsidR="00403779" w:rsidRPr="00A45ED4" w:rsidRDefault="00403779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Subdirector de Tesorería.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786FFD8" w14:textId="67A7DF24" w:rsidR="00544DAE" w:rsidRDefault="00045174" w:rsidP="00486FC0">
            <w:pPr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Aplicar la política de deterioro contable</w:t>
            </w:r>
            <w:r w:rsidR="00544DAE">
              <w:rPr>
                <w:rFonts w:ascii="Arial Narrow" w:hAnsi="Arial Narrow" w:cs="Arial"/>
              </w:rPr>
              <w:t xml:space="preserve">. </w:t>
            </w:r>
            <w:r w:rsidR="00544DAE" w:rsidRPr="000D7B98">
              <w:rPr>
                <w:rFonts w:ascii="Arial Narrow" w:hAnsi="Arial Narrow" w:cs="Arial"/>
                <w:b/>
              </w:rPr>
              <w:t>Ver documento “</w:t>
            </w:r>
            <w:r w:rsidR="00544DAE" w:rsidRPr="000D7B98">
              <w:rPr>
                <w:rFonts w:ascii="Arial Narrow" w:hAnsi="Arial Narrow" w:cs="Arial"/>
                <w:b/>
                <w:i/>
              </w:rPr>
              <w:t xml:space="preserve">Políticas Registro Contable del Deterioro de Cartera de </w:t>
            </w:r>
            <w:r w:rsidR="00544DAE" w:rsidRPr="000D7B98">
              <w:rPr>
                <w:rFonts w:ascii="Arial Narrow" w:hAnsi="Arial Narrow" w:cs="Arial"/>
                <w:b/>
                <w:i/>
              </w:rPr>
              <w:lastRenderedPageBreak/>
              <w:t>Créditos otorgados por la DGCPTN</w:t>
            </w:r>
            <w:r w:rsidR="00544DAE" w:rsidRPr="000D7B98">
              <w:rPr>
                <w:rFonts w:ascii="Arial Narrow" w:hAnsi="Arial Narrow" w:cs="Arial"/>
                <w:b/>
              </w:rPr>
              <w:t>”</w:t>
            </w:r>
            <w:r w:rsidR="00544DAE">
              <w:rPr>
                <w:rFonts w:ascii="Arial Narrow" w:hAnsi="Arial Narrow" w:cs="Arial"/>
              </w:rPr>
              <w:t xml:space="preserve"> </w:t>
            </w:r>
            <w:r w:rsidR="00544DAE" w:rsidRPr="000D7B98">
              <w:rPr>
                <w:rFonts w:ascii="Arial Narrow" w:hAnsi="Arial Narrow" w:cs="Arial"/>
                <w:b/>
              </w:rPr>
              <w:t>– Proceso Mis.3.2</w:t>
            </w:r>
            <w:r w:rsidR="00544DAE">
              <w:rPr>
                <w:rFonts w:ascii="Arial Narrow" w:hAnsi="Arial Narrow" w:cs="Arial"/>
              </w:rPr>
              <w:t>.</w:t>
            </w:r>
          </w:p>
          <w:p w14:paraId="70FFAFF9" w14:textId="112DED0C" w:rsidR="00403779" w:rsidRDefault="00544DAE" w:rsidP="00544DAE">
            <w:pPr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  <w:r w:rsidR="00045174" w:rsidRPr="00D45477">
              <w:rPr>
                <w:rFonts w:ascii="Arial Narrow" w:hAnsi="Arial Narrow" w:cs="Arial"/>
              </w:rPr>
              <w:t>nformar</w:t>
            </w:r>
            <w:r w:rsidR="00045174">
              <w:rPr>
                <w:rFonts w:ascii="Arial Narrow" w:hAnsi="Arial Narrow" w:cs="Arial"/>
              </w:rPr>
              <w:t xml:space="preserve"> </w:t>
            </w:r>
            <w:r w:rsidR="00403779" w:rsidRPr="00D45477">
              <w:rPr>
                <w:rFonts w:ascii="Arial Narrow" w:hAnsi="Arial Narrow" w:cs="Arial"/>
              </w:rPr>
              <w:t xml:space="preserve">al Grupo de Registro Contable (y/o a la Subdirección Financiera en caso de haber fondos administrados por el MHCP en el crédito de tesorería), lo relacionado con </w:t>
            </w:r>
            <w:r w:rsidR="00403779">
              <w:rPr>
                <w:rFonts w:ascii="Arial Narrow" w:hAnsi="Arial Narrow" w:cs="Arial"/>
              </w:rPr>
              <w:t xml:space="preserve">el </w:t>
            </w:r>
            <w:r w:rsidR="00403779" w:rsidRPr="00D45477">
              <w:rPr>
                <w:rFonts w:ascii="Arial Narrow" w:hAnsi="Arial Narrow" w:cs="Arial"/>
              </w:rPr>
              <w:t>deterioro generado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C0EE23D" w14:textId="77777777" w:rsidR="00403779" w:rsidRDefault="00403779" w:rsidP="007240A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Me</w:t>
            </w:r>
            <w:r w:rsidR="0032333B">
              <w:rPr>
                <w:rFonts w:ascii="Arial Narrow" w:hAnsi="Arial Narrow" w:cs="Arial"/>
              </w:rPr>
              <w:t>m</w:t>
            </w:r>
            <w:r>
              <w:rPr>
                <w:rFonts w:ascii="Arial Narrow" w:hAnsi="Arial Narrow" w:cs="Arial"/>
              </w:rPr>
              <w:t>orando</w:t>
            </w:r>
            <w:r w:rsidR="0032333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/</w:t>
            </w:r>
            <w:r w:rsidR="0032333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correo electrónico</w:t>
            </w:r>
          </w:p>
        </w:tc>
      </w:tr>
      <w:tr w:rsidR="00140BE3" w:rsidRPr="00A45ED4" w14:paraId="7B294C23" w14:textId="77777777" w:rsidTr="00544DAE">
        <w:trPr>
          <w:trHeight w:val="545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47635A4" w14:textId="77777777" w:rsidR="00140BE3" w:rsidRDefault="00140BE3" w:rsidP="00BC0BD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="00403779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5F4C20D" w14:textId="77777777" w:rsidR="00140BE3" w:rsidRDefault="005415D5" w:rsidP="007240A5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Traslado de proceso de cobro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9C545AA" w14:textId="27CEA997" w:rsidR="00140BE3" w:rsidRPr="00A45ED4" w:rsidRDefault="005415D5" w:rsidP="0087757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Comunicar y trasladar el proceso de cobro a</w:t>
            </w:r>
            <w:r w:rsidR="00877575">
              <w:rPr>
                <w:rFonts w:ascii="Arial Narrow" w:hAnsi="Arial Narrow" w:cs="Arial"/>
              </w:rPr>
              <w:t xml:space="preserve"> la Subdirección de Financiamiento de Otras Entidades, Seguimiento, Saneamiento y Cartera</w:t>
            </w:r>
            <w:r>
              <w:rPr>
                <w:rFonts w:ascii="Arial Narrow" w:hAnsi="Arial Narrow" w:cs="Arial"/>
              </w:rPr>
              <w:t xml:space="preserve"> </w:t>
            </w:r>
            <w:r w:rsidR="00877575">
              <w:rPr>
                <w:rFonts w:ascii="Arial Narrow" w:hAnsi="Arial Narrow" w:cs="Arial"/>
              </w:rPr>
              <w:t>(SFOE)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00E558A" w14:textId="77777777" w:rsidR="00140BE3" w:rsidRPr="00A45ED4" w:rsidRDefault="005415D5" w:rsidP="001144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0F44D40" w14:textId="77777777" w:rsidR="00140BE3" w:rsidRPr="00A45ED4" w:rsidRDefault="005415D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</w:rPr>
              <w:t>Subdirector de Tesorería.</w:t>
            </w:r>
          </w:p>
        </w:tc>
        <w:tc>
          <w:tcPr>
            <w:tcW w:w="1267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C5CD492" w14:textId="77777777" w:rsidR="008A4DBA" w:rsidRPr="008A4DBA" w:rsidRDefault="008A4DBA" w:rsidP="008A4DBA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8A4DBA">
              <w:rPr>
                <w:rFonts w:ascii="Arial Narrow" w:hAnsi="Arial Narrow" w:cs="Arial"/>
              </w:rPr>
              <w:t xml:space="preserve">Si a pesar de las acciones de cobro el crédito no es pagado en su totalidad, comunicar a la SFOE para las gestiones que les compete en relación con el cobro de cartera, </w:t>
            </w:r>
          </w:p>
          <w:p w14:paraId="3A93D7EF" w14:textId="479D6793" w:rsidR="00212F65" w:rsidRDefault="00212F65" w:rsidP="00212F65">
            <w:pPr>
              <w:spacing w:after="120"/>
              <w:jc w:val="center"/>
              <w:rPr>
                <w:rFonts w:ascii="Arial Narrow" w:hAnsi="Arial Narrow" w:cs="Arial"/>
              </w:rPr>
            </w:pPr>
            <w:r w:rsidRPr="00212F65">
              <w:rPr>
                <w:rFonts w:ascii="Arial Narrow" w:hAnsi="Arial Narrow" w:cs="Arial"/>
              </w:rPr>
              <w:t>SFOE verifica si han ingresado recursos a favor del crédito a través de la Subdirección de Operaciones o de Tesorería. Si no han ingresado recursos</w:t>
            </w:r>
            <w:r w:rsidR="000A723A">
              <w:rPr>
                <w:rFonts w:ascii="Arial Narrow" w:hAnsi="Arial Narrow" w:cs="Arial"/>
              </w:rPr>
              <w:t>,</w:t>
            </w:r>
            <w:r w:rsidRPr="00212F65">
              <w:rPr>
                <w:rFonts w:ascii="Arial Narrow" w:hAnsi="Arial Narrow" w:cs="Arial"/>
              </w:rPr>
              <w:t xml:space="preserve"> remite el proceso de Cobro a la Subdirección Jurídica</w:t>
            </w:r>
          </w:p>
          <w:p w14:paraId="074459FC" w14:textId="3D43521D" w:rsidR="00140BE3" w:rsidRPr="008A4DBA" w:rsidRDefault="00212F65" w:rsidP="00212F65">
            <w:pPr>
              <w:spacing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</w:t>
            </w:r>
            <w:r w:rsidR="008A4DBA" w:rsidRPr="008A4DBA">
              <w:rPr>
                <w:rFonts w:ascii="Arial Narrow" w:hAnsi="Arial Narrow" w:cs="Arial"/>
                <w:b/>
              </w:rPr>
              <w:t>er procedimiento Apo.5.3 Ins.1. Gestión de Cartera de la Subdirección Jurídica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43CC1D5" w14:textId="77777777" w:rsidR="005415D5" w:rsidRDefault="005415D5" w:rsidP="005415D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Memorando</w:t>
            </w:r>
          </w:p>
          <w:p w14:paraId="09E4E572" w14:textId="77777777" w:rsidR="005415D5" w:rsidRDefault="005415D5" w:rsidP="005415D5">
            <w:pPr>
              <w:jc w:val="center"/>
              <w:rPr>
                <w:rFonts w:ascii="Arial Narrow" w:hAnsi="Arial Narrow" w:cs="Arial"/>
              </w:rPr>
            </w:pPr>
          </w:p>
          <w:p w14:paraId="2D42EA75" w14:textId="77777777" w:rsidR="00140BE3" w:rsidRPr="00A45ED4" w:rsidRDefault="005415D5" w:rsidP="005415D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Correos electrónicos</w:t>
            </w:r>
          </w:p>
        </w:tc>
      </w:tr>
      <w:tr w:rsidR="007240A5" w:rsidRPr="00A45ED4" w14:paraId="0B39B35D" w14:textId="77777777" w:rsidTr="00544DAE">
        <w:trPr>
          <w:trHeight w:val="3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ADF69" w14:textId="77777777" w:rsidR="007240A5" w:rsidRPr="00A45ED4" w:rsidRDefault="007240A5" w:rsidP="007240A5">
            <w:pPr>
              <w:jc w:val="center"/>
              <w:rPr>
                <w:rFonts w:ascii="Arial Narrow" w:hAnsi="Arial Narrow" w:cs="Arial"/>
              </w:rPr>
            </w:pPr>
            <w:r w:rsidRPr="00A45ED4">
              <w:rPr>
                <w:rFonts w:ascii="Arial Narrow" w:hAnsi="Arial Narrow" w:cs="Arial"/>
                <w:b/>
              </w:rPr>
              <w:t>FIN DEL PROCEDIMIENTO</w:t>
            </w:r>
          </w:p>
        </w:tc>
      </w:tr>
    </w:tbl>
    <w:p w14:paraId="3FA29FC5" w14:textId="77777777" w:rsidR="00955CA3" w:rsidRDefault="00955CA3" w:rsidP="00955CA3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CD8301E" w14:textId="77777777" w:rsidR="00E96CD1" w:rsidRPr="00E96CD1" w:rsidRDefault="00E96CD1" w:rsidP="00E96CD1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HISTORIAL DE CAMBIOS</w:t>
      </w:r>
    </w:p>
    <w:p w14:paraId="6CBAC9C9" w14:textId="77777777"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253"/>
      </w:tblGrid>
      <w:tr w:rsidR="00144AF0" w:rsidRPr="00144AF0" w14:paraId="14C040AC" w14:textId="77777777" w:rsidTr="00EA530D">
        <w:trPr>
          <w:trHeight w:val="372"/>
          <w:tblHeader/>
          <w:jc w:val="center"/>
        </w:trPr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4DC0A85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88C7CBE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09A3221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DESCRIPCIÓN DEL CAMBIO</w:t>
            </w:r>
          </w:p>
        </w:tc>
        <w:tc>
          <w:tcPr>
            <w:tcW w:w="2253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682032B" w14:textId="77777777"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ASESOR SUG</w:t>
            </w:r>
          </w:p>
        </w:tc>
      </w:tr>
      <w:tr w:rsidR="00144AF0" w:rsidRPr="00144AF0" w14:paraId="5C5C001C" w14:textId="77777777" w:rsidTr="00EA530D">
        <w:trPr>
          <w:trHeight w:val="499"/>
          <w:jc w:val="center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7DB4DE" w14:textId="77777777" w:rsidR="00144AF0" w:rsidRPr="002A3105" w:rsidRDefault="00EA530D" w:rsidP="00EA53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27-11-2014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7906CD6" w14:textId="77777777" w:rsidR="00144AF0" w:rsidRPr="002A3105" w:rsidRDefault="00EA530D" w:rsidP="00EA53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AAC0C74" w14:textId="77777777" w:rsidR="00144AF0" w:rsidRDefault="00EA530D" w:rsidP="00EA53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Primera Versión del Documento</w:t>
            </w:r>
          </w:p>
          <w:p w14:paraId="6566BF9D" w14:textId="77777777" w:rsidR="00EA530D" w:rsidRPr="002A3105" w:rsidRDefault="00EA530D" w:rsidP="00EA53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Documentado a partir de la transversalidad del proceso y con base en los lineamientos metodológicos vigentes de la OAP.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1D1E571" w14:textId="77777777" w:rsidR="00144AF0" w:rsidRPr="002A3105" w:rsidRDefault="00EA530D" w:rsidP="00EA530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Sandra Calderon</w:t>
            </w:r>
          </w:p>
        </w:tc>
      </w:tr>
      <w:tr w:rsidR="00A92DFE" w:rsidRPr="00144AF0" w14:paraId="20256E52" w14:textId="77777777" w:rsidTr="00EA530D">
        <w:trPr>
          <w:trHeight w:val="499"/>
          <w:jc w:val="center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07D06C4" w14:textId="77777777" w:rsidR="00A92DFE" w:rsidRDefault="00A92DFE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24-02-2016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7969D0" w14:textId="77777777" w:rsidR="00A92DFE" w:rsidRDefault="00A92DFE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7DD3DE2" w14:textId="77777777" w:rsidR="00A92DFE" w:rsidRDefault="00A92DFE" w:rsidP="00A92DFE">
            <w:pPr>
              <w:jc w:val="center"/>
              <w:rPr>
                <w:rFonts w:ascii="Arial Narrow" w:hAnsi="Arial Narrow" w:cs="Arial"/>
              </w:rPr>
            </w:pPr>
            <w:r w:rsidRPr="00A92DFE">
              <w:rPr>
                <w:rFonts w:ascii="Arial Narrow" w:hAnsi="Arial Narrow" w:cs="Arial"/>
              </w:rPr>
              <w:t>Actualización  tareas  para créditos con entidades externas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D9BE177" w14:textId="77777777" w:rsidR="00A92DFE" w:rsidRDefault="00A92DFE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Sandra Calderon</w:t>
            </w:r>
          </w:p>
        </w:tc>
      </w:tr>
      <w:tr w:rsidR="00A92DFE" w:rsidRPr="00144AF0" w14:paraId="1D9610DE" w14:textId="77777777" w:rsidTr="00EA530D">
        <w:trPr>
          <w:trHeight w:val="499"/>
          <w:jc w:val="center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705FC54" w14:textId="77777777" w:rsidR="00A92DFE" w:rsidRPr="00A92DFE" w:rsidRDefault="00A92DFE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05</w:t>
            </w:r>
            <w:r w:rsidRPr="00A92DFE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>1</w:t>
            </w:r>
            <w:r w:rsidRPr="00A92DFE">
              <w:rPr>
                <w:rFonts w:ascii="Arial Narrow" w:hAnsi="Arial Narrow" w:cs="Arial"/>
              </w:rPr>
              <w:t>0-2018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BAE19BB" w14:textId="77777777" w:rsidR="00A92DFE" w:rsidRDefault="00A92DFE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11DCE0A" w14:textId="77777777" w:rsidR="00A92DFE" w:rsidRDefault="00492D86" w:rsidP="00A92DFE">
            <w:pPr>
              <w:jc w:val="center"/>
              <w:rPr>
                <w:rFonts w:ascii="Arial Narrow" w:hAnsi="Arial Narrow" w:cs="Arial"/>
              </w:rPr>
            </w:pPr>
            <w:r w:rsidRPr="00A92DFE">
              <w:rPr>
                <w:rFonts w:ascii="Arial Narrow" w:hAnsi="Arial Narrow" w:cs="Arial"/>
              </w:rPr>
              <w:t>Actualización tareas para créditos Fondos Administrados</w:t>
            </w:r>
            <w:r>
              <w:rPr>
                <w:rFonts w:ascii="Arial Narrow" w:hAnsi="Arial Narrow" w:cs="Arial"/>
              </w:rPr>
              <w:t xml:space="preserve"> y adecuación a la nueva plantilla de procedimiento de la OAP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F760476" w14:textId="77777777" w:rsidR="00A92DFE" w:rsidRDefault="00492D86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Sergio Varela</w:t>
            </w:r>
            <w:r w:rsidR="00A92DFE" w:rsidRPr="00EA530D">
              <w:rPr>
                <w:rFonts w:ascii="Arial Narrow" w:hAnsi="Arial Narrow" w:cs="Arial"/>
              </w:rPr>
              <w:t xml:space="preserve"> </w:t>
            </w:r>
          </w:p>
        </w:tc>
      </w:tr>
      <w:tr w:rsidR="009B5778" w:rsidRPr="00144AF0" w14:paraId="2F07B13B" w14:textId="77777777" w:rsidTr="00EA530D">
        <w:trPr>
          <w:trHeight w:val="499"/>
          <w:jc w:val="center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111C62E" w14:textId="77777777" w:rsidR="009B5778" w:rsidRDefault="009B5778" w:rsidP="004B30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09</w:t>
            </w:r>
            <w:r w:rsidR="004B30EE">
              <w:rPr>
                <w:rFonts w:ascii="Arial Narrow" w:hAnsi="Arial Narrow" w:cs="Arial"/>
              </w:rPr>
              <w:t>-04-</w:t>
            </w:r>
            <w:r>
              <w:rPr>
                <w:rFonts w:ascii="Arial Narrow" w:hAnsi="Arial Narrow" w:cs="Arial"/>
              </w:rPr>
              <w:t>2019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1EC88A9" w14:textId="77777777" w:rsidR="009B5778" w:rsidRDefault="009B5778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A438CD8" w14:textId="77777777" w:rsidR="009B5778" w:rsidRPr="00A92DFE" w:rsidRDefault="009B5778" w:rsidP="00A92DFE">
            <w:pPr>
              <w:jc w:val="center"/>
              <w:rPr>
                <w:rFonts w:ascii="Arial Narrow" w:hAnsi="Arial Narrow" w:cs="Arial"/>
              </w:rPr>
            </w:pPr>
            <w:r w:rsidRPr="00A92DFE">
              <w:rPr>
                <w:rFonts w:ascii="Arial Narrow" w:hAnsi="Arial Narrow" w:cs="Arial"/>
              </w:rPr>
              <w:t>Actualización  tareas  para créditos con entidades externas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C7EFEF3" w14:textId="77777777" w:rsidR="009B5778" w:rsidRDefault="009B5778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Sergio Varela</w:t>
            </w:r>
          </w:p>
        </w:tc>
      </w:tr>
      <w:tr w:rsidR="00A8691F" w:rsidRPr="00144AF0" w14:paraId="164E1F50" w14:textId="77777777" w:rsidTr="00EA530D">
        <w:trPr>
          <w:trHeight w:val="499"/>
          <w:jc w:val="center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526EF23" w14:textId="77777777" w:rsidR="00A8691F" w:rsidRDefault="00A45ED4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  <w:r w:rsidR="00A8691F">
              <w:rPr>
                <w:rFonts w:ascii="Arial Narrow" w:hAnsi="Arial Narrow" w:cs="Arial"/>
              </w:rPr>
              <w:t>-12-2020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1B0EF39" w14:textId="77777777" w:rsidR="00A8691F" w:rsidRDefault="00A8691F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BD651ED" w14:textId="77777777" w:rsidR="00A8691F" w:rsidRPr="00A92DFE" w:rsidRDefault="00A8691F" w:rsidP="00A92DFE">
            <w:pPr>
              <w:jc w:val="center"/>
              <w:rPr>
                <w:rFonts w:ascii="Arial Narrow" w:hAnsi="Arial Narrow" w:cs="Arial"/>
              </w:rPr>
            </w:pPr>
            <w:r w:rsidRPr="00A92DFE">
              <w:rPr>
                <w:rFonts w:ascii="Arial Narrow" w:hAnsi="Arial Narrow" w:cs="Arial"/>
              </w:rPr>
              <w:t>Actualización tareas para créditos Fondos Administrados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8119A02" w14:textId="77777777" w:rsidR="00A8691F" w:rsidRDefault="00A8691F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Liliana Parra Ramirez</w:t>
            </w:r>
          </w:p>
        </w:tc>
      </w:tr>
      <w:tr w:rsidR="0054482F" w:rsidRPr="00144AF0" w14:paraId="553A74A3" w14:textId="77777777" w:rsidTr="00EA530D">
        <w:trPr>
          <w:trHeight w:val="499"/>
          <w:jc w:val="center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E13F8B5" w14:textId="659035FE" w:rsidR="0054482F" w:rsidRDefault="006C0851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13-10-2021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F391DE1" w14:textId="77777777" w:rsidR="0054482F" w:rsidRDefault="0054482F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D3C30AE" w14:textId="77777777" w:rsidR="0054482F" w:rsidRPr="00A92DFE" w:rsidRDefault="0054482F" w:rsidP="0054482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Actualización con base en el Manual de Políticas de Deterioro de Cartera adoptado por la DGCPTN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9246B71" w14:textId="65EEC590" w:rsidR="0054482F" w:rsidRDefault="006C0851" w:rsidP="00A92DF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Liliana Parra Ramirez</w:t>
            </w:r>
          </w:p>
        </w:tc>
      </w:tr>
    </w:tbl>
    <w:p w14:paraId="3E997FF6" w14:textId="6D3B76F5" w:rsidR="00575EBF" w:rsidRDefault="00575EBF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1D4F97FB" w14:textId="77777777" w:rsidR="004D226C" w:rsidRDefault="004D226C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1CEC5AE" w14:textId="77777777" w:rsidR="00E40892" w:rsidRPr="00144AF0" w:rsidRDefault="00E40892" w:rsidP="00E40892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APROBACIÓN</w:t>
      </w:r>
    </w:p>
    <w:p w14:paraId="1482585D" w14:textId="3FC1AC2A" w:rsid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3F68FB8" w14:textId="77777777" w:rsidR="004D226C" w:rsidRPr="00144AF0" w:rsidRDefault="004D226C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144AF0" w:rsidRPr="00144AF0" w14:paraId="67A4BD19" w14:textId="77777777" w:rsidTr="002A3105">
        <w:trPr>
          <w:trHeight w:val="8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84AB71" w14:textId="77777777"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B20F13" w14:textId="77777777" w:rsidR="00144AF0" w:rsidRPr="005100EB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Nombre: </w:t>
            </w:r>
            <w:r w:rsidR="00A8691F">
              <w:rPr>
                <w:rFonts w:ascii="Arial Narrow" w:hAnsi="Arial Narrow" w:cs="Arial"/>
              </w:rPr>
              <w:t>Juan Pablo González</w:t>
            </w:r>
          </w:p>
          <w:p w14:paraId="34F943DD" w14:textId="77777777" w:rsidR="00144AF0" w:rsidRPr="005100EB" w:rsidRDefault="00144AF0" w:rsidP="00B85CAA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5100EB">
              <w:rPr>
                <w:rFonts w:ascii="Arial Narrow" w:hAnsi="Arial Narrow" w:cs="Arial"/>
                <w:b/>
              </w:rPr>
              <w:t xml:space="preserve">Cargo:    </w:t>
            </w:r>
            <w:r w:rsidR="00EA530D" w:rsidRPr="005100EB">
              <w:rPr>
                <w:rFonts w:ascii="Arial Narrow" w:hAnsi="Arial Narrow" w:cs="Arial"/>
              </w:rPr>
              <w:t xml:space="preserve">Profesional </w:t>
            </w:r>
            <w:r w:rsidR="00A8691F">
              <w:rPr>
                <w:rFonts w:ascii="Arial Narrow" w:hAnsi="Arial Narrow" w:cs="Arial"/>
              </w:rPr>
              <w:t>Universitario</w:t>
            </w:r>
            <w:r w:rsidR="005100EB" w:rsidRPr="005100EB">
              <w:rPr>
                <w:rFonts w:ascii="Arial Narrow" w:hAnsi="Arial Narrow" w:cs="Arial"/>
              </w:rPr>
              <w:t xml:space="preserve"> Grupo De Gestión De Liquidez</w:t>
            </w:r>
          </w:p>
          <w:p w14:paraId="59AD47B4" w14:textId="4DFE7C80" w:rsidR="00144AF0" w:rsidRPr="002A3105" w:rsidRDefault="00144AF0" w:rsidP="00C8606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5100EB">
              <w:rPr>
                <w:rFonts w:ascii="Arial Narrow" w:hAnsi="Arial Narrow" w:cs="Arial"/>
                <w:b/>
              </w:rPr>
              <w:t xml:space="preserve">Fecha:    </w:t>
            </w:r>
            <w:r w:rsidR="00C86061">
              <w:rPr>
                <w:rFonts w:ascii="Arial Narrow" w:hAnsi="Arial Narrow" w:cs="Arial"/>
              </w:rPr>
              <w:t>05/10</w:t>
            </w:r>
            <w:r w:rsidR="00B10847">
              <w:rPr>
                <w:rFonts w:ascii="Arial Narrow" w:hAnsi="Arial Narrow" w:cs="Arial"/>
              </w:rPr>
              <w:t>/2021</w:t>
            </w:r>
          </w:p>
        </w:tc>
      </w:tr>
      <w:tr w:rsidR="00144AF0" w:rsidRPr="00144AF0" w14:paraId="40A37328" w14:textId="77777777" w:rsidTr="002A3105">
        <w:trPr>
          <w:trHeight w:val="7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F759D3" w14:textId="77777777"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C326" w14:textId="77777777" w:rsidR="00144AF0" w:rsidRPr="005100EB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</w:rPr>
            </w:pPr>
            <w:r w:rsidRPr="005100EB">
              <w:rPr>
                <w:rFonts w:ascii="Arial Narrow" w:hAnsi="Arial Narrow" w:cs="Arial"/>
                <w:b/>
              </w:rPr>
              <w:t xml:space="preserve">Nombre: </w:t>
            </w:r>
            <w:r w:rsidR="005100EB" w:rsidRPr="005100EB">
              <w:rPr>
                <w:rFonts w:ascii="Arial Narrow" w:hAnsi="Arial Narrow" w:cs="Arial"/>
              </w:rPr>
              <w:t>Claudia Marcela Martinez</w:t>
            </w:r>
          </w:p>
          <w:p w14:paraId="75747E4A" w14:textId="77777777" w:rsidR="00144AF0" w:rsidRPr="005100EB" w:rsidRDefault="00144AF0" w:rsidP="005100EB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5100EB">
              <w:rPr>
                <w:rFonts w:ascii="Arial Narrow" w:hAnsi="Arial Narrow" w:cs="Arial"/>
                <w:b/>
              </w:rPr>
              <w:t>Cargo:</w:t>
            </w:r>
            <w:r w:rsidR="00A4387D" w:rsidRPr="005100EB">
              <w:rPr>
                <w:rFonts w:ascii="Arial Narrow" w:hAnsi="Arial Narrow" w:cs="Arial"/>
                <w:b/>
              </w:rPr>
              <w:t xml:space="preserve"> </w:t>
            </w:r>
            <w:r w:rsidR="00E96CD1">
              <w:rPr>
                <w:rFonts w:ascii="Arial Narrow" w:hAnsi="Arial Narrow" w:cs="Arial"/>
                <w:b/>
              </w:rPr>
              <w:t xml:space="preserve">  </w:t>
            </w:r>
            <w:r w:rsidR="009B5778">
              <w:rPr>
                <w:rFonts w:ascii="Arial Narrow" w:hAnsi="Arial Narrow" w:cs="Arial"/>
                <w:b/>
              </w:rPr>
              <w:t xml:space="preserve"> </w:t>
            </w:r>
            <w:r w:rsidR="009B5778" w:rsidRPr="009B5778">
              <w:rPr>
                <w:rFonts w:ascii="Arial Narrow" w:hAnsi="Arial Narrow" w:cs="Arial"/>
              </w:rPr>
              <w:t>Asesor</w:t>
            </w:r>
            <w:r w:rsidR="00A8691F">
              <w:rPr>
                <w:rFonts w:ascii="Arial Narrow" w:hAnsi="Arial Narrow" w:cs="Arial"/>
              </w:rPr>
              <w:t>a</w:t>
            </w:r>
            <w:r w:rsidR="009B5778" w:rsidRPr="009B5778">
              <w:rPr>
                <w:rFonts w:ascii="Arial Narrow" w:hAnsi="Arial Narrow" w:cs="Arial"/>
              </w:rPr>
              <w:t xml:space="preserve"> de</w:t>
            </w:r>
            <w:r w:rsidR="009B5778">
              <w:rPr>
                <w:rFonts w:ascii="Arial Narrow" w:hAnsi="Arial Narrow" w:cs="Arial"/>
              </w:rPr>
              <w:t xml:space="preserve"> la Subdirección de Tesorería</w:t>
            </w:r>
            <w:r w:rsidR="009B5778">
              <w:rPr>
                <w:rFonts w:ascii="Arial Narrow" w:hAnsi="Arial Narrow" w:cs="Arial"/>
                <w:b/>
              </w:rPr>
              <w:t xml:space="preserve"> </w:t>
            </w:r>
          </w:p>
          <w:p w14:paraId="111DD5E5" w14:textId="706D2C0C" w:rsidR="00144AF0" w:rsidRPr="002A3105" w:rsidRDefault="00144AF0" w:rsidP="00C8606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5100EB">
              <w:rPr>
                <w:rFonts w:ascii="Arial Narrow" w:hAnsi="Arial Narrow" w:cs="Arial"/>
                <w:b/>
              </w:rPr>
              <w:t>Fecha:</w:t>
            </w:r>
            <w:r w:rsidR="00A4387D" w:rsidRPr="005100EB">
              <w:rPr>
                <w:rFonts w:ascii="Arial Narrow" w:hAnsi="Arial Narrow" w:cs="Arial"/>
                <w:b/>
              </w:rPr>
              <w:t xml:space="preserve"> </w:t>
            </w:r>
            <w:r w:rsidR="00E96CD1">
              <w:rPr>
                <w:rFonts w:ascii="Arial Narrow" w:hAnsi="Arial Narrow" w:cs="Arial"/>
                <w:b/>
              </w:rPr>
              <w:t xml:space="preserve">   </w:t>
            </w:r>
            <w:r w:rsidR="00C86061">
              <w:rPr>
                <w:rFonts w:ascii="Arial Narrow" w:hAnsi="Arial Narrow" w:cs="Arial"/>
              </w:rPr>
              <w:t>05/10</w:t>
            </w:r>
            <w:r w:rsidR="003C075D">
              <w:rPr>
                <w:rFonts w:ascii="Arial Narrow" w:hAnsi="Arial Narrow" w:cs="Arial"/>
              </w:rPr>
              <w:t>/2021</w:t>
            </w:r>
          </w:p>
        </w:tc>
      </w:tr>
      <w:tr w:rsidR="00144AF0" w:rsidRPr="00144AF0" w14:paraId="206BB37A" w14:textId="77777777" w:rsidTr="0054482F">
        <w:trPr>
          <w:trHeight w:val="6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858B83" w14:textId="77777777" w:rsidR="00144AF0" w:rsidRPr="0054482F" w:rsidRDefault="00144AF0" w:rsidP="0054482F">
            <w:pPr>
              <w:pStyle w:val="Piedepgina"/>
              <w:ind w:right="360"/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61374" w14:textId="77777777" w:rsidR="00144AF0" w:rsidRPr="002A3105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>Nombre:</w:t>
            </w:r>
            <w:r w:rsidR="00A4387D" w:rsidRPr="002A3105">
              <w:rPr>
                <w:rFonts w:ascii="Arial Narrow" w:hAnsi="Arial Narrow" w:cs="Arial"/>
                <w:b/>
              </w:rPr>
              <w:t xml:space="preserve"> </w:t>
            </w:r>
            <w:r w:rsidR="009B5778">
              <w:rPr>
                <w:rFonts w:ascii="Arial Narrow" w:hAnsi="Arial Narrow" w:cs="Arial"/>
              </w:rPr>
              <w:t>Francisco Manuel Lucero Campaña</w:t>
            </w:r>
          </w:p>
          <w:p w14:paraId="62653470" w14:textId="77777777" w:rsidR="00144AF0" w:rsidRPr="002A3105" w:rsidRDefault="00144AF0" w:rsidP="00B85CAA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Cargo: </w:t>
            </w:r>
            <w:r w:rsidR="00E96CD1">
              <w:rPr>
                <w:rFonts w:ascii="Arial Narrow" w:hAnsi="Arial Narrow" w:cs="Arial"/>
                <w:b/>
              </w:rPr>
              <w:t xml:space="preserve">   </w:t>
            </w:r>
            <w:r w:rsidR="005100EB">
              <w:rPr>
                <w:rFonts w:ascii="Arial Narrow" w:hAnsi="Arial Narrow" w:cs="Arial"/>
              </w:rPr>
              <w:t>Subdirector de Tesorería</w:t>
            </w:r>
          </w:p>
          <w:p w14:paraId="5F998AB9" w14:textId="50332EC7" w:rsidR="00144AF0" w:rsidRPr="002A3105" w:rsidRDefault="00144AF0" w:rsidP="00C8606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2A3105">
              <w:rPr>
                <w:rFonts w:ascii="Arial Narrow" w:hAnsi="Arial Narrow" w:cs="Arial"/>
                <w:b/>
              </w:rPr>
              <w:t xml:space="preserve">Fecha: </w:t>
            </w:r>
            <w:r w:rsidR="00E96CD1">
              <w:rPr>
                <w:rFonts w:ascii="Arial Narrow" w:hAnsi="Arial Narrow" w:cs="Arial"/>
                <w:b/>
              </w:rPr>
              <w:t xml:space="preserve">   </w:t>
            </w:r>
            <w:r w:rsidR="00C86061">
              <w:rPr>
                <w:rFonts w:ascii="Arial Narrow" w:hAnsi="Arial Narrow" w:cs="Arial"/>
              </w:rPr>
              <w:t>07/10</w:t>
            </w:r>
            <w:r w:rsidR="003C075D">
              <w:rPr>
                <w:rFonts w:ascii="Arial Narrow" w:hAnsi="Arial Narrow" w:cs="Arial"/>
              </w:rPr>
              <w:t>/2021</w:t>
            </w:r>
          </w:p>
        </w:tc>
      </w:tr>
    </w:tbl>
    <w:p w14:paraId="5ED101BF" w14:textId="77777777" w:rsidR="00144AF0" w:rsidRDefault="00144AF0" w:rsidP="0054482F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144AF0" w:rsidSect="00DE4E79">
      <w:headerReference w:type="default" r:id="rId12"/>
      <w:footerReference w:type="default" r:id="rId13"/>
      <w:headerReference w:type="first" r:id="rId14"/>
      <w:footerReference w:type="first" r:id="rId15"/>
      <w:pgSz w:w="12242" w:h="15842"/>
      <w:pgMar w:top="1418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0AD3" w14:textId="77777777" w:rsidR="005C51F3" w:rsidRDefault="005C51F3">
      <w:r>
        <w:separator/>
      </w:r>
    </w:p>
  </w:endnote>
  <w:endnote w:type="continuationSeparator" w:id="0">
    <w:p w14:paraId="6D24CF67" w14:textId="77777777" w:rsidR="005C51F3" w:rsidRDefault="005C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6F42" w14:textId="77777777" w:rsidR="000E2694" w:rsidRDefault="000E2694" w:rsidP="003C2936">
    <w:pPr>
      <w:pStyle w:val="Piedepgina"/>
      <w:rPr>
        <w:rFonts w:ascii="Arial Narrow" w:hAnsi="Arial Narrow"/>
        <w:sz w:val="16"/>
        <w:szCs w:val="16"/>
        <w:lang w:val="es-CO"/>
      </w:rPr>
    </w:pPr>
  </w:p>
  <w:p w14:paraId="1D92F731" w14:textId="77777777" w:rsidR="000E2694" w:rsidRPr="003C2936" w:rsidRDefault="000E2694" w:rsidP="00F54536">
    <w:pPr>
      <w:pStyle w:val="Piedepgina"/>
      <w:rPr>
        <w:rFonts w:ascii="Arial Narrow" w:hAnsi="Arial Narrow"/>
        <w:sz w:val="16"/>
        <w:szCs w:val="16"/>
        <w:lang w:val="es-CO"/>
      </w:rPr>
    </w:pPr>
    <w:r w:rsidRPr="00C52040">
      <w:rPr>
        <w:rFonts w:ascii="Arial Narrow" w:hAnsi="Arial Narrow"/>
        <w:sz w:val="16"/>
        <w:szCs w:val="16"/>
        <w:lang w:val="es-CO"/>
      </w:rPr>
      <w:t>E</w:t>
    </w:r>
    <w:r>
      <w:rPr>
        <w:rFonts w:ascii="Arial Narrow" w:hAnsi="Arial Narrow"/>
        <w:sz w:val="16"/>
        <w:szCs w:val="16"/>
        <w:lang w:val="es-CO"/>
      </w:rPr>
      <w:t>st.1.</w:t>
    </w:r>
    <w:proofErr w:type="gramStart"/>
    <w:r>
      <w:rPr>
        <w:rFonts w:ascii="Arial Narrow" w:hAnsi="Arial Narrow"/>
        <w:sz w:val="16"/>
        <w:szCs w:val="16"/>
        <w:lang w:val="es-CO"/>
      </w:rPr>
      <w:t>4.Ins</w:t>
    </w:r>
    <w:proofErr w:type="gramEnd"/>
    <w:r>
      <w:rPr>
        <w:rFonts w:ascii="Arial Narrow" w:hAnsi="Arial Narrow"/>
        <w:sz w:val="16"/>
        <w:szCs w:val="16"/>
        <w:lang w:val="es-CO"/>
      </w:rPr>
      <w:t>.1.Fr.7 Plantilla Procedimiento</w:t>
    </w:r>
    <w:r w:rsidRPr="00C52040">
      <w:rPr>
        <w:rFonts w:ascii="Arial Narrow" w:hAnsi="Arial Narrow"/>
        <w:sz w:val="16"/>
        <w:szCs w:val="16"/>
        <w:lang w:val="es-CO"/>
      </w:rPr>
      <w:t xml:space="preserve"> V.</w:t>
    </w:r>
    <w:r>
      <w:rPr>
        <w:rFonts w:ascii="Arial Narrow" w:hAnsi="Arial Narrow"/>
        <w:sz w:val="16"/>
        <w:szCs w:val="16"/>
        <w:lang w:val="es-CO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EB4" w14:textId="77777777" w:rsidR="000E2694" w:rsidRDefault="000E2694" w:rsidP="00955CA3">
    <w:pPr>
      <w:pStyle w:val="Piedepgina"/>
      <w:rPr>
        <w:rFonts w:ascii="Arial Narrow" w:hAnsi="Arial Narrow"/>
        <w:sz w:val="16"/>
        <w:szCs w:val="16"/>
        <w:lang w:val="es-CO"/>
      </w:rPr>
    </w:pPr>
  </w:p>
  <w:p w14:paraId="3E305872" w14:textId="77777777" w:rsidR="000E2694" w:rsidRPr="00C52040" w:rsidRDefault="000E2694" w:rsidP="00955CA3">
    <w:pPr>
      <w:pStyle w:val="Piedepgina"/>
      <w:rPr>
        <w:rFonts w:ascii="Arial Narrow" w:hAnsi="Arial Narrow"/>
        <w:sz w:val="16"/>
        <w:szCs w:val="16"/>
        <w:lang w:val="es-CO"/>
      </w:rPr>
    </w:pPr>
    <w:r w:rsidRPr="00C52040">
      <w:rPr>
        <w:rFonts w:ascii="Arial Narrow" w:hAnsi="Arial Narrow"/>
        <w:sz w:val="16"/>
        <w:szCs w:val="16"/>
        <w:lang w:val="es-CO"/>
      </w:rPr>
      <w:t>E</w:t>
    </w:r>
    <w:r>
      <w:rPr>
        <w:rFonts w:ascii="Arial Narrow" w:hAnsi="Arial Narrow"/>
        <w:sz w:val="16"/>
        <w:szCs w:val="16"/>
        <w:lang w:val="es-CO"/>
      </w:rPr>
      <w:t>st.1.</w:t>
    </w:r>
    <w:proofErr w:type="gramStart"/>
    <w:r>
      <w:rPr>
        <w:rFonts w:ascii="Arial Narrow" w:hAnsi="Arial Narrow"/>
        <w:sz w:val="16"/>
        <w:szCs w:val="16"/>
        <w:lang w:val="es-CO"/>
      </w:rPr>
      <w:t>4.Ins</w:t>
    </w:r>
    <w:proofErr w:type="gramEnd"/>
    <w:r>
      <w:rPr>
        <w:rFonts w:ascii="Arial Narrow" w:hAnsi="Arial Narrow"/>
        <w:sz w:val="16"/>
        <w:szCs w:val="16"/>
        <w:lang w:val="es-CO"/>
      </w:rPr>
      <w:t>.1.Fr.7 Plantilla Procedimiento</w:t>
    </w:r>
    <w:r w:rsidRPr="00C52040">
      <w:rPr>
        <w:rFonts w:ascii="Arial Narrow" w:hAnsi="Arial Narrow"/>
        <w:sz w:val="16"/>
        <w:szCs w:val="16"/>
        <w:lang w:val="es-CO"/>
      </w:rPr>
      <w:t xml:space="preserve"> V.</w:t>
    </w:r>
    <w:r>
      <w:rPr>
        <w:rFonts w:ascii="Arial Narrow" w:hAnsi="Arial Narrow"/>
        <w:sz w:val="16"/>
        <w:szCs w:val="16"/>
        <w:lang w:val="es-C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D541" w14:textId="77777777" w:rsidR="005C51F3" w:rsidRDefault="005C51F3">
      <w:r>
        <w:separator/>
      </w:r>
    </w:p>
  </w:footnote>
  <w:footnote w:type="continuationSeparator" w:id="0">
    <w:p w14:paraId="2A5EA5E2" w14:textId="77777777" w:rsidR="005C51F3" w:rsidRDefault="005C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0E2694" w14:paraId="1CECDFC6" w14:textId="77777777" w:rsidTr="009B75B3">
      <w:trPr>
        <w:cantSplit/>
        <w:trHeight w:val="276"/>
      </w:trPr>
      <w:tc>
        <w:tcPr>
          <w:tcW w:w="2785" w:type="dxa"/>
          <w:vMerge w:val="restart"/>
          <w:vAlign w:val="center"/>
        </w:tcPr>
        <w:p w14:paraId="4194A3A1" w14:textId="77777777" w:rsidR="000E2694" w:rsidRDefault="000E2694" w:rsidP="00984B59">
          <w:pPr>
            <w:pStyle w:val="Encabezado"/>
            <w:jc w:val="center"/>
            <w:rPr>
              <w:rFonts w:ascii="Arial" w:hAnsi="Arial"/>
            </w:rPr>
          </w:pPr>
          <w:r w:rsidRPr="00D91053">
            <w:rPr>
              <w:rFonts w:ascii="Arial" w:hAnsi="Arial" w:cs="Arial"/>
              <w:b/>
              <w:caps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7C303454" wp14:editId="60548236">
                <wp:extent cx="1737360" cy="36576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14:paraId="7E56366B" w14:textId="77777777" w:rsidR="000E2694" w:rsidRPr="009A37A7" w:rsidRDefault="000E2694" w:rsidP="00984B5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CRÉDITOS DE TESORERÍA OTORGADOS POR LA NACIÓN</w:t>
          </w:r>
        </w:p>
      </w:tc>
      <w:tc>
        <w:tcPr>
          <w:tcW w:w="992" w:type="dxa"/>
          <w:vAlign w:val="center"/>
        </w:tcPr>
        <w:p w14:paraId="4C72AC65" w14:textId="77777777" w:rsidR="000E2694" w:rsidRDefault="000E2694" w:rsidP="00984B59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664C6C8A" w14:textId="77777777" w:rsidR="000E2694" w:rsidRPr="0012065B" w:rsidRDefault="000E2694" w:rsidP="009278C6">
          <w:pPr>
            <w:pStyle w:val="Encabezado"/>
            <w:jc w:val="center"/>
            <w:rPr>
              <w:rFonts w:ascii="Arial" w:hAnsi="Arial" w:cs="Arial"/>
              <w:b/>
              <w:sz w:val="18"/>
            </w:rPr>
          </w:pPr>
          <w:r w:rsidRPr="00A24653">
            <w:rPr>
              <w:rFonts w:ascii="Arial" w:hAnsi="Arial" w:cs="Arial"/>
              <w:b/>
              <w:sz w:val="18"/>
            </w:rPr>
            <w:t>Mis.3.4.Pro</w:t>
          </w:r>
          <w:r>
            <w:rPr>
              <w:rFonts w:ascii="Arial" w:hAnsi="Arial" w:cs="Arial"/>
              <w:b/>
              <w:sz w:val="18"/>
            </w:rPr>
            <w:t>.10</w:t>
          </w:r>
        </w:p>
      </w:tc>
    </w:tr>
    <w:tr w:rsidR="000E2694" w14:paraId="5CE934D0" w14:textId="77777777" w:rsidTr="009B75B3">
      <w:trPr>
        <w:cantSplit/>
        <w:trHeight w:val="147"/>
      </w:trPr>
      <w:tc>
        <w:tcPr>
          <w:tcW w:w="2785" w:type="dxa"/>
          <w:vMerge/>
        </w:tcPr>
        <w:p w14:paraId="46516926" w14:textId="77777777" w:rsidR="000E2694" w:rsidRDefault="000E2694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3C3BB5D0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59BAD2B0" w14:textId="77777777" w:rsidR="000E2694" w:rsidRDefault="000E2694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6F3199E1" w14:textId="713D8CB6" w:rsidR="000E2694" w:rsidRDefault="006C0851" w:rsidP="0057352D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13-10-2021</w:t>
          </w:r>
        </w:p>
      </w:tc>
    </w:tr>
    <w:tr w:rsidR="000E2694" w14:paraId="28AABB7C" w14:textId="77777777" w:rsidTr="009B75B3">
      <w:trPr>
        <w:cantSplit/>
        <w:trHeight w:val="147"/>
      </w:trPr>
      <w:tc>
        <w:tcPr>
          <w:tcW w:w="2785" w:type="dxa"/>
          <w:vMerge/>
        </w:tcPr>
        <w:p w14:paraId="799BF4F0" w14:textId="77777777" w:rsidR="000E2694" w:rsidRDefault="000E2694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6F10922C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69C48CE8" w14:textId="77777777" w:rsidR="000E2694" w:rsidRDefault="000E2694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345E81EA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6</w:t>
          </w:r>
        </w:p>
      </w:tc>
    </w:tr>
    <w:tr w:rsidR="000E2694" w14:paraId="32CF3556" w14:textId="77777777" w:rsidTr="009B75B3">
      <w:trPr>
        <w:cantSplit/>
        <w:trHeight w:val="148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38E756D8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14:paraId="1DFB6B4C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514FF962" w14:textId="77777777" w:rsidR="000E2694" w:rsidRDefault="000E2694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041EF5FA" w14:textId="1B015096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9478BA">
            <w:rPr>
              <w:rFonts w:ascii="Arial" w:hAnsi="Arial" w:cs="Arial"/>
              <w:b/>
              <w:noProof/>
            </w:rPr>
            <w:t>2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9478BA">
            <w:rPr>
              <w:rFonts w:ascii="Arial" w:hAnsi="Arial" w:cs="Arial"/>
              <w:b/>
              <w:noProof/>
            </w:rPr>
            <w:t>12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523E02F3" w14:textId="77777777" w:rsidR="000E2694" w:rsidRDefault="000E26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0E2694" w14:paraId="44429B9D" w14:textId="77777777" w:rsidTr="00BA7E15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14:paraId="7094975D" w14:textId="77777777" w:rsidR="000E2694" w:rsidRDefault="000E2694" w:rsidP="00984B59">
          <w:pPr>
            <w:pStyle w:val="Encabezado"/>
            <w:jc w:val="center"/>
            <w:rPr>
              <w:rFonts w:ascii="Arial" w:hAnsi="Arial"/>
            </w:rPr>
          </w:pPr>
          <w:r w:rsidRPr="00D91053">
            <w:rPr>
              <w:rFonts w:ascii="Arial" w:hAnsi="Arial" w:cs="Arial"/>
              <w:b/>
              <w:caps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251429A9" wp14:editId="118EFC48">
                <wp:extent cx="1701800" cy="397510"/>
                <wp:effectExtent l="0" t="0" r="0" b="254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14:paraId="0F7FB257" w14:textId="77777777" w:rsidR="000E2694" w:rsidRPr="009A37A7" w:rsidRDefault="000E2694" w:rsidP="00984B59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CRÉDITOS DE TESORERÍA OTORGADOS POR LA NACIÓN</w:t>
          </w:r>
        </w:p>
      </w:tc>
      <w:tc>
        <w:tcPr>
          <w:tcW w:w="992" w:type="dxa"/>
          <w:vAlign w:val="center"/>
        </w:tcPr>
        <w:p w14:paraId="30E96848" w14:textId="77777777" w:rsidR="000E2694" w:rsidRPr="00A24653" w:rsidRDefault="000E2694" w:rsidP="00984B59">
          <w:pPr>
            <w:pStyle w:val="Encabezado"/>
            <w:rPr>
              <w:rFonts w:ascii="Arial" w:hAnsi="Arial" w:cs="Arial"/>
              <w:b/>
              <w:sz w:val="18"/>
            </w:rPr>
          </w:pPr>
          <w:r w:rsidRPr="00A24653">
            <w:rPr>
              <w:rFonts w:ascii="Arial" w:hAnsi="Arial"/>
              <w:b/>
              <w:sz w:val="18"/>
            </w:rPr>
            <w:t>Código:</w:t>
          </w:r>
          <w:r w:rsidRPr="00A24653">
            <w:rPr>
              <w:sz w:val="18"/>
            </w:rPr>
            <w:t xml:space="preserve"> </w:t>
          </w:r>
        </w:p>
      </w:tc>
      <w:tc>
        <w:tcPr>
          <w:tcW w:w="1417" w:type="dxa"/>
          <w:vAlign w:val="center"/>
        </w:tcPr>
        <w:p w14:paraId="0552603C" w14:textId="77777777" w:rsidR="000E2694" w:rsidRPr="00A24653" w:rsidRDefault="000E2694" w:rsidP="009278C6">
          <w:pPr>
            <w:pStyle w:val="Encabezado"/>
            <w:jc w:val="center"/>
            <w:rPr>
              <w:rFonts w:ascii="Arial" w:hAnsi="Arial" w:cs="Arial"/>
              <w:b/>
              <w:sz w:val="18"/>
            </w:rPr>
          </w:pPr>
          <w:r w:rsidRPr="00A24653">
            <w:rPr>
              <w:rFonts w:ascii="Arial" w:hAnsi="Arial" w:cs="Arial"/>
              <w:b/>
              <w:sz w:val="18"/>
            </w:rPr>
            <w:t>Mis.3.4.Pro</w:t>
          </w:r>
          <w:r>
            <w:rPr>
              <w:rFonts w:ascii="Arial" w:hAnsi="Arial" w:cs="Arial"/>
              <w:b/>
              <w:sz w:val="18"/>
            </w:rPr>
            <w:t>.10</w:t>
          </w:r>
        </w:p>
      </w:tc>
    </w:tr>
    <w:tr w:rsidR="000E2694" w14:paraId="7C5FEBF8" w14:textId="77777777" w:rsidTr="00BA7E15">
      <w:trPr>
        <w:cantSplit/>
        <w:trHeight w:val="147"/>
        <w:jc w:val="center"/>
      </w:trPr>
      <w:tc>
        <w:tcPr>
          <w:tcW w:w="2785" w:type="dxa"/>
          <w:vMerge/>
        </w:tcPr>
        <w:p w14:paraId="4A58AA41" w14:textId="77777777" w:rsidR="000E2694" w:rsidRDefault="000E2694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46885FBF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78CDFDF2" w14:textId="77777777" w:rsidR="000E2694" w:rsidRDefault="000E2694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11942BC5" w14:textId="6F8F0AE0" w:rsidR="000E2694" w:rsidRDefault="006C0851" w:rsidP="0057352D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13-10-2021</w:t>
          </w:r>
        </w:p>
      </w:tc>
    </w:tr>
    <w:tr w:rsidR="000E2694" w14:paraId="417A904D" w14:textId="77777777" w:rsidTr="00BA7E15">
      <w:trPr>
        <w:cantSplit/>
        <w:trHeight w:val="147"/>
        <w:jc w:val="center"/>
      </w:trPr>
      <w:tc>
        <w:tcPr>
          <w:tcW w:w="2785" w:type="dxa"/>
          <w:vMerge/>
        </w:tcPr>
        <w:p w14:paraId="06EC8D45" w14:textId="77777777" w:rsidR="000E2694" w:rsidRDefault="000E2694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14:paraId="3BF4536D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273161C1" w14:textId="77777777" w:rsidR="000E2694" w:rsidRDefault="000E2694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2C7FE4D5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6</w:t>
          </w:r>
        </w:p>
      </w:tc>
    </w:tr>
    <w:tr w:rsidR="000E2694" w14:paraId="38E7D3FC" w14:textId="77777777" w:rsidTr="00BA7E15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14:paraId="15FEBA69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14:paraId="6841F8DA" w14:textId="7777777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45F4B191" w14:textId="77777777" w:rsidR="000E2694" w:rsidRDefault="000E2694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574CD081" w14:textId="56A4D537" w:rsidR="000E2694" w:rsidRDefault="000E2694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9478BA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9478BA">
            <w:rPr>
              <w:rFonts w:ascii="Arial" w:hAnsi="Arial" w:cs="Arial"/>
              <w:b/>
              <w:noProof/>
            </w:rPr>
            <w:t>12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30BC2C56" w14:textId="77777777" w:rsidR="000E2694" w:rsidRDefault="000E26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C3632"/>
    <w:multiLevelType w:val="hybridMultilevel"/>
    <w:tmpl w:val="A9165E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B081E"/>
    <w:multiLevelType w:val="hybridMultilevel"/>
    <w:tmpl w:val="16D2E0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16B61"/>
    <w:multiLevelType w:val="hybridMultilevel"/>
    <w:tmpl w:val="6EA2B0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63AFA"/>
    <w:multiLevelType w:val="hybridMultilevel"/>
    <w:tmpl w:val="8A3A7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25E32"/>
    <w:multiLevelType w:val="hybridMultilevel"/>
    <w:tmpl w:val="3D8C9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51F91"/>
    <w:multiLevelType w:val="hybridMultilevel"/>
    <w:tmpl w:val="83640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B1C9D"/>
    <w:multiLevelType w:val="hybridMultilevel"/>
    <w:tmpl w:val="B7082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9157B"/>
    <w:multiLevelType w:val="hybridMultilevel"/>
    <w:tmpl w:val="AA3C474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00767"/>
    <w:multiLevelType w:val="hybridMultilevel"/>
    <w:tmpl w:val="704CB5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85200"/>
    <w:multiLevelType w:val="multilevel"/>
    <w:tmpl w:val="C6068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C9617D"/>
    <w:multiLevelType w:val="hybridMultilevel"/>
    <w:tmpl w:val="99EED6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B667C"/>
    <w:multiLevelType w:val="hybridMultilevel"/>
    <w:tmpl w:val="97E6C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C4797"/>
    <w:multiLevelType w:val="hybridMultilevel"/>
    <w:tmpl w:val="6D1E8A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F6E7A"/>
    <w:multiLevelType w:val="hybridMultilevel"/>
    <w:tmpl w:val="0B702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0E2212"/>
    <w:multiLevelType w:val="hybridMultilevel"/>
    <w:tmpl w:val="7F1E3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576BF"/>
    <w:multiLevelType w:val="hybridMultilevel"/>
    <w:tmpl w:val="7180CF62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D8636B"/>
    <w:multiLevelType w:val="hybridMultilevel"/>
    <w:tmpl w:val="75885C6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3062E9"/>
    <w:multiLevelType w:val="hybridMultilevel"/>
    <w:tmpl w:val="06D6952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07C2D"/>
    <w:multiLevelType w:val="hybridMultilevel"/>
    <w:tmpl w:val="5AF85982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28120FC"/>
    <w:multiLevelType w:val="multilevel"/>
    <w:tmpl w:val="A0207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0E43B8"/>
    <w:multiLevelType w:val="hybridMultilevel"/>
    <w:tmpl w:val="8DDE25AE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3A37D1"/>
    <w:multiLevelType w:val="hybridMultilevel"/>
    <w:tmpl w:val="1140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2212BB"/>
    <w:multiLevelType w:val="hybridMultilevel"/>
    <w:tmpl w:val="6DCC9CD6"/>
    <w:lvl w:ilvl="0" w:tplc="27D4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C02B4"/>
    <w:multiLevelType w:val="hybridMultilevel"/>
    <w:tmpl w:val="FB50C558"/>
    <w:lvl w:ilvl="0" w:tplc="29F6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E25165"/>
    <w:multiLevelType w:val="hybridMultilevel"/>
    <w:tmpl w:val="CA1E5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6"/>
  </w:num>
  <w:num w:numId="3">
    <w:abstractNumId w:val="33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24"/>
  </w:num>
  <w:num w:numId="9">
    <w:abstractNumId w:val="1"/>
  </w:num>
  <w:num w:numId="10">
    <w:abstractNumId w:val="41"/>
  </w:num>
  <w:num w:numId="11">
    <w:abstractNumId w:val="0"/>
  </w:num>
  <w:num w:numId="12">
    <w:abstractNumId w:val="45"/>
  </w:num>
  <w:num w:numId="13">
    <w:abstractNumId w:val="9"/>
  </w:num>
  <w:num w:numId="14">
    <w:abstractNumId w:val="29"/>
  </w:num>
  <w:num w:numId="15">
    <w:abstractNumId w:val="34"/>
  </w:num>
  <w:num w:numId="16">
    <w:abstractNumId w:val="2"/>
  </w:num>
  <w:num w:numId="17">
    <w:abstractNumId w:val="42"/>
  </w:num>
  <w:num w:numId="18">
    <w:abstractNumId w:val="14"/>
  </w:num>
  <w:num w:numId="19">
    <w:abstractNumId w:val="43"/>
  </w:num>
  <w:num w:numId="20">
    <w:abstractNumId w:val="28"/>
  </w:num>
  <w:num w:numId="21">
    <w:abstractNumId w:val="32"/>
  </w:num>
  <w:num w:numId="22">
    <w:abstractNumId w:val="7"/>
  </w:num>
  <w:num w:numId="23">
    <w:abstractNumId w:val="44"/>
  </w:num>
  <w:num w:numId="24">
    <w:abstractNumId w:val="40"/>
  </w:num>
  <w:num w:numId="25">
    <w:abstractNumId w:val="36"/>
  </w:num>
  <w:num w:numId="26">
    <w:abstractNumId w:val="27"/>
  </w:num>
  <w:num w:numId="27">
    <w:abstractNumId w:val="13"/>
  </w:num>
  <w:num w:numId="28">
    <w:abstractNumId w:val="12"/>
  </w:num>
  <w:num w:numId="29">
    <w:abstractNumId w:val="37"/>
  </w:num>
  <w:num w:numId="30">
    <w:abstractNumId w:val="22"/>
  </w:num>
  <w:num w:numId="31">
    <w:abstractNumId w:val="15"/>
  </w:num>
  <w:num w:numId="32">
    <w:abstractNumId w:val="30"/>
  </w:num>
  <w:num w:numId="33">
    <w:abstractNumId w:val="5"/>
  </w:num>
  <w:num w:numId="34">
    <w:abstractNumId w:val="18"/>
  </w:num>
  <w:num w:numId="35">
    <w:abstractNumId w:val="25"/>
  </w:num>
  <w:num w:numId="36">
    <w:abstractNumId w:val="23"/>
  </w:num>
  <w:num w:numId="37">
    <w:abstractNumId w:val="38"/>
  </w:num>
  <w:num w:numId="38">
    <w:abstractNumId w:val="35"/>
  </w:num>
  <w:num w:numId="39">
    <w:abstractNumId w:val="10"/>
  </w:num>
  <w:num w:numId="40">
    <w:abstractNumId w:val="17"/>
  </w:num>
  <w:num w:numId="41">
    <w:abstractNumId w:val="3"/>
  </w:num>
  <w:num w:numId="42">
    <w:abstractNumId w:val="46"/>
  </w:num>
  <w:num w:numId="43">
    <w:abstractNumId w:val="20"/>
  </w:num>
  <w:num w:numId="44">
    <w:abstractNumId w:val="21"/>
  </w:num>
  <w:num w:numId="45">
    <w:abstractNumId w:val="19"/>
  </w:num>
  <w:num w:numId="46">
    <w:abstractNumId w:val="26"/>
  </w:num>
  <w:num w:numId="47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B"/>
    <w:rsid w:val="00000AF7"/>
    <w:rsid w:val="00003938"/>
    <w:rsid w:val="000063D5"/>
    <w:rsid w:val="00007429"/>
    <w:rsid w:val="00011D47"/>
    <w:rsid w:val="00022B38"/>
    <w:rsid w:val="00022C54"/>
    <w:rsid w:val="00022FEC"/>
    <w:rsid w:val="00027108"/>
    <w:rsid w:val="00032971"/>
    <w:rsid w:val="00035405"/>
    <w:rsid w:val="000363FA"/>
    <w:rsid w:val="00037657"/>
    <w:rsid w:val="00045174"/>
    <w:rsid w:val="00045B39"/>
    <w:rsid w:val="00047A24"/>
    <w:rsid w:val="00051BB2"/>
    <w:rsid w:val="00072085"/>
    <w:rsid w:val="00072C48"/>
    <w:rsid w:val="000778CC"/>
    <w:rsid w:val="0008054C"/>
    <w:rsid w:val="00083054"/>
    <w:rsid w:val="000915CA"/>
    <w:rsid w:val="00092B91"/>
    <w:rsid w:val="00093A41"/>
    <w:rsid w:val="00094E59"/>
    <w:rsid w:val="00095A8F"/>
    <w:rsid w:val="000A2588"/>
    <w:rsid w:val="000A42B1"/>
    <w:rsid w:val="000A723A"/>
    <w:rsid w:val="000B0131"/>
    <w:rsid w:val="000B0745"/>
    <w:rsid w:val="000B092A"/>
    <w:rsid w:val="000B1246"/>
    <w:rsid w:val="000B16C1"/>
    <w:rsid w:val="000B2645"/>
    <w:rsid w:val="000B4F7D"/>
    <w:rsid w:val="000B5EE8"/>
    <w:rsid w:val="000B6318"/>
    <w:rsid w:val="000B6D11"/>
    <w:rsid w:val="000C1928"/>
    <w:rsid w:val="000C7B3B"/>
    <w:rsid w:val="000D1486"/>
    <w:rsid w:val="000D514C"/>
    <w:rsid w:val="000D7B98"/>
    <w:rsid w:val="000E2694"/>
    <w:rsid w:val="000E4554"/>
    <w:rsid w:val="000E486C"/>
    <w:rsid w:val="000F2CEE"/>
    <w:rsid w:val="000F585F"/>
    <w:rsid w:val="00101B24"/>
    <w:rsid w:val="00102614"/>
    <w:rsid w:val="0010361A"/>
    <w:rsid w:val="001062DC"/>
    <w:rsid w:val="00110A91"/>
    <w:rsid w:val="0011445B"/>
    <w:rsid w:val="00120071"/>
    <w:rsid w:val="0012065B"/>
    <w:rsid w:val="0012646A"/>
    <w:rsid w:val="00131653"/>
    <w:rsid w:val="00133131"/>
    <w:rsid w:val="001356A1"/>
    <w:rsid w:val="00136307"/>
    <w:rsid w:val="00137531"/>
    <w:rsid w:val="00140BE3"/>
    <w:rsid w:val="00143357"/>
    <w:rsid w:val="00144AF0"/>
    <w:rsid w:val="001471D3"/>
    <w:rsid w:val="00150195"/>
    <w:rsid w:val="0015312C"/>
    <w:rsid w:val="0015438B"/>
    <w:rsid w:val="00154FEE"/>
    <w:rsid w:val="00155B8C"/>
    <w:rsid w:val="00156A84"/>
    <w:rsid w:val="00161662"/>
    <w:rsid w:val="00173CC1"/>
    <w:rsid w:val="0017599C"/>
    <w:rsid w:val="00175BFA"/>
    <w:rsid w:val="00175F87"/>
    <w:rsid w:val="00183D82"/>
    <w:rsid w:val="00184FE0"/>
    <w:rsid w:val="001869CF"/>
    <w:rsid w:val="00193588"/>
    <w:rsid w:val="00193A4D"/>
    <w:rsid w:val="001A1C63"/>
    <w:rsid w:val="001A4A23"/>
    <w:rsid w:val="001A651F"/>
    <w:rsid w:val="001A7EDF"/>
    <w:rsid w:val="001B2CF8"/>
    <w:rsid w:val="001B2DC8"/>
    <w:rsid w:val="001B630D"/>
    <w:rsid w:val="001B7C17"/>
    <w:rsid w:val="001C136F"/>
    <w:rsid w:val="001C3EB7"/>
    <w:rsid w:val="001D0C57"/>
    <w:rsid w:val="001D6664"/>
    <w:rsid w:val="001E5D51"/>
    <w:rsid w:val="001E756F"/>
    <w:rsid w:val="001E7A62"/>
    <w:rsid w:val="001F0483"/>
    <w:rsid w:val="001F289E"/>
    <w:rsid w:val="001F2B74"/>
    <w:rsid w:val="001F416E"/>
    <w:rsid w:val="001F6125"/>
    <w:rsid w:val="001F67F1"/>
    <w:rsid w:val="001F779D"/>
    <w:rsid w:val="002002A6"/>
    <w:rsid w:val="002007F5"/>
    <w:rsid w:val="00205A68"/>
    <w:rsid w:val="00206E67"/>
    <w:rsid w:val="00207D6B"/>
    <w:rsid w:val="00210C94"/>
    <w:rsid w:val="00212F65"/>
    <w:rsid w:val="00214097"/>
    <w:rsid w:val="00216BBF"/>
    <w:rsid w:val="002239D8"/>
    <w:rsid w:val="002277F8"/>
    <w:rsid w:val="00236220"/>
    <w:rsid w:val="002400D9"/>
    <w:rsid w:val="002409BB"/>
    <w:rsid w:val="00241A86"/>
    <w:rsid w:val="00242893"/>
    <w:rsid w:val="0024355B"/>
    <w:rsid w:val="00244341"/>
    <w:rsid w:val="002457C1"/>
    <w:rsid w:val="0025351E"/>
    <w:rsid w:val="00254AEC"/>
    <w:rsid w:val="00257785"/>
    <w:rsid w:val="00264F65"/>
    <w:rsid w:val="00265C6A"/>
    <w:rsid w:val="00267752"/>
    <w:rsid w:val="00270900"/>
    <w:rsid w:val="00275258"/>
    <w:rsid w:val="002830EC"/>
    <w:rsid w:val="0028586C"/>
    <w:rsid w:val="002875A7"/>
    <w:rsid w:val="00292688"/>
    <w:rsid w:val="00293AFA"/>
    <w:rsid w:val="00293B3B"/>
    <w:rsid w:val="00295E82"/>
    <w:rsid w:val="002972B9"/>
    <w:rsid w:val="002A02FA"/>
    <w:rsid w:val="002A197D"/>
    <w:rsid w:val="002A3105"/>
    <w:rsid w:val="002A7C4C"/>
    <w:rsid w:val="002B1667"/>
    <w:rsid w:val="002B19F5"/>
    <w:rsid w:val="002E041D"/>
    <w:rsid w:val="002E2C76"/>
    <w:rsid w:val="002E556A"/>
    <w:rsid w:val="002E63E3"/>
    <w:rsid w:val="002F02AA"/>
    <w:rsid w:val="002F271F"/>
    <w:rsid w:val="003056F3"/>
    <w:rsid w:val="0031193F"/>
    <w:rsid w:val="00314C44"/>
    <w:rsid w:val="00314C86"/>
    <w:rsid w:val="003203EB"/>
    <w:rsid w:val="0032333B"/>
    <w:rsid w:val="00323B19"/>
    <w:rsid w:val="00326F30"/>
    <w:rsid w:val="003278E5"/>
    <w:rsid w:val="00327910"/>
    <w:rsid w:val="00330DF9"/>
    <w:rsid w:val="00331F46"/>
    <w:rsid w:val="003327D5"/>
    <w:rsid w:val="00333204"/>
    <w:rsid w:val="003375DF"/>
    <w:rsid w:val="00337E5D"/>
    <w:rsid w:val="00340225"/>
    <w:rsid w:val="003434BD"/>
    <w:rsid w:val="003506D9"/>
    <w:rsid w:val="00351F66"/>
    <w:rsid w:val="00353A16"/>
    <w:rsid w:val="0035492D"/>
    <w:rsid w:val="00360C32"/>
    <w:rsid w:val="00363BAD"/>
    <w:rsid w:val="00372BE9"/>
    <w:rsid w:val="00375012"/>
    <w:rsid w:val="003750D0"/>
    <w:rsid w:val="00376511"/>
    <w:rsid w:val="00377878"/>
    <w:rsid w:val="003823CD"/>
    <w:rsid w:val="00385B09"/>
    <w:rsid w:val="0038616B"/>
    <w:rsid w:val="00387816"/>
    <w:rsid w:val="00387F00"/>
    <w:rsid w:val="00392704"/>
    <w:rsid w:val="003932BF"/>
    <w:rsid w:val="00397FC2"/>
    <w:rsid w:val="003A0D6F"/>
    <w:rsid w:val="003A1535"/>
    <w:rsid w:val="003A2C33"/>
    <w:rsid w:val="003B2C01"/>
    <w:rsid w:val="003B487C"/>
    <w:rsid w:val="003B4BFB"/>
    <w:rsid w:val="003B6697"/>
    <w:rsid w:val="003B729A"/>
    <w:rsid w:val="003C066E"/>
    <w:rsid w:val="003C075D"/>
    <w:rsid w:val="003C0D9C"/>
    <w:rsid w:val="003C1DB4"/>
    <w:rsid w:val="003C2936"/>
    <w:rsid w:val="003C3D53"/>
    <w:rsid w:val="003C51CB"/>
    <w:rsid w:val="003C60C2"/>
    <w:rsid w:val="003D278C"/>
    <w:rsid w:val="003D347E"/>
    <w:rsid w:val="003D7D65"/>
    <w:rsid w:val="003E285E"/>
    <w:rsid w:val="003E28E6"/>
    <w:rsid w:val="003E306F"/>
    <w:rsid w:val="003F5745"/>
    <w:rsid w:val="003F5C7B"/>
    <w:rsid w:val="003F7F92"/>
    <w:rsid w:val="00400CB0"/>
    <w:rsid w:val="00401E07"/>
    <w:rsid w:val="00402FE5"/>
    <w:rsid w:val="00403779"/>
    <w:rsid w:val="004051D1"/>
    <w:rsid w:val="00405B5B"/>
    <w:rsid w:val="00405B86"/>
    <w:rsid w:val="00406227"/>
    <w:rsid w:val="00410BD2"/>
    <w:rsid w:val="00414A58"/>
    <w:rsid w:val="004158C6"/>
    <w:rsid w:val="00420F60"/>
    <w:rsid w:val="00425472"/>
    <w:rsid w:val="00431087"/>
    <w:rsid w:val="00436166"/>
    <w:rsid w:val="00436E0B"/>
    <w:rsid w:val="004417E0"/>
    <w:rsid w:val="0044367A"/>
    <w:rsid w:val="00447406"/>
    <w:rsid w:val="00452F1F"/>
    <w:rsid w:val="00456CA7"/>
    <w:rsid w:val="00457A2B"/>
    <w:rsid w:val="004667EF"/>
    <w:rsid w:val="00471453"/>
    <w:rsid w:val="00472365"/>
    <w:rsid w:val="00472969"/>
    <w:rsid w:val="00472A45"/>
    <w:rsid w:val="00472A79"/>
    <w:rsid w:val="00473F91"/>
    <w:rsid w:val="00475231"/>
    <w:rsid w:val="00477C54"/>
    <w:rsid w:val="004819A2"/>
    <w:rsid w:val="004857F2"/>
    <w:rsid w:val="00486FC0"/>
    <w:rsid w:val="00492D86"/>
    <w:rsid w:val="00493006"/>
    <w:rsid w:val="00494B8F"/>
    <w:rsid w:val="004A02FE"/>
    <w:rsid w:val="004A0461"/>
    <w:rsid w:val="004A4FCE"/>
    <w:rsid w:val="004A5CBC"/>
    <w:rsid w:val="004B30EE"/>
    <w:rsid w:val="004B79F3"/>
    <w:rsid w:val="004B7F6F"/>
    <w:rsid w:val="004C3DD1"/>
    <w:rsid w:val="004C5997"/>
    <w:rsid w:val="004D226C"/>
    <w:rsid w:val="004D4ED1"/>
    <w:rsid w:val="004E14DA"/>
    <w:rsid w:val="004E5AE1"/>
    <w:rsid w:val="004E7BF0"/>
    <w:rsid w:val="004F44EB"/>
    <w:rsid w:val="00500030"/>
    <w:rsid w:val="0050564C"/>
    <w:rsid w:val="005057D4"/>
    <w:rsid w:val="0050701C"/>
    <w:rsid w:val="00507FFE"/>
    <w:rsid w:val="005100EB"/>
    <w:rsid w:val="00510729"/>
    <w:rsid w:val="00510FCF"/>
    <w:rsid w:val="00513A23"/>
    <w:rsid w:val="00523E09"/>
    <w:rsid w:val="00524CD7"/>
    <w:rsid w:val="00525A90"/>
    <w:rsid w:val="00526106"/>
    <w:rsid w:val="00526991"/>
    <w:rsid w:val="00533CDB"/>
    <w:rsid w:val="00535A29"/>
    <w:rsid w:val="005405A8"/>
    <w:rsid w:val="005408CC"/>
    <w:rsid w:val="005415D5"/>
    <w:rsid w:val="005425ED"/>
    <w:rsid w:val="0054482F"/>
    <w:rsid w:val="00544DAE"/>
    <w:rsid w:val="0054571A"/>
    <w:rsid w:val="00547BA5"/>
    <w:rsid w:val="00547CF9"/>
    <w:rsid w:val="0055158A"/>
    <w:rsid w:val="005519C8"/>
    <w:rsid w:val="00555CCE"/>
    <w:rsid w:val="00556766"/>
    <w:rsid w:val="00556D0A"/>
    <w:rsid w:val="00557E98"/>
    <w:rsid w:val="00560C71"/>
    <w:rsid w:val="00561EE6"/>
    <w:rsid w:val="00564EA8"/>
    <w:rsid w:val="00566D2D"/>
    <w:rsid w:val="005720C4"/>
    <w:rsid w:val="00572A96"/>
    <w:rsid w:val="0057352D"/>
    <w:rsid w:val="005755D6"/>
    <w:rsid w:val="00575EBF"/>
    <w:rsid w:val="005761C3"/>
    <w:rsid w:val="005838F0"/>
    <w:rsid w:val="005900FD"/>
    <w:rsid w:val="0059381C"/>
    <w:rsid w:val="00596D01"/>
    <w:rsid w:val="005A4812"/>
    <w:rsid w:val="005A7608"/>
    <w:rsid w:val="005B0F9C"/>
    <w:rsid w:val="005C485A"/>
    <w:rsid w:val="005C51F3"/>
    <w:rsid w:val="005D0E9C"/>
    <w:rsid w:val="005D15D1"/>
    <w:rsid w:val="005D246C"/>
    <w:rsid w:val="005D2C18"/>
    <w:rsid w:val="005D725E"/>
    <w:rsid w:val="005E280B"/>
    <w:rsid w:val="005E4121"/>
    <w:rsid w:val="005E4533"/>
    <w:rsid w:val="005E669E"/>
    <w:rsid w:val="005F1FFF"/>
    <w:rsid w:val="005F4160"/>
    <w:rsid w:val="005F4CED"/>
    <w:rsid w:val="006032C5"/>
    <w:rsid w:val="00604D3C"/>
    <w:rsid w:val="00606A87"/>
    <w:rsid w:val="00606F6A"/>
    <w:rsid w:val="00607015"/>
    <w:rsid w:val="00607050"/>
    <w:rsid w:val="00611C5F"/>
    <w:rsid w:val="00613641"/>
    <w:rsid w:val="006142B5"/>
    <w:rsid w:val="00615496"/>
    <w:rsid w:val="00615BD6"/>
    <w:rsid w:val="00620D0C"/>
    <w:rsid w:val="00622AE5"/>
    <w:rsid w:val="00624A3A"/>
    <w:rsid w:val="00626373"/>
    <w:rsid w:val="006305C9"/>
    <w:rsid w:val="00630D8A"/>
    <w:rsid w:val="00632C0F"/>
    <w:rsid w:val="006344D0"/>
    <w:rsid w:val="00641280"/>
    <w:rsid w:val="00650235"/>
    <w:rsid w:val="00652842"/>
    <w:rsid w:val="0065350D"/>
    <w:rsid w:val="00654F22"/>
    <w:rsid w:val="00655C8F"/>
    <w:rsid w:val="006564E6"/>
    <w:rsid w:val="00656CE8"/>
    <w:rsid w:val="00656FAC"/>
    <w:rsid w:val="006576A0"/>
    <w:rsid w:val="006579B0"/>
    <w:rsid w:val="0066491F"/>
    <w:rsid w:val="00666725"/>
    <w:rsid w:val="00670D20"/>
    <w:rsid w:val="0067139E"/>
    <w:rsid w:val="0067219F"/>
    <w:rsid w:val="006722E3"/>
    <w:rsid w:val="0067548E"/>
    <w:rsid w:val="00675582"/>
    <w:rsid w:val="006761A3"/>
    <w:rsid w:val="00676EFE"/>
    <w:rsid w:val="00677408"/>
    <w:rsid w:val="006865B0"/>
    <w:rsid w:val="00690FF1"/>
    <w:rsid w:val="006A09EA"/>
    <w:rsid w:val="006A1546"/>
    <w:rsid w:val="006A1555"/>
    <w:rsid w:val="006A2A98"/>
    <w:rsid w:val="006B056D"/>
    <w:rsid w:val="006B198A"/>
    <w:rsid w:val="006B53E6"/>
    <w:rsid w:val="006B5B82"/>
    <w:rsid w:val="006B6408"/>
    <w:rsid w:val="006B7808"/>
    <w:rsid w:val="006C06DA"/>
    <w:rsid w:val="006C0851"/>
    <w:rsid w:val="006C32F3"/>
    <w:rsid w:val="006C5D5F"/>
    <w:rsid w:val="006C63CF"/>
    <w:rsid w:val="006D1541"/>
    <w:rsid w:val="006D2ED7"/>
    <w:rsid w:val="006D37D8"/>
    <w:rsid w:val="006D3997"/>
    <w:rsid w:val="006E3ACC"/>
    <w:rsid w:val="006E3F80"/>
    <w:rsid w:val="006E64AB"/>
    <w:rsid w:val="006F0B0C"/>
    <w:rsid w:val="006F4A79"/>
    <w:rsid w:val="006F4C6D"/>
    <w:rsid w:val="006F6E91"/>
    <w:rsid w:val="007007D9"/>
    <w:rsid w:val="007017D6"/>
    <w:rsid w:val="00703C9C"/>
    <w:rsid w:val="00704342"/>
    <w:rsid w:val="00704835"/>
    <w:rsid w:val="00704BAC"/>
    <w:rsid w:val="007056EA"/>
    <w:rsid w:val="00706891"/>
    <w:rsid w:val="007115E6"/>
    <w:rsid w:val="0071376A"/>
    <w:rsid w:val="00715C69"/>
    <w:rsid w:val="007240A5"/>
    <w:rsid w:val="00724402"/>
    <w:rsid w:val="007260D9"/>
    <w:rsid w:val="00726BB4"/>
    <w:rsid w:val="0072727E"/>
    <w:rsid w:val="00733C7F"/>
    <w:rsid w:val="007375A0"/>
    <w:rsid w:val="007407E0"/>
    <w:rsid w:val="007416AA"/>
    <w:rsid w:val="00745947"/>
    <w:rsid w:val="00745CAD"/>
    <w:rsid w:val="00755DA2"/>
    <w:rsid w:val="007561C9"/>
    <w:rsid w:val="0075716D"/>
    <w:rsid w:val="007650BD"/>
    <w:rsid w:val="00766007"/>
    <w:rsid w:val="00772E36"/>
    <w:rsid w:val="00773094"/>
    <w:rsid w:val="00773F1B"/>
    <w:rsid w:val="00775F6A"/>
    <w:rsid w:val="00780D87"/>
    <w:rsid w:val="00781021"/>
    <w:rsid w:val="00781E3A"/>
    <w:rsid w:val="007849AC"/>
    <w:rsid w:val="007861C5"/>
    <w:rsid w:val="007920F8"/>
    <w:rsid w:val="00797CFE"/>
    <w:rsid w:val="007A17A0"/>
    <w:rsid w:val="007A32C9"/>
    <w:rsid w:val="007A341D"/>
    <w:rsid w:val="007A4604"/>
    <w:rsid w:val="007A47A0"/>
    <w:rsid w:val="007A4A9B"/>
    <w:rsid w:val="007A5448"/>
    <w:rsid w:val="007A57B6"/>
    <w:rsid w:val="007A7E06"/>
    <w:rsid w:val="007B675D"/>
    <w:rsid w:val="007C1853"/>
    <w:rsid w:val="007C4D84"/>
    <w:rsid w:val="007C5522"/>
    <w:rsid w:val="007C5ADC"/>
    <w:rsid w:val="007C65AF"/>
    <w:rsid w:val="007C71EE"/>
    <w:rsid w:val="007C74E6"/>
    <w:rsid w:val="007D2659"/>
    <w:rsid w:val="007E0751"/>
    <w:rsid w:val="007E0E64"/>
    <w:rsid w:val="007E465F"/>
    <w:rsid w:val="007E60D8"/>
    <w:rsid w:val="007F1B74"/>
    <w:rsid w:val="007F2AF2"/>
    <w:rsid w:val="007F2F29"/>
    <w:rsid w:val="007F39A4"/>
    <w:rsid w:val="007F3DBA"/>
    <w:rsid w:val="007F4C55"/>
    <w:rsid w:val="00800A46"/>
    <w:rsid w:val="00801818"/>
    <w:rsid w:val="0080382D"/>
    <w:rsid w:val="00804472"/>
    <w:rsid w:val="00804F18"/>
    <w:rsid w:val="008122B1"/>
    <w:rsid w:val="00812745"/>
    <w:rsid w:val="0081339E"/>
    <w:rsid w:val="0081362B"/>
    <w:rsid w:val="0081583A"/>
    <w:rsid w:val="0081693F"/>
    <w:rsid w:val="008177D7"/>
    <w:rsid w:val="00821D43"/>
    <w:rsid w:val="008243A6"/>
    <w:rsid w:val="00824528"/>
    <w:rsid w:val="00826516"/>
    <w:rsid w:val="008300FD"/>
    <w:rsid w:val="00837515"/>
    <w:rsid w:val="00844A95"/>
    <w:rsid w:val="00854639"/>
    <w:rsid w:val="00854CDF"/>
    <w:rsid w:val="00857116"/>
    <w:rsid w:val="008604E2"/>
    <w:rsid w:val="00862787"/>
    <w:rsid w:val="008653EE"/>
    <w:rsid w:val="00865E8D"/>
    <w:rsid w:val="00867753"/>
    <w:rsid w:val="00870964"/>
    <w:rsid w:val="00871018"/>
    <w:rsid w:val="0087418B"/>
    <w:rsid w:val="00876EEE"/>
    <w:rsid w:val="00877575"/>
    <w:rsid w:val="008809E7"/>
    <w:rsid w:val="008813AE"/>
    <w:rsid w:val="00882366"/>
    <w:rsid w:val="00883C2A"/>
    <w:rsid w:val="00891AAF"/>
    <w:rsid w:val="008955F5"/>
    <w:rsid w:val="00896995"/>
    <w:rsid w:val="008A1F7A"/>
    <w:rsid w:val="008A4DBA"/>
    <w:rsid w:val="008A6F24"/>
    <w:rsid w:val="008A7565"/>
    <w:rsid w:val="008B06C2"/>
    <w:rsid w:val="008B3B7D"/>
    <w:rsid w:val="008B58C2"/>
    <w:rsid w:val="008B5F1F"/>
    <w:rsid w:val="008B660F"/>
    <w:rsid w:val="008D2B00"/>
    <w:rsid w:val="008E38B4"/>
    <w:rsid w:val="008E44CA"/>
    <w:rsid w:val="008E6B0B"/>
    <w:rsid w:val="008E6E7A"/>
    <w:rsid w:val="008F0E72"/>
    <w:rsid w:val="008F3792"/>
    <w:rsid w:val="008F55CA"/>
    <w:rsid w:val="0090151D"/>
    <w:rsid w:val="00907F57"/>
    <w:rsid w:val="0091158D"/>
    <w:rsid w:val="00913E1E"/>
    <w:rsid w:val="00914CC9"/>
    <w:rsid w:val="00917268"/>
    <w:rsid w:val="00921191"/>
    <w:rsid w:val="0092547E"/>
    <w:rsid w:val="009264AA"/>
    <w:rsid w:val="00926FDC"/>
    <w:rsid w:val="009278C6"/>
    <w:rsid w:val="009279C2"/>
    <w:rsid w:val="009348B2"/>
    <w:rsid w:val="009371D7"/>
    <w:rsid w:val="009419E1"/>
    <w:rsid w:val="009478BA"/>
    <w:rsid w:val="00955CA3"/>
    <w:rsid w:val="009750E0"/>
    <w:rsid w:val="009760FB"/>
    <w:rsid w:val="00976124"/>
    <w:rsid w:val="00977B45"/>
    <w:rsid w:val="009802BE"/>
    <w:rsid w:val="009808D0"/>
    <w:rsid w:val="009837A3"/>
    <w:rsid w:val="00984B59"/>
    <w:rsid w:val="009A37A7"/>
    <w:rsid w:val="009A6929"/>
    <w:rsid w:val="009B186D"/>
    <w:rsid w:val="009B3082"/>
    <w:rsid w:val="009B5778"/>
    <w:rsid w:val="009B75B3"/>
    <w:rsid w:val="009C23A7"/>
    <w:rsid w:val="009C265C"/>
    <w:rsid w:val="009C420F"/>
    <w:rsid w:val="009C441F"/>
    <w:rsid w:val="009C53A3"/>
    <w:rsid w:val="009D0AA7"/>
    <w:rsid w:val="009D3303"/>
    <w:rsid w:val="009D490E"/>
    <w:rsid w:val="009D7458"/>
    <w:rsid w:val="009D7C56"/>
    <w:rsid w:val="009E4B35"/>
    <w:rsid w:val="009E4DCB"/>
    <w:rsid w:val="009E6189"/>
    <w:rsid w:val="00A00969"/>
    <w:rsid w:val="00A01F1F"/>
    <w:rsid w:val="00A03A14"/>
    <w:rsid w:val="00A0515B"/>
    <w:rsid w:val="00A10F14"/>
    <w:rsid w:val="00A137DE"/>
    <w:rsid w:val="00A13B7D"/>
    <w:rsid w:val="00A14ED4"/>
    <w:rsid w:val="00A15198"/>
    <w:rsid w:val="00A178EE"/>
    <w:rsid w:val="00A21B40"/>
    <w:rsid w:val="00A22758"/>
    <w:rsid w:val="00A245DE"/>
    <w:rsid w:val="00A24653"/>
    <w:rsid w:val="00A308D9"/>
    <w:rsid w:val="00A3796D"/>
    <w:rsid w:val="00A4387D"/>
    <w:rsid w:val="00A45ED4"/>
    <w:rsid w:val="00A4710A"/>
    <w:rsid w:val="00A47255"/>
    <w:rsid w:val="00A47CAE"/>
    <w:rsid w:val="00A51563"/>
    <w:rsid w:val="00A52CBB"/>
    <w:rsid w:val="00A6161F"/>
    <w:rsid w:val="00A65C7E"/>
    <w:rsid w:val="00A668FF"/>
    <w:rsid w:val="00A67579"/>
    <w:rsid w:val="00A67D94"/>
    <w:rsid w:val="00A723B1"/>
    <w:rsid w:val="00A77CD8"/>
    <w:rsid w:val="00A827C5"/>
    <w:rsid w:val="00A83CE0"/>
    <w:rsid w:val="00A848B1"/>
    <w:rsid w:val="00A86001"/>
    <w:rsid w:val="00A86089"/>
    <w:rsid w:val="00A8679A"/>
    <w:rsid w:val="00A8691F"/>
    <w:rsid w:val="00A8722D"/>
    <w:rsid w:val="00A90FD4"/>
    <w:rsid w:val="00A92DFE"/>
    <w:rsid w:val="00A95CE9"/>
    <w:rsid w:val="00A96E92"/>
    <w:rsid w:val="00AA36F0"/>
    <w:rsid w:val="00AA77BE"/>
    <w:rsid w:val="00AB03D9"/>
    <w:rsid w:val="00AB4ECC"/>
    <w:rsid w:val="00AB715C"/>
    <w:rsid w:val="00AB763A"/>
    <w:rsid w:val="00AC5189"/>
    <w:rsid w:val="00AC700C"/>
    <w:rsid w:val="00AC74D3"/>
    <w:rsid w:val="00AD30A3"/>
    <w:rsid w:val="00AD6AD6"/>
    <w:rsid w:val="00AE3D4E"/>
    <w:rsid w:val="00AE6EF5"/>
    <w:rsid w:val="00AF0DA4"/>
    <w:rsid w:val="00AF4595"/>
    <w:rsid w:val="00AF4B62"/>
    <w:rsid w:val="00AF5842"/>
    <w:rsid w:val="00B012FC"/>
    <w:rsid w:val="00B0225D"/>
    <w:rsid w:val="00B07CF2"/>
    <w:rsid w:val="00B10847"/>
    <w:rsid w:val="00B10CBA"/>
    <w:rsid w:val="00B130ED"/>
    <w:rsid w:val="00B178A4"/>
    <w:rsid w:val="00B20B34"/>
    <w:rsid w:val="00B26F5B"/>
    <w:rsid w:val="00B30928"/>
    <w:rsid w:val="00B3408D"/>
    <w:rsid w:val="00B3436F"/>
    <w:rsid w:val="00B41296"/>
    <w:rsid w:val="00B41743"/>
    <w:rsid w:val="00B4360D"/>
    <w:rsid w:val="00B53EA8"/>
    <w:rsid w:val="00B56F8B"/>
    <w:rsid w:val="00B57FB4"/>
    <w:rsid w:val="00B614BC"/>
    <w:rsid w:val="00B64A79"/>
    <w:rsid w:val="00B6606A"/>
    <w:rsid w:val="00B66D95"/>
    <w:rsid w:val="00B766B8"/>
    <w:rsid w:val="00B76D25"/>
    <w:rsid w:val="00B81D6F"/>
    <w:rsid w:val="00B85CAA"/>
    <w:rsid w:val="00B92904"/>
    <w:rsid w:val="00B94FA7"/>
    <w:rsid w:val="00B954C3"/>
    <w:rsid w:val="00BA388C"/>
    <w:rsid w:val="00BA5D73"/>
    <w:rsid w:val="00BA7E15"/>
    <w:rsid w:val="00BB4D14"/>
    <w:rsid w:val="00BB6103"/>
    <w:rsid w:val="00BB6186"/>
    <w:rsid w:val="00BB7D0E"/>
    <w:rsid w:val="00BC0BD0"/>
    <w:rsid w:val="00BC1AF5"/>
    <w:rsid w:val="00BC6794"/>
    <w:rsid w:val="00BD300A"/>
    <w:rsid w:val="00BD60F1"/>
    <w:rsid w:val="00BE10E4"/>
    <w:rsid w:val="00BE6ABE"/>
    <w:rsid w:val="00BF148B"/>
    <w:rsid w:val="00BF28DD"/>
    <w:rsid w:val="00BF3745"/>
    <w:rsid w:val="00BF4EEE"/>
    <w:rsid w:val="00BF77FB"/>
    <w:rsid w:val="00BF7F26"/>
    <w:rsid w:val="00C000E5"/>
    <w:rsid w:val="00C04E33"/>
    <w:rsid w:val="00C164C6"/>
    <w:rsid w:val="00C170A3"/>
    <w:rsid w:val="00C221C4"/>
    <w:rsid w:val="00C24C9B"/>
    <w:rsid w:val="00C2736C"/>
    <w:rsid w:val="00C30CC6"/>
    <w:rsid w:val="00C31202"/>
    <w:rsid w:val="00C3411F"/>
    <w:rsid w:val="00C35F84"/>
    <w:rsid w:val="00C424A7"/>
    <w:rsid w:val="00C43516"/>
    <w:rsid w:val="00C45C23"/>
    <w:rsid w:val="00C4691C"/>
    <w:rsid w:val="00C46C4F"/>
    <w:rsid w:val="00C5105C"/>
    <w:rsid w:val="00C51843"/>
    <w:rsid w:val="00C55185"/>
    <w:rsid w:val="00C579F8"/>
    <w:rsid w:val="00C63356"/>
    <w:rsid w:val="00C659DE"/>
    <w:rsid w:val="00C65D11"/>
    <w:rsid w:val="00C66DFA"/>
    <w:rsid w:val="00C702DF"/>
    <w:rsid w:val="00C709E5"/>
    <w:rsid w:val="00C72D97"/>
    <w:rsid w:val="00C75D25"/>
    <w:rsid w:val="00C77043"/>
    <w:rsid w:val="00C802D0"/>
    <w:rsid w:val="00C86061"/>
    <w:rsid w:val="00C95058"/>
    <w:rsid w:val="00C95CE0"/>
    <w:rsid w:val="00C960F1"/>
    <w:rsid w:val="00C9646E"/>
    <w:rsid w:val="00C96EEB"/>
    <w:rsid w:val="00CA0ADB"/>
    <w:rsid w:val="00CA27AC"/>
    <w:rsid w:val="00CA37CA"/>
    <w:rsid w:val="00CA7314"/>
    <w:rsid w:val="00CA7619"/>
    <w:rsid w:val="00CA79C8"/>
    <w:rsid w:val="00CB0CA2"/>
    <w:rsid w:val="00CB4196"/>
    <w:rsid w:val="00CB46FC"/>
    <w:rsid w:val="00CC4DD8"/>
    <w:rsid w:val="00CC6DA2"/>
    <w:rsid w:val="00CD3A73"/>
    <w:rsid w:val="00CD4E30"/>
    <w:rsid w:val="00CD6C7C"/>
    <w:rsid w:val="00CD797D"/>
    <w:rsid w:val="00CE1921"/>
    <w:rsid w:val="00CE49C4"/>
    <w:rsid w:val="00CE79BB"/>
    <w:rsid w:val="00CF2011"/>
    <w:rsid w:val="00CF70F7"/>
    <w:rsid w:val="00D00C81"/>
    <w:rsid w:val="00D03ACB"/>
    <w:rsid w:val="00D1164F"/>
    <w:rsid w:val="00D16006"/>
    <w:rsid w:val="00D20784"/>
    <w:rsid w:val="00D221DD"/>
    <w:rsid w:val="00D25017"/>
    <w:rsid w:val="00D255E3"/>
    <w:rsid w:val="00D26192"/>
    <w:rsid w:val="00D3014D"/>
    <w:rsid w:val="00D31AC6"/>
    <w:rsid w:val="00D33F4D"/>
    <w:rsid w:val="00D347FC"/>
    <w:rsid w:val="00D3490A"/>
    <w:rsid w:val="00D4131C"/>
    <w:rsid w:val="00D41D63"/>
    <w:rsid w:val="00D45477"/>
    <w:rsid w:val="00D56617"/>
    <w:rsid w:val="00D61865"/>
    <w:rsid w:val="00D62761"/>
    <w:rsid w:val="00D66A49"/>
    <w:rsid w:val="00D672F8"/>
    <w:rsid w:val="00D733D2"/>
    <w:rsid w:val="00D745CE"/>
    <w:rsid w:val="00D74945"/>
    <w:rsid w:val="00D77102"/>
    <w:rsid w:val="00D82435"/>
    <w:rsid w:val="00D851BD"/>
    <w:rsid w:val="00D86F89"/>
    <w:rsid w:val="00D92917"/>
    <w:rsid w:val="00D9330E"/>
    <w:rsid w:val="00D9412B"/>
    <w:rsid w:val="00D946F7"/>
    <w:rsid w:val="00DA0835"/>
    <w:rsid w:val="00DA13FB"/>
    <w:rsid w:val="00DA300C"/>
    <w:rsid w:val="00DA37E3"/>
    <w:rsid w:val="00DA72D1"/>
    <w:rsid w:val="00DA7511"/>
    <w:rsid w:val="00DB0954"/>
    <w:rsid w:val="00DB347D"/>
    <w:rsid w:val="00DB6314"/>
    <w:rsid w:val="00DB6DF0"/>
    <w:rsid w:val="00DC036D"/>
    <w:rsid w:val="00DD04A6"/>
    <w:rsid w:val="00DD335F"/>
    <w:rsid w:val="00DE2881"/>
    <w:rsid w:val="00DE3810"/>
    <w:rsid w:val="00DE4E79"/>
    <w:rsid w:val="00DE505F"/>
    <w:rsid w:val="00DE6517"/>
    <w:rsid w:val="00DE7BEE"/>
    <w:rsid w:val="00DF3365"/>
    <w:rsid w:val="00DF48C2"/>
    <w:rsid w:val="00DF53B6"/>
    <w:rsid w:val="00DF5FD9"/>
    <w:rsid w:val="00DF643E"/>
    <w:rsid w:val="00DF6887"/>
    <w:rsid w:val="00E003C9"/>
    <w:rsid w:val="00E005D5"/>
    <w:rsid w:val="00E00CE9"/>
    <w:rsid w:val="00E00FC2"/>
    <w:rsid w:val="00E0141B"/>
    <w:rsid w:val="00E02FE8"/>
    <w:rsid w:val="00E03774"/>
    <w:rsid w:val="00E076DE"/>
    <w:rsid w:val="00E0793D"/>
    <w:rsid w:val="00E07D63"/>
    <w:rsid w:val="00E11FDA"/>
    <w:rsid w:val="00E15B52"/>
    <w:rsid w:val="00E16949"/>
    <w:rsid w:val="00E210A4"/>
    <w:rsid w:val="00E25DA1"/>
    <w:rsid w:val="00E27EBE"/>
    <w:rsid w:val="00E31E96"/>
    <w:rsid w:val="00E32201"/>
    <w:rsid w:val="00E33FFC"/>
    <w:rsid w:val="00E355C8"/>
    <w:rsid w:val="00E40892"/>
    <w:rsid w:val="00E41367"/>
    <w:rsid w:val="00E4372A"/>
    <w:rsid w:val="00E46B9E"/>
    <w:rsid w:val="00E50031"/>
    <w:rsid w:val="00E50AAC"/>
    <w:rsid w:val="00E51E1D"/>
    <w:rsid w:val="00E530EF"/>
    <w:rsid w:val="00E57222"/>
    <w:rsid w:val="00E62464"/>
    <w:rsid w:val="00E6512B"/>
    <w:rsid w:val="00E66534"/>
    <w:rsid w:val="00E702B9"/>
    <w:rsid w:val="00E7033B"/>
    <w:rsid w:val="00E75118"/>
    <w:rsid w:val="00E7685E"/>
    <w:rsid w:val="00E7687A"/>
    <w:rsid w:val="00E77650"/>
    <w:rsid w:val="00E77DD0"/>
    <w:rsid w:val="00E8001E"/>
    <w:rsid w:val="00E80312"/>
    <w:rsid w:val="00E84233"/>
    <w:rsid w:val="00E923F4"/>
    <w:rsid w:val="00E9422F"/>
    <w:rsid w:val="00E96582"/>
    <w:rsid w:val="00E96CD1"/>
    <w:rsid w:val="00E971CC"/>
    <w:rsid w:val="00EA39B7"/>
    <w:rsid w:val="00EA4651"/>
    <w:rsid w:val="00EA530D"/>
    <w:rsid w:val="00EB2A7A"/>
    <w:rsid w:val="00EB32F3"/>
    <w:rsid w:val="00EC0E73"/>
    <w:rsid w:val="00EC1FD5"/>
    <w:rsid w:val="00EC4AA7"/>
    <w:rsid w:val="00EC52C8"/>
    <w:rsid w:val="00EC6E39"/>
    <w:rsid w:val="00ED2BFC"/>
    <w:rsid w:val="00EE1127"/>
    <w:rsid w:val="00EE212D"/>
    <w:rsid w:val="00EE72BD"/>
    <w:rsid w:val="00EF10A6"/>
    <w:rsid w:val="00EF429B"/>
    <w:rsid w:val="00F006C1"/>
    <w:rsid w:val="00F00CB3"/>
    <w:rsid w:val="00F00DF9"/>
    <w:rsid w:val="00F01A10"/>
    <w:rsid w:val="00F11128"/>
    <w:rsid w:val="00F13279"/>
    <w:rsid w:val="00F148F7"/>
    <w:rsid w:val="00F162AF"/>
    <w:rsid w:val="00F17555"/>
    <w:rsid w:val="00F20FC3"/>
    <w:rsid w:val="00F25B8A"/>
    <w:rsid w:val="00F362B7"/>
    <w:rsid w:val="00F368E9"/>
    <w:rsid w:val="00F373F2"/>
    <w:rsid w:val="00F407DA"/>
    <w:rsid w:val="00F41110"/>
    <w:rsid w:val="00F41600"/>
    <w:rsid w:val="00F42314"/>
    <w:rsid w:val="00F44A15"/>
    <w:rsid w:val="00F46294"/>
    <w:rsid w:val="00F46C4E"/>
    <w:rsid w:val="00F47A5A"/>
    <w:rsid w:val="00F5305E"/>
    <w:rsid w:val="00F54536"/>
    <w:rsid w:val="00F55465"/>
    <w:rsid w:val="00F60CCB"/>
    <w:rsid w:val="00F62D49"/>
    <w:rsid w:val="00F63578"/>
    <w:rsid w:val="00F6440B"/>
    <w:rsid w:val="00F64806"/>
    <w:rsid w:val="00F65272"/>
    <w:rsid w:val="00F67857"/>
    <w:rsid w:val="00F80BD9"/>
    <w:rsid w:val="00F82DEA"/>
    <w:rsid w:val="00F83FB3"/>
    <w:rsid w:val="00F91CCD"/>
    <w:rsid w:val="00F95BE8"/>
    <w:rsid w:val="00F9741E"/>
    <w:rsid w:val="00FA6B23"/>
    <w:rsid w:val="00FB181C"/>
    <w:rsid w:val="00FB1D07"/>
    <w:rsid w:val="00FB2A9E"/>
    <w:rsid w:val="00FB5252"/>
    <w:rsid w:val="00FC0F0B"/>
    <w:rsid w:val="00FC1A68"/>
    <w:rsid w:val="00FC21F1"/>
    <w:rsid w:val="00FC2748"/>
    <w:rsid w:val="00FC6E04"/>
    <w:rsid w:val="00FD4182"/>
    <w:rsid w:val="00FD7C27"/>
    <w:rsid w:val="00FE1359"/>
    <w:rsid w:val="00FE32FC"/>
    <w:rsid w:val="00FE4210"/>
    <w:rsid w:val="00FE7839"/>
    <w:rsid w:val="00FE7C9E"/>
    <w:rsid w:val="00FF0123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FCCF805"/>
  <w15:chartTrackingRefBased/>
  <w15:docId w15:val="{7B3BD5C0-5D4D-4FAC-9F4A-90778B21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customStyle="1" w:styleId="Note10">
    <w:name w:val="Note 1"/>
    <w:basedOn w:val="Textoindependiente"/>
    <w:rsid w:val="00BB6103"/>
    <w:pPr>
      <w:widowControl/>
      <w:spacing w:before="240"/>
      <w:ind w:left="432"/>
      <w:jc w:val="left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3C2936"/>
    <w:pPr>
      <w:ind w:left="708"/>
    </w:pPr>
  </w:style>
  <w:style w:type="table" w:styleId="Tablaconcuadrcula">
    <w:name w:val="Table Grid"/>
    <w:basedOn w:val="Tablanormal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semiHidden/>
    <w:rsid w:val="00494B8F"/>
    <w:rPr>
      <w:lang w:val="es-ES" w:eastAsia="es-ES"/>
    </w:rPr>
  </w:style>
  <w:style w:type="paragraph" w:customStyle="1" w:styleId="Default">
    <w:name w:val="Default"/>
    <w:rsid w:val="007244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3779"/>
    <w:pPr>
      <w:spacing w:before="100" w:beforeAutospacing="1" w:after="100" w:afterAutospacing="1"/>
      <w:jc w:val="both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Mis. 3.4 Gestión de Liquidez</Proceso>
    <Resumen_x0020_del_x0020_Documento xmlns="82ecf687-28d5-485b-a37e-d2c94b36a158">Mis.3.4.Pro.10 Créditos de Tesorería Otorgados por la Nación V.5</Resumen_x0020_del_x0020_Documento>
    <Macroproceso xmlns="1d121436-e6f9-4fa4-bb3f-81f41704d615">Administración de Recursos Económicos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377C52-C773-4C19-9F24-7F9B6202C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1419D-CA15-42CD-95C3-050BCB369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B28FF-DF39-4E3B-9345-ED6A9800B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C3422-3288-4ACD-A5A7-05F765FD2191}">
  <ds:schemaRefs>
    <ds:schemaRef ds:uri="http://schemas.microsoft.com/office/2006/metadata/properties"/>
    <ds:schemaRef ds:uri="http://schemas.microsoft.com/office/infopath/2007/PartnerControls"/>
    <ds:schemaRef ds:uri="82ecf687-28d5-485b-a37e-d2c94b36a158"/>
    <ds:schemaRef ds:uri="1d121436-e6f9-4fa4-bb3f-81f41704d615"/>
  </ds:schemaRefs>
</ds:datastoreItem>
</file>

<file path=customXml/itemProps5.xml><?xml version="1.0" encoding="utf-8"?>
<ds:datastoreItem xmlns:ds="http://schemas.openxmlformats.org/officeDocument/2006/customXml" ds:itemID="{1EAFC3A9-8908-45CB-8298-CD6D7EB0309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3394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Yeinmy Yolanda Rozo Morales</cp:lastModifiedBy>
  <cp:revision>2</cp:revision>
  <cp:lastPrinted>2018-09-04T14:23:00Z</cp:lastPrinted>
  <dcterms:created xsi:type="dcterms:W3CDTF">2021-10-15T18:21:00Z</dcterms:created>
  <dcterms:modified xsi:type="dcterms:W3CDTF">2021-10-15T18:21:00Z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KR33XJ2DTYQK-62-3224</vt:lpwstr>
  </property>
  <property fmtid="{D5CDD505-2E9C-101B-9397-08002B2CF9AE}" pid="3" name="_dlc_DocIdItemGuid">
    <vt:lpwstr>4a1d2ecd-452b-4488-bc74-9fc8009104b1</vt:lpwstr>
  </property>
  <property fmtid="{D5CDD505-2E9C-101B-9397-08002B2CF9AE}" pid="4" name="_dlc_DocIdUrl">
    <vt:lpwstr>http://mintranet/sug/_layouts/DocIdRedir.aspx?ID=KR33XJ2DTYQK-62-3224, KR33XJ2DTYQK-62-3224</vt:lpwstr>
  </property>
  <property fmtid="{D5CDD505-2E9C-101B-9397-08002B2CF9AE}" pid="5" name="ContentTypeId">
    <vt:lpwstr>0x010100573F15B938A7B6429AEA0C0F1940861C0045BFD1C53663AD49BBF44BA50A824273</vt:lpwstr>
  </property>
</Properties>
</file>