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D72C8" w14:textId="610FA5C5" w:rsidR="004E4852" w:rsidRPr="004A518E" w:rsidRDefault="004E4852" w:rsidP="004E4852">
      <w:pPr>
        <w:numPr>
          <w:ilvl w:val="0"/>
          <w:numId w:val="11"/>
        </w:numPr>
        <w:spacing w:before="240" w:after="0" w:line="240" w:lineRule="auto"/>
        <w:ind w:left="0" w:firstLine="0"/>
        <w:jc w:val="both"/>
        <w:rPr>
          <w:rFonts w:ascii="Verdana" w:hAnsi="Verdana" w:cs="Arial"/>
          <w:b/>
          <w:color w:val="404040" w:themeColor="text1" w:themeTint="BF"/>
          <w:sz w:val="20"/>
          <w:szCs w:val="20"/>
        </w:rPr>
      </w:pPr>
      <w:bookmarkStart w:id="0" w:name="_Toc126147374"/>
      <w:bookmarkStart w:id="1" w:name="_Toc126301040"/>
      <w:bookmarkStart w:id="2" w:name="_Toc181004292"/>
      <w:r w:rsidRPr="004A518E">
        <w:rPr>
          <w:rFonts w:ascii="Verdana" w:hAnsi="Verdana" w:cs="Arial"/>
          <w:b/>
          <w:color w:val="404040" w:themeColor="text1" w:themeTint="BF"/>
          <w:sz w:val="20"/>
          <w:szCs w:val="20"/>
        </w:rPr>
        <w:t>OBJETIVO</w:t>
      </w:r>
      <w:bookmarkEnd w:id="0"/>
      <w:bookmarkEnd w:id="1"/>
      <w:bookmarkEnd w:id="2"/>
    </w:p>
    <w:p w14:paraId="0C114255" w14:textId="7C0ED656" w:rsidR="005406F0" w:rsidRPr="004A518E" w:rsidRDefault="005406F0" w:rsidP="004E4852">
      <w:pPr>
        <w:spacing w:before="240" w:line="240" w:lineRule="auto"/>
        <w:jc w:val="both"/>
        <w:rPr>
          <w:rFonts w:ascii="Verdana" w:eastAsia="Times New Roman" w:hAnsi="Verdana" w:cs="Arial"/>
          <w:bCs/>
          <w:color w:val="404040" w:themeColor="text1" w:themeTint="BF"/>
          <w:sz w:val="20"/>
          <w:szCs w:val="20"/>
          <w:lang w:val="es-ES" w:eastAsia="es-ES"/>
        </w:rPr>
      </w:pPr>
      <w:bookmarkStart w:id="3" w:name="_Toc126147375"/>
      <w:bookmarkStart w:id="4" w:name="_Toc126301041"/>
      <w:bookmarkStart w:id="5" w:name="_Toc181004293"/>
      <w:r w:rsidRPr="004A518E">
        <w:rPr>
          <w:rFonts w:ascii="Verdana" w:eastAsia="Times New Roman" w:hAnsi="Verdana" w:cs="Arial"/>
          <w:bCs/>
          <w:color w:val="404040" w:themeColor="text1" w:themeTint="BF"/>
          <w:sz w:val="20"/>
          <w:szCs w:val="20"/>
          <w:lang w:val="es-ES" w:eastAsia="es-ES"/>
        </w:rPr>
        <w:t>Realizar el registro contable de los derechos por cobrar del Fondo Nacional de Pensiones de las Entidades Territoriales</w:t>
      </w:r>
      <w:r w:rsidR="001D31A7" w:rsidRPr="004A518E">
        <w:rPr>
          <w:rFonts w:ascii="Verdana" w:eastAsia="Times New Roman" w:hAnsi="Verdana" w:cs="Arial"/>
          <w:bCs/>
          <w:color w:val="404040" w:themeColor="text1" w:themeTint="BF"/>
          <w:sz w:val="20"/>
          <w:szCs w:val="20"/>
          <w:lang w:val="es-ES" w:eastAsia="es-ES"/>
        </w:rPr>
        <w:t xml:space="preserve"> –FONPET-, </w:t>
      </w:r>
      <w:r w:rsidR="00BD0091" w:rsidRPr="004A518E">
        <w:rPr>
          <w:rFonts w:ascii="Verdana" w:eastAsia="Times New Roman" w:hAnsi="Verdana" w:cs="Arial"/>
          <w:bCs/>
          <w:color w:val="404040" w:themeColor="text1" w:themeTint="BF"/>
          <w:sz w:val="20"/>
          <w:szCs w:val="20"/>
          <w:lang w:val="es-ES" w:eastAsia="es-ES"/>
        </w:rPr>
        <w:t>de acuerdo con</w:t>
      </w:r>
      <w:r w:rsidR="001D31A7" w:rsidRPr="004A518E">
        <w:rPr>
          <w:rFonts w:ascii="Verdana" w:eastAsia="Times New Roman" w:hAnsi="Verdana" w:cs="Arial"/>
          <w:bCs/>
          <w:color w:val="404040" w:themeColor="text1" w:themeTint="BF"/>
          <w:sz w:val="20"/>
          <w:szCs w:val="20"/>
          <w:lang w:val="es-ES" w:eastAsia="es-ES"/>
        </w:rPr>
        <w:t xml:space="preserve"> la </w:t>
      </w:r>
      <w:r w:rsidRPr="004A518E">
        <w:rPr>
          <w:rFonts w:ascii="Verdana" w:eastAsia="Times New Roman" w:hAnsi="Verdana" w:cs="Arial"/>
          <w:bCs/>
          <w:color w:val="404040" w:themeColor="text1" w:themeTint="BF"/>
          <w:sz w:val="20"/>
          <w:szCs w:val="20"/>
          <w:lang w:val="es-ES" w:eastAsia="es-ES"/>
        </w:rPr>
        <w:t>normatividad vigente</w:t>
      </w:r>
      <w:r w:rsidR="001D31A7" w:rsidRPr="004A518E">
        <w:rPr>
          <w:rFonts w:ascii="Verdana" w:eastAsia="Times New Roman" w:hAnsi="Verdana" w:cs="Arial"/>
          <w:bCs/>
          <w:color w:val="404040" w:themeColor="text1" w:themeTint="BF"/>
          <w:sz w:val="20"/>
          <w:szCs w:val="20"/>
          <w:lang w:val="es-ES" w:eastAsia="es-ES"/>
        </w:rPr>
        <w:t>.</w:t>
      </w:r>
      <w:r w:rsidRPr="004A518E">
        <w:rPr>
          <w:rFonts w:ascii="Verdana" w:eastAsia="Times New Roman" w:hAnsi="Verdana" w:cs="Arial"/>
          <w:bCs/>
          <w:color w:val="404040" w:themeColor="text1" w:themeTint="BF"/>
          <w:sz w:val="20"/>
          <w:szCs w:val="20"/>
          <w:lang w:val="es-ES" w:eastAsia="es-ES"/>
        </w:rPr>
        <w:t xml:space="preserve"> </w:t>
      </w:r>
    </w:p>
    <w:p w14:paraId="0DFFD1F1" w14:textId="0830A108" w:rsidR="004E4852" w:rsidRPr="004A518E" w:rsidRDefault="004E4852" w:rsidP="004E4852">
      <w:pPr>
        <w:numPr>
          <w:ilvl w:val="0"/>
          <w:numId w:val="11"/>
        </w:numPr>
        <w:spacing w:before="240" w:after="0" w:line="240" w:lineRule="auto"/>
        <w:ind w:left="0" w:firstLine="0"/>
        <w:jc w:val="both"/>
        <w:rPr>
          <w:rFonts w:ascii="Verdana" w:hAnsi="Verdana" w:cs="Arial"/>
          <w:b/>
          <w:color w:val="404040" w:themeColor="text1" w:themeTint="BF"/>
          <w:sz w:val="20"/>
          <w:szCs w:val="20"/>
        </w:rPr>
      </w:pPr>
      <w:r w:rsidRPr="004A518E">
        <w:rPr>
          <w:rFonts w:ascii="Verdana" w:hAnsi="Verdana" w:cs="Arial"/>
          <w:b/>
          <w:color w:val="404040" w:themeColor="text1" w:themeTint="BF"/>
          <w:sz w:val="20"/>
          <w:szCs w:val="20"/>
        </w:rPr>
        <w:t>ALCANCE</w:t>
      </w:r>
      <w:bookmarkEnd w:id="3"/>
      <w:bookmarkEnd w:id="4"/>
      <w:bookmarkEnd w:id="5"/>
    </w:p>
    <w:p w14:paraId="4C9E5585" w14:textId="6318D0F7" w:rsidR="001D31A7" w:rsidRPr="004A518E" w:rsidRDefault="001D31A7" w:rsidP="001D31A7">
      <w:pPr>
        <w:spacing w:before="240" w:after="0" w:line="240" w:lineRule="auto"/>
        <w:jc w:val="both"/>
        <w:rPr>
          <w:rFonts w:ascii="Verdana" w:eastAsia="Times New Roman" w:hAnsi="Verdana" w:cs="Arial"/>
          <w:bCs/>
          <w:color w:val="404040" w:themeColor="text1" w:themeTint="BF"/>
          <w:sz w:val="20"/>
          <w:szCs w:val="20"/>
          <w:lang w:val="es-ES" w:eastAsia="es-ES"/>
        </w:rPr>
      </w:pPr>
      <w:r w:rsidRPr="004A518E">
        <w:rPr>
          <w:rFonts w:ascii="Verdana" w:eastAsia="Times New Roman" w:hAnsi="Verdana" w:cs="Arial"/>
          <w:bCs/>
          <w:color w:val="404040" w:themeColor="text1" w:themeTint="BF"/>
          <w:sz w:val="20"/>
          <w:szCs w:val="20"/>
          <w:lang w:val="es-ES" w:eastAsia="es-ES"/>
        </w:rPr>
        <w:t xml:space="preserve">Inicia con la recepción de los formatos de cartera de Entidades o Sistemas de orden Nacional </w:t>
      </w:r>
      <w:r w:rsidR="00FA12B3" w:rsidRPr="004A518E">
        <w:rPr>
          <w:rFonts w:ascii="Verdana" w:eastAsia="Times New Roman" w:hAnsi="Verdana" w:cs="Arial"/>
          <w:bCs/>
          <w:color w:val="404040" w:themeColor="text1" w:themeTint="BF"/>
          <w:sz w:val="20"/>
          <w:szCs w:val="20"/>
          <w:lang w:val="es-ES" w:eastAsia="es-ES"/>
        </w:rPr>
        <w:t xml:space="preserve">y Entidades Territoriales y termina con el registro de los movimientos para realizar contables </w:t>
      </w:r>
      <w:r w:rsidR="00BD0091" w:rsidRPr="004A518E">
        <w:rPr>
          <w:rFonts w:ascii="Verdana" w:eastAsia="Times New Roman" w:hAnsi="Verdana" w:cs="Arial"/>
          <w:bCs/>
          <w:color w:val="404040" w:themeColor="text1" w:themeTint="BF"/>
          <w:sz w:val="20"/>
          <w:szCs w:val="20"/>
          <w:lang w:val="es-ES" w:eastAsia="es-ES"/>
        </w:rPr>
        <w:t>de acuerdo con</w:t>
      </w:r>
      <w:r w:rsidR="00FA12B3" w:rsidRPr="004A518E">
        <w:rPr>
          <w:rFonts w:ascii="Verdana" w:eastAsia="Times New Roman" w:hAnsi="Verdana" w:cs="Arial"/>
          <w:bCs/>
          <w:color w:val="404040" w:themeColor="text1" w:themeTint="BF"/>
          <w:sz w:val="20"/>
          <w:szCs w:val="20"/>
          <w:lang w:val="es-ES" w:eastAsia="es-ES"/>
        </w:rPr>
        <w:t xml:space="preserve"> la normatividad vigente</w:t>
      </w:r>
    </w:p>
    <w:p w14:paraId="7551F6C0" w14:textId="77777777" w:rsidR="004E4852" w:rsidRPr="004A518E" w:rsidRDefault="004E4852" w:rsidP="004E4852">
      <w:pPr>
        <w:numPr>
          <w:ilvl w:val="0"/>
          <w:numId w:val="11"/>
        </w:numPr>
        <w:spacing w:before="240" w:after="0" w:line="240" w:lineRule="auto"/>
        <w:ind w:left="0" w:firstLine="0"/>
        <w:jc w:val="both"/>
        <w:rPr>
          <w:rFonts w:ascii="Verdana" w:hAnsi="Verdana" w:cs="Arial"/>
          <w:b/>
          <w:color w:val="404040" w:themeColor="text1" w:themeTint="BF"/>
          <w:sz w:val="20"/>
          <w:szCs w:val="20"/>
        </w:rPr>
      </w:pPr>
      <w:bookmarkStart w:id="6" w:name="_Toc517861172"/>
      <w:r w:rsidRPr="004A518E">
        <w:rPr>
          <w:rFonts w:ascii="Verdana" w:hAnsi="Verdana" w:cs="Arial"/>
          <w:b/>
          <w:color w:val="404040" w:themeColor="text1" w:themeTint="BF"/>
          <w:sz w:val="20"/>
          <w:szCs w:val="20"/>
        </w:rPr>
        <w:t>PRODUCTOS ESPERADOS</w:t>
      </w:r>
      <w:bookmarkEnd w:id="6"/>
      <w:r w:rsidRPr="004A518E">
        <w:rPr>
          <w:rFonts w:ascii="Verdana" w:hAnsi="Verdana" w:cs="Arial"/>
          <w:b/>
          <w:color w:val="404040" w:themeColor="text1" w:themeTint="BF"/>
          <w:sz w:val="20"/>
          <w:szCs w:val="20"/>
        </w:rPr>
        <w:t xml:space="preserve"> </w:t>
      </w:r>
    </w:p>
    <w:p w14:paraId="60F481EE" w14:textId="77777777" w:rsidR="008D419C" w:rsidRPr="004A518E" w:rsidRDefault="008D419C" w:rsidP="008D419C">
      <w:pPr>
        <w:spacing w:after="0" w:line="240" w:lineRule="auto"/>
        <w:ind w:left="720"/>
        <w:rPr>
          <w:rFonts w:ascii="Verdana" w:eastAsia="Times New Roman" w:hAnsi="Verdana" w:cs="Arial"/>
          <w:bCs/>
          <w:color w:val="404040" w:themeColor="text1" w:themeTint="BF"/>
          <w:sz w:val="20"/>
          <w:szCs w:val="20"/>
          <w:lang w:val="es-ES" w:eastAsia="es-ES"/>
        </w:rPr>
      </w:pPr>
    </w:p>
    <w:p w14:paraId="1D0B4BCD" w14:textId="74F9593F" w:rsidR="004E4852" w:rsidRPr="004A518E" w:rsidRDefault="004A518E" w:rsidP="004E4852">
      <w:pPr>
        <w:numPr>
          <w:ilvl w:val="0"/>
          <w:numId w:val="18"/>
        </w:numPr>
        <w:spacing w:after="0" w:line="240" w:lineRule="auto"/>
        <w:rPr>
          <w:rFonts w:ascii="Verdana" w:eastAsia="Times New Roman" w:hAnsi="Verdana" w:cs="Arial"/>
          <w:bCs/>
          <w:color w:val="404040" w:themeColor="text1" w:themeTint="BF"/>
          <w:sz w:val="20"/>
          <w:szCs w:val="20"/>
          <w:lang w:val="es-ES" w:eastAsia="es-ES"/>
        </w:rPr>
      </w:pPr>
      <w:r>
        <w:rPr>
          <w:rFonts w:ascii="Verdana" w:eastAsia="Times New Roman" w:hAnsi="Verdana" w:cs="Arial"/>
          <w:bCs/>
          <w:color w:val="404040" w:themeColor="text1" w:themeTint="BF"/>
          <w:sz w:val="20"/>
          <w:szCs w:val="20"/>
          <w:lang w:val="es-ES" w:eastAsia="es-ES"/>
        </w:rPr>
        <w:t xml:space="preserve">Creación de </w:t>
      </w:r>
      <w:r w:rsidR="008D419C" w:rsidRPr="004A518E">
        <w:rPr>
          <w:rFonts w:ascii="Verdana" w:eastAsia="Times New Roman" w:hAnsi="Verdana" w:cs="Arial"/>
          <w:bCs/>
          <w:color w:val="404040" w:themeColor="text1" w:themeTint="BF"/>
          <w:sz w:val="20"/>
          <w:szCs w:val="20"/>
          <w:lang w:val="es-ES" w:eastAsia="es-ES"/>
        </w:rPr>
        <w:t xml:space="preserve">los movimientos en el comprobante contable </w:t>
      </w:r>
    </w:p>
    <w:p w14:paraId="0FB4FFE6" w14:textId="4B3A38B1" w:rsidR="00B4357B" w:rsidRPr="004A518E" w:rsidRDefault="00B713E9" w:rsidP="004E4852">
      <w:pPr>
        <w:numPr>
          <w:ilvl w:val="0"/>
          <w:numId w:val="18"/>
        </w:numPr>
        <w:spacing w:after="0" w:line="240" w:lineRule="auto"/>
        <w:rPr>
          <w:rFonts w:ascii="Verdana" w:eastAsia="Times New Roman" w:hAnsi="Verdana" w:cs="Arial"/>
          <w:bCs/>
          <w:color w:val="404040" w:themeColor="text1" w:themeTint="BF"/>
          <w:sz w:val="20"/>
          <w:szCs w:val="20"/>
          <w:lang w:val="es-ES" w:eastAsia="es-ES"/>
        </w:rPr>
      </w:pPr>
      <w:r w:rsidRPr="004A518E">
        <w:rPr>
          <w:rFonts w:ascii="Verdana" w:eastAsia="Times New Roman" w:hAnsi="Verdana" w:cs="Arial"/>
          <w:bCs/>
          <w:color w:val="404040" w:themeColor="text1" w:themeTint="BF"/>
          <w:sz w:val="20"/>
          <w:szCs w:val="20"/>
          <w:lang w:val="es-ES" w:eastAsia="es-ES"/>
        </w:rPr>
        <w:t>Generación de los saldos finales de cada una de las cuentas contables en el Estado Financiero del FONPET.</w:t>
      </w:r>
    </w:p>
    <w:p w14:paraId="03DABCDF" w14:textId="77777777" w:rsidR="004E4852" w:rsidRPr="004A518E" w:rsidRDefault="004E4852" w:rsidP="004E4852">
      <w:pPr>
        <w:autoSpaceDE w:val="0"/>
        <w:autoSpaceDN w:val="0"/>
        <w:adjustRightInd w:val="0"/>
        <w:jc w:val="both"/>
        <w:rPr>
          <w:rFonts w:ascii="Verdana" w:hAnsi="Verdana" w:cs="Arial"/>
          <w:color w:val="404040" w:themeColor="text1" w:themeTint="BF"/>
          <w:sz w:val="20"/>
          <w:szCs w:val="20"/>
          <w:lang w:eastAsia="es-CO"/>
        </w:rPr>
      </w:pPr>
    </w:p>
    <w:p w14:paraId="096039BB" w14:textId="68E65B5E" w:rsidR="00B713E9" w:rsidRPr="004A518E" w:rsidRDefault="004E4852" w:rsidP="00B713E9">
      <w:pPr>
        <w:numPr>
          <w:ilvl w:val="0"/>
          <w:numId w:val="11"/>
        </w:numPr>
        <w:spacing w:before="240" w:after="0" w:line="240" w:lineRule="auto"/>
        <w:ind w:left="0" w:firstLine="0"/>
        <w:jc w:val="both"/>
        <w:rPr>
          <w:rFonts w:ascii="Verdana" w:hAnsi="Verdana" w:cs="Arial"/>
          <w:b/>
          <w:color w:val="404040" w:themeColor="text1" w:themeTint="BF"/>
          <w:sz w:val="20"/>
          <w:szCs w:val="20"/>
        </w:rPr>
      </w:pPr>
      <w:bookmarkStart w:id="7" w:name="_Toc126143692"/>
      <w:bookmarkStart w:id="8" w:name="_Toc126144694"/>
      <w:bookmarkStart w:id="9" w:name="_Toc126144876"/>
      <w:bookmarkStart w:id="10" w:name="_Toc126144946"/>
      <w:bookmarkStart w:id="11" w:name="_Toc126147376"/>
      <w:bookmarkStart w:id="12" w:name="_Toc126301042"/>
      <w:r w:rsidRPr="004A518E">
        <w:rPr>
          <w:rFonts w:ascii="Verdana" w:hAnsi="Verdana" w:cs="Arial"/>
          <w:b/>
          <w:color w:val="404040" w:themeColor="text1" w:themeTint="BF"/>
          <w:sz w:val="20"/>
          <w:szCs w:val="20"/>
        </w:rPr>
        <w:t>CONDICIONES ESPECIALES PARA LA OPERACIÓN DEL PROCEDIMIENTO</w:t>
      </w:r>
    </w:p>
    <w:p w14:paraId="684C1623" w14:textId="77777777" w:rsidR="00B713E9" w:rsidRPr="004A518E" w:rsidRDefault="00B713E9" w:rsidP="00B713E9">
      <w:pPr>
        <w:spacing w:before="240" w:after="0" w:line="240" w:lineRule="auto"/>
        <w:jc w:val="both"/>
        <w:rPr>
          <w:rFonts w:ascii="Verdana" w:hAnsi="Verdana" w:cs="Arial"/>
          <w:b/>
          <w:color w:val="404040" w:themeColor="text1" w:themeTint="BF"/>
          <w:sz w:val="20"/>
          <w:szCs w:val="20"/>
        </w:rPr>
      </w:pPr>
    </w:p>
    <w:p w14:paraId="7E71B4D1" w14:textId="5A546DA7" w:rsidR="004E4852" w:rsidRPr="004A518E" w:rsidRDefault="009775C9" w:rsidP="00E62C03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bCs/>
          <w:color w:val="404040" w:themeColor="text1" w:themeTint="BF"/>
          <w:sz w:val="20"/>
          <w:szCs w:val="20"/>
          <w:lang w:val="es-ES" w:eastAsia="es-ES"/>
        </w:rPr>
      </w:pPr>
      <w:r w:rsidRPr="004A518E">
        <w:rPr>
          <w:rFonts w:ascii="Verdana" w:eastAsia="Times New Roman" w:hAnsi="Verdana" w:cs="Arial"/>
          <w:bCs/>
          <w:color w:val="404040" w:themeColor="text1" w:themeTint="BF"/>
          <w:sz w:val="20"/>
          <w:szCs w:val="20"/>
          <w:lang w:val="es-ES" w:eastAsia="es-ES"/>
        </w:rPr>
        <w:t xml:space="preserve">Se </w:t>
      </w:r>
      <w:r w:rsidR="00187368">
        <w:rPr>
          <w:rFonts w:ascii="Verdana" w:eastAsia="Times New Roman" w:hAnsi="Verdana" w:cs="Arial"/>
          <w:bCs/>
          <w:color w:val="404040" w:themeColor="text1" w:themeTint="BF"/>
          <w:sz w:val="20"/>
          <w:szCs w:val="20"/>
          <w:lang w:val="es-ES" w:eastAsia="es-ES"/>
        </w:rPr>
        <w:t xml:space="preserve">reciben </w:t>
      </w:r>
      <w:r w:rsidRPr="004A518E">
        <w:rPr>
          <w:rFonts w:ascii="Verdana" w:eastAsia="Times New Roman" w:hAnsi="Verdana" w:cs="Arial"/>
          <w:bCs/>
          <w:color w:val="404040" w:themeColor="text1" w:themeTint="BF"/>
          <w:sz w:val="20"/>
          <w:szCs w:val="20"/>
          <w:lang w:val="es-ES" w:eastAsia="es-ES"/>
        </w:rPr>
        <w:t xml:space="preserve">los formatos de cartera enviados por el personal encargado de la gestión del pago y reconocimiento de los derechos por cobrar para el FONPET.  </w:t>
      </w:r>
    </w:p>
    <w:p w14:paraId="357493A4" w14:textId="77777777" w:rsidR="009775C9" w:rsidRPr="004A518E" w:rsidRDefault="009775C9" w:rsidP="009775C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" w:eastAsia="Times New Roman" w:hAnsi="Verdana" w:cs="Arial"/>
          <w:bCs/>
          <w:color w:val="404040" w:themeColor="text1" w:themeTint="BF"/>
          <w:sz w:val="20"/>
          <w:szCs w:val="20"/>
          <w:lang w:val="es-ES" w:eastAsia="es-ES"/>
        </w:rPr>
      </w:pPr>
    </w:p>
    <w:p w14:paraId="7BF7317D" w14:textId="24B4626D" w:rsidR="009775C9" w:rsidRPr="004A518E" w:rsidRDefault="009775C9" w:rsidP="00E62C03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bCs/>
          <w:color w:val="404040" w:themeColor="text1" w:themeTint="BF"/>
          <w:sz w:val="20"/>
          <w:szCs w:val="20"/>
          <w:lang w:val="es-ES" w:eastAsia="es-ES"/>
        </w:rPr>
      </w:pPr>
      <w:r w:rsidRPr="004A518E">
        <w:rPr>
          <w:rFonts w:ascii="Verdana" w:eastAsia="Times New Roman" w:hAnsi="Verdana" w:cs="Arial"/>
          <w:bCs/>
          <w:color w:val="404040" w:themeColor="text1" w:themeTint="BF"/>
          <w:sz w:val="20"/>
          <w:szCs w:val="20"/>
          <w:lang w:val="es-ES" w:eastAsia="es-ES"/>
        </w:rPr>
        <w:t xml:space="preserve">Se </w:t>
      </w:r>
      <w:r w:rsidR="00187368">
        <w:rPr>
          <w:rFonts w:ascii="Verdana" w:eastAsia="Times New Roman" w:hAnsi="Verdana" w:cs="Arial"/>
          <w:bCs/>
          <w:color w:val="404040" w:themeColor="text1" w:themeTint="BF"/>
          <w:sz w:val="20"/>
          <w:szCs w:val="20"/>
          <w:lang w:val="es-ES" w:eastAsia="es-ES"/>
        </w:rPr>
        <w:t xml:space="preserve">validan </w:t>
      </w:r>
      <w:r w:rsidR="00540A56" w:rsidRPr="004A518E">
        <w:rPr>
          <w:rFonts w:ascii="Verdana" w:eastAsia="Times New Roman" w:hAnsi="Verdana" w:cs="Arial"/>
          <w:bCs/>
          <w:color w:val="404040" w:themeColor="text1" w:themeTint="BF"/>
          <w:sz w:val="20"/>
          <w:szCs w:val="20"/>
          <w:lang w:val="es-ES" w:eastAsia="es-ES"/>
        </w:rPr>
        <w:t xml:space="preserve">las cifras y movimientos generados dentro de </w:t>
      </w:r>
      <w:r w:rsidRPr="004A518E">
        <w:rPr>
          <w:rFonts w:ascii="Verdana" w:eastAsia="Times New Roman" w:hAnsi="Verdana" w:cs="Arial"/>
          <w:bCs/>
          <w:color w:val="404040" w:themeColor="text1" w:themeTint="BF"/>
          <w:sz w:val="20"/>
          <w:szCs w:val="20"/>
          <w:lang w:val="es-ES" w:eastAsia="es-ES"/>
        </w:rPr>
        <w:t xml:space="preserve">los formatos los </w:t>
      </w:r>
      <w:r w:rsidR="00540A56" w:rsidRPr="004A518E">
        <w:rPr>
          <w:rFonts w:ascii="Verdana" w:eastAsia="Times New Roman" w:hAnsi="Verdana" w:cs="Arial"/>
          <w:bCs/>
          <w:color w:val="404040" w:themeColor="text1" w:themeTint="BF"/>
          <w:sz w:val="20"/>
          <w:szCs w:val="20"/>
          <w:lang w:val="es-ES" w:eastAsia="es-ES"/>
        </w:rPr>
        <w:t>cuales</w:t>
      </w:r>
      <w:r w:rsidRPr="004A518E">
        <w:rPr>
          <w:rFonts w:ascii="Verdana" w:eastAsia="Times New Roman" w:hAnsi="Verdana" w:cs="Arial"/>
          <w:bCs/>
          <w:color w:val="404040" w:themeColor="text1" w:themeTint="BF"/>
          <w:sz w:val="20"/>
          <w:szCs w:val="20"/>
          <w:lang w:val="es-ES" w:eastAsia="es-ES"/>
        </w:rPr>
        <w:t xml:space="preserve"> </w:t>
      </w:r>
      <w:r w:rsidR="00540A56" w:rsidRPr="004A518E">
        <w:rPr>
          <w:rFonts w:ascii="Verdana" w:eastAsia="Times New Roman" w:hAnsi="Verdana" w:cs="Arial"/>
          <w:bCs/>
          <w:color w:val="404040" w:themeColor="text1" w:themeTint="BF"/>
          <w:sz w:val="20"/>
          <w:szCs w:val="20"/>
          <w:lang w:val="es-ES" w:eastAsia="es-ES"/>
        </w:rPr>
        <w:t xml:space="preserve">determinan el </w:t>
      </w:r>
      <w:r w:rsidRPr="004A518E">
        <w:rPr>
          <w:rFonts w:ascii="Verdana" w:eastAsia="Times New Roman" w:hAnsi="Verdana" w:cs="Arial"/>
          <w:bCs/>
          <w:color w:val="404040" w:themeColor="text1" w:themeTint="BF"/>
          <w:sz w:val="20"/>
          <w:szCs w:val="20"/>
          <w:lang w:val="es-ES" w:eastAsia="es-ES"/>
        </w:rPr>
        <w:t xml:space="preserve">aumento o </w:t>
      </w:r>
      <w:r w:rsidR="00540A56" w:rsidRPr="004A518E">
        <w:rPr>
          <w:rFonts w:ascii="Verdana" w:eastAsia="Times New Roman" w:hAnsi="Verdana" w:cs="Arial"/>
          <w:bCs/>
          <w:color w:val="404040" w:themeColor="text1" w:themeTint="BF"/>
          <w:sz w:val="20"/>
          <w:szCs w:val="20"/>
          <w:lang w:val="es-ES" w:eastAsia="es-ES"/>
        </w:rPr>
        <w:t>disminución d</w:t>
      </w:r>
      <w:r w:rsidRPr="004A518E">
        <w:rPr>
          <w:rFonts w:ascii="Verdana" w:eastAsia="Times New Roman" w:hAnsi="Verdana" w:cs="Arial"/>
          <w:bCs/>
          <w:color w:val="404040" w:themeColor="text1" w:themeTint="BF"/>
          <w:sz w:val="20"/>
          <w:szCs w:val="20"/>
          <w:lang w:val="es-ES" w:eastAsia="es-ES"/>
        </w:rPr>
        <w:t xml:space="preserve">el saldo de los derechos para cada uno de los terceros </w:t>
      </w:r>
    </w:p>
    <w:p w14:paraId="7C060152" w14:textId="77777777" w:rsidR="009775C9" w:rsidRPr="004A518E" w:rsidRDefault="009775C9" w:rsidP="0043652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" w:eastAsia="Times New Roman" w:hAnsi="Verdana" w:cs="Arial"/>
          <w:bCs/>
          <w:color w:val="404040" w:themeColor="text1" w:themeTint="BF"/>
          <w:sz w:val="20"/>
          <w:szCs w:val="20"/>
          <w:lang w:val="es-ES" w:eastAsia="es-ES"/>
        </w:rPr>
      </w:pPr>
    </w:p>
    <w:p w14:paraId="45DB13DC" w14:textId="08F7CEF9" w:rsidR="00436522" w:rsidRPr="004A518E" w:rsidRDefault="00436522" w:rsidP="00E62C03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bCs/>
          <w:color w:val="404040" w:themeColor="text1" w:themeTint="BF"/>
          <w:sz w:val="20"/>
          <w:szCs w:val="20"/>
          <w:lang w:val="es-ES" w:eastAsia="es-ES"/>
        </w:rPr>
      </w:pPr>
      <w:r w:rsidRPr="004A518E">
        <w:rPr>
          <w:rFonts w:ascii="Verdana" w:eastAsia="Times New Roman" w:hAnsi="Verdana" w:cs="Arial"/>
          <w:bCs/>
          <w:color w:val="404040" w:themeColor="text1" w:themeTint="BF"/>
          <w:sz w:val="20"/>
          <w:szCs w:val="20"/>
          <w:lang w:val="es-ES" w:eastAsia="es-ES"/>
        </w:rPr>
        <w:t xml:space="preserve">Se </w:t>
      </w:r>
      <w:r w:rsidR="00D91501" w:rsidRPr="004A518E">
        <w:rPr>
          <w:rFonts w:ascii="Verdana" w:eastAsia="Times New Roman" w:hAnsi="Verdana" w:cs="Arial"/>
          <w:bCs/>
          <w:color w:val="404040" w:themeColor="text1" w:themeTint="BF"/>
          <w:sz w:val="20"/>
          <w:szCs w:val="20"/>
          <w:lang w:val="es-ES" w:eastAsia="es-ES"/>
        </w:rPr>
        <w:t>registr</w:t>
      </w:r>
      <w:r w:rsidR="00187368">
        <w:rPr>
          <w:rFonts w:ascii="Verdana" w:eastAsia="Times New Roman" w:hAnsi="Verdana" w:cs="Arial"/>
          <w:bCs/>
          <w:color w:val="404040" w:themeColor="text1" w:themeTint="BF"/>
          <w:sz w:val="20"/>
          <w:szCs w:val="20"/>
          <w:lang w:val="es-ES" w:eastAsia="es-ES"/>
        </w:rPr>
        <w:t>a</w:t>
      </w:r>
      <w:r w:rsidR="007A51DA">
        <w:rPr>
          <w:rFonts w:ascii="Verdana" w:eastAsia="Times New Roman" w:hAnsi="Verdana" w:cs="Arial"/>
          <w:bCs/>
          <w:color w:val="404040" w:themeColor="text1" w:themeTint="BF"/>
          <w:sz w:val="20"/>
          <w:szCs w:val="20"/>
          <w:lang w:val="es-ES" w:eastAsia="es-ES"/>
        </w:rPr>
        <w:t>n</w:t>
      </w:r>
      <w:r w:rsidRPr="004A518E">
        <w:rPr>
          <w:rFonts w:ascii="Verdana" w:eastAsia="Times New Roman" w:hAnsi="Verdana" w:cs="Arial"/>
          <w:bCs/>
          <w:color w:val="404040" w:themeColor="text1" w:themeTint="BF"/>
          <w:sz w:val="20"/>
          <w:szCs w:val="20"/>
          <w:lang w:val="es-ES" w:eastAsia="es-ES"/>
        </w:rPr>
        <w:t xml:space="preserve"> los movimientos débitos y créditos en cada una de las cuentas contables auxiliares en el comprobante mensual.</w:t>
      </w:r>
    </w:p>
    <w:p w14:paraId="3F0BF950" w14:textId="77777777" w:rsidR="00436522" w:rsidRPr="004A518E" w:rsidRDefault="00436522" w:rsidP="0043652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" w:eastAsia="Times New Roman" w:hAnsi="Verdana" w:cs="Arial"/>
          <w:bCs/>
          <w:color w:val="404040" w:themeColor="text1" w:themeTint="BF"/>
          <w:sz w:val="20"/>
          <w:szCs w:val="20"/>
          <w:lang w:val="es-ES" w:eastAsia="es-ES"/>
        </w:rPr>
      </w:pPr>
    </w:p>
    <w:p w14:paraId="31ADF1AB" w14:textId="149A02BB" w:rsidR="00B8308E" w:rsidRPr="004A518E" w:rsidRDefault="00B8308E" w:rsidP="00E62C03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bCs/>
          <w:color w:val="404040" w:themeColor="text1" w:themeTint="BF"/>
          <w:sz w:val="20"/>
          <w:szCs w:val="20"/>
          <w:lang w:val="es-ES" w:eastAsia="es-ES"/>
        </w:rPr>
      </w:pPr>
      <w:r w:rsidRPr="004A518E">
        <w:rPr>
          <w:rFonts w:ascii="Verdana" w:eastAsia="Times New Roman" w:hAnsi="Verdana" w:cs="Arial"/>
          <w:bCs/>
          <w:color w:val="404040" w:themeColor="text1" w:themeTint="BF"/>
          <w:sz w:val="20"/>
          <w:szCs w:val="20"/>
          <w:lang w:val="es-ES" w:eastAsia="es-ES"/>
        </w:rPr>
        <w:t>Se carg</w:t>
      </w:r>
      <w:r w:rsidR="00187368">
        <w:rPr>
          <w:rFonts w:ascii="Verdana" w:eastAsia="Times New Roman" w:hAnsi="Verdana" w:cs="Arial"/>
          <w:bCs/>
          <w:color w:val="404040" w:themeColor="text1" w:themeTint="BF"/>
          <w:sz w:val="20"/>
          <w:szCs w:val="20"/>
          <w:lang w:val="es-ES" w:eastAsia="es-ES"/>
        </w:rPr>
        <w:t xml:space="preserve">a </w:t>
      </w:r>
      <w:r w:rsidRPr="004A518E">
        <w:rPr>
          <w:rFonts w:ascii="Verdana" w:eastAsia="Times New Roman" w:hAnsi="Verdana" w:cs="Arial"/>
          <w:bCs/>
          <w:color w:val="404040" w:themeColor="text1" w:themeTint="BF"/>
          <w:sz w:val="20"/>
          <w:szCs w:val="20"/>
          <w:lang w:val="es-ES" w:eastAsia="es-ES"/>
        </w:rPr>
        <w:t>el comprobante contable o el formato de cartera de las Entidades Territoriales al aplicativo contable SOFIA.</w:t>
      </w:r>
    </w:p>
    <w:p w14:paraId="4E50B954" w14:textId="02D05141" w:rsidR="00B8308E" w:rsidRPr="004A518E" w:rsidRDefault="00B8308E" w:rsidP="00B8308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" w:eastAsia="Times New Roman" w:hAnsi="Verdana" w:cs="Arial"/>
          <w:bCs/>
          <w:color w:val="404040" w:themeColor="text1" w:themeTint="BF"/>
          <w:sz w:val="20"/>
          <w:szCs w:val="20"/>
          <w:lang w:val="es-ES" w:eastAsia="es-ES"/>
        </w:rPr>
      </w:pPr>
    </w:p>
    <w:p w14:paraId="7F961062" w14:textId="2B4004E1" w:rsidR="00B8308E" w:rsidRDefault="00B8308E" w:rsidP="00E62C03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bCs/>
          <w:color w:val="404040" w:themeColor="text1" w:themeTint="BF"/>
          <w:sz w:val="20"/>
          <w:szCs w:val="20"/>
          <w:lang w:val="es-ES" w:eastAsia="es-ES"/>
        </w:rPr>
      </w:pPr>
      <w:r w:rsidRPr="004A518E">
        <w:rPr>
          <w:rFonts w:ascii="Verdana" w:eastAsia="Times New Roman" w:hAnsi="Verdana" w:cs="Arial"/>
          <w:bCs/>
          <w:color w:val="404040" w:themeColor="text1" w:themeTint="BF"/>
          <w:sz w:val="20"/>
          <w:szCs w:val="20"/>
          <w:lang w:val="es-ES" w:eastAsia="es-ES"/>
        </w:rPr>
        <w:t>Se genera</w:t>
      </w:r>
      <w:r w:rsidR="00187368">
        <w:rPr>
          <w:rFonts w:ascii="Verdana" w:eastAsia="Times New Roman" w:hAnsi="Verdana" w:cs="Arial"/>
          <w:bCs/>
          <w:color w:val="404040" w:themeColor="text1" w:themeTint="BF"/>
          <w:sz w:val="20"/>
          <w:szCs w:val="20"/>
          <w:lang w:val="es-ES" w:eastAsia="es-ES"/>
        </w:rPr>
        <w:t xml:space="preserve"> </w:t>
      </w:r>
      <w:r w:rsidRPr="004A518E">
        <w:rPr>
          <w:rFonts w:ascii="Verdana" w:eastAsia="Times New Roman" w:hAnsi="Verdana" w:cs="Arial"/>
          <w:bCs/>
          <w:color w:val="404040" w:themeColor="text1" w:themeTint="BF"/>
          <w:sz w:val="20"/>
          <w:szCs w:val="20"/>
          <w:lang w:val="es-ES" w:eastAsia="es-ES"/>
        </w:rPr>
        <w:t>el Estado Financiero para identificar el saldo final al corte del periodo de la cuenta contable en la cual se registra los derechos por cobrar.</w:t>
      </w:r>
    </w:p>
    <w:p w14:paraId="003E0A9F" w14:textId="77777777" w:rsidR="004C6A16" w:rsidRDefault="004C6A16" w:rsidP="004C6A1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" w:eastAsia="Times New Roman" w:hAnsi="Verdana" w:cs="Arial"/>
          <w:bCs/>
          <w:color w:val="404040" w:themeColor="text1" w:themeTint="BF"/>
          <w:sz w:val="20"/>
          <w:szCs w:val="20"/>
          <w:lang w:val="es-ES" w:eastAsia="es-ES"/>
        </w:rPr>
      </w:pPr>
    </w:p>
    <w:p w14:paraId="6B32B454" w14:textId="2EE119ED" w:rsidR="004E4852" w:rsidRDefault="00B8308E" w:rsidP="00E62C03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bCs/>
          <w:color w:val="404040" w:themeColor="text1" w:themeTint="BF"/>
          <w:sz w:val="20"/>
          <w:szCs w:val="20"/>
          <w:lang w:val="es-ES" w:eastAsia="es-ES"/>
        </w:rPr>
      </w:pPr>
      <w:r w:rsidRPr="004A518E">
        <w:rPr>
          <w:rFonts w:ascii="Verdana" w:eastAsia="Times New Roman" w:hAnsi="Verdana" w:cs="Arial"/>
          <w:bCs/>
          <w:color w:val="404040" w:themeColor="text1" w:themeTint="BF"/>
          <w:sz w:val="20"/>
          <w:szCs w:val="20"/>
          <w:lang w:val="es-ES" w:eastAsia="es-ES"/>
        </w:rPr>
        <w:t>Se concilia</w:t>
      </w:r>
      <w:r w:rsidR="00187368">
        <w:rPr>
          <w:rFonts w:ascii="Verdana" w:eastAsia="Times New Roman" w:hAnsi="Verdana" w:cs="Arial"/>
          <w:bCs/>
          <w:color w:val="404040" w:themeColor="text1" w:themeTint="BF"/>
          <w:sz w:val="20"/>
          <w:szCs w:val="20"/>
          <w:lang w:val="es-ES" w:eastAsia="es-ES"/>
        </w:rPr>
        <w:t xml:space="preserve"> </w:t>
      </w:r>
      <w:r w:rsidRPr="004A518E">
        <w:rPr>
          <w:rFonts w:ascii="Verdana" w:eastAsia="Times New Roman" w:hAnsi="Verdana" w:cs="Arial"/>
          <w:bCs/>
          <w:color w:val="404040" w:themeColor="text1" w:themeTint="BF"/>
          <w:sz w:val="20"/>
          <w:szCs w:val="20"/>
          <w:lang w:val="es-ES" w:eastAsia="es-ES"/>
        </w:rPr>
        <w:t>el saldo de cada una de las cuentas contables auxiliares y de cada uno de los terceros de los derechos por cobrar del Estado Financiero.</w:t>
      </w:r>
    </w:p>
    <w:p w14:paraId="48975FB2" w14:textId="77777777" w:rsidR="00B567B6" w:rsidRDefault="00B567B6" w:rsidP="00454BB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" w:eastAsia="Times New Roman" w:hAnsi="Verdana" w:cs="Arial"/>
          <w:bCs/>
          <w:color w:val="404040" w:themeColor="text1" w:themeTint="BF"/>
          <w:sz w:val="20"/>
          <w:szCs w:val="20"/>
          <w:lang w:val="es-ES" w:eastAsia="es-ES"/>
        </w:rPr>
      </w:pPr>
    </w:p>
    <w:p w14:paraId="7734A3C5" w14:textId="07144F70" w:rsidR="00B567B6" w:rsidRPr="004A518E" w:rsidRDefault="00B567B6" w:rsidP="00E62C03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bCs/>
          <w:color w:val="404040" w:themeColor="text1" w:themeTint="BF"/>
          <w:sz w:val="20"/>
          <w:szCs w:val="20"/>
          <w:lang w:val="es-ES" w:eastAsia="es-ES"/>
        </w:rPr>
      </w:pPr>
      <w:r>
        <w:rPr>
          <w:rFonts w:ascii="Verdana" w:eastAsia="Times New Roman" w:hAnsi="Verdana" w:cs="Arial"/>
          <w:bCs/>
          <w:color w:val="404040" w:themeColor="text1" w:themeTint="BF"/>
          <w:sz w:val="20"/>
          <w:szCs w:val="20"/>
          <w:lang w:val="es-ES" w:eastAsia="es-ES"/>
        </w:rPr>
        <w:t>Si en la conciliación realizada se encuentra alguna diferencia, se procede a realizar lo</w:t>
      </w:r>
      <w:r w:rsidR="00454BBC">
        <w:rPr>
          <w:rFonts w:ascii="Verdana" w:eastAsia="Times New Roman" w:hAnsi="Verdana" w:cs="Arial"/>
          <w:bCs/>
          <w:color w:val="404040" w:themeColor="text1" w:themeTint="BF"/>
          <w:sz w:val="20"/>
          <w:szCs w:val="20"/>
          <w:lang w:val="es-ES" w:eastAsia="es-ES"/>
        </w:rPr>
        <w:t>s ajustes contables a que haya lugar</w:t>
      </w:r>
      <w:r w:rsidR="00E62C03">
        <w:rPr>
          <w:rFonts w:ascii="Verdana" w:eastAsia="Times New Roman" w:hAnsi="Verdana" w:cs="Arial"/>
          <w:bCs/>
          <w:color w:val="404040" w:themeColor="text1" w:themeTint="BF"/>
          <w:sz w:val="20"/>
          <w:szCs w:val="20"/>
          <w:lang w:val="es-ES" w:eastAsia="es-ES"/>
        </w:rPr>
        <w:t xml:space="preserve"> y se retomarían los puntos 5 y 6.</w:t>
      </w:r>
    </w:p>
    <w:p w14:paraId="08EBA813" w14:textId="77777777" w:rsidR="00B8308E" w:rsidRPr="004A518E" w:rsidRDefault="00B8308E" w:rsidP="004C6A1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" w:eastAsia="Times New Roman" w:hAnsi="Verdana" w:cs="Arial"/>
          <w:bCs/>
          <w:color w:val="404040" w:themeColor="text1" w:themeTint="BF"/>
          <w:sz w:val="20"/>
          <w:szCs w:val="20"/>
          <w:lang w:val="es-ES" w:eastAsia="es-ES"/>
        </w:rPr>
      </w:pPr>
    </w:p>
    <w:p w14:paraId="763876F0" w14:textId="109B4006" w:rsidR="00B8308E" w:rsidRPr="004A518E" w:rsidRDefault="00B8308E" w:rsidP="00E62C03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bCs/>
          <w:color w:val="404040" w:themeColor="text1" w:themeTint="BF"/>
          <w:sz w:val="20"/>
          <w:szCs w:val="20"/>
          <w:lang w:val="es-ES" w:eastAsia="es-ES"/>
        </w:rPr>
      </w:pPr>
      <w:r w:rsidRPr="004A518E">
        <w:rPr>
          <w:rFonts w:ascii="Verdana" w:eastAsia="Times New Roman" w:hAnsi="Verdana" w:cs="Arial"/>
          <w:bCs/>
          <w:color w:val="404040" w:themeColor="text1" w:themeTint="BF"/>
          <w:sz w:val="20"/>
          <w:szCs w:val="20"/>
          <w:lang w:val="es-ES" w:eastAsia="es-ES"/>
        </w:rPr>
        <w:t>Se firma la conciliación realizada de los derechos por cobrar.</w:t>
      </w:r>
    </w:p>
    <w:p w14:paraId="2223DC5B" w14:textId="6E17136B" w:rsidR="004E4852" w:rsidRDefault="004E4852" w:rsidP="004C6A16">
      <w:pPr>
        <w:numPr>
          <w:ilvl w:val="0"/>
          <w:numId w:val="11"/>
        </w:numPr>
        <w:spacing w:before="240" w:after="0" w:line="240" w:lineRule="auto"/>
        <w:ind w:left="0" w:firstLine="0"/>
        <w:jc w:val="both"/>
        <w:rPr>
          <w:rFonts w:ascii="Verdana" w:hAnsi="Verdana" w:cs="Arial"/>
          <w:b/>
          <w:color w:val="404040" w:themeColor="text1" w:themeTint="BF"/>
          <w:sz w:val="20"/>
          <w:szCs w:val="20"/>
        </w:rPr>
      </w:pPr>
      <w:r w:rsidRPr="004C6A16">
        <w:rPr>
          <w:rFonts w:ascii="Verdana" w:hAnsi="Verdana" w:cs="Arial"/>
          <w:b/>
          <w:color w:val="404040" w:themeColor="text1" w:themeTint="BF"/>
          <w:sz w:val="20"/>
          <w:szCs w:val="20"/>
        </w:rPr>
        <w:t>TÉRMINOS Y DEFINICIONES</w:t>
      </w:r>
    </w:p>
    <w:p w14:paraId="07FBB80A" w14:textId="27418369" w:rsidR="004E4852" w:rsidRPr="004A518E" w:rsidRDefault="007A474F" w:rsidP="004E4852">
      <w:pPr>
        <w:numPr>
          <w:ilvl w:val="0"/>
          <w:numId w:val="17"/>
        </w:numPr>
        <w:spacing w:after="0" w:line="240" w:lineRule="auto"/>
        <w:jc w:val="both"/>
        <w:rPr>
          <w:rFonts w:ascii="Verdana" w:eastAsia="Times New Roman" w:hAnsi="Verdana" w:cs="Arial"/>
          <w:bCs/>
          <w:color w:val="404040" w:themeColor="text1" w:themeTint="BF"/>
          <w:sz w:val="20"/>
          <w:szCs w:val="20"/>
          <w:lang w:val="es-ES" w:eastAsia="es-ES"/>
        </w:rPr>
      </w:pPr>
      <w:r w:rsidRPr="004A518E">
        <w:rPr>
          <w:rFonts w:ascii="Verdana" w:eastAsia="Times New Roman" w:hAnsi="Verdana" w:cs="Arial"/>
          <w:b/>
          <w:bCs/>
          <w:color w:val="404040" w:themeColor="text1" w:themeTint="BF"/>
          <w:sz w:val="20"/>
          <w:szCs w:val="20"/>
          <w:lang w:val="es-ES" w:eastAsia="es-ES"/>
        </w:rPr>
        <w:lastRenderedPageBreak/>
        <w:t>Derechos por cobrar:</w:t>
      </w:r>
      <w:r w:rsidR="009D794F" w:rsidRPr="004A518E">
        <w:rPr>
          <w:rFonts w:ascii="Verdana" w:eastAsia="Times New Roman" w:hAnsi="Verdana" w:cs="Arial"/>
          <w:bCs/>
          <w:color w:val="404040" w:themeColor="text1" w:themeTint="BF"/>
          <w:sz w:val="20"/>
          <w:szCs w:val="20"/>
          <w:lang w:val="es-ES" w:eastAsia="es-ES"/>
        </w:rPr>
        <w:t xml:space="preserve"> </w:t>
      </w:r>
      <w:r w:rsidR="00104F26" w:rsidRPr="004A518E">
        <w:rPr>
          <w:rFonts w:ascii="Verdana" w:eastAsia="Times New Roman" w:hAnsi="Verdana" w:cs="Arial"/>
          <w:bCs/>
          <w:color w:val="404040" w:themeColor="text1" w:themeTint="BF"/>
          <w:sz w:val="20"/>
          <w:szCs w:val="20"/>
          <w:lang w:val="es-ES" w:eastAsia="es-ES"/>
        </w:rPr>
        <w:t>Representa el valor de los recursos que por mandato legal deben ser girados por las entidades territoriales al Fondo Nacional de Pensiones Territoriales</w:t>
      </w:r>
      <w:r w:rsidR="00535F39">
        <w:rPr>
          <w:rFonts w:ascii="Verdana" w:eastAsia="Times New Roman" w:hAnsi="Verdana" w:cs="Arial"/>
          <w:bCs/>
          <w:color w:val="404040" w:themeColor="text1" w:themeTint="BF"/>
          <w:sz w:val="20"/>
          <w:szCs w:val="20"/>
          <w:lang w:val="es-ES" w:eastAsia="es-ES"/>
        </w:rPr>
        <w:t xml:space="preserve"> –</w:t>
      </w:r>
      <w:r w:rsidR="00535F39" w:rsidRPr="004A518E">
        <w:rPr>
          <w:rFonts w:ascii="Verdana" w:eastAsia="Times New Roman" w:hAnsi="Verdana" w:cs="Arial"/>
          <w:bCs/>
          <w:color w:val="404040" w:themeColor="text1" w:themeTint="BF"/>
          <w:sz w:val="20"/>
          <w:szCs w:val="20"/>
          <w:lang w:val="es-ES" w:eastAsia="es-ES"/>
        </w:rPr>
        <w:t>FONPET</w:t>
      </w:r>
      <w:r w:rsidR="00535F39">
        <w:rPr>
          <w:rFonts w:ascii="Verdana" w:eastAsia="Times New Roman" w:hAnsi="Verdana" w:cs="Arial"/>
          <w:bCs/>
          <w:color w:val="404040" w:themeColor="text1" w:themeTint="BF"/>
          <w:sz w:val="20"/>
          <w:szCs w:val="20"/>
          <w:lang w:val="es-ES" w:eastAsia="es-ES"/>
        </w:rPr>
        <w:t>-</w:t>
      </w:r>
      <w:r w:rsidR="00104F26" w:rsidRPr="004A518E">
        <w:rPr>
          <w:rFonts w:ascii="Verdana" w:eastAsia="Times New Roman" w:hAnsi="Verdana" w:cs="Arial"/>
          <w:bCs/>
          <w:color w:val="404040" w:themeColor="text1" w:themeTint="BF"/>
          <w:sz w:val="20"/>
          <w:szCs w:val="20"/>
          <w:lang w:val="es-ES" w:eastAsia="es-ES"/>
        </w:rPr>
        <w:t xml:space="preserve"> y que no han sido consignados en el Fondo.</w:t>
      </w:r>
    </w:p>
    <w:p w14:paraId="5ED01A05" w14:textId="5FC3620A" w:rsidR="004E4852" w:rsidRDefault="007A474F" w:rsidP="004E4852">
      <w:pPr>
        <w:numPr>
          <w:ilvl w:val="0"/>
          <w:numId w:val="17"/>
        </w:numPr>
        <w:spacing w:after="0" w:line="240" w:lineRule="auto"/>
        <w:jc w:val="both"/>
        <w:rPr>
          <w:rFonts w:ascii="Verdana" w:eastAsia="Times New Roman" w:hAnsi="Verdana" w:cs="Arial"/>
          <w:bCs/>
          <w:color w:val="404040" w:themeColor="text1" w:themeTint="BF"/>
          <w:sz w:val="20"/>
          <w:szCs w:val="20"/>
          <w:lang w:val="es-ES" w:eastAsia="es-ES"/>
        </w:rPr>
      </w:pPr>
      <w:r w:rsidRPr="00535F39">
        <w:rPr>
          <w:rFonts w:ascii="Verdana" w:eastAsia="Times New Roman" w:hAnsi="Verdana" w:cs="Arial"/>
          <w:b/>
          <w:bCs/>
          <w:color w:val="404040" w:themeColor="text1" w:themeTint="BF"/>
          <w:sz w:val="20"/>
          <w:szCs w:val="20"/>
          <w:lang w:val="es-ES" w:eastAsia="es-ES"/>
        </w:rPr>
        <w:t>FONPET:</w:t>
      </w:r>
      <w:r w:rsidR="00104F26" w:rsidRPr="004A518E">
        <w:rPr>
          <w:rFonts w:ascii="Verdana" w:eastAsia="Times New Roman" w:hAnsi="Verdana" w:cs="Arial"/>
          <w:bCs/>
          <w:color w:val="404040" w:themeColor="text1" w:themeTint="BF"/>
          <w:sz w:val="20"/>
          <w:szCs w:val="20"/>
          <w:lang w:val="es-ES" w:eastAsia="es-ES"/>
        </w:rPr>
        <w:t xml:space="preserve"> Fondo Nacional de Pensiones de las Entidades Territoriales</w:t>
      </w:r>
      <w:r w:rsidR="00535F39">
        <w:rPr>
          <w:rFonts w:ascii="Verdana" w:eastAsia="Times New Roman" w:hAnsi="Verdana" w:cs="Arial"/>
          <w:bCs/>
          <w:color w:val="404040" w:themeColor="text1" w:themeTint="BF"/>
          <w:sz w:val="20"/>
          <w:szCs w:val="20"/>
          <w:lang w:val="es-ES" w:eastAsia="es-ES"/>
        </w:rPr>
        <w:t>.</w:t>
      </w:r>
    </w:p>
    <w:p w14:paraId="65950647" w14:textId="1444A9EB" w:rsidR="00535F39" w:rsidRPr="004A518E" w:rsidRDefault="00535F39" w:rsidP="004E4852">
      <w:pPr>
        <w:numPr>
          <w:ilvl w:val="0"/>
          <w:numId w:val="17"/>
        </w:numPr>
        <w:spacing w:after="0" w:line="240" w:lineRule="auto"/>
        <w:jc w:val="both"/>
        <w:rPr>
          <w:rFonts w:ascii="Verdana" w:eastAsia="Times New Roman" w:hAnsi="Verdana" w:cs="Arial"/>
          <w:bCs/>
          <w:color w:val="404040" w:themeColor="text1" w:themeTint="BF"/>
          <w:sz w:val="20"/>
          <w:szCs w:val="20"/>
          <w:lang w:val="es-ES" w:eastAsia="es-ES"/>
        </w:rPr>
      </w:pPr>
      <w:r>
        <w:rPr>
          <w:rFonts w:ascii="Verdana" w:eastAsia="Times New Roman" w:hAnsi="Verdana" w:cs="Arial"/>
          <w:b/>
          <w:bCs/>
          <w:color w:val="404040" w:themeColor="text1" w:themeTint="BF"/>
          <w:sz w:val="20"/>
          <w:szCs w:val="20"/>
          <w:lang w:val="es-ES" w:eastAsia="es-ES"/>
        </w:rPr>
        <w:t>GGF:</w:t>
      </w:r>
      <w:r>
        <w:rPr>
          <w:rFonts w:ascii="Verdana" w:eastAsia="Times New Roman" w:hAnsi="Verdana" w:cs="Arial"/>
          <w:bCs/>
          <w:color w:val="404040" w:themeColor="text1" w:themeTint="BF"/>
          <w:sz w:val="20"/>
          <w:szCs w:val="20"/>
          <w:lang w:val="es-ES" w:eastAsia="es-ES"/>
        </w:rPr>
        <w:t xml:space="preserve"> Grupo de Gestión de</w:t>
      </w:r>
      <w:r w:rsidR="00B70BDB">
        <w:rPr>
          <w:rFonts w:ascii="Verdana" w:eastAsia="Times New Roman" w:hAnsi="Verdana" w:cs="Arial"/>
          <w:bCs/>
          <w:color w:val="404040" w:themeColor="text1" w:themeTint="BF"/>
          <w:sz w:val="20"/>
          <w:szCs w:val="20"/>
          <w:lang w:val="es-ES" w:eastAsia="es-ES"/>
        </w:rPr>
        <w:t>l FONPET</w:t>
      </w:r>
    </w:p>
    <w:p w14:paraId="41B3CFD1" w14:textId="77777777" w:rsidR="004E4852" w:rsidRPr="004A518E" w:rsidRDefault="004E4852" w:rsidP="004E4852">
      <w:pPr>
        <w:spacing w:after="0" w:line="240" w:lineRule="auto"/>
        <w:ind w:left="720"/>
        <w:jc w:val="both"/>
        <w:rPr>
          <w:rFonts w:ascii="Verdana" w:hAnsi="Verdana" w:cs="Arial"/>
          <w:color w:val="404040" w:themeColor="text1" w:themeTint="BF"/>
          <w:sz w:val="20"/>
          <w:szCs w:val="20"/>
        </w:rPr>
      </w:pPr>
    </w:p>
    <w:p w14:paraId="5CA7B02D" w14:textId="75F6EA2A" w:rsidR="004E4852" w:rsidRPr="004A518E" w:rsidRDefault="004E4852" w:rsidP="004E4852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Verdana" w:hAnsi="Verdana" w:cs="Arial"/>
          <w:b/>
          <w:color w:val="404040" w:themeColor="text1" w:themeTint="BF"/>
          <w:sz w:val="20"/>
          <w:szCs w:val="20"/>
        </w:rPr>
      </w:pPr>
      <w:bookmarkStart w:id="13" w:name="_Toc126301044"/>
      <w:bookmarkStart w:id="14" w:name="_Toc181004297"/>
      <w:bookmarkEnd w:id="7"/>
      <w:bookmarkEnd w:id="8"/>
      <w:bookmarkEnd w:id="9"/>
      <w:bookmarkEnd w:id="10"/>
      <w:bookmarkEnd w:id="11"/>
      <w:bookmarkEnd w:id="12"/>
      <w:r w:rsidRPr="004A518E">
        <w:rPr>
          <w:rFonts w:ascii="Verdana" w:hAnsi="Verdana" w:cs="Arial"/>
          <w:b/>
          <w:color w:val="404040" w:themeColor="text1" w:themeTint="BF"/>
          <w:sz w:val="20"/>
          <w:szCs w:val="20"/>
        </w:rPr>
        <w:t>DESCRIPCIÓN</w:t>
      </w:r>
      <w:bookmarkEnd w:id="13"/>
      <w:bookmarkEnd w:id="14"/>
    </w:p>
    <w:p w14:paraId="1C8247FE" w14:textId="77777777" w:rsidR="004E4852" w:rsidRPr="004A518E" w:rsidRDefault="004E4852" w:rsidP="004E4852">
      <w:pPr>
        <w:spacing w:after="0" w:line="240" w:lineRule="auto"/>
        <w:jc w:val="both"/>
        <w:rPr>
          <w:rFonts w:ascii="Verdana" w:hAnsi="Verdana" w:cs="Arial"/>
          <w:b/>
          <w:color w:val="404040" w:themeColor="text1" w:themeTint="BF"/>
          <w:sz w:val="20"/>
          <w:szCs w:val="20"/>
        </w:rPr>
      </w:pPr>
    </w:p>
    <w:tbl>
      <w:tblPr>
        <w:tblW w:w="57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1849"/>
        <w:gridCol w:w="12"/>
        <w:gridCol w:w="1958"/>
        <w:gridCol w:w="576"/>
        <w:gridCol w:w="1842"/>
        <w:gridCol w:w="1796"/>
        <w:gridCol w:w="1415"/>
        <w:gridCol w:w="14"/>
      </w:tblGrid>
      <w:tr w:rsidR="004A518E" w:rsidRPr="004A518E" w14:paraId="6843159F" w14:textId="77777777" w:rsidTr="00F415D3">
        <w:trPr>
          <w:gridAfter w:val="1"/>
          <w:wAfter w:w="7" w:type="pct"/>
          <w:trHeight w:val="1134"/>
          <w:tblHeader/>
        </w:trPr>
        <w:tc>
          <w:tcPr>
            <w:tcW w:w="347" w:type="pct"/>
            <w:shd w:val="clear" w:color="auto" w:fill="404040" w:themeFill="text1" w:themeFillTint="BF"/>
            <w:tcMar>
              <w:top w:w="57" w:type="dxa"/>
              <w:left w:w="113" w:type="dxa"/>
              <w:bottom w:w="57" w:type="dxa"/>
            </w:tcMar>
            <w:vAlign w:val="center"/>
          </w:tcPr>
          <w:p w14:paraId="3A5B3744" w14:textId="5EEFABC7" w:rsidR="004E4852" w:rsidRPr="00A06B72" w:rsidRDefault="004E4852" w:rsidP="00582438">
            <w:pPr>
              <w:jc w:val="center"/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</w:pPr>
            <w:r w:rsidRPr="00A06B72"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  <w:t>No</w:t>
            </w:r>
            <w:r w:rsidR="0008557A" w:rsidRPr="00A06B72"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  <w:t>.</w:t>
            </w:r>
          </w:p>
        </w:tc>
        <w:tc>
          <w:tcPr>
            <w:tcW w:w="909" w:type="pct"/>
            <w:shd w:val="clear" w:color="auto" w:fill="404040" w:themeFill="text1" w:themeFillTint="BF"/>
            <w:tcMar>
              <w:top w:w="57" w:type="dxa"/>
              <w:left w:w="113" w:type="dxa"/>
              <w:bottom w:w="57" w:type="dxa"/>
            </w:tcMar>
            <w:vAlign w:val="center"/>
          </w:tcPr>
          <w:p w14:paraId="58640C6F" w14:textId="77777777" w:rsidR="004E4852" w:rsidRPr="00A06B72" w:rsidRDefault="004E4852" w:rsidP="00582438">
            <w:pPr>
              <w:jc w:val="center"/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</w:pPr>
            <w:r w:rsidRPr="00A06B72"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  <w:t>PROVEEDOR:</w:t>
            </w:r>
          </w:p>
          <w:p w14:paraId="113DEB46" w14:textId="77777777" w:rsidR="004E4852" w:rsidRPr="00A06B72" w:rsidRDefault="004E4852" w:rsidP="00582438">
            <w:pPr>
              <w:jc w:val="center"/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</w:pPr>
            <w:r w:rsidRPr="00A06B72"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  <w:t>ENTRADAS</w:t>
            </w:r>
          </w:p>
        </w:tc>
        <w:tc>
          <w:tcPr>
            <w:tcW w:w="969" w:type="pct"/>
            <w:gridSpan w:val="2"/>
            <w:shd w:val="clear" w:color="auto" w:fill="404040" w:themeFill="text1" w:themeFillTint="BF"/>
            <w:tcMar>
              <w:top w:w="57" w:type="dxa"/>
              <w:left w:w="113" w:type="dxa"/>
              <w:bottom w:w="57" w:type="dxa"/>
            </w:tcMar>
            <w:vAlign w:val="center"/>
          </w:tcPr>
          <w:p w14:paraId="0F7793F4" w14:textId="77777777" w:rsidR="004E4852" w:rsidRPr="00A06B72" w:rsidRDefault="004E4852" w:rsidP="00582438">
            <w:pPr>
              <w:jc w:val="center"/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</w:pPr>
            <w:r w:rsidRPr="00A06B72"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  <w:t>ACTIVIDAD</w:t>
            </w:r>
          </w:p>
        </w:tc>
        <w:tc>
          <w:tcPr>
            <w:tcW w:w="283" w:type="pct"/>
            <w:shd w:val="clear" w:color="auto" w:fill="404040" w:themeFill="text1" w:themeFillTint="BF"/>
            <w:vAlign w:val="center"/>
          </w:tcPr>
          <w:p w14:paraId="7973C1F7" w14:textId="77777777" w:rsidR="004E4852" w:rsidRPr="00A06B72" w:rsidRDefault="004E4852" w:rsidP="00582438">
            <w:pPr>
              <w:jc w:val="center"/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</w:pPr>
            <w:r w:rsidRPr="00A06B72"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  <w:t>PC</w:t>
            </w:r>
          </w:p>
        </w:tc>
        <w:tc>
          <w:tcPr>
            <w:tcW w:w="906" w:type="pct"/>
            <w:shd w:val="clear" w:color="auto" w:fill="404040" w:themeFill="text1" w:themeFillTint="BF"/>
            <w:tcMar>
              <w:top w:w="57" w:type="dxa"/>
              <w:left w:w="113" w:type="dxa"/>
              <w:bottom w:w="57" w:type="dxa"/>
            </w:tcMar>
            <w:vAlign w:val="center"/>
          </w:tcPr>
          <w:p w14:paraId="68E52820" w14:textId="77777777" w:rsidR="004E4852" w:rsidRPr="00A06B72" w:rsidRDefault="004E4852" w:rsidP="00582438">
            <w:pPr>
              <w:jc w:val="center"/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</w:pPr>
            <w:r w:rsidRPr="00A06B72"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  <w:t>RESPONSABLE</w:t>
            </w:r>
          </w:p>
        </w:tc>
        <w:tc>
          <w:tcPr>
            <w:tcW w:w="883" w:type="pct"/>
            <w:shd w:val="clear" w:color="auto" w:fill="404040" w:themeFill="text1" w:themeFillTint="BF"/>
            <w:tcMar>
              <w:top w:w="57" w:type="dxa"/>
              <w:left w:w="113" w:type="dxa"/>
              <w:bottom w:w="57" w:type="dxa"/>
            </w:tcMar>
            <w:vAlign w:val="center"/>
          </w:tcPr>
          <w:p w14:paraId="3A413628" w14:textId="77777777" w:rsidR="004E4852" w:rsidRPr="00A06B72" w:rsidRDefault="004E4852" w:rsidP="00582438">
            <w:pPr>
              <w:jc w:val="center"/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</w:pPr>
            <w:r w:rsidRPr="00A06B72"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  <w:t>EXPLICACIÓN</w:t>
            </w:r>
          </w:p>
        </w:tc>
        <w:tc>
          <w:tcPr>
            <w:tcW w:w="696" w:type="pct"/>
            <w:shd w:val="clear" w:color="auto" w:fill="404040" w:themeFill="text1" w:themeFillTint="BF"/>
            <w:tcMar>
              <w:top w:w="57" w:type="dxa"/>
              <w:left w:w="113" w:type="dxa"/>
              <w:bottom w:w="57" w:type="dxa"/>
            </w:tcMar>
            <w:vAlign w:val="center"/>
          </w:tcPr>
          <w:p w14:paraId="72C770E6" w14:textId="77777777" w:rsidR="004E4852" w:rsidRPr="00A06B72" w:rsidRDefault="004E4852" w:rsidP="00582438">
            <w:pPr>
              <w:jc w:val="center"/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</w:pPr>
            <w:r w:rsidRPr="00A06B72"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  <w:t>REGISTRO</w:t>
            </w:r>
          </w:p>
        </w:tc>
      </w:tr>
      <w:tr w:rsidR="004A518E" w:rsidRPr="004A518E" w14:paraId="7C19C485" w14:textId="77777777" w:rsidTr="001C6258">
        <w:trPr>
          <w:trHeight w:val="221"/>
        </w:trPr>
        <w:tc>
          <w:tcPr>
            <w:tcW w:w="5000" w:type="pct"/>
            <w:gridSpan w:val="9"/>
            <w:vAlign w:val="center"/>
          </w:tcPr>
          <w:p w14:paraId="70A16E84" w14:textId="449957B2" w:rsidR="004E4852" w:rsidRPr="00B70BDB" w:rsidRDefault="00B70BDB" w:rsidP="00B70BDB">
            <w:pPr>
              <w:pStyle w:val="Prrafodelista"/>
              <w:numPr>
                <w:ilvl w:val="0"/>
                <w:numId w:val="20"/>
              </w:numPr>
              <w:rPr>
                <w:rFonts w:ascii="Verdana" w:hAnsi="Verdana" w:cs="Arial"/>
                <w:b/>
                <w:color w:val="404040" w:themeColor="text1" w:themeTint="BF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404040" w:themeColor="text1" w:themeTint="BF"/>
                <w:sz w:val="20"/>
                <w:szCs w:val="20"/>
              </w:rPr>
              <w:t xml:space="preserve">Derechos por cobrar </w:t>
            </w:r>
          </w:p>
        </w:tc>
      </w:tr>
      <w:tr w:rsidR="004A518E" w:rsidRPr="004A518E" w14:paraId="3882288D" w14:textId="77777777" w:rsidTr="00F415D3">
        <w:trPr>
          <w:gridAfter w:val="1"/>
          <w:wAfter w:w="7" w:type="pct"/>
          <w:trHeight w:val="370"/>
        </w:trPr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03952B37" w14:textId="77777777" w:rsidR="004E4852" w:rsidRPr="004A518E" w:rsidRDefault="004E4852" w:rsidP="00582438">
            <w:pPr>
              <w:jc w:val="center"/>
              <w:rPr>
                <w:rFonts w:ascii="Verdana" w:hAnsi="Verdana" w:cs="Arial"/>
                <w:b/>
                <w:color w:val="404040" w:themeColor="text1" w:themeTint="BF"/>
                <w:sz w:val="20"/>
                <w:szCs w:val="20"/>
              </w:rPr>
            </w:pPr>
            <w:r w:rsidRPr="004A518E">
              <w:rPr>
                <w:rFonts w:ascii="Verdana" w:hAnsi="Verdana" w:cs="Arial"/>
                <w:b/>
                <w:color w:val="404040" w:themeColor="text1" w:themeTint="BF"/>
                <w:sz w:val="20"/>
                <w:szCs w:val="20"/>
              </w:rPr>
              <w:t>1.</w:t>
            </w:r>
          </w:p>
        </w:tc>
        <w:tc>
          <w:tcPr>
            <w:tcW w:w="915" w:type="pct"/>
            <w:gridSpan w:val="2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0CA78B11" w14:textId="2803E3DF" w:rsidR="004E4852" w:rsidRPr="004A518E" w:rsidRDefault="00B70BDB" w:rsidP="00B70BDB">
            <w:pPr>
              <w:rPr>
                <w:rFonts w:ascii="Verdana" w:hAnsi="Verdana" w:cs="Arial"/>
                <w:b/>
                <w:color w:val="404040" w:themeColor="text1" w:themeTint="BF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404040" w:themeColor="text1" w:themeTint="BF"/>
                <w:sz w:val="20"/>
                <w:szCs w:val="20"/>
              </w:rPr>
              <w:t xml:space="preserve">Grupo de Gestión del FONPET </w:t>
            </w:r>
            <w:r w:rsidR="007A474F" w:rsidRPr="004A518E">
              <w:rPr>
                <w:rFonts w:ascii="Verdana" w:hAnsi="Verdana" w:cs="Arial"/>
                <w:b/>
                <w:color w:val="404040" w:themeColor="text1" w:themeTint="BF"/>
                <w:sz w:val="20"/>
                <w:szCs w:val="20"/>
              </w:rPr>
              <w:t xml:space="preserve"> </w:t>
            </w:r>
          </w:p>
        </w:tc>
        <w:tc>
          <w:tcPr>
            <w:tcW w:w="963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128EB37E" w14:textId="7A4F78D5" w:rsidR="004E4852" w:rsidRPr="004A518E" w:rsidRDefault="007A474F" w:rsidP="004A3774">
            <w:pPr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</w:pPr>
            <w:r w:rsidRPr="004A518E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>Recepción de los formatos de Cartera Entidades Territoriales y de Orden Nacional</w:t>
            </w:r>
          </w:p>
        </w:tc>
        <w:tc>
          <w:tcPr>
            <w:tcW w:w="283" w:type="pct"/>
            <w:tcBorders>
              <w:bottom w:val="single" w:sz="4" w:space="0" w:color="auto"/>
            </w:tcBorders>
            <w:vAlign w:val="center"/>
          </w:tcPr>
          <w:p w14:paraId="0788919D" w14:textId="7D9E8891" w:rsidR="004E4852" w:rsidRPr="004A518E" w:rsidRDefault="003E0F4E" w:rsidP="00582438">
            <w:pPr>
              <w:jc w:val="both"/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</w:pPr>
            <w:r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>SI</w:t>
            </w:r>
          </w:p>
        </w:tc>
        <w:tc>
          <w:tcPr>
            <w:tcW w:w="906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1D46E74A" w14:textId="733AA027" w:rsidR="004E4852" w:rsidRPr="004A518E" w:rsidRDefault="00E848C2" w:rsidP="009A3C65">
            <w:pPr>
              <w:jc w:val="center"/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</w:pPr>
            <w:r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>Personal asignado en el GGF</w:t>
            </w:r>
          </w:p>
        </w:tc>
        <w:tc>
          <w:tcPr>
            <w:tcW w:w="883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4423BEA6" w14:textId="0A986825" w:rsidR="004E4852" w:rsidRPr="004A518E" w:rsidRDefault="00F229FA" w:rsidP="00F229FA">
            <w:pPr>
              <w:spacing w:after="120"/>
              <w:jc w:val="both"/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</w:pPr>
            <w:r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 xml:space="preserve">Por medio de correo electrónico se reciben los formatos </w:t>
            </w:r>
            <w:r w:rsidR="00A06B72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>de cartera</w:t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2A55CC0F" w14:textId="333ADF54" w:rsidR="004E4852" w:rsidRPr="004A518E" w:rsidRDefault="007A474F" w:rsidP="007A474F">
            <w:pPr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</w:pPr>
            <w:r w:rsidRPr="004A518E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>Cuadro de control de recepción de los formatos de Cartera</w:t>
            </w:r>
          </w:p>
        </w:tc>
      </w:tr>
      <w:tr w:rsidR="004A518E" w:rsidRPr="004A518E" w14:paraId="5A9ACB21" w14:textId="77777777" w:rsidTr="00F415D3">
        <w:trPr>
          <w:gridAfter w:val="1"/>
          <w:wAfter w:w="7" w:type="pct"/>
          <w:trHeight w:val="308"/>
        </w:trPr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745A7F8A" w14:textId="77777777" w:rsidR="004E4852" w:rsidRPr="004A518E" w:rsidRDefault="004E4852" w:rsidP="00582438">
            <w:pPr>
              <w:jc w:val="center"/>
              <w:rPr>
                <w:rFonts w:ascii="Verdana" w:hAnsi="Verdana" w:cs="Arial"/>
                <w:b/>
                <w:color w:val="404040" w:themeColor="text1" w:themeTint="BF"/>
                <w:sz w:val="20"/>
                <w:szCs w:val="20"/>
              </w:rPr>
            </w:pPr>
            <w:r w:rsidRPr="004A518E">
              <w:rPr>
                <w:rFonts w:ascii="Verdana" w:hAnsi="Verdana" w:cs="Arial"/>
                <w:b/>
                <w:color w:val="404040" w:themeColor="text1" w:themeTint="BF"/>
                <w:sz w:val="20"/>
                <w:szCs w:val="20"/>
              </w:rPr>
              <w:t>2.</w:t>
            </w:r>
          </w:p>
        </w:tc>
        <w:tc>
          <w:tcPr>
            <w:tcW w:w="915" w:type="pct"/>
            <w:gridSpan w:val="2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4EDBB490" w14:textId="77777777" w:rsidR="004E4852" w:rsidRPr="004A518E" w:rsidRDefault="004E4852" w:rsidP="00582438">
            <w:pPr>
              <w:jc w:val="center"/>
              <w:rPr>
                <w:rFonts w:ascii="Verdana" w:hAnsi="Verdana" w:cs="Arial"/>
                <w:b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963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5DAAD3A6" w14:textId="24754F17" w:rsidR="004E4852" w:rsidRPr="004A518E" w:rsidRDefault="007A474F" w:rsidP="004A3774">
            <w:pPr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</w:pPr>
            <w:r w:rsidRPr="004A518E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>Análisis de las cifras contenidas en los formatos de cartera y los soportes suministrados</w:t>
            </w:r>
          </w:p>
        </w:tc>
        <w:tc>
          <w:tcPr>
            <w:tcW w:w="283" w:type="pct"/>
            <w:tcBorders>
              <w:bottom w:val="single" w:sz="4" w:space="0" w:color="auto"/>
            </w:tcBorders>
            <w:vAlign w:val="center"/>
          </w:tcPr>
          <w:p w14:paraId="7D867140" w14:textId="2EC8E164" w:rsidR="004E4852" w:rsidRPr="004A518E" w:rsidRDefault="003E0F4E" w:rsidP="00582438">
            <w:pPr>
              <w:jc w:val="both"/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</w:pPr>
            <w:r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>SI</w:t>
            </w:r>
          </w:p>
        </w:tc>
        <w:tc>
          <w:tcPr>
            <w:tcW w:w="906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29B39E4F" w14:textId="20F55300" w:rsidR="004E4852" w:rsidRPr="004A518E" w:rsidRDefault="002B14D4" w:rsidP="009A3C65">
            <w:pPr>
              <w:jc w:val="center"/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</w:pPr>
            <w:r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>Personal asignado en el GGF</w:t>
            </w:r>
          </w:p>
        </w:tc>
        <w:tc>
          <w:tcPr>
            <w:tcW w:w="883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6ACD127D" w14:textId="148A5624" w:rsidR="004E4852" w:rsidRPr="004A518E" w:rsidRDefault="00F229FA" w:rsidP="00582438">
            <w:pPr>
              <w:spacing w:after="120"/>
              <w:jc w:val="both"/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</w:pPr>
            <w:r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 xml:space="preserve">Se verifica que el </w:t>
            </w:r>
            <w:r w:rsidR="00A06B72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>archivo en</w:t>
            </w:r>
            <w:r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 xml:space="preserve"> PDF y Excel contengan la misma información</w:t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584B44C9" w14:textId="1C3617A5" w:rsidR="004E4852" w:rsidRPr="004A518E" w:rsidRDefault="004A3774" w:rsidP="004A3774">
            <w:pPr>
              <w:jc w:val="center"/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</w:pPr>
            <w:r w:rsidRPr="004A518E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>Archivo en formato Excel y PDF</w:t>
            </w:r>
          </w:p>
        </w:tc>
      </w:tr>
      <w:tr w:rsidR="004A518E" w:rsidRPr="004A518E" w14:paraId="5ADB9579" w14:textId="77777777" w:rsidTr="00F415D3">
        <w:trPr>
          <w:gridAfter w:val="1"/>
          <w:wAfter w:w="7" w:type="pct"/>
          <w:trHeight w:val="545"/>
        </w:trPr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7F6F9158" w14:textId="77777777" w:rsidR="004E4852" w:rsidRPr="004A518E" w:rsidRDefault="004E4852" w:rsidP="00582438">
            <w:pPr>
              <w:jc w:val="center"/>
              <w:rPr>
                <w:rFonts w:ascii="Verdana" w:hAnsi="Verdana" w:cs="Arial"/>
                <w:b/>
                <w:color w:val="404040" w:themeColor="text1" w:themeTint="BF"/>
                <w:sz w:val="20"/>
                <w:szCs w:val="20"/>
              </w:rPr>
            </w:pPr>
            <w:r w:rsidRPr="004A518E">
              <w:rPr>
                <w:rFonts w:ascii="Verdana" w:hAnsi="Verdana" w:cs="Arial"/>
                <w:b/>
                <w:color w:val="404040" w:themeColor="text1" w:themeTint="BF"/>
                <w:sz w:val="20"/>
                <w:szCs w:val="20"/>
              </w:rPr>
              <w:t>3.</w:t>
            </w:r>
          </w:p>
        </w:tc>
        <w:tc>
          <w:tcPr>
            <w:tcW w:w="915" w:type="pct"/>
            <w:gridSpan w:val="2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7627CD6F" w14:textId="77777777" w:rsidR="004E4852" w:rsidRPr="004A518E" w:rsidRDefault="004E4852" w:rsidP="00582438">
            <w:pPr>
              <w:jc w:val="center"/>
              <w:rPr>
                <w:rFonts w:ascii="Verdana" w:hAnsi="Verdana" w:cs="Arial"/>
                <w:b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963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70010DE3" w14:textId="0C0983D2" w:rsidR="004E4852" w:rsidRPr="004A518E" w:rsidRDefault="003E0F4E" w:rsidP="004A3774">
            <w:pPr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</w:pPr>
            <w:r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 xml:space="preserve">Si </w:t>
            </w:r>
            <w:r w:rsidR="008548C3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>en el punto 2 el análisis tiene un resultado que amerita requerimiento al personal</w:t>
            </w:r>
            <w:r w:rsidR="00DE38F4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>,</w:t>
            </w:r>
            <w:r w:rsidR="008548C3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 xml:space="preserve"> se devuelven </w:t>
            </w:r>
            <w:r w:rsidR="00DB607B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 xml:space="preserve">los formatos </w:t>
            </w:r>
            <w:r w:rsidR="00D502F9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 xml:space="preserve">de cartera al personal asignado y se </w:t>
            </w:r>
            <w:r w:rsidR="00D502F9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lastRenderedPageBreak/>
              <w:t>retoma el punto 1</w:t>
            </w:r>
          </w:p>
        </w:tc>
        <w:tc>
          <w:tcPr>
            <w:tcW w:w="283" w:type="pct"/>
            <w:tcBorders>
              <w:bottom w:val="single" w:sz="4" w:space="0" w:color="auto"/>
            </w:tcBorders>
            <w:vAlign w:val="center"/>
          </w:tcPr>
          <w:p w14:paraId="737EB353" w14:textId="59C71926" w:rsidR="004E4852" w:rsidRPr="004A518E" w:rsidRDefault="00105727" w:rsidP="00582438">
            <w:pPr>
              <w:jc w:val="both"/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</w:pPr>
            <w:r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lastRenderedPageBreak/>
              <w:t>NO</w:t>
            </w:r>
          </w:p>
        </w:tc>
        <w:tc>
          <w:tcPr>
            <w:tcW w:w="906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5EB26CB7" w14:textId="089C9F38" w:rsidR="004E4852" w:rsidRPr="004A518E" w:rsidRDefault="002B14D4" w:rsidP="009A3C65">
            <w:pPr>
              <w:jc w:val="center"/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</w:pPr>
            <w:r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>Personal asignado en el GGF</w:t>
            </w:r>
          </w:p>
        </w:tc>
        <w:tc>
          <w:tcPr>
            <w:tcW w:w="883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7E01822B" w14:textId="74EDAE60" w:rsidR="004E4852" w:rsidRPr="004A518E" w:rsidRDefault="00D502F9" w:rsidP="00582438">
            <w:pPr>
              <w:spacing w:after="120"/>
              <w:jc w:val="both"/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</w:pPr>
            <w:r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 xml:space="preserve">Se envía los resultados del análisis en caso tal de que </w:t>
            </w:r>
            <w:r w:rsidR="004101EC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 xml:space="preserve">presente </w:t>
            </w:r>
            <w:r w:rsidR="00DE38F4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>algún</w:t>
            </w:r>
            <w:r w:rsidR="004101EC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 xml:space="preserve"> tipo de inconsistencias de la </w:t>
            </w:r>
            <w:r w:rsidR="00DE38F4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>información</w:t>
            </w:r>
            <w:r w:rsidR="004101EC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="004101EC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>recepcionada</w:t>
            </w:r>
            <w:proofErr w:type="spellEnd"/>
            <w:r w:rsidR="004101EC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 xml:space="preserve"> </w:t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1AEB95B9" w14:textId="064DF38D" w:rsidR="004E4852" w:rsidRPr="004A518E" w:rsidRDefault="00DE38F4" w:rsidP="00582438">
            <w:pPr>
              <w:jc w:val="center"/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</w:pPr>
            <w:r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>Correo electrónico institucional</w:t>
            </w:r>
          </w:p>
        </w:tc>
      </w:tr>
      <w:tr w:rsidR="003E0F4E" w:rsidRPr="004A518E" w14:paraId="5DA8AF13" w14:textId="77777777" w:rsidTr="00F415D3">
        <w:trPr>
          <w:gridAfter w:val="1"/>
          <w:wAfter w:w="7" w:type="pct"/>
          <w:trHeight w:val="545"/>
        </w:trPr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413729E2" w14:textId="4E54B0F3" w:rsidR="003E0F4E" w:rsidRPr="004A518E" w:rsidRDefault="00974578" w:rsidP="00582438">
            <w:pPr>
              <w:jc w:val="center"/>
              <w:rPr>
                <w:rFonts w:ascii="Verdana" w:hAnsi="Verdana" w:cs="Arial"/>
                <w:b/>
                <w:color w:val="404040" w:themeColor="text1" w:themeTint="BF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404040" w:themeColor="text1" w:themeTint="BF"/>
                <w:sz w:val="20"/>
                <w:szCs w:val="20"/>
              </w:rPr>
              <w:t>4</w:t>
            </w:r>
          </w:p>
        </w:tc>
        <w:tc>
          <w:tcPr>
            <w:tcW w:w="915" w:type="pct"/>
            <w:gridSpan w:val="2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7C4EAA59" w14:textId="77777777" w:rsidR="003E0F4E" w:rsidRPr="004A518E" w:rsidRDefault="003E0F4E" w:rsidP="00582438">
            <w:pPr>
              <w:jc w:val="center"/>
              <w:rPr>
                <w:rFonts w:ascii="Verdana" w:hAnsi="Verdana" w:cs="Arial"/>
                <w:b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963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70EA2412" w14:textId="50903B85" w:rsidR="003E0F4E" w:rsidRPr="004A518E" w:rsidRDefault="003E0F4E" w:rsidP="004A3774">
            <w:pPr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</w:pPr>
            <w:r w:rsidRPr="004A518E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>Validación de los movimientos contenidos en los formatos en relación con el saldo final de los derechos por cobrar</w:t>
            </w:r>
          </w:p>
        </w:tc>
        <w:tc>
          <w:tcPr>
            <w:tcW w:w="283" w:type="pct"/>
            <w:tcBorders>
              <w:bottom w:val="single" w:sz="4" w:space="0" w:color="auto"/>
            </w:tcBorders>
            <w:vAlign w:val="center"/>
          </w:tcPr>
          <w:p w14:paraId="6176BD99" w14:textId="2D3F65B2" w:rsidR="003E0F4E" w:rsidRPr="004A518E" w:rsidRDefault="00974578" w:rsidP="00582438">
            <w:pPr>
              <w:jc w:val="both"/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</w:pPr>
            <w:r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>SI</w:t>
            </w:r>
          </w:p>
        </w:tc>
        <w:tc>
          <w:tcPr>
            <w:tcW w:w="906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2354888D" w14:textId="5B191897" w:rsidR="003E0F4E" w:rsidRDefault="003E0F4E" w:rsidP="009A3C65">
            <w:pPr>
              <w:jc w:val="center"/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</w:pPr>
            <w:r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>Personal asignado en el GGF</w:t>
            </w:r>
          </w:p>
        </w:tc>
        <w:tc>
          <w:tcPr>
            <w:tcW w:w="883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7D074743" w14:textId="45C33FA2" w:rsidR="003E0F4E" w:rsidRPr="004A518E" w:rsidRDefault="00974578" w:rsidP="00582438">
            <w:pPr>
              <w:spacing w:after="120"/>
              <w:jc w:val="both"/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</w:pPr>
            <w:r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>Se verifica la información contenida en el archivo de formato Excel en relación con los movimientos que aumentan o disminuyan el valor de la cartera</w:t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1B45BE78" w14:textId="77777777" w:rsidR="003E0F4E" w:rsidRPr="004A518E" w:rsidRDefault="003E0F4E" w:rsidP="00582438">
            <w:pPr>
              <w:jc w:val="center"/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</w:pPr>
          </w:p>
        </w:tc>
      </w:tr>
      <w:tr w:rsidR="00974578" w:rsidRPr="004A518E" w14:paraId="6E0635C2" w14:textId="77777777" w:rsidTr="00F415D3">
        <w:trPr>
          <w:gridAfter w:val="1"/>
          <w:wAfter w:w="7" w:type="pct"/>
          <w:trHeight w:val="545"/>
        </w:trPr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677CA2F0" w14:textId="1AF9BDE0" w:rsidR="00974578" w:rsidRDefault="00510FCA" w:rsidP="00582438">
            <w:pPr>
              <w:jc w:val="center"/>
              <w:rPr>
                <w:rFonts w:ascii="Verdana" w:hAnsi="Verdana" w:cs="Arial"/>
                <w:b/>
                <w:color w:val="404040" w:themeColor="text1" w:themeTint="BF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404040" w:themeColor="text1" w:themeTint="BF"/>
                <w:sz w:val="20"/>
                <w:szCs w:val="20"/>
              </w:rPr>
              <w:t>5.</w:t>
            </w:r>
          </w:p>
        </w:tc>
        <w:tc>
          <w:tcPr>
            <w:tcW w:w="915" w:type="pct"/>
            <w:gridSpan w:val="2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3383CED8" w14:textId="77777777" w:rsidR="00974578" w:rsidRPr="004A518E" w:rsidRDefault="00974578" w:rsidP="00582438">
            <w:pPr>
              <w:jc w:val="center"/>
              <w:rPr>
                <w:rFonts w:ascii="Verdana" w:hAnsi="Verdana" w:cs="Arial"/>
                <w:b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963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62A2FF65" w14:textId="3E7E5228" w:rsidR="00974578" w:rsidRPr="004A518E" w:rsidRDefault="0089523A" w:rsidP="0089523A">
            <w:pPr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</w:pPr>
            <w:r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>Si</w:t>
            </w:r>
            <w:r w:rsidR="00F448B0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 xml:space="preserve">la validación del punto 4, presenta </w:t>
            </w:r>
            <w:r w:rsidR="00B7591C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>inconsistencias, se realiza requerimiento al personal asignado en el GGF y se devuelve al punto 1</w:t>
            </w:r>
            <w:r w:rsidR="00F448B0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 xml:space="preserve"> </w:t>
            </w:r>
          </w:p>
        </w:tc>
        <w:tc>
          <w:tcPr>
            <w:tcW w:w="283" w:type="pct"/>
            <w:tcBorders>
              <w:bottom w:val="single" w:sz="4" w:space="0" w:color="auto"/>
            </w:tcBorders>
            <w:vAlign w:val="center"/>
          </w:tcPr>
          <w:p w14:paraId="222CB81C" w14:textId="546DFE8D" w:rsidR="00974578" w:rsidRDefault="00105727" w:rsidP="00582438">
            <w:pPr>
              <w:jc w:val="both"/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</w:pPr>
            <w:r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>NO</w:t>
            </w:r>
          </w:p>
        </w:tc>
        <w:tc>
          <w:tcPr>
            <w:tcW w:w="906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289FCBA9" w14:textId="17FA820E" w:rsidR="00974578" w:rsidRDefault="00B7591C" w:rsidP="009A3C65">
            <w:pPr>
              <w:jc w:val="center"/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</w:pPr>
            <w:r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>Personal asignado en el GGF</w:t>
            </w:r>
          </w:p>
        </w:tc>
        <w:tc>
          <w:tcPr>
            <w:tcW w:w="883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1554E2CC" w14:textId="5592BF08" w:rsidR="00974578" w:rsidRPr="004A518E" w:rsidRDefault="00B7591C" w:rsidP="00582438">
            <w:pPr>
              <w:spacing w:after="120"/>
              <w:jc w:val="both"/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</w:pPr>
            <w:r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 xml:space="preserve">Se envía correo electrónico </w:t>
            </w:r>
            <w:r w:rsidR="002E5A0F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>al personal asignado por el GGF, indicando las posibles inconsistencias</w:t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748D5BC3" w14:textId="6229C2AA" w:rsidR="00974578" w:rsidRPr="004A518E" w:rsidRDefault="002E5A0F" w:rsidP="00582438">
            <w:pPr>
              <w:jc w:val="center"/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</w:pPr>
            <w:r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>Correo electrónico institucional</w:t>
            </w:r>
          </w:p>
        </w:tc>
      </w:tr>
      <w:tr w:rsidR="004A518E" w:rsidRPr="004A518E" w14:paraId="2D8B32BC" w14:textId="77777777" w:rsidTr="00F415D3">
        <w:trPr>
          <w:gridAfter w:val="1"/>
          <w:wAfter w:w="7" w:type="pct"/>
          <w:trHeight w:val="325"/>
        </w:trPr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350236CC" w14:textId="4B778525" w:rsidR="004E4852" w:rsidRPr="004A518E" w:rsidRDefault="00510FCA" w:rsidP="00582438">
            <w:pPr>
              <w:jc w:val="center"/>
              <w:rPr>
                <w:rFonts w:ascii="Verdana" w:hAnsi="Verdana" w:cs="Arial"/>
                <w:b/>
                <w:color w:val="404040" w:themeColor="text1" w:themeTint="BF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404040" w:themeColor="text1" w:themeTint="BF"/>
                <w:sz w:val="20"/>
                <w:szCs w:val="20"/>
              </w:rPr>
              <w:t>6.</w:t>
            </w:r>
          </w:p>
        </w:tc>
        <w:tc>
          <w:tcPr>
            <w:tcW w:w="915" w:type="pct"/>
            <w:gridSpan w:val="2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30FD02E8" w14:textId="77777777" w:rsidR="004E4852" w:rsidRPr="004A518E" w:rsidRDefault="004E4852" w:rsidP="00582438">
            <w:pPr>
              <w:jc w:val="center"/>
              <w:rPr>
                <w:rFonts w:ascii="Verdana" w:hAnsi="Verdana" w:cs="Arial"/>
                <w:b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963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75654D1A" w14:textId="383D5807" w:rsidR="004E4852" w:rsidRPr="004A518E" w:rsidRDefault="008D658C" w:rsidP="004A3774">
            <w:pPr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</w:pPr>
            <w:r w:rsidRPr="004A518E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 xml:space="preserve">Realizar los movimientos contables con naturaleza </w:t>
            </w:r>
            <w:r w:rsidR="004A3774" w:rsidRPr="004A518E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>débito,</w:t>
            </w:r>
            <w:r w:rsidRPr="004A518E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 xml:space="preserve"> </w:t>
            </w:r>
            <w:r w:rsidR="004A3774" w:rsidRPr="004A518E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>los cuales pueden ser los pagos,</w:t>
            </w:r>
            <w:r w:rsidRPr="004A518E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 xml:space="preserve"> la </w:t>
            </w:r>
            <w:r w:rsidRPr="004A518E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lastRenderedPageBreak/>
              <w:t>desvalorización de los derechos por cobrar por cálculos de la unidad FONPET</w:t>
            </w:r>
            <w:r w:rsidR="004A3774" w:rsidRPr="004A518E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 xml:space="preserve"> y/o ajustes</w:t>
            </w:r>
            <w:r w:rsidRPr="004A518E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>.</w:t>
            </w:r>
          </w:p>
        </w:tc>
        <w:tc>
          <w:tcPr>
            <w:tcW w:w="283" w:type="pct"/>
            <w:tcBorders>
              <w:bottom w:val="single" w:sz="4" w:space="0" w:color="auto"/>
            </w:tcBorders>
            <w:vAlign w:val="center"/>
          </w:tcPr>
          <w:p w14:paraId="4A4BE1F2" w14:textId="0357EB4E" w:rsidR="004E4852" w:rsidRPr="004A518E" w:rsidRDefault="00105727" w:rsidP="00582438">
            <w:pPr>
              <w:jc w:val="both"/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</w:pPr>
            <w:r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lastRenderedPageBreak/>
              <w:t>NO</w:t>
            </w:r>
          </w:p>
        </w:tc>
        <w:tc>
          <w:tcPr>
            <w:tcW w:w="906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5C27D25C" w14:textId="7318EE12" w:rsidR="004E4852" w:rsidRPr="004A518E" w:rsidRDefault="002B14D4" w:rsidP="009A3C65">
            <w:pPr>
              <w:jc w:val="center"/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</w:pPr>
            <w:r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>Personal asignado en el GGF</w:t>
            </w:r>
          </w:p>
        </w:tc>
        <w:tc>
          <w:tcPr>
            <w:tcW w:w="883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7EBDFE44" w14:textId="642AC776" w:rsidR="004E4852" w:rsidRPr="004A518E" w:rsidRDefault="002E5A0F" w:rsidP="00582438">
            <w:pPr>
              <w:spacing w:after="120"/>
              <w:jc w:val="both"/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</w:pPr>
            <w:r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 xml:space="preserve">En un archivo en formato Excel se ingresan los valores correspondientes a los </w:t>
            </w:r>
            <w:r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lastRenderedPageBreak/>
              <w:t xml:space="preserve">movimientos de naturaleza </w:t>
            </w:r>
            <w:r w:rsidR="00705E90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>débitos</w:t>
            </w:r>
            <w:r w:rsidR="006564A5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>.</w:t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59D077A7" w14:textId="2C11CE4A" w:rsidR="004E4852" w:rsidRPr="004A518E" w:rsidRDefault="00705E90" w:rsidP="00582438">
            <w:pPr>
              <w:jc w:val="center"/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</w:pPr>
            <w:r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lastRenderedPageBreak/>
              <w:t>Papel de trabajo</w:t>
            </w:r>
          </w:p>
        </w:tc>
      </w:tr>
      <w:tr w:rsidR="00705E90" w:rsidRPr="004A518E" w14:paraId="7DEF65F4" w14:textId="77777777" w:rsidTr="00F415D3">
        <w:trPr>
          <w:gridAfter w:val="1"/>
          <w:wAfter w:w="7" w:type="pct"/>
          <w:trHeight w:val="325"/>
        </w:trPr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6779F28E" w14:textId="3AE297E7" w:rsidR="00705E90" w:rsidRPr="004A518E" w:rsidRDefault="00510FCA" w:rsidP="00705E90">
            <w:pPr>
              <w:jc w:val="center"/>
              <w:rPr>
                <w:rFonts w:ascii="Verdana" w:hAnsi="Verdana" w:cs="Arial"/>
                <w:b/>
                <w:color w:val="404040" w:themeColor="text1" w:themeTint="BF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404040" w:themeColor="text1" w:themeTint="BF"/>
                <w:sz w:val="20"/>
                <w:szCs w:val="20"/>
              </w:rPr>
              <w:t>7.</w:t>
            </w:r>
          </w:p>
        </w:tc>
        <w:tc>
          <w:tcPr>
            <w:tcW w:w="915" w:type="pct"/>
            <w:gridSpan w:val="2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4C5B2B6C" w14:textId="77777777" w:rsidR="00705E90" w:rsidRPr="004A518E" w:rsidRDefault="00705E90" w:rsidP="00705E90">
            <w:pPr>
              <w:jc w:val="center"/>
              <w:rPr>
                <w:rFonts w:ascii="Verdana" w:hAnsi="Verdana" w:cs="Arial"/>
                <w:b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963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609D9D6F" w14:textId="59C8D6AB" w:rsidR="00705E90" w:rsidRPr="004A518E" w:rsidRDefault="00705E90" w:rsidP="00705E90">
            <w:pPr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</w:pPr>
            <w:r w:rsidRPr="004A518E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>Realizar los movimientos contables con naturaleza crédito, los cuales pueden ser los nuevos aportes, la valorización de los derechos por cobrar por cálculos de la unidad FONPET y/o ajustes.</w:t>
            </w:r>
          </w:p>
        </w:tc>
        <w:tc>
          <w:tcPr>
            <w:tcW w:w="283" w:type="pct"/>
            <w:tcBorders>
              <w:bottom w:val="single" w:sz="4" w:space="0" w:color="auto"/>
            </w:tcBorders>
            <w:vAlign w:val="center"/>
          </w:tcPr>
          <w:p w14:paraId="19AD84F1" w14:textId="71543F4E" w:rsidR="00705E90" w:rsidRPr="004A518E" w:rsidRDefault="00105727" w:rsidP="00705E90">
            <w:pPr>
              <w:jc w:val="both"/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</w:pPr>
            <w:r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>NO</w:t>
            </w:r>
          </w:p>
        </w:tc>
        <w:tc>
          <w:tcPr>
            <w:tcW w:w="906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30D1CE52" w14:textId="35EAE3FA" w:rsidR="00705E90" w:rsidRPr="004A518E" w:rsidRDefault="00705E90" w:rsidP="00705E90">
            <w:pPr>
              <w:jc w:val="center"/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</w:pPr>
            <w:r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>Personal asignado en el GGF</w:t>
            </w:r>
          </w:p>
        </w:tc>
        <w:tc>
          <w:tcPr>
            <w:tcW w:w="883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7BE4DF2D" w14:textId="3F4A974B" w:rsidR="00705E90" w:rsidRPr="004A518E" w:rsidRDefault="00705E90" w:rsidP="00705E90">
            <w:pPr>
              <w:spacing w:after="120"/>
              <w:jc w:val="both"/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</w:pPr>
            <w:r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 xml:space="preserve">En un archivo en formato Excel se ingresan los valores correspondientes a los movimientos de naturaleza </w:t>
            </w:r>
            <w:r w:rsidR="00DB573C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>créditos.</w:t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1652B4D1" w14:textId="58BE17BA" w:rsidR="00705E90" w:rsidRPr="004A518E" w:rsidRDefault="00705E90" w:rsidP="00705E90">
            <w:pPr>
              <w:jc w:val="center"/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</w:pPr>
            <w:r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>Papel de trabajo</w:t>
            </w:r>
          </w:p>
        </w:tc>
      </w:tr>
      <w:tr w:rsidR="00705E90" w:rsidRPr="004A518E" w14:paraId="230E64D3" w14:textId="77777777" w:rsidTr="00F415D3">
        <w:trPr>
          <w:gridAfter w:val="1"/>
          <w:wAfter w:w="7" w:type="pct"/>
          <w:trHeight w:val="325"/>
        </w:trPr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7C6320E8" w14:textId="6075D805" w:rsidR="00705E90" w:rsidRPr="004A518E" w:rsidRDefault="00510FCA" w:rsidP="00705E90">
            <w:pPr>
              <w:jc w:val="center"/>
              <w:rPr>
                <w:rFonts w:ascii="Verdana" w:hAnsi="Verdana" w:cs="Arial"/>
                <w:b/>
                <w:color w:val="404040" w:themeColor="text1" w:themeTint="BF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404040" w:themeColor="text1" w:themeTint="BF"/>
                <w:sz w:val="20"/>
                <w:szCs w:val="20"/>
              </w:rPr>
              <w:t>8.</w:t>
            </w:r>
          </w:p>
        </w:tc>
        <w:tc>
          <w:tcPr>
            <w:tcW w:w="915" w:type="pct"/>
            <w:gridSpan w:val="2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01F2623D" w14:textId="77777777" w:rsidR="00705E90" w:rsidRPr="004A518E" w:rsidRDefault="00705E90" w:rsidP="00705E90">
            <w:pPr>
              <w:jc w:val="center"/>
              <w:rPr>
                <w:rFonts w:ascii="Verdana" w:hAnsi="Verdana" w:cs="Arial"/>
                <w:b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963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4AAF7EAC" w14:textId="3705D42E" w:rsidR="00705E90" w:rsidRPr="004A518E" w:rsidRDefault="00705E90" w:rsidP="00705E90">
            <w:pPr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</w:pPr>
            <w:proofErr w:type="gramStart"/>
            <w:r w:rsidRPr="004A518E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>Elaborar  el</w:t>
            </w:r>
            <w:proofErr w:type="gramEnd"/>
            <w:r w:rsidRPr="004A518E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 xml:space="preserve"> comprobante contable de la cartera de las Entidades de orden nacional, este se realiza de forma manual, basado en la información suministrada en </w:t>
            </w:r>
            <w:r w:rsidRPr="004A518E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lastRenderedPageBreak/>
              <w:t>los formatos de cartera.</w:t>
            </w:r>
          </w:p>
        </w:tc>
        <w:tc>
          <w:tcPr>
            <w:tcW w:w="283" w:type="pct"/>
            <w:tcBorders>
              <w:bottom w:val="single" w:sz="4" w:space="0" w:color="auto"/>
            </w:tcBorders>
            <w:vAlign w:val="center"/>
          </w:tcPr>
          <w:p w14:paraId="499B7563" w14:textId="4C8B7F53" w:rsidR="00705E90" w:rsidRPr="004A518E" w:rsidRDefault="00105727" w:rsidP="00705E90">
            <w:pPr>
              <w:jc w:val="both"/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</w:pPr>
            <w:r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lastRenderedPageBreak/>
              <w:t>NO</w:t>
            </w:r>
          </w:p>
        </w:tc>
        <w:tc>
          <w:tcPr>
            <w:tcW w:w="906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6BF32CD5" w14:textId="71A73E24" w:rsidR="00705E90" w:rsidRPr="004A518E" w:rsidRDefault="00705E90" w:rsidP="00705E90">
            <w:pPr>
              <w:jc w:val="center"/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</w:pPr>
            <w:r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>Personal asignado en el GGF</w:t>
            </w:r>
          </w:p>
        </w:tc>
        <w:tc>
          <w:tcPr>
            <w:tcW w:w="883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6B0BC75C" w14:textId="22CBCA13" w:rsidR="00705E90" w:rsidRPr="004A518E" w:rsidRDefault="005E4B93" w:rsidP="00705E90">
            <w:pPr>
              <w:spacing w:after="120"/>
              <w:jc w:val="both"/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</w:pPr>
            <w:r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>Se elabora el comprobante contable con los movimientos débitos y créditos de los derechos por cobrar.</w:t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3DEC087C" w14:textId="6FA129AF" w:rsidR="00705E90" w:rsidRPr="004A518E" w:rsidRDefault="00705E90" w:rsidP="00705E90">
            <w:pPr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</w:pPr>
            <w:r w:rsidRPr="004A518E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>Aplicativo contable vigente</w:t>
            </w:r>
          </w:p>
        </w:tc>
      </w:tr>
      <w:tr w:rsidR="00705E90" w:rsidRPr="004A518E" w14:paraId="3080B422" w14:textId="77777777" w:rsidTr="00F415D3">
        <w:trPr>
          <w:gridAfter w:val="1"/>
          <w:wAfter w:w="7" w:type="pct"/>
          <w:trHeight w:val="325"/>
        </w:trPr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353047AA" w14:textId="66C4A3A2" w:rsidR="00705E90" w:rsidRPr="004A518E" w:rsidRDefault="00510FCA" w:rsidP="00705E90">
            <w:pPr>
              <w:jc w:val="center"/>
              <w:rPr>
                <w:rFonts w:ascii="Verdana" w:hAnsi="Verdana" w:cs="Arial"/>
                <w:b/>
                <w:color w:val="404040" w:themeColor="text1" w:themeTint="BF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404040" w:themeColor="text1" w:themeTint="BF"/>
                <w:sz w:val="20"/>
                <w:szCs w:val="20"/>
              </w:rPr>
              <w:t>9.</w:t>
            </w:r>
          </w:p>
        </w:tc>
        <w:tc>
          <w:tcPr>
            <w:tcW w:w="915" w:type="pct"/>
            <w:gridSpan w:val="2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183A0E91" w14:textId="77777777" w:rsidR="00705E90" w:rsidRPr="004A518E" w:rsidRDefault="00705E90" w:rsidP="00705E90">
            <w:pPr>
              <w:jc w:val="center"/>
              <w:rPr>
                <w:rFonts w:ascii="Verdana" w:hAnsi="Verdana" w:cs="Arial"/>
                <w:b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963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064D80EF" w14:textId="0CF2D055" w:rsidR="00705E90" w:rsidRPr="004A518E" w:rsidRDefault="00705E90" w:rsidP="00705E90">
            <w:pPr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</w:pPr>
            <w:r w:rsidRPr="004A518E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>Cargar el formato de cartera de las entidades territoriales en el aplicativo contable SOFIA, este realiza el comprobante contable de forma automática.</w:t>
            </w:r>
          </w:p>
        </w:tc>
        <w:tc>
          <w:tcPr>
            <w:tcW w:w="283" w:type="pct"/>
            <w:tcBorders>
              <w:bottom w:val="single" w:sz="4" w:space="0" w:color="auto"/>
            </w:tcBorders>
            <w:vAlign w:val="center"/>
          </w:tcPr>
          <w:p w14:paraId="66580366" w14:textId="0B963D0B" w:rsidR="00705E90" w:rsidRPr="004A518E" w:rsidRDefault="00105727" w:rsidP="00705E90">
            <w:pPr>
              <w:jc w:val="both"/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</w:pPr>
            <w:r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>NO</w:t>
            </w:r>
          </w:p>
        </w:tc>
        <w:tc>
          <w:tcPr>
            <w:tcW w:w="906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59875132" w14:textId="7C88BE47" w:rsidR="00705E90" w:rsidRPr="004A518E" w:rsidRDefault="00705E90" w:rsidP="00705E90">
            <w:pPr>
              <w:jc w:val="center"/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</w:pPr>
            <w:r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>Personal asignado en el GGF</w:t>
            </w:r>
          </w:p>
        </w:tc>
        <w:tc>
          <w:tcPr>
            <w:tcW w:w="883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3742CFA5" w14:textId="119ED40C" w:rsidR="00705E90" w:rsidRPr="004A518E" w:rsidRDefault="005E4B93" w:rsidP="00705E90">
            <w:pPr>
              <w:spacing w:after="120"/>
              <w:jc w:val="both"/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</w:pPr>
            <w:r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>Cargar el comprobante contable en el aplicativo contable.</w:t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1924B6AC" w14:textId="60179B21" w:rsidR="00705E90" w:rsidRPr="004A518E" w:rsidRDefault="00705E90" w:rsidP="00705E90">
            <w:pPr>
              <w:jc w:val="center"/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</w:pPr>
            <w:r w:rsidRPr="004A518E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>Aplicativo contable vigente</w:t>
            </w:r>
          </w:p>
        </w:tc>
      </w:tr>
      <w:tr w:rsidR="00705E90" w:rsidRPr="004A518E" w14:paraId="6FFC4F67" w14:textId="77777777" w:rsidTr="00F415D3">
        <w:trPr>
          <w:gridAfter w:val="1"/>
          <w:wAfter w:w="7" w:type="pct"/>
          <w:trHeight w:val="325"/>
        </w:trPr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52883D28" w14:textId="73B7352D" w:rsidR="00705E90" w:rsidRPr="004A518E" w:rsidRDefault="00510FCA" w:rsidP="00705E90">
            <w:pPr>
              <w:jc w:val="center"/>
              <w:rPr>
                <w:rFonts w:ascii="Verdana" w:hAnsi="Verdana" w:cs="Arial"/>
                <w:b/>
                <w:color w:val="404040" w:themeColor="text1" w:themeTint="BF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404040" w:themeColor="text1" w:themeTint="BF"/>
                <w:sz w:val="20"/>
                <w:szCs w:val="20"/>
              </w:rPr>
              <w:t>10.</w:t>
            </w:r>
          </w:p>
        </w:tc>
        <w:tc>
          <w:tcPr>
            <w:tcW w:w="915" w:type="pct"/>
            <w:gridSpan w:val="2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4F9EFBFA" w14:textId="77777777" w:rsidR="00705E90" w:rsidRPr="004A518E" w:rsidRDefault="00705E90" w:rsidP="00705E90">
            <w:pPr>
              <w:jc w:val="center"/>
              <w:rPr>
                <w:rFonts w:ascii="Verdana" w:hAnsi="Verdana" w:cs="Arial"/>
                <w:b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963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2135747F" w14:textId="3A06A615" w:rsidR="00705E90" w:rsidRPr="004A518E" w:rsidRDefault="008D3AAB" w:rsidP="00705E90">
            <w:pPr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</w:pPr>
            <w:r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>Conciliar el saldo final de la cuenta auxiliar de cada uno de los derechos por cobrar</w:t>
            </w:r>
          </w:p>
        </w:tc>
        <w:tc>
          <w:tcPr>
            <w:tcW w:w="283" w:type="pct"/>
            <w:tcBorders>
              <w:bottom w:val="single" w:sz="4" w:space="0" w:color="auto"/>
            </w:tcBorders>
            <w:vAlign w:val="center"/>
          </w:tcPr>
          <w:p w14:paraId="1AC2FB57" w14:textId="18E5FDFC" w:rsidR="00705E90" w:rsidRPr="004A518E" w:rsidRDefault="00105727" w:rsidP="00705E90">
            <w:pPr>
              <w:jc w:val="both"/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</w:pPr>
            <w:r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>NO</w:t>
            </w:r>
          </w:p>
        </w:tc>
        <w:tc>
          <w:tcPr>
            <w:tcW w:w="906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4530EBDB" w14:textId="4500ECD5" w:rsidR="00705E90" w:rsidRPr="004A518E" w:rsidRDefault="00705E90" w:rsidP="00705E90">
            <w:pPr>
              <w:jc w:val="center"/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</w:pPr>
            <w:r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>Personal asignado en el GGF</w:t>
            </w:r>
          </w:p>
        </w:tc>
        <w:tc>
          <w:tcPr>
            <w:tcW w:w="883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00D513B1" w14:textId="3137BDB8" w:rsidR="00705E90" w:rsidRPr="004A518E" w:rsidRDefault="008D3AAB" w:rsidP="00705E90">
            <w:pPr>
              <w:spacing w:after="120"/>
              <w:jc w:val="both"/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</w:pPr>
            <w:r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 xml:space="preserve">Realizar conciliación </w:t>
            </w:r>
            <w:r w:rsidR="00510FCA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>de los valores reportados en la cuenta contable auxiliar de los derechos por cobrar.</w:t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09612CB2" w14:textId="15DEAE39" w:rsidR="00705E90" w:rsidRPr="004A518E" w:rsidRDefault="00705E90" w:rsidP="00705E90">
            <w:pPr>
              <w:jc w:val="center"/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</w:pPr>
            <w:r w:rsidRPr="004A518E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>Aplicativo contable vigente</w:t>
            </w:r>
          </w:p>
        </w:tc>
      </w:tr>
      <w:tr w:rsidR="008D3AAB" w:rsidRPr="004A518E" w14:paraId="2EC3EC29" w14:textId="77777777" w:rsidTr="00CB4CA6">
        <w:trPr>
          <w:gridAfter w:val="1"/>
          <w:wAfter w:w="7" w:type="pct"/>
          <w:trHeight w:val="826"/>
        </w:trPr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018551D4" w14:textId="159AE90A" w:rsidR="008D3AAB" w:rsidRPr="004A518E" w:rsidRDefault="00510FCA" w:rsidP="008D3AAB">
            <w:pPr>
              <w:jc w:val="center"/>
              <w:rPr>
                <w:rFonts w:ascii="Verdana" w:hAnsi="Verdana" w:cs="Arial"/>
                <w:b/>
                <w:color w:val="404040" w:themeColor="text1" w:themeTint="BF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404040" w:themeColor="text1" w:themeTint="BF"/>
                <w:sz w:val="20"/>
                <w:szCs w:val="20"/>
              </w:rPr>
              <w:t>11.</w:t>
            </w:r>
          </w:p>
        </w:tc>
        <w:tc>
          <w:tcPr>
            <w:tcW w:w="915" w:type="pct"/>
            <w:gridSpan w:val="2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72A0DFDE" w14:textId="77777777" w:rsidR="008D3AAB" w:rsidRPr="004A518E" w:rsidRDefault="008D3AAB" w:rsidP="008D3AAB">
            <w:pPr>
              <w:jc w:val="center"/>
              <w:rPr>
                <w:rFonts w:ascii="Verdana" w:hAnsi="Verdana" w:cs="Arial"/>
                <w:b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963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20B94E26" w14:textId="15580C71" w:rsidR="008D3AAB" w:rsidRPr="004A518E" w:rsidRDefault="00510FCA" w:rsidP="007019F8">
            <w:pPr>
              <w:jc w:val="center"/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</w:pPr>
            <w:r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>Si, la conciliación realizada en el punto 10 genera diferencia</w:t>
            </w:r>
            <w:r w:rsidR="008A721D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>s</w:t>
            </w:r>
            <w:r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>, se procede a realizar los ajustes</w:t>
            </w:r>
            <w:r w:rsidR="007019F8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 xml:space="preserve"> e inicia el proceso de acuerdo a </w:t>
            </w:r>
            <w:proofErr w:type="gramStart"/>
            <w:r w:rsidR="007019F8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 xml:space="preserve">los </w:t>
            </w:r>
            <w:r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 xml:space="preserve"> </w:t>
            </w:r>
            <w:r w:rsidR="007019F8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lastRenderedPageBreak/>
              <w:t>procedimientos</w:t>
            </w:r>
            <w:proofErr w:type="gramEnd"/>
            <w:r w:rsidR="007019F8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 xml:space="preserve"> descritos </w:t>
            </w:r>
            <w:r w:rsidR="008A721D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 xml:space="preserve">en </w:t>
            </w:r>
            <w:r w:rsidR="007019F8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 xml:space="preserve">los </w:t>
            </w:r>
            <w:r w:rsidR="008A721D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>punto</w:t>
            </w:r>
            <w:r w:rsidR="007019F8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>s</w:t>
            </w:r>
            <w:r w:rsidR="008A721D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 xml:space="preserve"> </w:t>
            </w:r>
            <w:r w:rsidR="00E378D8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>5 al 8</w:t>
            </w:r>
          </w:p>
        </w:tc>
        <w:tc>
          <w:tcPr>
            <w:tcW w:w="283" w:type="pct"/>
            <w:tcBorders>
              <w:bottom w:val="single" w:sz="4" w:space="0" w:color="auto"/>
            </w:tcBorders>
            <w:vAlign w:val="center"/>
          </w:tcPr>
          <w:p w14:paraId="7FF7C89D" w14:textId="155B3880" w:rsidR="008D3AAB" w:rsidRPr="004A518E" w:rsidRDefault="00105727" w:rsidP="008D3AAB">
            <w:pPr>
              <w:jc w:val="both"/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</w:pPr>
            <w:r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lastRenderedPageBreak/>
              <w:t>NO</w:t>
            </w:r>
          </w:p>
        </w:tc>
        <w:tc>
          <w:tcPr>
            <w:tcW w:w="906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5FD833CE" w14:textId="31D588AE" w:rsidR="008D3AAB" w:rsidRPr="004A518E" w:rsidRDefault="008D3AAB" w:rsidP="008D3AAB">
            <w:pPr>
              <w:jc w:val="center"/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</w:pPr>
            <w:r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>Personal asignado en el GGF</w:t>
            </w:r>
          </w:p>
        </w:tc>
        <w:tc>
          <w:tcPr>
            <w:tcW w:w="883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044860F2" w14:textId="77777777" w:rsidR="008D3AAB" w:rsidRPr="004A518E" w:rsidRDefault="008D3AAB" w:rsidP="008D3AAB">
            <w:pPr>
              <w:spacing w:after="120"/>
              <w:jc w:val="both"/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67BBE819" w14:textId="166DCD77" w:rsidR="008D3AAB" w:rsidRPr="004A518E" w:rsidRDefault="0085168B" w:rsidP="0085168B">
            <w:pPr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</w:pPr>
            <w:r w:rsidRPr="004A518E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>Aplicativo contable vigente</w:t>
            </w:r>
          </w:p>
        </w:tc>
      </w:tr>
      <w:tr w:rsidR="008D3AAB" w:rsidRPr="004A518E" w14:paraId="46CABE7E" w14:textId="77777777" w:rsidTr="00F415D3">
        <w:trPr>
          <w:gridAfter w:val="1"/>
          <w:wAfter w:w="7" w:type="pct"/>
          <w:trHeight w:val="325"/>
        </w:trPr>
        <w:tc>
          <w:tcPr>
            <w:tcW w:w="347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49D90904" w14:textId="2C10F70C" w:rsidR="008D3AAB" w:rsidRPr="004A518E" w:rsidRDefault="004D0142" w:rsidP="008D3AAB">
            <w:pPr>
              <w:jc w:val="center"/>
              <w:rPr>
                <w:rFonts w:ascii="Verdana" w:hAnsi="Verdana" w:cs="Arial"/>
                <w:b/>
                <w:color w:val="404040" w:themeColor="text1" w:themeTint="BF"/>
                <w:sz w:val="20"/>
                <w:szCs w:val="20"/>
              </w:rPr>
            </w:pPr>
            <w:r>
              <w:rPr>
                <w:rFonts w:ascii="Verdana" w:hAnsi="Verdana" w:cs="Arial"/>
                <w:b/>
                <w:color w:val="404040" w:themeColor="text1" w:themeTint="BF"/>
                <w:sz w:val="20"/>
                <w:szCs w:val="20"/>
              </w:rPr>
              <w:t>12.</w:t>
            </w:r>
          </w:p>
        </w:tc>
        <w:tc>
          <w:tcPr>
            <w:tcW w:w="915" w:type="pct"/>
            <w:gridSpan w:val="2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263BC64E" w14:textId="77777777" w:rsidR="008D3AAB" w:rsidRPr="004A518E" w:rsidRDefault="008D3AAB" w:rsidP="008D3AAB">
            <w:pPr>
              <w:jc w:val="center"/>
              <w:rPr>
                <w:rFonts w:ascii="Verdana" w:hAnsi="Verdana" w:cs="Arial"/>
                <w:b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963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5E336EBC" w14:textId="63006CD8" w:rsidR="008D3AAB" w:rsidRPr="004A518E" w:rsidRDefault="00510FCA" w:rsidP="008D3AAB">
            <w:pPr>
              <w:jc w:val="center"/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</w:pPr>
            <w:r w:rsidRPr="004A518E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>Generar el estado Financiero preliminar y revisar el saldo final de las cuentas contables auxiliares de los</w:t>
            </w:r>
            <w:r w:rsidR="002E4A2E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 xml:space="preserve"> derechos por cobrar</w:t>
            </w:r>
          </w:p>
        </w:tc>
        <w:tc>
          <w:tcPr>
            <w:tcW w:w="283" w:type="pct"/>
            <w:tcBorders>
              <w:bottom w:val="single" w:sz="4" w:space="0" w:color="auto"/>
            </w:tcBorders>
            <w:vAlign w:val="center"/>
          </w:tcPr>
          <w:p w14:paraId="762BF850" w14:textId="19293AB5" w:rsidR="008D3AAB" w:rsidRPr="004A518E" w:rsidRDefault="00105727" w:rsidP="008D3AAB">
            <w:pPr>
              <w:jc w:val="both"/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</w:pPr>
            <w:r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>NO</w:t>
            </w:r>
          </w:p>
        </w:tc>
        <w:tc>
          <w:tcPr>
            <w:tcW w:w="906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0FE202FC" w14:textId="7BBEBDCE" w:rsidR="008D3AAB" w:rsidRPr="004A518E" w:rsidRDefault="00313AB9" w:rsidP="0085168B">
            <w:pPr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</w:pPr>
            <w:r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>Personal asignado en el GGF</w:t>
            </w:r>
          </w:p>
        </w:tc>
        <w:tc>
          <w:tcPr>
            <w:tcW w:w="883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6C994301" w14:textId="77777777" w:rsidR="008D3AAB" w:rsidRPr="004A518E" w:rsidRDefault="008D3AAB" w:rsidP="008D3AAB">
            <w:pPr>
              <w:spacing w:after="120"/>
              <w:jc w:val="both"/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4EAC65D0" w14:textId="0D6FFDE3" w:rsidR="008D3AAB" w:rsidRPr="004A518E" w:rsidRDefault="0085168B" w:rsidP="0085168B">
            <w:pPr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</w:pPr>
            <w:r w:rsidRPr="004A518E"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  <w:t>Aplicativo contable vigente</w:t>
            </w:r>
          </w:p>
        </w:tc>
      </w:tr>
      <w:tr w:rsidR="00F415D3" w:rsidRPr="00F415D3" w14:paraId="649E5A0C" w14:textId="77777777" w:rsidTr="001C6258">
        <w:trPr>
          <w:trHeight w:val="306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502633CF" w14:textId="77777777" w:rsidR="008D3AAB" w:rsidRPr="00F415D3" w:rsidRDefault="008D3AAB" w:rsidP="008D3AAB">
            <w:pPr>
              <w:jc w:val="center"/>
              <w:rPr>
                <w:rFonts w:ascii="Verdana" w:hAnsi="Verdana" w:cs="Arial"/>
                <w:color w:val="FFFFFF" w:themeColor="background1"/>
                <w:sz w:val="20"/>
                <w:szCs w:val="20"/>
              </w:rPr>
            </w:pPr>
            <w:r w:rsidRPr="00F415D3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FIN DEL PROCEDIMIENTO</w:t>
            </w:r>
          </w:p>
        </w:tc>
      </w:tr>
    </w:tbl>
    <w:p w14:paraId="29F17400" w14:textId="4EE328AF" w:rsidR="004E4852" w:rsidRDefault="004E4852" w:rsidP="004E4852">
      <w:pPr>
        <w:jc w:val="both"/>
        <w:rPr>
          <w:rFonts w:ascii="Verdana" w:hAnsi="Verdana" w:cs="Arial"/>
          <w:b/>
          <w:color w:val="404040" w:themeColor="text1" w:themeTint="BF"/>
          <w:sz w:val="20"/>
          <w:szCs w:val="20"/>
        </w:rPr>
      </w:pPr>
    </w:p>
    <w:p w14:paraId="03140959" w14:textId="77777777" w:rsidR="00CB4CA6" w:rsidRDefault="00CB4CA6" w:rsidP="004E4852">
      <w:pPr>
        <w:jc w:val="both"/>
        <w:rPr>
          <w:rFonts w:ascii="Verdana" w:hAnsi="Verdana" w:cs="Arial"/>
          <w:b/>
          <w:color w:val="404040" w:themeColor="text1" w:themeTint="BF"/>
          <w:sz w:val="20"/>
          <w:szCs w:val="20"/>
        </w:rPr>
      </w:pPr>
    </w:p>
    <w:p w14:paraId="0F88E95B" w14:textId="77777777" w:rsidR="004E4852" w:rsidRPr="004A518E" w:rsidRDefault="004E4852" w:rsidP="004E4852">
      <w:pPr>
        <w:numPr>
          <w:ilvl w:val="0"/>
          <w:numId w:val="11"/>
        </w:numPr>
        <w:spacing w:after="0" w:line="240" w:lineRule="auto"/>
        <w:jc w:val="both"/>
        <w:rPr>
          <w:rFonts w:ascii="Verdana" w:hAnsi="Verdana" w:cs="Arial"/>
          <w:b/>
          <w:color w:val="404040" w:themeColor="text1" w:themeTint="BF"/>
          <w:sz w:val="20"/>
          <w:szCs w:val="20"/>
        </w:rPr>
      </w:pPr>
      <w:r w:rsidRPr="004A518E">
        <w:rPr>
          <w:rFonts w:ascii="Verdana" w:hAnsi="Verdana" w:cs="Arial"/>
          <w:b/>
          <w:color w:val="404040" w:themeColor="text1" w:themeTint="BF"/>
          <w:sz w:val="20"/>
          <w:szCs w:val="20"/>
        </w:rPr>
        <w:t>HISTORIAL DE CAMBIOS</w:t>
      </w:r>
    </w:p>
    <w:p w14:paraId="126D07D3" w14:textId="77777777" w:rsidR="004E4852" w:rsidRPr="004A518E" w:rsidRDefault="004E4852" w:rsidP="004E4852">
      <w:pPr>
        <w:jc w:val="both"/>
        <w:rPr>
          <w:rFonts w:ascii="Verdana" w:hAnsi="Verdana" w:cs="Arial"/>
          <w:b/>
          <w:color w:val="404040" w:themeColor="text1" w:themeTint="BF"/>
          <w:sz w:val="20"/>
          <w:szCs w:val="20"/>
        </w:rPr>
      </w:pPr>
    </w:p>
    <w:tbl>
      <w:tblPr>
        <w:tblW w:w="923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560"/>
        <w:gridCol w:w="3425"/>
        <w:gridCol w:w="2552"/>
      </w:tblGrid>
      <w:tr w:rsidR="004A518E" w:rsidRPr="004A518E" w14:paraId="04E0B563" w14:textId="77777777" w:rsidTr="004D0142">
        <w:trPr>
          <w:trHeight w:val="915"/>
          <w:tblHeader/>
        </w:trPr>
        <w:tc>
          <w:tcPr>
            <w:tcW w:w="1701" w:type="dxa"/>
            <w:shd w:val="clear" w:color="auto" w:fill="404040" w:themeFill="text1" w:themeFillTint="BF"/>
            <w:tcMar>
              <w:top w:w="57" w:type="dxa"/>
              <w:left w:w="113" w:type="dxa"/>
              <w:bottom w:w="57" w:type="dxa"/>
            </w:tcMar>
            <w:vAlign w:val="center"/>
          </w:tcPr>
          <w:p w14:paraId="7BD1F33B" w14:textId="77777777" w:rsidR="004E4852" w:rsidRPr="005C712B" w:rsidRDefault="004E4852" w:rsidP="00582438">
            <w:pPr>
              <w:jc w:val="center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5C712B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1560" w:type="dxa"/>
            <w:shd w:val="clear" w:color="auto" w:fill="404040" w:themeFill="text1" w:themeFillTint="BF"/>
            <w:tcMar>
              <w:top w:w="57" w:type="dxa"/>
              <w:left w:w="113" w:type="dxa"/>
              <w:bottom w:w="57" w:type="dxa"/>
            </w:tcMar>
            <w:vAlign w:val="center"/>
          </w:tcPr>
          <w:p w14:paraId="406D0682" w14:textId="77777777" w:rsidR="004E4852" w:rsidRPr="005C712B" w:rsidRDefault="004E4852" w:rsidP="00582438">
            <w:pPr>
              <w:jc w:val="center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5C712B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VERSIÓN</w:t>
            </w:r>
          </w:p>
        </w:tc>
        <w:tc>
          <w:tcPr>
            <w:tcW w:w="3425" w:type="dxa"/>
            <w:shd w:val="clear" w:color="auto" w:fill="404040" w:themeFill="text1" w:themeFillTint="BF"/>
            <w:tcMar>
              <w:top w:w="57" w:type="dxa"/>
              <w:left w:w="113" w:type="dxa"/>
              <w:bottom w:w="57" w:type="dxa"/>
            </w:tcMar>
            <w:vAlign w:val="center"/>
          </w:tcPr>
          <w:p w14:paraId="319F8E9B" w14:textId="77777777" w:rsidR="004E4852" w:rsidRPr="005C712B" w:rsidRDefault="004E4852" w:rsidP="00582438">
            <w:pPr>
              <w:jc w:val="center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5C712B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DESCRIPCIÓN DEL CAMBIO</w:t>
            </w:r>
          </w:p>
        </w:tc>
        <w:tc>
          <w:tcPr>
            <w:tcW w:w="2552" w:type="dxa"/>
            <w:shd w:val="clear" w:color="auto" w:fill="404040" w:themeFill="text1" w:themeFillTint="BF"/>
            <w:tcMar>
              <w:top w:w="57" w:type="dxa"/>
              <w:left w:w="113" w:type="dxa"/>
              <w:bottom w:w="57" w:type="dxa"/>
            </w:tcMar>
            <w:vAlign w:val="center"/>
          </w:tcPr>
          <w:p w14:paraId="512EA0EE" w14:textId="77777777" w:rsidR="004E4852" w:rsidRPr="005C712B" w:rsidRDefault="004E4852" w:rsidP="00582438">
            <w:pPr>
              <w:jc w:val="center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5C712B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ASESOR SUG</w:t>
            </w:r>
          </w:p>
        </w:tc>
      </w:tr>
      <w:tr w:rsidR="004A518E" w:rsidRPr="004A518E" w14:paraId="68876D30" w14:textId="77777777" w:rsidTr="004D0142">
        <w:trPr>
          <w:trHeight w:val="2024"/>
        </w:trPr>
        <w:tc>
          <w:tcPr>
            <w:tcW w:w="1701" w:type="dxa"/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3B9B5229" w14:textId="1C32557F" w:rsidR="004E4852" w:rsidRPr="004A518E" w:rsidRDefault="00600C3A" w:rsidP="008E452E">
            <w:pPr>
              <w:jc w:val="center"/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bCs/>
                <w:color w:val="404040" w:themeColor="text1" w:themeTint="BF"/>
                <w:sz w:val="18"/>
                <w:szCs w:val="18"/>
                <w:lang w:val="es-ES" w:eastAsia="es-ES"/>
              </w:rPr>
              <w:t>28</w:t>
            </w:r>
            <w:r w:rsidR="002E721F">
              <w:rPr>
                <w:rFonts w:ascii="Verdana" w:eastAsia="Times New Roman" w:hAnsi="Verdana" w:cs="Arial"/>
                <w:bCs/>
                <w:color w:val="404040" w:themeColor="text1" w:themeTint="BF"/>
                <w:sz w:val="18"/>
                <w:szCs w:val="18"/>
                <w:lang w:val="es-ES" w:eastAsia="es-ES"/>
              </w:rPr>
              <w:t>/12/2023</w:t>
            </w:r>
          </w:p>
        </w:tc>
        <w:tc>
          <w:tcPr>
            <w:tcW w:w="1560" w:type="dxa"/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50ABB567" w14:textId="549C8748" w:rsidR="004E4852" w:rsidRPr="004A518E" w:rsidRDefault="00105727" w:rsidP="00105727">
            <w:pPr>
              <w:jc w:val="center"/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bCs/>
                <w:color w:val="404040" w:themeColor="text1" w:themeTint="BF"/>
                <w:sz w:val="18"/>
                <w:szCs w:val="18"/>
                <w:lang w:val="es-ES" w:eastAsia="es-ES"/>
              </w:rPr>
              <w:t>1</w:t>
            </w:r>
          </w:p>
        </w:tc>
        <w:tc>
          <w:tcPr>
            <w:tcW w:w="3425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0E6632F6" w14:textId="2413B6E1" w:rsidR="004E4852" w:rsidRPr="004A518E" w:rsidRDefault="00746ECB" w:rsidP="00582438">
            <w:pPr>
              <w:jc w:val="both"/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bCs/>
                <w:color w:val="404040" w:themeColor="text1" w:themeTint="BF"/>
                <w:sz w:val="18"/>
                <w:szCs w:val="18"/>
                <w:lang w:val="es-ES" w:eastAsia="es-ES"/>
              </w:rPr>
              <w:t>Creación</w:t>
            </w:r>
            <w:r w:rsidR="002E721F">
              <w:rPr>
                <w:rFonts w:ascii="Verdana" w:eastAsia="Times New Roman" w:hAnsi="Verdana" w:cs="Arial"/>
                <w:bCs/>
                <w:color w:val="404040" w:themeColor="text1" w:themeTint="BF"/>
                <w:sz w:val="18"/>
                <w:szCs w:val="18"/>
                <w:lang w:val="es-ES" w:eastAsia="es-ES"/>
              </w:rPr>
              <w:t xml:space="preserve"> de documento de procedimiento de registro contable derechos por cobrar en la contabilidad del FONPET.</w:t>
            </w:r>
          </w:p>
        </w:tc>
        <w:tc>
          <w:tcPr>
            <w:tcW w:w="2552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01BDC6FC" w14:textId="02674988" w:rsidR="004E4852" w:rsidRPr="004A518E" w:rsidRDefault="00746ECB" w:rsidP="00582438">
            <w:pPr>
              <w:jc w:val="both"/>
              <w:rPr>
                <w:rFonts w:ascii="Verdana" w:hAnsi="Verdana" w:cs="Arial"/>
                <w:color w:val="404040" w:themeColor="text1" w:themeTint="BF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bCs/>
                <w:color w:val="404040" w:themeColor="text1" w:themeTint="BF"/>
                <w:sz w:val="18"/>
                <w:szCs w:val="18"/>
                <w:lang w:val="es-ES" w:eastAsia="es-ES"/>
              </w:rPr>
              <w:t>Aura Ruth Herrera Cristancho</w:t>
            </w:r>
          </w:p>
        </w:tc>
      </w:tr>
    </w:tbl>
    <w:p w14:paraId="01F6DCF4" w14:textId="77777777" w:rsidR="004E4852" w:rsidRPr="004A518E" w:rsidRDefault="004E4852" w:rsidP="004E4852">
      <w:pPr>
        <w:jc w:val="both"/>
        <w:rPr>
          <w:rFonts w:ascii="Verdana" w:hAnsi="Verdana" w:cs="Arial"/>
          <w:b/>
          <w:color w:val="404040" w:themeColor="text1" w:themeTint="BF"/>
          <w:sz w:val="20"/>
          <w:szCs w:val="20"/>
        </w:rPr>
      </w:pPr>
    </w:p>
    <w:p w14:paraId="76872DCA" w14:textId="0E5F6CFC" w:rsidR="004E4852" w:rsidRDefault="004E4852" w:rsidP="004E4852">
      <w:pPr>
        <w:numPr>
          <w:ilvl w:val="0"/>
          <w:numId w:val="11"/>
        </w:numPr>
        <w:spacing w:after="0" w:line="240" w:lineRule="auto"/>
        <w:jc w:val="both"/>
        <w:rPr>
          <w:rFonts w:ascii="Verdana" w:hAnsi="Verdana" w:cs="Arial"/>
          <w:b/>
          <w:color w:val="404040" w:themeColor="text1" w:themeTint="BF"/>
          <w:sz w:val="20"/>
          <w:szCs w:val="20"/>
        </w:rPr>
      </w:pPr>
      <w:r w:rsidRPr="004A518E">
        <w:rPr>
          <w:rFonts w:ascii="Verdana" w:hAnsi="Verdana" w:cs="Arial"/>
          <w:b/>
          <w:color w:val="404040" w:themeColor="text1" w:themeTint="BF"/>
          <w:sz w:val="20"/>
          <w:szCs w:val="20"/>
        </w:rPr>
        <w:lastRenderedPageBreak/>
        <w:t>APROBACIÓN</w:t>
      </w:r>
    </w:p>
    <w:p w14:paraId="7DE4BCE9" w14:textId="77777777" w:rsidR="002D064A" w:rsidRPr="004A518E" w:rsidRDefault="002D064A" w:rsidP="002D064A">
      <w:pPr>
        <w:spacing w:after="0" w:line="240" w:lineRule="auto"/>
        <w:ind w:left="360"/>
        <w:jc w:val="both"/>
        <w:rPr>
          <w:rFonts w:ascii="Verdana" w:hAnsi="Verdana" w:cs="Arial"/>
          <w:b/>
          <w:color w:val="404040" w:themeColor="text1" w:themeTint="BF"/>
          <w:sz w:val="20"/>
          <w:szCs w:val="20"/>
        </w:rPr>
      </w:pPr>
    </w:p>
    <w:tbl>
      <w:tblPr>
        <w:tblW w:w="879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957"/>
      </w:tblGrid>
      <w:tr w:rsidR="004A518E" w:rsidRPr="004A518E" w14:paraId="0916FC8B" w14:textId="77777777" w:rsidTr="001C6258">
        <w:trPr>
          <w:trHeight w:val="873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04040" w:themeFill="text1" w:themeFillTint="BF"/>
            <w:vAlign w:val="center"/>
            <w:hideMark/>
          </w:tcPr>
          <w:p w14:paraId="565ABED2" w14:textId="05353DBF" w:rsidR="004E4852" w:rsidRPr="007A51DA" w:rsidRDefault="00D752C4" w:rsidP="00582438">
            <w:pPr>
              <w:pStyle w:val="Piedepgina"/>
              <w:ind w:right="360"/>
              <w:jc w:val="both"/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</w:pPr>
            <w:r w:rsidRPr="007A51DA"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  <w:t xml:space="preserve">APROBADO </w:t>
            </w:r>
            <w:r w:rsidR="004E4852" w:rsidRPr="007A51DA"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  <w:t xml:space="preserve">POR: </w:t>
            </w: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E1E69F1" w14:textId="77777777" w:rsidR="00D752C4" w:rsidRPr="008A54F6" w:rsidRDefault="00D752C4" w:rsidP="00D752C4">
            <w:pPr>
              <w:pStyle w:val="Piedepgina"/>
              <w:ind w:right="360"/>
              <w:jc w:val="both"/>
              <w:rPr>
                <w:rFonts w:ascii="Verdana" w:eastAsia="Times New Roman" w:hAnsi="Verdana" w:cs="Arial"/>
                <w:bCs/>
                <w:i/>
                <w:color w:val="404040" w:themeColor="text1" w:themeTint="BF"/>
                <w:sz w:val="18"/>
                <w:szCs w:val="18"/>
                <w:lang w:val="es-ES" w:eastAsia="es-ES"/>
              </w:rPr>
            </w:pPr>
            <w:r w:rsidRPr="008A54F6">
              <w:rPr>
                <w:rFonts w:ascii="Verdana" w:hAnsi="Verdana" w:cs="Arial"/>
                <w:b/>
                <w:color w:val="404040" w:themeColor="text1" w:themeTint="BF"/>
                <w:sz w:val="20"/>
                <w:szCs w:val="20"/>
              </w:rPr>
              <w:t xml:space="preserve">Nombre: </w:t>
            </w:r>
            <w:r w:rsidRPr="004D0142">
              <w:rPr>
                <w:rFonts w:ascii="Verdana" w:eastAsia="Times New Roman" w:hAnsi="Verdana" w:cs="Arial"/>
                <w:b/>
                <w:i/>
                <w:color w:val="404040" w:themeColor="text1" w:themeTint="BF"/>
                <w:sz w:val="18"/>
                <w:szCs w:val="18"/>
                <w:lang w:val="es-ES" w:eastAsia="es-ES"/>
              </w:rPr>
              <w:t>Flor Esther Salazar Guatibonza</w:t>
            </w:r>
          </w:p>
          <w:p w14:paraId="7FD30FCC" w14:textId="77777777" w:rsidR="00D752C4" w:rsidRPr="008A54F6" w:rsidRDefault="00D752C4" w:rsidP="00D752C4">
            <w:pPr>
              <w:pStyle w:val="Piedepgina"/>
              <w:tabs>
                <w:tab w:val="center" w:pos="4325"/>
              </w:tabs>
              <w:ind w:right="-70"/>
              <w:jc w:val="both"/>
              <w:rPr>
                <w:rFonts w:ascii="Verdana" w:eastAsia="Times New Roman" w:hAnsi="Verdana" w:cs="Arial"/>
                <w:bCs/>
                <w:i/>
                <w:color w:val="404040" w:themeColor="text1" w:themeTint="BF"/>
                <w:sz w:val="18"/>
                <w:szCs w:val="18"/>
                <w:lang w:val="es-ES" w:eastAsia="es-ES"/>
              </w:rPr>
            </w:pPr>
            <w:r w:rsidRPr="008A54F6">
              <w:rPr>
                <w:rFonts w:ascii="Verdana" w:hAnsi="Verdana" w:cs="Arial"/>
                <w:b/>
                <w:color w:val="404040" w:themeColor="text1" w:themeTint="BF"/>
                <w:sz w:val="20"/>
                <w:szCs w:val="20"/>
              </w:rPr>
              <w:t xml:space="preserve">Cargo:    </w:t>
            </w:r>
            <w:proofErr w:type="gramStart"/>
            <w:r w:rsidRPr="008A54F6">
              <w:rPr>
                <w:rFonts w:ascii="Verdana" w:eastAsia="Times New Roman" w:hAnsi="Verdana" w:cs="Arial"/>
                <w:bCs/>
                <w:i/>
                <w:color w:val="404040" w:themeColor="text1" w:themeTint="BF"/>
                <w:sz w:val="18"/>
                <w:szCs w:val="18"/>
                <w:lang w:val="es-ES" w:eastAsia="es-ES"/>
              </w:rPr>
              <w:t>Directora</w:t>
            </w:r>
            <w:proofErr w:type="gramEnd"/>
            <w:r w:rsidRPr="008A54F6">
              <w:rPr>
                <w:rFonts w:ascii="Verdana" w:eastAsia="Times New Roman" w:hAnsi="Verdana" w:cs="Arial"/>
                <w:bCs/>
                <w:i/>
                <w:color w:val="404040" w:themeColor="text1" w:themeTint="BF"/>
                <w:sz w:val="18"/>
                <w:szCs w:val="18"/>
                <w:lang w:val="es-ES" w:eastAsia="es-ES"/>
              </w:rPr>
              <w:t xml:space="preserve"> DGRESS</w:t>
            </w:r>
          </w:p>
          <w:p w14:paraId="625F9D00" w14:textId="7C0DF7E7" w:rsidR="004E4852" w:rsidRPr="004A518E" w:rsidRDefault="00D752C4" w:rsidP="00D752C4">
            <w:pPr>
              <w:pStyle w:val="Piedepgina"/>
              <w:ind w:right="360"/>
              <w:jc w:val="both"/>
              <w:rPr>
                <w:rFonts w:ascii="Verdana" w:hAnsi="Verdana" w:cs="Arial"/>
                <w:b/>
                <w:color w:val="404040" w:themeColor="text1" w:themeTint="BF"/>
                <w:sz w:val="20"/>
                <w:szCs w:val="20"/>
              </w:rPr>
            </w:pPr>
            <w:r w:rsidRPr="008A54F6">
              <w:rPr>
                <w:rFonts w:ascii="Verdana" w:hAnsi="Verdana" w:cs="Arial"/>
                <w:b/>
                <w:color w:val="404040" w:themeColor="text1" w:themeTint="BF"/>
                <w:sz w:val="20"/>
                <w:szCs w:val="20"/>
              </w:rPr>
              <w:t xml:space="preserve">Fecha:    </w:t>
            </w:r>
            <w:r w:rsidR="00187368">
              <w:rPr>
                <w:rFonts w:ascii="Verdana" w:eastAsia="Times New Roman" w:hAnsi="Verdana" w:cs="Arial"/>
                <w:bCs/>
                <w:i/>
                <w:color w:val="404040" w:themeColor="text1" w:themeTint="BF"/>
                <w:sz w:val="18"/>
                <w:szCs w:val="18"/>
                <w:lang w:val="es-ES" w:eastAsia="es-ES"/>
              </w:rPr>
              <w:t>28</w:t>
            </w:r>
            <w:r w:rsidRPr="008A54F6">
              <w:rPr>
                <w:rFonts w:ascii="Verdana" w:eastAsia="Times New Roman" w:hAnsi="Verdana" w:cs="Arial"/>
                <w:bCs/>
                <w:i/>
                <w:color w:val="404040" w:themeColor="text1" w:themeTint="BF"/>
                <w:sz w:val="18"/>
                <w:szCs w:val="18"/>
                <w:lang w:val="es-ES" w:eastAsia="es-ES"/>
              </w:rPr>
              <w:t>/12/2023</w:t>
            </w:r>
          </w:p>
        </w:tc>
      </w:tr>
      <w:tr w:rsidR="004A518E" w:rsidRPr="004A518E" w14:paraId="5C477EF5" w14:textId="77777777" w:rsidTr="001C6258">
        <w:trPr>
          <w:trHeight w:val="701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04040" w:themeFill="text1" w:themeFillTint="BF"/>
            <w:vAlign w:val="center"/>
          </w:tcPr>
          <w:p w14:paraId="51E3176B" w14:textId="77777777" w:rsidR="004E4852" w:rsidRPr="007A51DA" w:rsidRDefault="004E4852" w:rsidP="00582438">
            <w:pPr>
              <w:pStyle w:val="Piedepgina"/>
              <w:ind w:right="360"/>
              <w:jc w:val="both"/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</w:pPr>
            <w:r w:rsidRPr="007A51DA"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  <w:t>REVISADO POR:</w:t>
            </w: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CAB68" w14:textId="77777777" w:rsidR="00D752C4" w:rsidRPr="008A54F6" w:rsidRDefault="00D752C4" w:rsidP="00D752C4">
            <w:pPr>
              <w:pStyle w:val="Piedepgina"/>
              <w:ind w:right="360"/>
              <w:jc w:val="both"/>
              <w:rPr>
                <w:rFonts w:ascii="Verdana" w:eastAsia="Times New Roman" w:hAnsi="Verdana" w:cs="Arial"/>
                <w:bCs/>
                <w:i/>
                <w:color w:val="404040" w:themeColor="text1" w:themeTint="BF"/>
                <w:sz w:val="18"/>
                <w:szCs w:val="18"/>
                <w:lang w:val="es-ES" w:eastAsia="es-ES"/>
              </w:rPr>
            </w:pPr>
            <w:r w:rsidRPr="008A54F6">
              <w:rPr>
                <w:rFonts w:ascii="Verdana" w:hAnsi="Verdana" w:cs="Arial"/>
                <w:b/>
                <w:color w:val="404040" w:themeColor="text1" w:themeTint="BF"/>
                <w:sz w:val="20"/>
                <w:szCs w:val="20"/>
              </w:rPr>
              <w:t xml:space="preserve">Nombre: </w:t>
            </w:r>
            <w:r w:rsidRPr="004D0142">
              <w:rPr>
                <w:rFonts w:ascii="Verdana" w:eastAsia="Times New Roman" w:hAnsi="Verdana" w:cs="Arial"/>
                <w:b/>
                <w:i/>
                <w:color w:val="404040" w:themeColor="text1" w:themeTint="BF"/>
                <w:sz w:val="18"/>
                <w:szCs w:val="18"/>
                <w:lang w:val="es-ES" w:eastAsia="es-ES"/>
              </w:rPr>
              <w:t>Ciro Alfonso Contreras Torres</w:t>
            </w:r>
            <w:r w:rsidRPr="008A54F6">
              <w:rPr>
                <w:rFonts w:ascii="Verdana" w:eastAsia="Times New Roman" w:hAnsi="Verdana" w:cs="Arial"/>
                <w:bCs/>
                <w:i/>
                <w:color w:val="404040" w:themeColor="text1" w:themeTint="BF"/>
                <w:sz w:val="18"/>
                <w:szCs w:val="18"/>
                <w:lang w:val="es-ES" w:eastAsia="es-ES"/>
              </w:rPr>
              <w:t xml:space="preserve"> </w:t>
            </w:r>
          </w:p>
          <w:p w14:paraId="68C8840E" w14:textId="77777777" w:rsidR="00D752C4" w:rsidRPr="008A54F6" w:rsidRDefault="00D752C4" w:rsidP="00D752C4">
            <w:pPr>
              <w:pStyle w:val="Piedepgina"/>
              <w:tabs>
                <w:tab w:val="left" w:pos="4536"/>
              </w:tabs>
              <w:ind w:right="71"/>
              <w:jc w:val="both"/>
              <w:rPr>
                <w:rFonts w:ascii="Verdana" w:eastAsia="Times New Roman" w:hAnsi="Verdana" w:cs="Arial"/>
                <w:bCs/>
                <w:i/>
                <w:color w:val="404040" w:themeColor="text1" w:themeTint="BF"/>
                <w:sz w:val="18"/>
                <w:szCs w:val="18"/>
                <w:lang w:val="es-ES" w:eastAsia="es-ES"/>
              </w:rPr>
            </w:pPr>
            <w:r w:rsidRPr="008A54F6">
              <w:rPr>
                <w:rFonts w:ascii="Verdana" w:hAnsi="Verdana" w:cs="Arial"/>
                <w:b/>
                <w:color w:val="404040" w:themeColor="text1" w:themeTint="BF"/>
                <w:sz w:val="20"/>
                <w:szCs w:val="20"/>
              </w:rPr>
              <w:t xml:space="preserve">Cargo:    </w:t>
            </w:r>
            <w:r w:rsidRPr="008A54F6">
              <w:rPr>
                <w:rFonts w:ascii="Verdana" w:eastAsia="Times New Roman" w:hAnsi="Verdana" w:cs="Arial"/>
                <w:bCs/>
                <w:i/>
                <w:color w:val="404040" w:themeColor="text1" w:themeTint="BF"/>
                <w:sz w:val="18"/>
                <w:szCs w:val="18"/>
                <w:lang w:val="es-ES" w:eastAsia="es-ES"/>
              </w:rPr>
              <w:t>Coordinador del Grupo de Gestión del FONPET</w:t>
            </w:r>
          </w:p>
          <w:p w14:paraId="112890CB" w14:textId="778B3B16" w:rsidR="004E4852" w:rsidRPr="004A518E" w:rsidRDefault="00D752C4" w:rsidP="00D752C4">
            <w:pPr>
              <w:pStyle w:val="Piedepgina"/>
              <w:ind w:right="360"/>
              <w:jc w:val="both"/>
              <w:rPr>
                <w:rFonts w:ascii="Verdana" w:hAnsi="Verdana" w:cs="Arial"/>
                <w:b/>
                <w:color w:val="404040" w:themeColor="text1" w:themeTint="BF"/>
                <w:sz w:val="20"/>
                <w:szCs w:val="20"/>
              </w:rPr>
            </w:pPr>
            <w:r w:rsidRPr="008A54F6">
              <w:rPr>
                <w:rFonts w:ascii="Verdana" w:hAnsi="Verdana" w:cs="Arial"/>
                <w:b/>
                <w:color w:val="404040" w:themeColor="text1" w:themeTint="BF"/>
                <w:sz w:val="20"/>
                <w:szCs w:val="20"/>
              </w:rPr>
              <w:t xml:space="preserve">Fecha:    </w:t>
            </w:r>
            <w:r w:rsidR="00187368" w:rsidRPr="00187368">
              <w:rPr>
                <w:rFonts w:ascii="Verdana" w:hAnsi="Verdana" w:cs="Arial"/>
                <w:bCs/>
                <w:color w:val="404040" w:themeColor="text1" w:themeTint="BF"/>
                <w:sz w:val="18"/>
                <w:szCs w:val="18"/>
              </w:rPr>
              <w:t>28</w:t>
            </w:r>
            <w:r w:rsidRPr="008A54F6">
              <w:rPr>
                <w:rFonts w:ascii="Verdana" w:eastAsia="Times New Roman" w:hAnsi="Verdana" w:cs="Arial"/>
                <w:bCs/>
                <w:i/>
                <w:color w:val="404040" w:themeColor="text1" w:themeTint="BF"/>
                <w:sz w:val="18"/>
                <w:szCs w:val="18"/>
                <w:lang w:val="es-ES" w:eastAsia="es-ES"/>
              </w:rPr>
              <w:t>/12/2023</w:t>
            </w:r>
          </w:p>
        </w:tc>
      </w:tr>
      <w:tr w:rsidR="004A518E" w:rsidRPr="004A518E" w14:paraId="36CCAB34" w14:textId="77777777" w:rsidTr="001C6258">
        <w:trPr>
          <w:trHeight w:val="83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04040" w:themeFill="text1" w:themeFillTint="BF"/>
            <w:vAlign w:val="center"/>
          </w:tcPr>
          <w:p w14:paraId="3DDE5439" w14:textId="17C3D35A" w:rsidR="004E4852" w:rsidRPr="007A51DA" w:rsidRDefault="00D752C4" w:rsidP="00582438">
            <w:pPr>
              <w:pStyle w:val="Piedepgina"/>
              <w:ind w:right="360"/>
              <w:jc w:val="both"/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</w:pPr>
            <w:r w:rsidRPr="007A51DA"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  <w:t>ELABORADO</w:t>
            </w:r>
            <w:r w:rsidR="004E4852" w:rsidRPr="007A51DA"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  <w:t xml:space="preserve"> POR:</w:t>
            </w: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2E0C9" w14:textId="71A05BC7" w:rsidR="00D752C4" w:rsidRPr="008A54F6" w:rsidRDefault="00D752C4" w:rsidP="00D752C4">
            <w:pPr>
              <w:pStyle w:val="Piedepgina"/>
              <w:ind w:right="360"/>
              <w:jc w:val="both"/>
              <w:rPr>
                <w:rFonts w:ascii="Verdana" w:eastAsia="Times New Roman" w:hAnsi="Verdana" w:cs="Arial"/>
                <w:bCs/>
                <w:i/>
                <w:color w:val="404040" w:themeColor="text1" w:themeTint="BF"/>
                <w:sz w:val="18"/>
                <w:szCs w:val="18"/>
                <w:lang w:val="es-ES" w:eastAsia="es-ES"/>
              </w:rPr>
            </w:pPr>
            <w:r w:rsidRPr="008A54F6">
              <w:rPr>
                <w:rFonts w:ascii="Verdana" w:hAnsi="Verdana" w:cs="Arial"/>
                <w:b/>
                <w:color w:val="404040" w:themeColor="text1" w:themeTint="BF"/>
                <w:sz w:val="20"/>
                <w:szCs w:val="20"/>
              </w:rPr>
              <w:t xml:space="preserve">Nombre: </w:t>
            </w:r>
            <w:proofErr w:type="spellStart"/>
            <w:r w:rsidRPr="004D0142">
              <w:rPr>
                <w:rFonts w:ascii="Verdana" w:eastAsia="Times New Roman" w:hAnsi="Verdana" w:cs="Arial"/>
                <w:b/>
                <w:i/>
                <w:color w:val="404040" w:themeColor="text1" w:themeTint="BF"/>
                <w:sz w:val="18"/>
                <w:szCs w:val="18"/>
                <w:lang w:val="es-ES" w:eastAsia="es-ES"/>
              </w:rPr>
              <w:t>Gledy</w:t>
            </w:r>
            <w:proofErr w:type="spellEnd"/>
            <w:r w:rsidRPr="004D0142">
              <w:rPr>
                <w:rFonts w:ascii="Verdana" w:eastAsia="Times New Roman" w:hAnsi="Verdana" w:cs="Arial"/>
                <w:b/>
                <w:i/>
                <w:color w:val="404040" w:themeColor="text1" w:themeTint="BF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Pr="004D0142">
              <w:rPr>
                <w:rFonts w:ascii="Verdana" w:eastAsia="Times New Roman" w:hAnsi="Verdana" w:cs="Arial"/>
                <w:b/>
                <w:i/>
                <w:color w:val="404040" w:themeColor="text1" w:themeTint="BF"/>
                <w:sz w:val="18"/>
                <w:szCs w:val="18"/>
                <w:lang w:val="es-ES" w:eastAsia="es-ES"/>
              </w:rPr>
              <w:t>Marlie</w:t>
            </w:r>
            <w:proofErr w:type="spellEnd"/>
            <w:r w:rsidRPr="004D0142">
              <w:rPr>
                <w:rFonts w:ascii="Verdana" w:eastAsia="Times New Roman" w:hAnsi="Verdana" w:cs="Arial"/>
                <w:b/>
                <w:i/>
                <w:color w:val="404040" w:themeColor="text1" w:themeTint="BF"/>
                <w:sz w:val="18"/>
                <w:szCs w:val="18"/>
                <w:lang w:val="es-ES" w:eastAsia="es-ES"/>
              </w:rPr>
              <w:t xml:space="preserve"> Osorio Palacio</w:t>
            </w:r>
            <w:r w:rsidR="004D0142">
              <w:rPr>
                <w:rFonts w:ascii="Verdana" w:eastAsia="Times New Roman" w:hAnsi="Verdana" w:cs="Arial"/>
                <w:b/>
                <w:i/>
                <w:color w:val="404040" w:themeColor="text1" w:themeTint="BF"/>
                <w:sz w:val="18"/>
                <w:szCs w:val="18"/>
                <w:lang w:val="es-ES" w:eastAsia="es-ES"/>
              </w:rPr>
              <w:t>-Blanca Martinez</w:t>
            </w:r>
          </w:p>
          <w:p w14:paraId="0CA67F9A" w14:textId="4E0EBFF6" w:rsidR="00D752C4" w:rsidRPr="008A54F6" w:rsidRDefault="00D752C4" w:rsidP="00D752C4">
            <w:pPr>
              <w:pStyle w:val="Piedepgina"/>
              <w:tabs>
                <w:tab w:val="left" w:pos="4536"/>
              </w:tabs>
              <w:ind w:right="71"/>
              <w:jc w:val="both"/>
              <w:rPr>
                <w:rFonts w:ascii="Verdana" w:eastAsia="Times New Roman" w:hAnsi="Verdana" w:cs="Arial"/>
                <w:bCs/>
                <w:i/>
                <w:color w:val="404040" w:themeColor="text1" w:themeTint="BF"/>
                <w:sz w:val="18"/>
                <w:szCs w:val="18"/>
                <w:lang w:val="es-ES" w:eastAsia="es-ES"/>
              </w:rPr>
            </w:pPr>
            <w:r w:rsidRPr="008A54F6">
              <w:rPr>
                <w:rFonts w:ascii="Verdana" w:hAnsi="Verdana" w:cs="Arial"/>
                <w:b/>
                <w:color w:val="404040" w:themeColor="text1" w:themeTint="BF"/>
                <w:sz w:val="20"/>
                <w:szCs w:val="20"/>
              </w:rPr>
              <w:t>Cargo:</w:t>
            </w:r>
            <w:r w:rsidRPr="008A54F6">
              <w:rPr>
                <w:rFonts w:ascii="Verdana" w:eastAsia="Times New Roman" w:hAnsi="Verdana" w:cs="Arial"/>
                <w:bCs/>
                <w:i/>
                <w:color w:val="404040" w:themeColor="text1" w:themeTint="BF"/>
                <w:sz w:val="18"/>
                <w:szCs w:val="18"/>
                <w:lang w:val="es-ES" w:eastAsia="es-ES"/>
              </w:rPr>
              <w:t xml:space="preserve">    </w:t>
            </w:r>
            <w:r w:rsidR="004D0142" w:rsidRPr="008A54F6">
              <w:rPr>
                <w:rFonts w:ascii="Verdana" w:eastAsia="Times New Roman" w:hAnsi="Verdana" w:cs="Arial"/>
                <w:bCs/>
                <w:i/>
                <w:color w:val="404040" w:themeColor="text1" w:themeTint="BF"/>
                <w:sz w:val="18"/>
                <w:szCs w:val="18"/>
                <w:lang w:val="es-ES" w:eastAsia="es-ES"/>
              </w:rPr>
              <w:t>Contratist</w:t>
            </w:r>
            <w:r w:rsidR="004D0142">
              <w:rPr>
                <w:rFonts w:ascii="Verdana" w:eastAsia="Times New Roman" w:hAnsi="Verdana" w:cs="Arial"/>
                <w:bCs/>
                <w:i/>
                <w:color w:val="404040" w:themeColor="text1" w:themeTint="BF"/>
                <w:sz w:val="18"/>
                <w:szCs w:val="18"/>
                <w:lang w:val="es-ES" w:eastAsia="es-ES"/>
              </w:rPr>
              <w:t>a</w:t>
            </w:r>
            <w:r w:rsidR="004D0142" w:rsidRPr="008A54F6">
              <w:rPr>
                <w:rFonts w:ascii="Verdana" w:eastAsia="Times New Roman" w:hAnsi="Verdana" w:cs="Arial"/>
                <w:bCs/>
                <w:i/>
                <w:color w:val="404040" w:themeColor="text1" w:themeTint="BF"/>
                <w:sz w:val="18"/>
                <w:szCs w:val="18"/>
                <w:lang w:val="es-ES" w:eastAsia="es-ES"/>
              </w:rPr>
              <w:t>s</w:t>
            </w:r>
            <w:r w:rsidRPr="008A54F6">
              <w:rPr>
                <w:rFonts w:ascii="Verdana" w:eastAsia="Times New Roman" w:hAnsi="Verdana" w:cs="Arial"/>
                <w:bCs/>
                <w:i/>
                <w:color w:val="404040" w:themeColor="text1" w:themeTint="BF"/>
                <w:sz w:val="18"/>
                <w:szCs w:val="18"/>
                <w:lang w:val="es-ES" w:eastAsia="es-ES"/>
              </w:rPr>
              <w:t xml:space="preserve"> </w:t>
            </w:r>
          </w:p>
          <w:p w14:paraId="7FF6B6B8" w14:textId="5B7465F7" w:rsidR="004E4852" w:rsidRPr="004A518E" w:rsidRDefault="00D752C4" w:rsidP="00D752C4">
            <w:pPr>
              <w:pStyle w:val="Piedepgina"/>
              <w:ind w:right="360"/>
              <w:jc w:val="both"/>
              <w:rPr>
                <w:rFonts w:ascii="Verdana" w:hAnsi="Verdana" w:cs="Arial"/>
                <w:b/>
                <w:color w:val="404040" w:themeColor="text1" w:themeTint="BF"/>
                <w:sz w:val="20"/>
                <w:szCs w:val="20"/>
              </w:rPr>
            </w:pPr>
            <w:r w:rsidRPr="008A54F6">
              <w:rPr>
                <w:rFonts w:ascii="Verdana" w:hAnsi="Verdana" w:cs="Arial"/>
                <w:b/>
                <w:color w:val="404040" w:themeColor="text1" w:themeTint="BF"/>
                <w:sz w:val="20"/>
                <w:szCs w:val="20"/>
              </w:rPr>
              <w:t>Fecha:</w:t>
            </w:r>
            <w:r w:rsidRPr="008A54F6">
              <w:rPr>
                <w:rFonts w:ascii="Verdana" w:eastAsia="Times New Roman" w:hAnsi="Verdana" w:cs="Arial"/>
                <w:bCs/>
                <w:i/>
                <w:color w:val="404040" w:themeColor="text1" w:themeTint="BF"/>
                <w:sz w:val="18"/>
                <w:szCs w:val="18"/>
                <w:lang w:val="es-ES" w:eastAsia="es-ES"/>
              </w:rPr>
              <w:t xml:space="preserve">    </w:t>
            </w:r>
            <w:r w:rsidR="00187368">
              <w:rPr>
                <w:rFonts w:ascii="Verdana" w:eastAsia="Times New Roman" w:hAnsi="Verdana" w:cs="Arial"/>
                <w:bCs/>
                <w:i/>
                <w:color w:val="404040" w:themeColor="text1" w:themeTint="BF"/>
                <w:sz w:val="18"/>
                <w:szCs w:val="18"/>
                <w:lang w:val="es-ES" w:eastAsia="es-ES"/>
              </w:rPr>
              <w:t>28</w:t>
            </w:r>
            <w:r w:rsidRPr="008A54F6">
              <w:rPr>
                <w:rFonts w:ascii="Verdana" w:eastAsia="Times New Roman" w:hAnsi="Verdana" w:cs="Arial"/>
                <w:bCs/>
                <w:i/>
                <w:color w:val="404040" w:themeColor="text1" w:themeTint="BF"/>
                <w:sz w:val="18"/>
                <w:szCs w:val="18"/>
                <w:lang w:val="es-ES" w:eastAsia="es-ES"/>
              </w:rPr>
              <w:t>/12/2023</w:t>
            </w:r>
          </w:p>
        </w:tc>
      </w:tr>
    </w:tbl>
    <w:p w14:paraId="3C789829" w14:textId="03426A07" w:rsidR="004E4852" w:rsidRPr="004A518E" w:rsidRDefault="004E4852" w:rsidP="00CB4CA6">
      <w:pPr>
        <w:rPr>
          <w:rFonts w:ascii="Verdana" w:hAnsi="Verdana" w:cs="Arial"/>
          <w:b/>
          <w:color w:val="404040" w:themeColor="text1" w:themeTint="BF"/>
          <w:sz w:val="20"/>
          <w:szCs w:val="20"/>
        </w:rPr>
      </w:pPr>
    </w:p>
    <w:sectPr w:rsidR="004E4852" w:rsidRPr="004A518E" w:rsidSect="009A384B">
      <w:headerReference w:type="default" r:id="rId11"/>
      <w:footerReference w:type="default" r:id="rId12"/>
      <w:pgSz w:w="12240" w:h="15840"/>
      <w:pgMar w:top="168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05547" w14:textId="77777777" w:rsidR="003953D9" w:rsidRDefault="003953D9" w:rsidP="00FF09A0">
      <w:pPr>
        <w:spacing w:after="0" w:line="240" w:lineRule="auto"/>
      </w:pPr>
      <w:r>
        <w:separator/>
      </w:r>
    </w:p>
  </w:endnote>
  <w:endnote w:type="continuationSeparator" w:id="0">
    <w:p w14:paraId="33CA11DE" w14:textId="77777777" w:rsidR="003953D9" w:rsidRDefault="003953D9" w:rsidP="00FF0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4C92E" w14:textId="77777777" w:rsidR="001A745B" w:rsidRPr="001A745B" w:rsidRDefault="001A745B" w:rsidP="001A745B">
    <w:pPr>
      <w:pStyle w:val="Piedepgina"/>
      <w:rPr>
        <w:rFonts w:ascii="Verdana" w:hAnsi="Verdana"/>
        <w:sz w:val="18"/>
        <w:szCs w:val="18"/>
      </w:rPr>
    </w:pPr>
    <w:r w:rsidRPr="001A745B">
      <w:rPr>
        <w:rFonts w:ascii="Verdana" w:hAnsi="Verdana"/>
        <w:sz w:val="18"/>
        <w:szCs w:val="18"/>
      </w:rPr>
      <w:t>Est.1.</w:t>
    </w:r>
    <w:proofErr w:type="gramStart"/>
    <w:r w:rsidRPr="001A745B">
      <w:rPr>
        <w:rFonts w:ascii="Verdana" w:hAnsi="Verdana"/>
        <w:sz w:val="18"/>
        <w:szCs w:val="18"/>
      </w:rPr>
      <w:t>4.Ins</w:t>
    </w:r>
    <w:proofErr w:type="gramEnd"/>
    <w:r w:rsidRPr="001A745B">
      <w:rPr>
        <w:rFonts w:ascii="Verdana" w:hAnsi="Verdana"/>
        <w:sz w:val="18"/>
        <w:szCs w:val="18"/>
      </w:rPr>
      <w:t>.1.Fr.7 Plantilla Procedimiento V.4</w:t>
    </w:r>
  </w:p>
  <w:p w14:paraId="468AE9F9" w14:textId="77777777" w:rsidR="001A745B" w:rsidRDefault="001A745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1085C" w14:textId="77777777" w:rsidR="003953D9" w:rsidRDefault="003953D9" w:rsidP="00FF09A0">
      <w:pPr>
        <w:spacing w:after="0" w:line="240" w:lineRule="auto"/>
      </w:pPr>
      <w:r>
        <w:separator/>
      </w:r>
    </w:p>
  </w:footnote>
  <w:footnote w:type="continuationSeparator" w:id="0">
    <w:p w14:paraId="74A101FA" w14:textId="77777777" w:rsidR="003953D9" w:rsidRDefault="003953D9" w:rsidP="00FF0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57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55"/>
      <w:gridCol w:w="5639"/>
      <w:gridCol w:w="3063"/>
    </w:tblGrid>
    <w:tr w:rsidR="00CA776F" w:rsidRPr="00107A8D" w14:paraId="43AF3AF3" w14:textId="2BD48368" w:rsidTr="00B4357B">
      <w:trPr>
        <w:cantSplit/>
        <w:trHeight w:val="1378"/>
        <w:jc w:val="center"/>
      </w:trPr>
      <w:tc>
        <w:tcPr>
          <w:tcW w:w="2355" w:type="dxa"/>
          <w:tcBorders>
            <w:right w:val="nil"/>
          </w:tcBorders>
          <w:vAlign w:val="center"/>
        </w:tcPr>
        <w:p w14:paraId="28710482" w14:textId="55DFD883" w:rsidR="00CA776F" w:rsidRDefault="00CA776F" w:rsidP="00D30510">
          <w:pPr>
            <w:pStyle w:val="Encabezado"/>
            <w:jc w:val="center"/>
            <w:rPr>
              <w:rFonts w:ascii="Verdana" w:hAnsi="Verdana" w:cs="Arial"/>
              <w:b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9504" behindDoc="0" locked="0" layoutInCell="1" allowOverlap="1" wp14:anchorId="7F79DC92" wp14:editId="6BDA945C">
                <wp:simplePos x="0" y="0"/>
                <wp:positionH relativeFrom="column">
                  <wp:posOffset>-30480</wp:posOffset>
                </wp:positionH>
                <wp:positionV relativeFrom="paragraph">
                  <wp:posOffset>-45085</wp:posOffset>
                </wp:positionV>
                <wp:extent cx="1390650" cy="812165"/>
                <wp:effectExtent l="0" t="0" r="0" b="0"/>
                <wp:wrapNone/>
                <wp:docPr id="2" name="Imagen 7" descr="Imagen que contiene Rectángulo&#10;&#10;Descripción generada automá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3632497F-C0E7-E057-886D-89A2244A274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n 7" descr="Imagen que contiene Rectángulo&#10;&#10;Descripción generada automáticamente">
                          <a:extLst>
                            <a:ext uri="{FF2B5EF4-FFF2-40B4-BE49-F238E27FC236}">
                              <a16:creationId xmlns:a16="http://schemas.microsoft.com/office/drawing/2014/main" id="{3632497F-C0E7-E057-886D-89A2244A274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235" t="1730" r="66058" b="91008"/>
                        <a:stretch/>
                      </pic:blipFill>
                      <pic:spPr bwMode="auto">
                        <a:xfrm>
                          <a:off x="0" y="0"/>
                          <a:ext cx="1390650" cy="812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83743A8" w14:textId="627F7B53" w:rsidR="00CA776F" w:rsidRDefault="00CA776F" w:rsidP="00D30510">
          <w:pPr>
            <w:pStyle w:val="Encabezado"/>
            <w:jc w:val="center"/>
            <w:rPr>
              <w:rFonts w:ascii="Verdana" w:hAnsi="Verdana" w:cs="Arial"/>
              <w:b/>
            </w:rPr>
          </w:pPr>
        </w:p>
        <w:p w14:paraId="3BA527FB" w14:textId="0DC190E2" w:rsidR="00CA776F" w:rsidRPr="00895E24" w:rsidRDefault="00CA776F" w:rsidP="00D30510">
          <w:pPr>
            <w:pStyle w:val="Encabezado"/>
            <w:jc w:val="center"/>
            <w:rPr>
              <w:rFonts w:ascii="Verdana" w:hAnsi="Verdana"/>
              <w:b/>
              <w:sz w:val="18"/>
              <w:szCs w:val="18"/>
            </w:rPr>
          </w:pPr>
        </w:p>
      </w:tc>
      <w:tc>
        <w:tcPr>
          <w:tcW w:w="563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2F15B1C3" w14:textId="56216862" w:rsidR="00CA776F" w:rsidRPr="00E34BDD" w:rsidRDefault="0061128C" w:rsidP="00CA776F">
          <w:pPr>
            <w:pStyle w:val="Encabezado"/>
            <w:jc w:val="center"/>
            <w:rPr>
              <w:rFonts w:ascii="Verdana" w:hAnsi="Verdana"/>
              <w:b/>
              <w:sz w:val="18"/>
              <w:szCs w:val="18"/>
            </w:rPr>
          </w:pPr>
          <w:r>
            <w:rPr>
              <w:rFonts w:ascii="Verdana" w:hAnsi="Verdana" w:cs="Arial"/>
              <w:b/>
              <w:sz w:val="24"/>
              <w:szCs w:val="24"/>
            </w:rPr>
            <w:t>Procedimiento de registro contable de los Derechos por Cobrar del FONPET</w:t>
          </w:r>
        </w:p>
      </w:tc>
      <w:tc>
        <w:tcPr>
          <w:tcW w:w="3063" w:type="dxa"/>
          <w:tcBorders>
            <w:left w:val="nil"/>
          </w:tcBorders>
          <w:vAlign w:val="center"/>
        </w:tcPr>
        <w:p w14:paraId="3600F067" w14:textId="210C9861" w:rsidR="00CA776F" w:rsidRDefault="00CA776F">
          <w:pPr>
            <w:rPr>
              <w:rFonts w:ascii="Verdana" w:hAnsi="Verdana"/>
              <w:b/>
              <w:sz w:val="18"/>
              <w:szCs w:val="18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70528" behindDoc="0" locked="0" layoutInCell="1" allowOverlap="1" wp14:anchorId="579231E2" wp14:editId="368A84E3">
                <wp:simplePos x="0" y="0"/>
                <wp:positionH relativeFrom="column">
                  <wp:posOffset>8890</wp:posOffset>
                </wp:positionH>
                <wp:positionV relativeFrom="paragraph">
                  <wp:posOffset>-55245</wp:posOffset>
                </wp:positionV>
                <wp:extent cx="1343025" cy="619125"/>
                <wp:effectExtent l="0" t="0" r="9525" b="9525"/>
                <wp:wrapNone/>
                <wp:docPr id="1" name="Imagen 8" descr="Imagen que contiene Rectángulo&#10;&#10;Descripción generada automá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798EF358-0C44-4AC8-9A18-9AFE393D9A71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n 8" descr="Imagen que contiene Rectángulo&#10;&#10;Descripción generada automáticamente">
                          <a:extLst>
                            <a:ext uri="{FF2B5EF4-FFF2-40B4-BE49-F238E27FC236}">
                              <a16:creationId xmlns:a16="http://schemas.microsoft.com/office/drawing/2014/main" id="{798EF358-0C44-4AC8-9A18-9AFE393D9A71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1676" t="2945" r="13517" b="92900"/>
                        <a:stretch/>
                      </pic:blipFill>
                      <pic:spPr bwMode="auto">
                        <a:xfrm>
                          <a:off x="0" y="0"/>
                          <a:ext cx="13430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2C1F5D7" w14:textId="3B5D240B" w:rsidR="00CA776F" w:rsidRPr="00895E24" w:rsidRDefault="00CA776F" w:rsidP="00D30510">
          <w:pPr>
            <w:pStyle w:val="Encabezado"/>
            <w:jc w:val="center"/>
            <w:rPr>
              <w:rFonts w:ascii="Verdana" w:hAnsi="Verdana"/>
              <w:b/>
              <w:sz w:val="18"/>
              <w:szCs w:val="18"/>
            </w:rPr>
          </w:pPr>
        </w:p>
      </w:tc>
    </w:tr>
  </w:tbl>
  <w:p w14:paraId="00A9EEB9" w14:textId="6C29F799" w:rsidR="00FF09A0" w:rsidRDefault="00FF09A0" w:rsidP="00FF09A0">
    <w:pPr>
      <w:pStyle w:val="Encabezado"/>
      <w:jc w:val="right"/>
    </w:pPr>
  </w:p>
  <w:tbl>
    <w:tblPr>
      <w:tblStyle w:val="Tablaconcuadrcula"/>
      <w:tblW w:w="9470" w:type="dxa"/>
      <w:jc w:val="center"/>
      <w:tblLook w:val="04A0" w:firstRow="1" w:lastRow="0" w:firstColumn="1" w:lastColumn="0" w:noHBand="0" w:noVBand="1"/>
    </w:tblPr>
    <w:tblGrid>
      <w:gridCol w:w="980"/>
      <w:gridCol w:w="1571"/>
      <w:gridCol w:w="275"/>
      <w:gridCol w:w="880"/>
      <w:gridCol w:w="1399"/>
      <w:gridCol w:w="260"/>
      <w:gridCol w:w="1172"/>
      <w:gridCol w:w="622"/>
      <w:gridCol w:w="346"/>
      <w:gridCol w:w="977"/>
      <w:gridCol w:w="988"/>
    </w:tblGrid>
    <w:tr w:rsidR="00403988" w14:paraId="1D605018" w14:textId="7161B328" w:rsidTr="00FA5ED8">
      <w:trPr>
        <w:trHeight w:val="263"/>
        <w:jc w:val="center"/>
      </w:trPr>
      <w:tc>
        <w:tcPr>
          <w:tcW w:w="975" w:type="dxa"/>
          <w:vAlign w:val="center"/>
        </w:tcPr>
        <w:p w14:paraId="62B1E49D" w14:textId="0723C0A2" w:rsidR="00D30510" w:rsidRPr="00A26304" w:rsidRDefault="00D30510" w:rsidP="00403988">
          <w:pPr>
            <w:pStyle w:val="Encabezado"/>
            <w:jc w:val="center"/>
            <w:rPr>
              <w:sz w:val="18"/>
              <w:szCs w:val="18"/>
            </w:rPr>
          </w:pPr>
          <w:r w:rsidRPr="00A26304">
            <w:rPr>
              <w:rFonts w:ascii="Verdana" w:hAnsi="Verdana"/>
              <w:b/>
              <w:sz w:val="18"/>
              <w:szCs w:val="18"/>
            </w:rPr>
            <w:t>Código:</w:t>
          </w:r>
        </w:p>
      </w:tc>
      <w:tc>
        <w:tcPr>
          <w:tcW w:w="1573" w:type="dxa"/>
          <w:vAlign w:val="center"/>
        </w:tcPr>
        <w:p w14:paraId="5D9C4043" w14:textId="56281CD8" w:rsidR="00D30510" w:rsidRPr="00A26304" w:rsidRDefault="007A51DA" w:rsidP="00403988">
          <w:pPr>
            <w:pStyle w:val="Encabezado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Mis.3.11. Pro</w:t>
          </w:r>
          <w:r w:rsidR="00105727">
            <w:rPr>
              <w:sz w:val="18"/>
              <w:szCs w:val="18"/>
            </w:rPr>
            <w:t>.10</w:t>
          </w:r>
        </w:p>
      </w:tc>
      <w:tc>
        <w:tcPr>
          <w:tcW w:w="275" w:type="dxa"/>
          <w:tcBorders>
            <w:top w:val="nil"/>
            <w:bottom w:val="nil"/>
          </w:tcBorders>
          <w:vAlign w:val="center"/>
        </w:tcPr>
        <w:p w14:paraId="4E5A3364" w14:textId="77777777" w:rsidR="00D30510" w:rsidRPr="00A26304" w:rsidRDefault="00D30510" w:rsidP="00403988">
          <w:pPr>
            <w:pStyle w:val="Encabezado"/>
            <w:jc w:val="center"/>
            <w:rPr>
              <w:sz w:val="18"/>
              <w:szCs w:val="18"/>
            </w:rPr>
          </w:pPr>
        </w:p>
      </w:tc>
      <w:tc>
        <w:tcPr>
          <w:tcW w:w="880" w:type="dxa"/>
          <w:vAlign w:val="center"/>
        </w:tcPr>
        <w:p w14:paraId="75725020" w14:textId="7C5FB442" w:rsidR="00D30510" w:rsidRPr="00A26304" w:rsidRDefault="00D30510" w:rsidP="00403988">
          <w:pPr>
            <w:pStyle w:val="Encabezado"/>
            <w:jc w:val="center"/>
            <w:rPr>
              <w:sz w:val="18"/>
              <w:szCs w:val="18"/>
            </w:rPr>
          </w:pPr>
          <w:r w:rsidRPr="00A26304">
            <w:rPr>
              <w:rFonts w:ascii="Verdana" w:hAnsi="Verdana"/>
              <w:b/>
              <w:sz w:val="18"/>
              <w:szCs w:val="18"/>
            </w:rPr>
            <w:t>Fecha:</w:t>
          </w:r>
        </w:p>
      </w:tc>
      <w:tc>
        <w:tcPr>
          <w:tcW w:w="1400" w:type="dxa"/>
          <w:vAlign w:val="center"/>
        </w:tcPr>
        <w:p w14:paraId="3D78E2CC" w14:textId="2768527C" w:rsidR="00D30510" w:rsidRPr="00A26304" w:rsidRDefault="004D0142" w:rsidP="0061128C">
          <w:pPr>
            <w:pStyle w:val="Encabezado"/>
            <w:jc w:val="center"/>
            <w:rPr>
              <w:rFonts w:ascii="Verdana" w:hAnsi="Verdana"/>
              <w:bCs/>
              <w:sz w:val="18"/>
              <w:szCs w:val="18"/>
            </w:rPr>
          </w:pPr>
          <w:r>
            <w:rPr>
              <w:rFonts w:ascii="Verdana" w:hAnsi="Verdana"/>
              <w:bCs/>
              <w:sz w:val="18"/>
              <w:szCs w:val="18"/>
            </w:rPr>
            <w:t>28-12</w:t>
          </w:r>
          <w:r w:rsidR="00E34BDD" w:rsidRPr="00A26304">
            <w:rPr>
              <w:rFonts w:ascii="Verdana" w:hAnsi="Verdana"/>
              <w:bCs/>
              <w:sz w:val="18"/>
              <w:szCs w:val="18"/>
            </w:rPr>
            <w:t>-</w:t>
          </w:r>
          <w:r w:rsidR="0061128C">
            <w:rPr>
              <w:rFonts w:ascii="Verdana" w:hAnsi="Verdana"/>
              <w:bCs/>
              <w:sz w:val="18"/>
              <w:szCs w:val="18"/>
            </w:rPr>
            <w:t>2023</w:t>
          </w:r>
        </w:p>
      </w:tc>
      <w:tc>
        <w:tcPr>
          <w:tcW w:w="260" w:type="dxa"/>
          <w:tcBorders>
            <w:top w:val="nil"/>
            <w:bottom w:val="nil"/>
          </w:tcBorders>
          <w:vAlign w:val="center"/>
        </w:tcPr>
        <w:p w14:paraId="61A179A9" w14:textId="77777777" w:rsidR="00D30510" w:rsidRPr="00A26304" w:rsidRDefault="00D30510" w:rsidP="00403988">
          <w:pPr>
            <w:pStyle w:val="Encabezado"/>
            <w:jc w:val="center"/>
            <w:rPr>
              <w:sz w:val="18"/>
              <w:szCs w:val="18"/>
            </w:rPr>
          </w:pPr>
        </w:p>
      </w:tc>
      <w:tc>
        <w:tcPr>
          <w:tcW w:w="1172" w:type="dxa"/>
          <w:vAlign w:val="center"/>
        </w:tcPr>
        <w:p w14:paraId="0AC5222A" w14:textId="2AE6567E" w:rsidR="00D30510" w:rsidRPr="00A26304" w:rsidRDefault="00D30510" w:rsidP="00403988">
          <w:pPr>
            <w:pStyle w:val="Encabezado"/>
            <w:jc w:val="center"/>
            <w:rPr>
              <w:sz w:val="18"/>
              <w:szCs w:val="18"/>
            </w:rPr>
          </w:pPr>
          <w:r w:rsidRPr="00A26304">
            <w:rPr>
              <w:rFonts w:ascii="Verdana" w:hAnsi="Verdana"/>
              <w:b/>
              <w:sz w:val="18"/>
              <w:szCs w:val="18"/>
            </w:rPr>
            <w:t>Versión:</w:t>
          </w:r>
        </w:p>
      </w:tc>
      <w:tc>
        <w:tcPr>
          <w:tcW w:w="623" w:type="dxa"/>
          <w:vAlign w:val="center"/>
        </w:tcPr>
        <w:p w14:paraId="47BC4999" w14:textId="77C33313" w:rsidR="00D30510" w:rsidRPr="00A26304" w:rsidRDefault="0061128C" w:rsidP="00403988">
          <w:pPr>
            <w:pStyle w:val="Encabezado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1</w:t>
          </w:r>
        </w:p>
      </w:tc>
      <w:tc>
        <w:tcPr>
          <w:tcW w:w="346" w:type="dxa"/>
          <w:tcBorders>
            <w:top w:val="nil"/>
            <w:bottom w:val="nil"/>
          </w:tcBorders>
          <w:vAlign w:val="center"/>
        </w:tcPr>
        <w:p w14:paraId="182021AB" w14:textId="77777777" w:rsidR="00D30510" w:rsidRPr="00A26304" w:rsidRDefault="00D30510" w:rsidP="00403988">
          <w:pPr>
            <w:pStyle w:val="Encabezado"/>
            <w:jc w:val="center"/>
            <w:rPr>
              <w:rFonts w:ascii="Verdana" w:hAnsi="Verdana"/>
              <w:sz w:val="18"/>
              <w:szCs w:val="18"/>
            </w:rPr>
          </w:pPr>
        </w:p>
      </w:tc>
      <w:tc>
        <w:tcPr>
          <w:tcW w:w="977" w:type="dxa"/>
          <w:vAlign w:val="center"/>
        </w:tcPr>
        <w:p w14:paraId="5B5A6E5A" w14:textId="15A86FE2" w:rsidR="00D30510" w:rsidRPr="00A26304" w:rsidRDefault="00D30510" w:rsidP="00403988">
          <w:pPr>
            <w:pStyle w:val="Encabezado"/>
            <w:jc w:val="center"/>
            <w:rPr>
              <w:rFonts w:ascii="Verdana" w:hAnsi="Verdana"/>
              <w:sz w:val="18"/>
              <w:szCs w:val="18"/>
            </w:rPr>
          </w:pPr>
          <w:r w:rsidRPr="00A26304">
            <w:rPr>
              <w:rFonts w:ascii="Verdana" w:hAnsi="Verdana"/>
              <w:b/>
              <w:sz w:val="18"/>
              <w:szCs w:val="18"/>
            </w:rPr>
            <w:t>Página:</w:t>
          </w:r>
        </w:p>
      </w:tc>
      <w:tc>
        <w:tcPr>
          <w:tcW w:w="989" w:type="dxa"/>
          <w:vAlign w:val="center"/>
        </w:tcPr>
        <w:p w14:paraId="79319D2F" w14:textId="50D1658D" w:rsidR="00D30510" w:rsidRPr="00A26304" w:rsidRDefault="00D30510" w:rsidP="00403988">
          <w:pPr>
            <w:pStyle w:val="Encabezado"/>
            <w:jc w:val="center"/>
            <w:rPr>
              <w:rFonts w:ascii="Verdana" w:hAnsi="Verdana"/>
              <w:sz w:val="18"/>
              <w:szCs w:val="18"/>
            </w:rPr>
          </w:pPr>
          <w:r w:rsidRPr="00A26304">
            <w:rPr>
              <w:rFonts w:ascii="Verdana" w:hAnsi="Verdana" w:cs="Arial"/>
              <w:sz w:val="18"/>
              <w:szCs w:val="18"/>
            </w:rPr>
            <w:fldChar w:fldCharType="begin"/>
          </w:r>
          <w:r w:rsidRPr="00A26304">
            <w:rPr>
              <w:rFonts w:ascii="Verdana" w:hAnsi="Verdana" w:cs="Arial"/>
              <w:sz w:val="18"/>
              <w:szCs w:val="18"/>
            </w:rPr>
            <w:instrText>PAGE  \* Arabic  \* MERGEFORMAT</w:instrText>
          </w:r>
          <w:r w:rsidRPr="00A26304">
            <w:rPr>
              <w:rFonts w:ascii="Verdana" w:hAnsi="Verdana" w:cs="Arial"/>
              <w:sz w:val="18"/>
              <w:szCs w:val="18"/>
            </w:rPr>
            <w:fldChar w:fldCharType="separate"/>
          </w:r>
          <w:r w:rsidR="00485378">
            <w:rPr>
              <w:rFonts w:ascii="Verdana" w:hAnsi="Verdana" w:cs="Arial"/>
              <w:noProof/>
              <w:sz w:val="18"/>
              <w:szCs w:val="18"/>
            </w:rPr>
            <w:t>16</w:t>
          </w:r>
          <w:r w:rsidRPr="00A26304">
            <w:rPr>
              <w:rFonts w:ascii="Verdana" w:hAnsi="Verdana" w:cs="Arial"/>
              <w:sz w:val="18"/>
              <w:szCs w:val="18"/>
            </w:rPr>
            <w:fldChar w:fldCharType="end"/>
          </w:r>
          <w:r w:rsidRPr="00A26304">
            <w:rPr>
              <w:rFonts w:ascii="Verdana" w:hAnsi="Verdana" w:cs="Arial"/>
              <w:sz w:val="18"/>
              <w:szCs w:val="18"/>
            </w:rPr>
            <w:t xml:space="preserve"> de </w:t>
          </w:r>
          <w:r w:rsidRPr="00A26304">
            <w:rPr>
              <w:rFonts w:ascii="Verdana" w:hAnsi="Verdana" w:cs="Arial"/>
              <w:sz w:val="18"/>
              <w:szCs w:val="18"/>
            </w:rPr>
            <w:fldChar w:fldCharType="begin"/>
          </w:r>
          <w:r w:rsidRPr="00A26304">
            <w:rPr>
              <w:rFonts w:ascii="Verdana" w:hAnsi="Verdana" w:cs="Arial"/>
              <w:sz w:val="18"/>
              <w:szCs w:val="18"/>
            </w:rPr>
            <w:instrText>NUMPAGES  \* Arabic  \* MERGEFORMAT</w:instrText>
          </w:r>
          <w:r w:rsidRPr="00A26304">
            <w:rPr>
              <w:rFonts w:ascii="Verdana" w:hAnsi="Verdana" w:cs="Arial"/>
              <w:sz w:val="18"/>
              <w:szCs w:val="18"/>
            </w:rPr>
            <w:fldChar w:fldCharType="separate"/>
          </w:r>
          <w:r w:rsidR="00485378">
            <w:rPr>
              <w:rFonts w:ascii="Verdana" w:hAnsi="Verdana" w:cs="Arial"/>
              <w:noProof/>
              <w:sz w:val="18"/>
              <w:szCs w:val="18"/>
            </w:rPr>
            <w:t>16</w:t>
          </w:r>
          <w:r w:rsidRPr="00A26304">
            <w:rPr>
              <w:rFonts w:ascii="Verdana" w:hAnsi="Verdana" w:cs="Arial"/>
              <w:sz w:val="18"/>
              <w:szCs w:val="18"/>
            </w:rPr>
            <w:fldChar w:fldCharType="end"/>
          </w:r>
        </w:p>
      </w:tc>
    </w:tr>
  </w:tbl>
  <w:p w14:paraId="77F12825" w14:textId="5CA7DFE1" w:rsidR="00D30510" w:rsidRDefault="00D30510" w:rsidP="00FF09A0">
    <w:pPr>
      <w:pStyle w:val="Encabezado"/>
      <w:jc w:val="right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4322E"/>
    <w:multiLevelType w:val="hybridMultilevel"/>
    <w:tmpl w:val="7A9884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733AA"/>
    <w:multiLevelType w:val="hybridMultilevel"/>
    <w:tmpl w:val="15C0C3AC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E5F09"/>
    <w:multiLevelType w:val="hybridMultilevel"/>
    <w:tmpl w:val="29DAE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05E32"/>
    <w:multiLevelType w:val="hybridMultilevel"/>
    <w:tmpl w:val="FA02E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01D91"/>
    <w:multiLevelType w:val="hybridMultilevel"/>
    <w:tmpl w:val="776276E0"/>
    <w:lvl w:ilvl="0" w:tplc="359860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83651"/>
    <w:multiLevelType w:val="hybridMultilevel"/>
    <w:tmpl w:val="081EB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5F1C5B"/>
    <w:multiLevelType w:val="hybridMultilevel"/>
    <w:tmpl w:val="023C23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B03BB"/>
    <w:multiLevelType w:val="hybridMultilevel"/>
    <w:tmpl w:val="B8F64C18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BB1A09"/>
    <w:multiLevelType w:val="hybridMultilevel"/>
    <w:tmpl w:val="4378E8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D54E51"/>
    <w:multiLevelType w:val="hybridMultilevel"/>
    <w:tmpl w:val="776276E0"/>
    <w:lvl w:ilvl="0" w:tplc="359860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F14C8F"/>
    <w:multiLevelType w:val="hybridMultilevel"/>
    <w:tmpl w:val="B6CC355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F778AC"/>
    <w:multiLevelType w:val="hybridMultilevel"/>
    <w:tmpl w:val="72F472A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D0DAB"/>
    <w:multiLevelType w:val="hybridMultilevel"/>
    <w:tmpl w:val="759EB4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2241EF"/>
    <w:multiLevelType w:val="hybridMultilevel"/>
    <w:tmpl w:val="9DAEC4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F03614"/>
    <w:multiLevelType w:val="hybridMultilevel"/>
    <w:tmpl w:val="574C853E"/>
    <w:lvl w:ilvl="0" w:tplc="A378DE4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E643674"/>
    <w:multiLevelType w:val="hybridMultilevel"/>
    <w:tmpl w:val="62363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EA528C"/>
    <w:multiLevelType w:val="hybridMultilevel"/>
    <w:tmpl w:val="2B88692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8120FC"/>
    <w:multiLevelType w:val="hybridMultilevel"/>
    <w:tmpl w:val="5734CDA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BA7A09"/>
    <w:multiLevelType w:val="hybridMultilevel"/>
    <w:tmpl w:val="776276E0"/>
    <w:lvl w:ilvl="0" w:tplc="359860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786AAB"/>
    <w:multiLevelType w:val="hybridMultilevel"/>
    <w:tmpl w:val="6F22E50A"/>
    <w:lvl w:ilvl="0" w:tplc="359860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8460138">
    <w:abstractNumId w:val="19"/>
  </w:num>
  <w:num w:numId="2" w16cid:durableId="1276254263">
    <w:abstractNumId w:val="9"/>
  </w:num>
  <w:num w:numId="3" w16cid:durableId="418604115">
    <w:abstractNumId w:val="4"/>
  </w:num>
  <w:num w:numId="4" w16cid:durableId="1443114195">
    <w:abstractNumId w:val="14"/>
  </w:num>
  <w:num w:numId="5" w16cid:durableId="1150707426">
    <w:abstractNumId w:val="18"/>
  </w:num>
  <w:num w:numId="6" w16cid:durableId="1617374605">
    <w:abstractNumId w:val="6"/>
  </w:num>
  <w:num w:numId="7" w16cid:durableId="974682749">
    <w:abstractNumId w:val="0"/>
  </w:num>
  <w:num w:numId="8" w16cid:durableId="265314492">
    <w:abstractNumId w:val="8"/>
  </w:num>
  <w:num w:numId="9" w16cid:durableId="146020503">
    <w:abstractNumId w:val="16"/>
  </w:num>
  <w:num w:numId="10" w16cid:durableId="1866359054">
    <w:abstractNumId w:val="10"/>
  </w:num>
  <w:num w:numId="11" w16cid:durableId="862865729">
    <w:abstractNumId w:val="17"/>
  </w:num>
  <w:num w:numId="12" w16cid:durableId="779493273">
    <w:abstractNumId w:val="12"/>
  </w:num>
  <w:num w:numId="13" w16cid:durableId="263460222">
    <w:abstractNumId w:val="13"/>
  </w:num>
  <w:num w:numId="14" w16cid:durableId="1448741795">
    <w:abstractNumId w:val="1"/>
  </w:num>
  <w:num w:numId="15" w16cid:durableId="824206211">
    <w:abstractNumId w:val="3"/>
  </w:num>
  <w:num w:numId="16" w16cid:durableId="315228356">
    <w:abstractNumId w:val="2"/>
  </w:num>
  <w:num w:numId="17" w16cid:durableId="52848845">
    <w:abstractNumId w:val="15"/>
  </w:num>
  <w:num w:numId="18" w16cid:durableId="292559105">
    <w:abstractNumId w:val="5"/>
  </w:num>
  <w:num w:numId="19" w16cid:durableId="329060849">
    <w:abstractNumId w:val="11"/>
  </w:num>
  <w:num w:numId="20" w16cid:durableId="18592750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9A0"/>
    <w:rsid w:val="0008557A"/>
    <w:rsid w:val="00091AF0"/>
    <w:rsid w:val="000A6C04"/>
    <w:rsid w:val="000B497A"/>
    <w:rsid w:val="00104F26"/>
    <w:rsid w:val="00105727"/>
    <w:rsid w:val="00187368"/>
    <w:rsid w:val="001A745B"/>
    <w:rsid w:val="001C6258"/>
    <w:rsid w:val="001D31A7"/>
    <w:rsid w:val="001E7211"/>
    <w:rsid w:val="00237C40"/>
    <w:rsid w:val="0024300F"/>
    <w:rsid w:val="0024690F"/>
    <w:rsid w:val="002609A3"/>
    <w:rsid w:val="00274A63"/>
    <w:rsid w:val="00291CA0"/>
    <w:rsid w:val="002927CC"/>
    <w:rsid w:val="002931C7"/>
    <w:rsid w:val="002B14D4"/>
    <w:rsid w:val="002C3BD4"/>
    <w:rsid w:val="002D064A"/>
    <w:rsid w:val="002E4A2E"/>
    <w:rsid w:val="002E5A0F"/>
    <w:rsid w:val="002E6474"/>
    <w:rsid w:val="002E721F"/>
    <w:rsid w:val="00300460"/>
    <w:rsid w:val="00313AB9"/>
    <w:rsid w:val="00313C84"/>
    <w:rsid w:val="003823B7"/>
    <w:rsid w:val="003953D9"/>
    <w:rsid w:val="003B7177"/>
    <w:rsid w:val="003C51AA"/>
    <w:rsid w:val="003D6168"/>
    <w:rsid w:val="003E0F4E"/>
    <w:rsid w:val="00403988"/>
    <w:rsid w:val="004101EC"/>
    <w:rsid w:val="004131C0"/>
    <w:rsid w:val="00416D2C"/>
    <w:rsid w:val="00436522"/>
    <w:rsid w:val="00454BBC"/>
    <w:rsid w:val="00485378"/>
    <w:rsid w:val="004A3774"/>
    <w:rsid w:val="004A3BE9"/>
    <w:rsid w:val="004A518E"/>
    <w:rsid w:val="004C6A16"/>
    <w:rsid w:val="004D0142"/>
    <w:rsid w:val="004E4852"/>
    <w:rsid w:val="005034CA"/>
    <w:rsid w:val="00510FCA"/>
    <w:rsid w:val="00535F39"/>
    <w:rsid w:val="00535FDD"/>
    <w:rsid w:val="005406F0"/>
    <w:rsid w:val="00540A56"/>
    <w:rsid w:val="00584585"/>
    <w:rsid w:val="005A0CE9"/>
    <w:rsid w:val="005A6B66"/>
    <w:rsid w:val="005B5CEB"/>
    <w:rsid w:val="005B6577"/>
    <w:rsid w:val="005C712B"/>
    <w:rsid w:val="005E4B93"/>
    <w:rsid w:val="005F3247"/>
    <w:rsid w:val="00600C3A"/>
    <w:rsid w:val="0061128C"/>
    <w:rsid w:val="006169FD"/>
    <w:rsid w:val="006456A3"/>
    <w:rsid w:val="006564A5"/>
    <w:rsid w:val="00690EC9"/>
    <w:rsid w:val="006B1F16"/>
    <w:rsid w:val="006C52F0"/>
    <w:rsid w:val="006D1AB7"/>
    <w:rsid w:val="007019F8"/>
    <w:rsid w:val="00705E90"/>
    <w:rsid w:val="00713E6A"/>
    <w:rsid w:val="0072655E"/>
    <w:rsid w:val="00746ECB"/>
    <w:rsid w:val="00747263"/>
    <w:rsid w:val="007758F6"/>
    <w:rsid w:val="0079608A"/>
    <w:rsid w:val="007A474F"/>
    <w:rsid w:val="007A51DA"/>
    <w:rsid w:val="007C3D27"/>
    <w:rsid w:val="007C4B85"/>
    <w:rsid w:val="008034D9"/>
    <w:rsid w:val="0085168B"/>
    <w:rsid w:val="008548C3"/>
    <w:rsid w:val="0087001D"/>
    <w:rsid w:val="0089523A"/>
    <w:rsid w:val="00895E24"/>
    <w:rsid w:val="008974F0"/>
    <w:rsid w:val="008A721D"/>
    <w:rsid w:val="008D3AAB"/>
    <w:rsid w:val="008D419C"/>
    <w:rsid w:val="008D658C"/>
    <w:rsid w:val="008E452E"/>
    <w:rsid w:val="008F0A6E"/>
    <w:rsid w:val="008F1A92"/>
    <w:rsid w:val="00925745"/>
    <w:rsid w:val="0093090C"/>
    <w:rsid w:val="00940BA8"/>
    <w:rsid w:val="00970821"/>
    <w:rsid w:val="00974578"/>
    <w:rsid w:val="009775C9"/>
    <w:rsid w:val="009A384B"/>
    <w:rsid w:val="009A3C65"/>
    <w:rsid w:val="009C21BB"/>
    <w:rsid w:val="009C583C"/>
    <w:rsid w:val="009D19DD"/>
    <w:rsid w:val="009D2340"/>
    <w:rsid w:val="009D794F"/>
    <w:rsid w:val="00A06B72"/>
    <w:rsid w:val="00A26304"/>
    <w:rsid w:val="00A32148"/>
    <w:rsid w:val="00A61F19"/>
    <w:rsid w:val="00A808A4"/>
    <w:rsid w:val="00AF3BAE"/>
    <w:rsid w:val="00B07EC5"/>
    <w:rsid w:val="00B2097D"/>
    <w:rsid w:val="00B37A7C"/>
    <w:rsid w:val="00B4357B"/>
    <w:rsid w:val="00B567B6"/>
    <w:rsid w:val="00B6158A"/>
    <w:rsid w:val="00B679FA"/>
    <w:rsid w:val="00B70BDB"/>
    <w:rsid w:val="00B713E9"/>
    <w:rsid w:val="00B7591C"/>
    <w:rsid w:val="00B8308E"/>
    <w:rsid w:val="00BB4EAC"/>
    <w:rsid w:val="00BD0091"/>
    <w:rsid w:val="00C823B2"/>
    <w:rsid w:val="00CA776F"/>
    <w:rsid w:val="00CB4CA6"/>
    <w:rsid w:val="00D1146D"/>
    <w:rsid w:val="00D27F6A"/>
    <w:rsid w:val="00D30510"/>
    <w:rsid w:val="00D4353B"/>
    <w:rsid w:val="00D502F9"/>
    <w:rsid w:val="00D752C4"/>
    <w:rsid w:val="00D8671B"/>
    <w:rsid w:val="00D91501"/>
    <w:rsid w:val="00DB573C"/>
    <w:rsid w:val="00DB607B"/>
    <w:rsid w:val="00DE38F4"/>
    <w:rsid w:val="00E26188"/>
    <w:rsid w:val="00E34BDD"/>
    <w:rsid w:val="00E378D8"/>
    <w:rsid w:val="00E41A9C"/>
    <w:rsid w:val="00E57E25"/>
    <w:rsid w:val="00E62C03"/>
    <w:rsid w:val="00E848C2"/>
    <w:rsid w:val="00E87A9C"/>
    <w:rsid w:val="00F060A4"/>
    <w:rsid w:val="00F1461B"/>
    <w:rsid w:val="00F229FA"/>
    <w:rsid w:val="00F415D3"/>
    <w:rsid w:val="00F448B0"/>
    <w:rsid w:val="00F62291"/>
    <w:rsid w:val="00F74146"/>
    <w:rsid w:val="00F91859"/>
    <w:rsid w:val="00FA12B3"/>
    <w:rsid w:val="00FA5ED8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F94EB"/>
  <w15:docId w15:val="{034EC692-68A0-449D-A219-55BECDB13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09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09A0"/>
  </w:style>
  <w:style w:type="paragraph" w:styleId="Piedepgina">
    <w:name w:val="footer"/>
    <w:basedOn w:val="Normal"/>
    <w:link w:val="PiedepginaCar"/>
    <w:unhideWhenUsed/>
    <w:rsid w:val="00FF09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FF09A0"/>
  </w:style>
  <w:style w:type="paragraph" w:styleId="Textodeglobo">
    <w:name w:val="Balloon Text"/>
    <w:basedOn w:val="Normal"/>
    <w:link w:val="TextodegloboCar"/>
    <w:uiPriority w:val="99"/>
    <w:semiHidden/>
    <w:unhideWhenUsed/>
    <w:rsid w:val="00FF0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09A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F09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semiHidden/>
    <w:unhideWhenUsed/>
    <w:rsid w:val="00B2097D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B2097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B2097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2097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2097D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A6C0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9D2340"/>
    <w:pPr>
      <w:ind w:left="720"/>
      <w:contextualSpacing/>
    </w:pPr>
  </w:style>
  <w:style w:type="character" w:customStyle="1" w:styleId="labels">
    <w:name w:val="labels"/>
    <w:basedOn w:val="Fuentedeprrafopredeter"/>
    <w:rsid w:val="00B37A7C"/>
  </w:style>
  <w:style w:type="character" w:styleId="Hipervnculo">
    <w:name w:val="Hyperlink"/>
    <w:basedOn w:val="Fuentedeprrafopredeter"/>
    <w:uiPriority w:val="99"/>
    <w:unhideWhenUsed/>
    <w:rsid w:val="00237C40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B497A"/>
    <w:pPr>
      <w:spacing w:after="0" w:line="240" w:lineRule="auto"/>
    </w:pPr>
    <w:rPr>
      <w:rFonts w:eastAsiaTheme="minorEastAsia"/>
      <w:sz w:val="20"/>
      <w:szCs w:val="20"/>
      <w:lang w:eastAsia="es-CO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B497A"/>
    <w:rPr>
      <w:rFonts w:eastAsiaTheme="minorEastAsia"/>
      <w:sz w:val="20"/>
      <w:szCs w:val="20"/>
      <w:lang w:eastAsia="es-CO"/>
    </w:rPr>
  </w:style>
  <w:style w:type="character" w:styleId="Refdenotaalpie">
    <w:name w:val="footnote reference"/>
    <w:basedOn w:val="Fuentedeprrafopredeter"/>
    <w:uiPriority w:val="99"/>
    <w:semiHidden/>
    <w:unhideWhenUsed/>
    <w:rsid w:val="000B497A"/>
    <w:rPr>
      <w:vertAlign w:val="superscript"/>
    </w:rPr>
  </w:style>
  <w:style w:type="table" w:styleId="Tablaconcuadrcula">
    <w:name w:val="Table Grid"/>
    <w:basedOn w:val="Tablanormal"/>
    <w:uiPriority w:val="59"/>
    <w:rsid w:val="00D30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1">
    <w:name w:val="Note 1"/>
    <w:basedOn w:val="Textoindependiente"/>
    <w:rsid w:val="004E4852"/>
    <w:pPr>
      <w:spacing w:before="240" w:after="0" w:line="240" w:lineRule="auto"/>
      <w:ind w:left="432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E485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E4852"/>
  </w:style>
  <w:style w:type="paragraph" w:customStyle="1" w:styleId="pf0">
    <w:name w:val="pf0"/>
    <w:basedOn w:val="Normal"/>
    <w:rsid w:val="00FA5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cf01">
    <w:name w:val="cf01"/>
    <w:basedOn w:val="Fuentedeprrafopredeter"/>
    <w:rsid w:val="00FA5ED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ato_x0020_Documento xmlns="82ecf687-28d5-485b-a37e-d2c94b36a158" xsi:nil="true"/>
    <Nivel_x0020_Macroproceso xmlns="1d121436-e6f9-4fa4-bb3f-81f41704d615" xsi:nil="true"/>
    <Macroproceso xmlns="1d121436-e6f9-4fa4-bb3f-81f41704d615">Direccionamiento Estratégico</Macroproceso>
    <Proceso xmlns="1d121436-e6f9-4fa4-bb3f-81f41704d615">Est. 1.1 Planeación estratégica sectorial e institucional</Proceso>
    <Autores xmlns="82ecf687-28d5-485b-a37e-d2c94b36a158">
      <UserInfo>
        <DisplayName/>
        <AccountId xsi:nil="true"/>
        <AccountType/>
      </UserInfo>
    </Autores>
    <Idioma_x0020_Documento xmlns="82ecf687-28d5-485b-a37e-d2c94b36a158">Español</Idioma_x0020_Documento>
    <Dependencia xmlns="82ecf687-28d5-485b-a37e-d2c94b36a158" xsi:nil="true"/>
    <Fecha_x0020_del_x0020_Documento xmlns="82ecf687-28d5-485b-a37e-d2c94b36a158" xsi:nil="true"/>
    <Palabras_x0020_Claves xmlns="82ecf687-28d5-485b-a37e-d2c94b36a158" xsi:nil="true"/>
    <Resumen_x0020_del_x0020_Documento xmlns="82ecf687-28d5-485b-a37e-d2c94b36a158" xsi:nil="true"/>
    <Nivel xmlns="1d121436-e6f9-4fa4-bb3f-81f41704d615">40</Nivel>
    <Versión_x0020_Documento xmlns="1d121436-e6f9-4fa4-bb3f-81f41704d615" xsi:nil="true"/>
    <Año xmlns="1d121436-e6f9-4fa4-bb3f-81f41704d615">2010</Año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ocesos" ma:contentTypeID="0x010100573F15B938A7B6429AEA0C0F1940861C0045BFD1C53663AD49BBF44BA50A824273" ma:contentTypeVersion="12" ma:contentTypeDescription="Crear nuevo documento." ma:contentTypeScope="" ma:versionID="3bdf8c8d2e4e93f8e31ae25e76d1e80f">
  <xsd:schema xmlns:xsd="http://www.w3.org/2001/XMLSchema" xmlns:xs="http://www.w3.org/2001/XMLSchema" xmlns:p="http://schemas.microsoft.com/office/2006/metadata/properties" xmlns:ns2="1d121436-e6f9-4fa4-bb3f-81f41704d615" xmlns:ns3="82ecf687-28d5-485b-a37e-d2c94b36a158" xmlns:ns4="aac6e9ca-a293-4c82-8e9f-9055b12d24a8" targetNamespace="http://schemas.microsoft.com/office/2006/metadata/properties" ma:root="true" ma:fieldsID="3d36f2b250b22e6dc7e44147c8ef86fe" ns2:_="" ns3:_="" ns4:_="">
    <xsd:import namespace="1d121436-e6f9-4fa4-bb3f-81f41704d615"/>
    <xsd:import namespace="82ecf687-28d5-485b-a37e-d2c94b36a158"/>
    <xsd:import namespace="aac6e9ca-a293-4c82-8e9f-9055b12d24a8"/>
    <xsd:element name="properties">
      <xsd:complexType>
        <xsd:sequence>
          <xsd:element name="documentManagement">
            <xsd:complexType>
              <xsd:all>
                <xsd:element ref="ns2:Año" minOccurs="0"/>
                <xsd:element ref="ns3:Autores" minOccurs="0"/>
                <xsd:element ref="ns3:Dependencia" minOccurs="0"/>
                <xsd:element ref="ns3:Fecha_x0020_del_x0020_Documento" minOccurs="0"/>
                <xsd:element ref="ns3:Formato_x0020_Documento" minOccurs="0"/>
                <xsd:element ref="ns3:Idioma_x0020_Documento" minOccurs="0"/>
                <xsd:element ref="ns3:Palabras_x0020_Claves" minOccurs="0"/>
                <xsd:element ref="ns3:Resumen_x0020_del_x0020_Documento" minOccurs="0"/>
                <xsd:element ref="ns2:Versión_x0020_Documento" minOccurs="0"/>
                <xsd:element ref="ns2:Macroproceso" minOccurs="0"/>
                <xsd:element ref="ns2:Proceso" minOccurs="0"/>
                <xsd:element ref="ns2:Nivel" minOccurs="0"/>
                <xsd:element ref="ns2:Nivel_x0020_Macroproceso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21436-e6f9-4fa4-bb3f-81f41704d615" elementFormDefault="qualified">
    <xsd:import namespace="http://schemas.microsoft.com/office/2006/documentManagement/types"/>
    <xsd:import namespace="http://schemas.microsoft.com/office/infopath/2007/PartnerControls"/>
    <xsd:element name="Año" ma:index="2" nillable="true" ma:displayName="Año" ma:default="2010" ma:format="Dropdown" ma:internalName="A_x00f1_o" ma:readOnly="false">
      <xsd:simpleType>
        <xsd:restriction base="dms:Choice"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</xsd:restriction>
      </xsd:simpleType>
    </xsd:element>
    <xsd:element name="Versión_x0020_Documento" ma:index="10" nillable="true" ma:displayName="Versión Documento" ma:format="Dropdown" ma:internalName="Versi_x00f3_n_x0020_Documento" ma:readOnly="false">
      <xsd:simpleType>
        <xsd:restriction base="dms:Choice">
          <xsd:enumeration value="Definitiva"/>
          <xsd:enumeration value="En Estudio"/>
          <xsd:enumeration value="Preliminar"/>
        </xsd:restriction>
      </xsd:simpleType>
    </xsd:element>
    <xsd:element name="Macroproceso" ma:index="11" nillable="true" ma:displayName="Macroproceso" ma:default="Direccionamiento Estratégico" ma:format="Dropdown" ma:internalName="Macroproceso" ma:readOnly="false">
      <xsd:simpleType>
        <xsd:restriction base="dms:Choice">
          <xsd:enumeration value="Direccionamiento Estratégico"/>
          <xsd:enumeration value="Coordinación de la Política Macroeconómica y Definición de la Política Fiscal"/>
          <xsd:enumeration value="Gestión Presupuestal de los Recursos de la Nación"/>
          <xsd:enumeration value="Administración de Recursos Económicos"/>
          <xsd:enumeration value="Intervención Económica"/>
          <xsd:enumeration value="Gestión Tecnológica"/>
          <xsd:enumeration value="Gestión Humana"/>
          <xsd:enumeration value="Gestión Financiera"/>
          <xsd:enumeration value="Gestión de Bienes y Servicios"/>
          <xsd:enumeration value="Gestión Jurídica"/>
          <xsd:enumeration value="Evaluación"/>
          <xsd:enumeration value="Gestión de Cliente"/>
          <xsd:enumeration value="Comunicación Estratégica"/>
          <xsd:enumeration value="Gestión Normativa"/>
          <xsd:enumeration value="Atención al Ciudadano y Derechos de Petición"/>
          <xsd:enumeration value="Gestión TIC y de la Información"/>
        </xsd:restriction>
      </xsd:simpleType>
    </xsd:element>
    <xsd:element name="Proceso" ma:index="12" nillable="true" ma:displayName="Proceso" ma:default="Est. 1.3 Gestión de Comunicaciones" ma:format="Dropdown" ma:internalName="Proceso" ma:readOnly="false">
      <xsd:simpleType>
        <xsd:restriction base="dms:Choice">
          <xsd:enumeration value="Est. 1.1 Formulación y Seguimiento a Planes institucionales y sectoriales"/>
          <xsd:enumeration value="Est. 1.1 Planeación estratégica sectorial e institucional"/>
          <xsd:enumeration value="Est. 1.2 Gestión de Relaciones con Inversionistas"/>
          <xsd:enumeration value="Est. 1.3 Gestión de Comunicaciones"/>
          <xsd:enumeration value="Est. 1.4 Administración del Sistema Único de Gestión"/>
          <xsd:enumeration value="Est. 1.4 Administración, mejoramiento e innovación del SUG"/>
          <xsd:enumeration value="Mis. 1.1 Coordinación y Seguimiento de la Política Macroeconómica y Fiscal"/>
          <xsd:enumeration value="Mis. 2.1 Programación Presupuestal de los recursos de la Nación"/>
          <xsd:enumeration value="Mis. 2.2 Administración y seguimiento a la ejecución presupuestal"/>
          <xsd:enumeration value="Mis. 3.1 Financiamiento Interno"/>
          <xsd:enumeration value="Mis. 3.2 Financiamiento a Entidades"/>
          <xsd:enumeration value="Mis. 3.3 Financiamiento con Organismos Multilaterales y Gobiernos"/>
          <xsd:enumeration value="Mis. 3.4 Gestión de Liquidez"/>
          <xsd:enumeration value="Mis. 3.5 Gestión de Ingresos, Pagos y Presentación de Estados Financieros"/>
          <xsd:enumeration value="Mis. 3.6 Administración de la Sobretasa de la Gasolina y ACPM"/>
          <xsd:enumeration value="Mis. 3.7 Gestión de exposición patrimonial de la Nación"/>
          <xsd:enumeration value="Mis. 3.7 Gestión de Particiones Estatales y Sistemas Cofinanciados de Transporte Masivo"/>
          <xsd:enumeration value="Mis. 3.8 Apoyo a la Estructuración de Proyectos para la Vinculación de Capital Privado en Sectores de Responsabilidad del Estado"/>
          <xsd:enumeration value="Mis. 3.9 Gestión de Bonos Pensionales"/>
          <xsd:enumeration value="Mis. 3.10 Gestión de Riesgo Fiscal"/>
          <xsd:enumeration value="Mis. 3.11 Apoyo, seguimiento y control del cubrimiento del pasivo pensional de las Entidades Territoriales"/>
          <xsd:enumeration value="Mis. 3.12 Financiamiento Externo"/>
          <xsd:enumeration value="Mis. 3.13 Administración del Sistema Integrado de Información Financiera (SIIF Nación)"/>
          <xsd:enumeration value="Mis. 3.14 Financiamiento Externo de la Nación y relaciones con Inversionistas"/>
          <xsd:enumeration value="Mis. 4.1 Asesoría Tributaria y Financiera a Entidades Territoriales"/>
          <xsd:enumeration value="Mis. 4.2 Monitoreo y Apoyo al Saneamiento Fiscal de Entidades Territoriales"/>
          <xsd:enumeration value="Mis. 4.3 Seguimiento al comportamiento financiero y fiscal del Sistema de Seguridad Social Integral"/>
          <xsd:enumeration value="Mis. 4.4 Expedición Normativa y Emisión de Conceptos"/>
          <xsd:enumeration value="Mis. 4.5 Coordinación de la Ejecución de la estrategia de Monitoreo, seguimiento y control al uso de recursos del Sistema General de Participaciones – SGP"/>
          <xsd:enumeration value="Mis. 4.6 Apoyo al Saneamiento Financiero Pensional de Entidades Estatales"/>
          <xsd:enumeration value="Mis. 4.7 Coordinación  y Seguimiento a los Asuntos Legislativos"/>
          <xsd:enumeration value="Mis.4.8 Viabilidad, monitoreo, seguimiento y evaluación de los Programas de Saneamiento Fiscal y Financiero de las Empresas Sociales del Estado"/>
          <xsd:enumeration value="Mis. 4.8 Viabilidad, monitoreo, seguimiento y evaluación de los Programas de Saneamiento Fiscal y Financiero de las Empresas Sociales del Estado"/>
          <xsd:enumeration value="Mis. 4.8 Viabilidad, modificación, monitoreo, seguimiento y evaluación de los Programas de Saneamiento Fiscal y Financiero de las Empresas Sociales del Estado"/>
          <xsd:enumeration value="Mis. 4.9 Participación en los Órganos Colegiados de Administración y Decisión del Sistema General de Regalías"/>
          <xsd:enumeration value="Apo. 1.1 Gestión de soluciones de software"/>
          <xsd:enumeration value="Apo. 1.2 Gestión y soporte  de la infraestructura tecnológica  y servicios tecnológicos"/>
          <xsd:enumeration value="Apo. 2.1 Administración de Planta de Personal"/>
          <xsd:enumeration value="Apo. 2.1 Administración de Personal"/>
          <xsd:enumeration value="Apo. 2.2 Desarrollo de Personal"/>
          <xsd:enumeration value="Apo. 2.3 Gestión de Comisión Interior o Exterior"/>
          <xsd:enumeration value="Apo. 2.4 Generación de la Nómina"/>
          <xsd:enumeration value="Apo. 2.5 Control Disciplinario Interno"/>
          <xsd:enumeration value="Apo. 3.1 Gestión Presupuestal del MHCP y del Marco de Gasto de Mediano Plazo del Sector Hacienda"/>
          <xsd:enumeration value="Apo. 3.2 Registro presupuestal y contable y pago de las obligaciones del MHCP"/>
          <xsd:enumeration value="Apo. 3.3 Preparación y presentación de los Estados Financieros del Ministerio de Hacienda y Crédito"/>
          <xsd:enumeration value="Apo. 4.1 Adquisición de Bienes y Servicios"/>
          <xsd:enumeration value="Apo. 4.2 Administración de Bienes y Servicios"/>
          <xsd:enumeration value="Apo. 4.3 Gestión de Información"/>
          <xsd:enumeration value="Apo. 4.4 Planeación y Gestión de Proyectos con Fondos de Organismos Multilaterales de Crédito"/>
          <xsd:enumeration value="Apo. 4.5 Gestión Ambiental"/>
          <xsd:enumeration value="Apo. 5.1 Defensa Judicial, pago de sentencias y conciliaciones"/>
          <xsd:enumeration value="Apo. 5.2 Atención a Derechos de Petición y Emisión de Conceptos Jurídicos"/>
          <xsd:enumeration value="Apo. 5.3 Cartera"/>
          <xsd:enumeration value="Eva. 1.1 Evaluación Independiente"/>
          <xsd:enumeration value="Esp. 1.1 Gestión de Servicio al Cliente"/>
          <xsd:enumeration value="Esp. 1.1 Atención al ciudadano e instituciones"/>
          <xsd:enumeration value="Mis.5.1 Expedición Normativa y Emisión de Conceptos"/>
          <xsd:enumeration value="Mis.5.2 Coordinación  y Seguimiento a los Asuntos Legislativos"/>
          <xsd:enumeration value="Apo.6.1 Atención al ciudadano e instituciones"/>
          <xsd:enumeration value="Apo.6.2 Atención a Derechos de Petición y Emisión de Conceptos Jurídicos"/>
          <xsd:enumeration value="Eva.1.2 Control Disciplinario Interno"/>
          <xsd:enumeration value="Apo.1.4 Gestión de Información"/>
          <xsd:enumeration value="Est.2.1 Gestión de Comunicaciones"/>
          <xsd:enumeration value="Apo.6.3 Gestión de Biblioteca"/>
          <xsd:enumeration value="Est.1.4 Administración y mejoramiento del SUG"/>
        </xsd:restriction>
      </xsd:simpleType>
    </xsd:element>
    <xsd:element name="Nivel" ma:index="13" nillable="true" ma:displayName="Nivel" ma:decimals="0" ma:internalName="Nivel" ma:readOnly="false" ma:percentage="FALSE">
      <xsd:simpleType>
        <xsd:restriction base="dms:Number"/>
      </xsd:simpleType>
    </xsd:element>
    <xsd:element name="Nivel_x0020_Macroproceso" ma:index="14" nillable="true" ma:displayName="Nivel Macroproceso" ma:decimals="0" ma:description="Para odenar la publicación de los macroprocesos:&#10;0 = Direccionamiento Estratégico&#10;1 = Coordinación y seg. de la política Macroeconómica y fiscal.&#10;2 = Gestión presupuestal de las entidades públicas.&#10;3 = Administración de recursos económicos&#10;4 = Intervención económica&#10;5 = Gestión Tecnológica&#10;6 = Gestión Humana&#10;7 = Gestión Financiera&#10;8 = Gestión de Bienes y Servicios&#10;9 = Gestión Jurídica&#10;10 = Evaluación&#10;11 = Gestión del Cliente" ma:internalName="Nivel_x0020_Macroproceso" ma:readOnly="false" ma:percentage="FALSE">
      <xsd:simpleType>
        <xsd:restriction base="dms:Number">
          <xsd:maxInclusive value="11"/>
          <xsd:minInclusive value="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cf687-28d5-485b-a37e-d2c94b36a158" elementFormDefault="qualified">
    <xsd:import namespace="http://schemas.microsoft.com/office/2006/documentManagement/types"/>
    <xsd:import namespace="http://schemas.microsoft.com/office/infopath/2007/PartnerControls"/>
    <xsd:element name="Autores" ma:index="3" nillable="true" ma:displayName="Autores" ma:list="UserInfo" ma:SharePointGroup="0" ma:internalName="Autores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pendencia" ma:index="4" nillable="true" ma:displayName="Dependencia" ma:format="Dropdown" ma:internalName="Dependencia" ma:readOnly="false">
      <xsd:simpleType>
        <xsd:restriction base="dms:Choice">
          <xsd:enumeration value="Despacho del Ministro de Hacienda y Cr. Pbco"/>
          <xsd:enumeration value="Dirección Administrativa"/>
          <xsd:enumeration value="Dirección de Tecnología"/>
          <xsd:enumeration value="Dirección General de Apoyo Fiscal"/>
          <xsd:enumeration value="Dirección General de Cr. Pbco. y del Tesoro Nal."/>
          <xsd:enumeration value="Dirección General de Política Macroeconómica"/>
          <xsd:enumeration value="Dirección General de Reg. Eco. de la Seguridad Social"/>
          <xsd:enumeration value="Dirección General de Regulación Financiera"/>
          <xsd:enumeration value="Dirección General de Presupuesto público Nacional"/>
          <xsd:enumeration value="Oficina de Control Disciplinario Interno"/>
          <xsd:enumeration value="Secretaría General"/>
          <xsd:enumeration value="Viceministerio General"/>
          <xsd:enumeration value="Viceministerio Técnico"/>
        </xsd:restriction>
      </xsd:simpleType>
    </xsd:element>
    <xsd:element name="Fecha_x0020_del_x0020_Documento" ma:index="5" nillable="true" ma:displayName="Fecha del Documento" ma:format="DateOnly" ma:internalName="Fecha_x0020_del_x0020_Documento" ma:readOnly="false">
      <xsd:simpleType>
        <xsd:restriction base="dms:DateTime"/>
      </xsd:simpleType>
    </xsd:element>
    <xsd:element name="Formato_x0020_Documento" ma:index="6" nillable="true" ma:displayName="Formato Documento" ma:format="Dropdown" ma:internalName="Formato_x0020_Documento" ma:readOnly="false">
      <xsd:simpleType>
        <xsd:restriction base="dms:Choice">
          <xsd:enumeration value="DOC"/>
          <xsd:enumeration value="PPT"/>
          <xsd:enumeration value="XLS"/>
          <xsd:enumeration value="PDF"/>
          <xsd:enumeration value="Outlook"/>
        </xsd:restriction>
      </xsd:simpleType>
    </xsd:element>
    <xsd:element name="Idioma_x0020_Documento" ma:index="7" nillable="true" ma:displayName="Idioma Documento" ma:default="Español" ma:format="Dropdown" ma:internalName="Idioma_x0020_Documento" ma:readOnly="false">
      <xsd:simpleType>
        <xsd:restriction base="dms:Choice">
          <xsd:enumeration value="Español"/>
          <xsd:enumeration value="Inglés"/>
          <xsd:enumeration value="Francés"/>
          <xsd:enumeration value="Alemán"/>
          <xsd:enumeration value="Japonés"/>
        </xsd:restriction>
      </xsd:simpleType>
    </xsd:element>
    <xsd:element name="Palabras_x0020_Claves" ma:index="8" nillable="true" ma:displayName="Palabras Claves" ma:internalName="Palabras_x0020_Claves" ma:readOnly="false">
      <xsd:simpleType>
        <xsd:restriction base="dms:Note">
          <xsd:maxLength value="255"/>
        </xsd:restriction>
      </xsd:simpleType>
    </xsd:element>
    <xsd:element name="Resumen_x0020_del_x0020_Documento" ma:index="9" nillable="true" ma:displayName="Resumen del Documento" ma:internalName="Resumen_x0020_del_x0020_Documento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6e9ca-a293-4c82-8e9f-9055b12d24a8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11C32F-DC4F-4045-9663-CCCF395CE6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082493-A7C7-4380-904C-9027BFA12F3D}">
  <ds:schemaRefs>
    <ds:schemaRef ds:uri="http://schemas.microsoft.com/office/2006/metadata/properties"/>
    <ds:schemaRef ds:uri="http://schemas.microsoft.com/office/infopath/2007/PartnerControls"/>
    <ds:schemaRef ds:uri="82ecf687-28d5-485b-a37e-d2c94b36a158"/>
    <ds:schemaRef ds:uri="1d121436-e6f9-4fa4-bb3f-81f41704d615"/>
  </ds:schemaRefs>
</ds:datastoreItem>
</file>

<file path=customXml/itemProps3.xml><?xml version="1.0" encoding="utf-8"?>
<ds:datastoreItem xmlns:ds="http://schemas.openxmlformats.org/officeDocument/2006/customXml" ds:itemID="{F651454D-8911-4A95-BBF5-27FAFF9722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4367EB-83E9-4F6D-8EBE-4B2FFFD4C7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21436-e6f9-4fa4-bb3f-81f41704d615"/>
    <ds:schemaRef ds:uri="82ecf687-28d5-485b-a37e-d2c94b36a158"/>
    <ds:schemaRef ds:uri="aac6e9ca-a293-4c82-8e9f-9055b12d24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973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Hacienda y Crédito Público</Company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Derly Catherine Cifuentes Guerrero</dc:creator>
  <cp:lastModifiedBy>Yeinmy Yolanda Rozo Morales</cp:lastModifiedBy>
  <cp:revision>4</cp:revision>
  <dcterms:created xsi:type="dcterms:W3CDTF">2024-01-02T14:01:00Z</dcterms:created>
  <dcterms:modified xsi:type="dcterms:W3CDTF">2024-01-02T14:58:00Z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0x010100573F15B938A7B6429AEA0C0F1940861C0045BFD1C53663AD49BBF44BA50A824273</vt:lpwstr>
  </property>
  <property fmtid="{D5CDD505-2E9C-101B-9397-08002B2CF9AE}" pid="3" name="_dlc_DocIdItemGuid">
    <vt:lpwstr>0dfa9eae-ca48-42e4-b410-8a7eb0e6265a</vt:lpwstr>
  </property>
  <property fmtid="{D5CDD505-2E9C-101B-9397-08002B2CF9AE}" pid="4" name="_dlc_DocId">
    <vt:lpwstr>KR33XJ2DTYQK-62-4174</vt:lpwstr>
  </property>
  <property fmtid="{D5CDD505-2E9C-101B-9397-08002B2CF9AE}" pid="5" name="_dlc_DocIdUrl">
    <vt:lpwstr>http://mintranet/sug/_layouts/DocIdRedir.aspx?ID=KR33XJ2DTYQK-62-4174, KR33XJ2DTYQK-62-4174</vt:lpwstr>
  </property>
</Properties>
</file>