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D72C8" w14:textId="2B101552" w:rsidR="004E4852" w:rsidRPr="001C6258" w:rsidRDefault="004E4852" w:rsidP="004E4852">
      <w:pPr>
        <w:numPr>
          <w:ilvl w:val="0"/>
          <w:numId w:val="11"/>
        </w:numPr>
        <w:spacing w:before="240" w:after="0" w:line="240" w:lineRule="auto"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bookmarkStart w:id="0" w:name="_Toc126147374"/>
      <w:bookmarkStart w:id="1" w:name="_Toc126301040"/>
      <w:bookmarkStart w:id="2" w:name="_Toc181004292"/>
      <w:r w:rsidRPr="001C6258">
        <w:rPr>
          <w:rFonts w:ascii="Verdana" w:hAnsi="Verdana" w:cs="Arial"/>
          <w:b/>
          <w:sz w:val="20"/>
          <w:szCs w:val="20"/>
        </w:rPr>
        <w:t>OBJETIVO</w:t>
      </w:r>
      <w:bookmarkEnd w:id="0"/>
      <w:bookmarkEnd w:id="1"/>
      <w:bookmarkEnd w:id="2"/>
    </w:p>
    <w:p w14:paraId="0DD4F3F9" w14:textId="56B17BDB" w:rsidR="006F7FD9" w:rsidRPr="006F7FD9" w:rsidRDefault="006F7FD9" w:rsidP="004E4852">
      <w:pPr>
        <w:spacing w:before="240" w:line="240" w:lineRule="auto"/>
        <w:jc w:val="both"/>
        <w:rPr>
          <w:rFonts w:ascii="Verdana" w:eastAsia="Times New Roman" w:hAnsi="Verdana" w:cs="Arial"/>
          <w:bCs/>
          <w:iCs/>
          <w:sz w:val="20"/>
          <w:szCs w:val="20"/>
          <w:lang w:val="es-ES" w:eastAsia="es-ES"/>
        </w:rPr>
      </w:pPr>
      <w:bookmarkStart w:id="3" w:name="_Toc126147375"/>
      <w:bookmarkStart w:id="4" w:name="_Toc126301041"/>
      <w:bookmarkStart w:id="5" w:name="_Toc181004293"/>
      <w:r w:rsidRPr="006F7FD9">
        <w:rPr>
          <w:rFonts w:ascii="Verdana" w:eastAsia="Times New Roman" w:hAnsi="Verdana" w:cs="Arial"/>
          <w:bCs/>
          <w:iCs/>
          <w:sz w:val="20"/>
          <w:szCs w:val="20"/>
          <w:lang w:val="es-ES" w:eastAsia="es-ES"/>
        </w:rPr>
        <w:t xml:space="preserve">Determinar la participación de las Entidades Financieras en el Programa de Creadores de Mercado </w:t>
      </w:r>
      <w:r w:rsidR="00351D72">
        <w:rPr>
          <w:rFonts w:ascii="Verdana" w:eastAsia="Times New Roman" w:hAnsi="Verdana" w:cs="Arial"/>
          <w:bCs/>
          <w:iCs/>
          <w:sz w:val="20"/>
          <w:szCs w:val="20"/>
          <w:lang w:val="es-ES" w:eastAsia="es-ES"/>
        </w:rPr>
        <w:t>para</w:t>
      </w:r>
      <w:r w:rsidRPr="006F7FD9">
        <w:rPr>
          <w:rFonts w:ascii="Verdana" w:eastAsia="Times New Roman" w:hAnsi="Verdana" w:cs="Arial"/>
          <w:bCs/>
          <w:iCs/>
          <w:sz w:val="20"/>
          <w:szCs w:val="20"/>
          <w:lang w:val="es-ES" w:eastAsia="es-ES"/>
        </w:rPr>
        <w:t xml:space="preserve"> Títulos de Deuda Pública </w:t>
      </w:r>
      <w:r w:rsidR="0089702B">
        <w:rPr>
          <w:rFonts w:ascii="Verdana" w:eastAsia="Times New Roman" w:hAnsi="Verdana" w:cs="Arial"/>
          <w:bCs/>
          <w:iCs/>
          <w:sz w:val="20"/>
          <w:szCs w:val="20"/>
          <w:lang w:val="es-ES" w:eastAsia="es-ES"/>
        </w:rPr>
        <w:t xml:space="preserve">mediante la revisión de los documentos radicados por éstas en el Ministerio </w:t>
      </w:r>
      <w:r w:rsidR="00351D72">
        <w:rPr>
          <w:rFonts w:ascii="Verdana" w:eastAsia="Times New Roman" w:hAnsi="Verdana" w:cs="Arial"/>
          <w:bCs/>
          <w:iCs/>
          <w:sz w:val="20"/>
          <w:szCs w:val="20"/>
          <w:lang w:val="es-ES" w:eastAsia="es-ES"/>
        </w:rPr>
        <w:t xml:space="preserve">de Hacienda </w:t>
      </w:r>
      <w:r w:rsidRPr="006F7FD9">
        <w:rPr>
          <w:rFonts w:ascii="Verdana" w:eastAsia="Times New Roman" w:hAnsi="Verdana" w:cs="Arial"/>
          <w:bCs/>
          <w:iCs/>
          <w:sz w:val="20"/>
          <w:szCs w:val="20"/>
          <w:lang w:val="es-ES" w:eastAsia="es-ES"/>
        </w:rPr>
        <w:t xml:space="preserve">y realizar el seguimiento </w:t>
      </w:r>
      <w:r w:rsidR="00351D72">
        <w:rPr>
          <w:rFonts w:ascii="Verdana" w:eastAsia="Times New Roman" w:hAnsi="Verdana" w:cs="Arial"/>
          <w:bCs/>
          <w:iCs/>
          <w:sz w:val="20"/>
          <w:szCs w:val="20"/>
          <w:lang w:val="es-ES" w:eastAsia="es-ES"/>
        </w:rPr>
        <w:t>a</w:t>
      </w:r>
      <w:r w:rsidRPr="006F7FD9">
        <w:rPr>
          <w:rFonts w:ascii="Verdana" w:eastAsia="Times New Roman" w:hAnsi="Verdana" w:cs="Arial"/>
          <w:bCs/>
          <w:iCs/>
          <w:sz w:val="20"/>
          <w:szCs w:val="20"/>
          <w:lang w:val="es-ES" w:eastAsia="es-ES"/>
        </w:rPr>
        <w:t xml:space="preserve"> los compromisos adquiridos por las entidades participantes.</w:t>
      </w:r>
    </w:p>
    <w:p w14:paraId="0DFFD1F1" w14:textId="77777777" w:rsidR="004E4852" w:rsidRDefault="004E4852" w:rsidP="006F7FD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 w:rsidRPr="001C6258">
        <w:rPr>
          <w:rFonts w:ascii="Verdana" w:hAnsi="Verdana" w:cs="Arial"/>
          <w:b/>
          <w:sz w:val="20"/>
          <w:szCs w:val="20"/>
        </w:rPr>
        <w:t>ALCANCE</w:t>
      </w:r>
      <w:bookmarkEnd w:id="3"/>
      <w:bookmarkEnd w:id="4"/>
      <w:bookmarkEnd w:id="5"/>
    </w:p>
    <w:p w14:paraId="3A74DF05" w14:textId="77777777" w:rsidR="006F7FD9" w:rsidRDefault="006F7FD9" w:rsidP="006F7FD9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3885462A" w14:textId="420C37E8" w:rsidR="006F7FD9" w:rsidRPr="006F7FD9" w:rsidRDefault="006F7FD9" w:rsidP="006F7FD9">
      <w:pPr>
        <w:spacing w:line="240" w:lineRule="auto"/>
        <w:jc w:val="both"/>
        <w:rPr>
          <w:rFonts w:ascii="Verdana" w:eastAsia="Times New Roman" w:hAnsi="Verdana" w:cs="Arial"/>
          <w:bCs/>
          <w:iCs/>
          <w:sz w:val="20"/>
          <w:szCs w:val="20"/>
          <w:lang w:val="es-ES" w:eastAsia="es-ES"/>
        </w:rPr>
      </w:pPr>
      <w:r w:rsidRPr="006F7FD9">
        <w:rPr>
          <w:rFonts w:ascii="Verdana" w:eastAsia="Times New Roman" w:hAnsi="Verdana" w:cs="Arial"/>
          <w:bCs/>
          <w:iCs/>
          <w:sz w:val="20"/>
          <w:szCs w:val="20"/>
          <w:lang w:val="es-ES" w:eastAsia="es-ES"/>
        </w:rPr>
        <w:t>Este procedimiento cubre el estudio de las solicitudes de Entidades Financieras para entrar al Programa de Creadores de Mercado</w:t>
      </w:r>
      <w:r>
        <w:rPr>
          <w:rFonts w:ascii="Verdana" w:eastAsia="Times New Roman" w:hAnsi="Verdana" w:cs="Arial"/>
          <w:bCs/>
          <w:iCs/>
          <w:sz w:val="20"/>
          <w:szCs w:val="20"/>
          <w:lang w:val="es-ES" w:eastAsia="es-ES"/>
        </w:rPr>
        <w:t xml:space="preserve"> para Títulos de Deuda Pública</w:t>
      </w:r>
      <w:r w:rsidRPr="006F7FD9">
        <w:rPr>
          <w:rFonts w:ascii="Verdana" w:eastAsia="Times New Roman" w:hAnsi="Verdana" w:cs="Arial"/>
          <w:bCs/>
          <w:iCs/>
          <w:sz w:val="20"/>
          <w:szCs w:val="20"/>
          <w:lang w:val="es-ES" w:eastAsia="es-ES"/>
        </w:rPr>
        <w:t>, la selección de las mismas, de acuerdo a las condiciones establecidas por la Ley y el seguimiento de los compromisos adquiridos por las entidades participantes.</w:t>
      </w:r>
    </w:p>
    <w:p w14:paraId="7551F6C0" w14:textId="77777777" w:rsidR="004E4852" w:rsidRDefault="004E4852" w:rsidP="004E4852">
      <w:pPr>
        <w:numPr>
          <w:ilvl w:val="0"/>
          <w:numId w:val="11"/>
        </w:numPr>
        <w:spacing w:before="240" w:after="0" w:line="240" w:lineRule="auto"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bookmarkStart w:id="6" w:name="_Toc517861172"/>
      <w:r w:rsidRPr="001C6258">
        <w:rPr>
          <w:rFonts w:ascii="Verdana" w:hAnsi="Verdana" w:cs="Arial"/>
          <w:b/>
          <w:sz w:val="20"/>
          <w:szCs w:val="20"/>
        </w:rPr>
        <w:t>PRODUCTOS ESPERADOS</w:t>
      </w:r>
      <w:bookmarkEnd w:id="6"/>
      <w:r w:rsidRPr="001C6258">
        <w:rPr>
          <w:rFonts w:ascii="Verdana" w:hAnsi="Verdana" w:cs="Arial"/>
          <w:b/>
          <w:sz w:val="20"/>
          <w:szCs w:val="20"/>
        </w:rPr>
        <w:t xml:space="preserve"> </w:t>
      </w:r>
    </w:p>
    <w:p w14:paraId="105C04FA" w14:textId="04F8E430" w:rsidR="00363181" w:rsidRPr="00363181" w:rsidRDefault="00363181" w:rsidP="00363181">
      <w:pPr>
        <w:pStyle w:val="Prrafodelista"/>
        <w:numPr>
          <w:ilvl w:val="0"/>
          <w:numId w:val="20"/>
        </w:numPr>
        <w:spacing w:before="240"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363181">
        <w:rPr>
          <w:rFonts w:ascii="Verdana" w:hAnsi="Verdana" w:cs="Arial"/>
          <w:bCs/>
          <w:sz w:val="20"/>
          <w:szCs w:val="20"/>
        </w:rPr>
        <w:t xml:space="preserve">Resolución de </w:t>
      </w:r>
      <w:bookmarkStart w:id="7" w:name="_Toc126143692"/>
      <w:bookmarkStart w:id="8" w:name="_Toc126144694"/>
      <w:bookmarkStart w:id="9" w:name="_Toc126144876"/>
      <w:bookmarkStart w:id="10" w:name="_Toc126144946"/>
      <w:bookmarkStart w:id="11" w:name="_Toc126147376"/>
      <w:bookmarkStart w:id="12" w:name="_Toc126301042"/>
      <w:r w:rsidR="00377D70">
        <w:rPr>
          <w:rFonts w:ascii="Verdana" w:hAnsi="Verdana" w:cs="Arial"/>
          <w:bCs/>
          <w:sz w:val="20"/>
          <w:szCs w:val="20"/>
        </w:rPr>
        <w:t>D</w:t>
      </w:r>
      <w:r w:rsidRPr="00363181">
        <w:rPr>
          <w:rFonts w:ascii="Verdana" w:hAnsi="Verdana" w:cs="Arial"/>
          <w:bCs/>
          <w:sz w:val="20"/>
          <w:szCs w:val="20"/>
        </w:rPr>
        <w:t xml:space="preserve">esignación de los Creadores de Mercado del Programa de Creadores de Mercado para Títulos de Deuda Pública </w:t>
      </w:r>
      <w:r w:rsidR="00377D70">
        <w:rPr>
          <w:rFonts w:ascii="Verdana" w:hAnsi="Verdana" w:cs="Arial"/>
          <w:bCs/>
          <w:sz w:val="20"/>
          <w:szCs w:val="20"/>
        </w:rPr>
        <w:t>correspondiente a</w:t>
      </w:r>
      <w:r w:rsidRPr="00363181">
        <w:rPr>
          <w:rFonts w:ascii="Verdana" w:hAnsi="Verdana" w:cs="Arial"/>
          <w:bCs/>
          <w:sz w:val="20"/>
          <w:szCs w:val="20"/>
        </w:rPr>
        <w:t xml:space="preserve"> la vigencia del siguiente año.</w:t>
      </w:r>
    </w:p>
    <w:p w14:paraId="7688BD55" w14:textId="77777777" w:rsidR="00363181" w:rsidRPr="00363181" w:rsidRDefault="00363181" w:rsidP="00363181">
      <w:pPr>
        <w:pStyle w:val="Prrafodelista"/>
        <w:spacing w:before="240"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1C15A9C0" w14:textId="5B03683D" w:rsidR="004E4852" w:rsidRPr="00363181" w:rsidRDefault="00363181" w:rsidP="00363181">
      <w:pPr>
        <w:pStyle w:val="Prrafodelista"/>
        <w:numPr>
          <w:ilvl w:val="0"/>
          <w:numId w:val="20"/>
        </w:numPr>
        <w:spacing w:before="240"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Reporte de </w:t>
      </w:r>
      <w:r w:rsidRPr="00377D70">
        <w:rPr>
          <w:rFonts w:ascii="Verdana" w:hAnsi="Verdana" w:cs="Arial"/>
          <w:bCs/>
          <w:i/>
          <w:iCs/>
          <w:sz w:val="20"/>
          <w:szCs w:val="20"/>
        </w:rPr>
        <w:t>Ranking</w:t>
      </w:r>
      <w:r>
        <w:rPr>
          <w:rFonts w:ascii="Verdana" w:hAnsi="Verdana" w:cs="Arial"/>
          <w:bCs/>
          <w:sz w:val="20"/>
          <w:szCs w:val="20"/>
        </w:rPr>
        <w:t xml:space="preserve"> de Creadores de Mercado.</w:t>
      </w:r>
    </w:p>
    <w:p w14:paraId="2223DC5B" w14:textId="2BE49D4F" w:rsidR="004E4852" w:rsidRDefault="00CC2D92" w:rsidP="004E4852">
      <w:pPr>
        <w:numPr>
          <w:ilvl w:val="0"/>
          <w:numId w:val="11"/>
        </w:numPr>
        <w:spacing w:before="240" w:after="0" w:line="240" w:lineRule="auto"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CONDICIONES ESPECIALES PARA LA OPERACIÓN DEL PROCEDIMIENTO</w:t>
      </w:r>
    </w:p>
    <w:p w14:paraId="688EEB7D" w14:textId="77777777" w:rsidR="00CC2D92" w:rsidRDefault="00CC2D92" w:rsidP="00CC2D9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hAnsi="Verdana" w:cs="Arial"/>
          <w:sz w:val="20"/>
          <w:szCs w:val="20"/>
          <w:lang w:eastAsia="es-CO"/>
        </w:rPr>
      </w:pPr>
    </w:p>
    <w:p w14:paraId="23DC1A12" w14:textId="77777777" w:rsidR="00CC2D92" w:rsidRDefault="00CC2D92" w:rsidP="00CC2D9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es-CO"/>
        </w:rPr>
      </w:pPr>
      <w:r w:rsidRPr="00CC2D92">
        <w:rPr>
          <w:rFonts w:ascii="Verdana" w:hAnsi="Verdana" w:cs="Arial"/>
          <w:sz w:val="20"/>
          <w:szCs w:val="20"/>
          <w:lang w:eastAsia="es-CO"/>
        </w:rPr>
        <w:t>Las solicitudes para ingresar al PCMTDP deben ser radicadas por parte de las entidades aspirantes en el MHCP, a más tardar el 30 de noviembre de cada vigencia.</w:t>
      </w:r>
    </w:p>
    <w:p w14:paraId="4710B483" w14:textId="77777777" w:rsidR="00CC2D92" w:rsidRDefault="00CC2D92" w:rsidP="00CC2D9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es-CO"/>
        </w:rPr>
      </w:pPr>
    </w:p>
    <w:p w14:paraId="4E47B64B" w14:textId="344FFA98" w:rsidR="00CC2D92" w:rsidRPr="00CC2D92" w:rsidRDefault="00CC2D92" w:rsidP="00CC2D9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es-CO"/>
        </w:rPr>
      </w:pPr>
      <w:r w:rsidRPr="00CC2D92">
        <w:rPr>
          <w:rFonts w:ascii="Verdana" w:hAnsi="Verdana" w:cs="Arial"/>
          <w:sz w:val="20"/>
          <w:szCs w:val="20"/>
          <w:lang w:eastAsia="es-CO"/>
        </w:rPr>
        <w:t>Los documentos anexos que deben acompañar la solicitud de ingreso son los siguientes:</w:t>
      </w:r>
    </w:p>
    <w:p w14:paraId="30293563" w14:textId="77777777" w:rsidR="00CC2D92" w:rsidRPr="00CC2D92" w:rsidRDefault="00CC2D92" w:rsidP="00CC2D92">
      <w:pPr>
        <w:pStyle w:val="Prrafodelista"/>
        <w:spacing w:line="240" w:lineRule="auto"/>
        <w:rPr>
          <w:rFonts w:ascii="Verdana" w:hAnsi="Verdana" w:cs="Arial"/>
          <w:sz w:val="20"/>
          <w:szCs w:val="20"/>
          <w:lang w:eastAsia="es-CO"/>
        </w:rPr>
      </w:pPr>
    </w:p>
    <w:p w14:paraId="37F1DE26" w14:textId="77777777" w:rsidR="00CC2D92" w:rsidRPr="00CC2D92" w:rsidRDefault="00CC2D92" w:rsidP="00CC2D92">
      <w:pPr>
        <w:numPr>
          <w:ilvl w:val="0"/>
          <w:numId w:val="23"/>
        </w:numPr>
        <w:tabs>
          <w:tab w:val="clear" w:pos="1065"/>
        </w:tabs>
        <w:spacing w:after="0" w:line="240" w:lineRule="auto"/>
        <w:ind w:left="993" w:hanging="360"/>
        <w:jc w:val="both"/>
        <w:rPr>
          <w:rFonts w:ascii="Verdana" w:hAnsi="Verdana" w:cs="Arial"/>
          <w:sz w:val="20"/>
          <w:szCs w:val="20"/>
        </w:rPr>
      </w:pPr>
      <w:r w:rsidRPr="00CC2D92">
        <w:rPr>
          <w:rFonts w:ascii="Verdana" w:hAnsi="Verdana" w:cs="Arial"/>
          <w:sz w:val="20"/>
          <w:szCs w:val="20"/>
        </w:rPr>
        <w:t>Acreditar el requisito de patrimonio técnico mínimo establecido en la normatividad vigente mediante el envío de la certificación del respectivo Revisor Fiscal.</w:t>
      </w:r>
    </w:p>
    <w:p w14:paraId="4EC7B5D7" w14:textId="77777777" w:rsidR="00CC2D92" w:rsidRPr="00CC2D92" w:rsidRDefault="00CC2D92" w:rsidP="00CC2D92">
      <w:pPr>
        <w:numPr>
          <w:ilvl w:val="0"/>
          <w:numId w:val="23"/>
        </w:numPr>
        <w:tabs>
          <w:tab w:val="clear" w:pos="1065"/>
        </w:tabs>
        <w:spacing w:after="0" w:line="240" w:lineRule="auto"/>
        <w:ind w:left="993" w:hanging="360"/>
        <w:jc w:val="both"/>
        <w:rPr>
          <w:rFonts w:ascii="Verdana" w:hAnsi="Verdana" w:cs="Arial"/>
          <w:sz w:val="20"/>
          <w:szCs w:val="20"/>
        </w:rPr>
      </w:pPr>
      <w:r w:rsidRPr="00CC2D92">
        <w:rPr>
          <w:rFonts w:ascii="Verdana" w:hAnsi="Verdana" w:cs="Arial"/>
          <w:sz w:val="20"/>
          <w:szCs w:val="20"/>
        </w:rPr>
        <w:t>Acreditar el requisito de calificación mínima de riesgo en los términos establecidos en la normatividad vigente.</w:t>
      </w:r>
    </w:p>
    <w:p w14:paraId="030B4E00" w14:textId="77777777" w:rsidR="00CC2D92" w:rsidRPr="00CC2D92" w:rsidRDefault="00CC2D92" w:rsidP="00CC2D92">
      <w:pPr>
        <w:numPr>
          <w:ilvl w:val="0"/>
          <w:numId w:val="23"/>
        </w:numPr>
        <w:tabs>
          <w:tab w:val="clear" w:pos="1065"/>
        </w:tabs>
        <w:spacing w:after="0" w:line="240" w:lineRule="auto"/>
        <w:ind w:left="993" w:hanging="360"/>
        <w:jc w:val="both"/>
        <w:rPr>
          <w:rFonts w:ascii="Verdana" w:hAnsi="Verdana" w:cs="Arial"/>
          <w:sz w:val="20"/>
          <w:szCs w:val="20"/>
        </w:rPr>
      </w:pPr>
      <w:r w:rsidRPr="00CC2D92">
        <w:rPr>
          <w:rFonts w:ascii="Verdana" w:hAnsi="Verdana" w:cs="Arial"/>
          <w:sz w:val="20"/>
          <w:szCs w:val="20"/>
        </w:rPr>
        <w:t>Acreditar la membresía de la entidad al Autorregulador del Mercado de Valores.</w:t>
      </w:r>
    </w:p>
    <w:p w14:paraId="41F205E8" w14:textId="77777777" w:rsidR="00CC2D92" w:rsidRPr="00CC2D92" w:rsidRDefault="00CC2D92" w:rsidP="00CC2D92">
      <w:pPr>
        <w:numPr>
          <w:ilvl w:val="0"/>
          <w:numId w:val="23"/>
        </w:numPr>
        <w:tabs>
          <w:tab w:val="clear" w:pos="1065"/>
        </w:tabs>
        <w:spacing w:after="0" w:line="240" w:lineRule="auto"/>
        <w:ind w:left="993" w:hanging="360"/>
        <w:jc w:val="both"/>
        <w:rPr>
          <w:rFonts w:ascii="Verdana" w:hAnsi="Verdana" w:cs="Arial"/>
          <w:sz w:val="20"/>
          <w:szCs w:val="20"/>
        </w:rPr>
      </w:pPr>
      <w:r w:rsidRPr="00CC2D92">
        <w:rPr>
          <w:rFonts w:ascii="Verdana" w:hAnsi="Verdana" w:cs="Arial"/>
          <w:sz w:val="20"/>
          <w:szCs w:val="20"/>
        </w:rPr>
        <w:t>Acreditar mediante certificación escrita dirigida a la Subdirección de Financiamiento Interno de la Nación de la DGCPTN, la existencia de un manual de ética o código de buen gobierno.</w:t>
      </w:r>
    </w:p>
    <w:p w14:paraId="3B15FA9E" w14:textId="77777777" w:rsidR="00CC2D92" w:rsidRPr="00CC2D92" w:rsidRDefault="00CC2D92" w:rsidP="00CC2D92">
      <w:pPr>
        <w:numPr>
          <w:ilvl w:val="0"/>
          <w:numId w:val="23"/>
        </w:numPr>
        <w:tabs>
          <w:tab w:val="clear" w:pos="1065"/>
        </w:tabs>
        <w:spacing w:after="0" w:line="240" w:lineRule="auto"/>
        <w:ind w:left="993" w:hanging="360"/>
        <w:jc w:val="both"/>
        <w:rPr>
          <w:rFonts w:ascii="Verdana" w:hAnsi="Verdana" w:cs="Arial"/>
          <w:sz w:val="20"/>
          <w:szCs w:val="20"/>
        </w:rPr>
      </w:pPr>
      <w:r w:rsidRPr="00CC2D92">
        <w:rPr>
          <w:rFonts w:ascii="Verdana" w:hAnsi="Verdana" w:cs="Arial"/>
          <w:sz w:val="20"/>
          <w:szCs w:val="20"/>
        </w:rPr>
        <w:t xml:space="preserve">Adjuntar hoja de vida de un funcionario principal responsable del manejo de la deuda pública y de su suplente, quienes estarán autorizados por la entidad para representarla ante la </w:t>
      </w:r>
      <w:r w:rsidRPr="00CC2D92">
        <w:rPr>
          <w:rFonts w:ascii="Verdana" w:hAnsi="Verdana" w:cs="Arial"/>
          <w:b/>
          <w:sz w:val="20"/>
          <w:szCs w:val="20"/>
        </w:rPr>
        <w:t>DGCPTN</w:t>
      </w:r>
      <w:r w:rsidRPr="00CC2D92">
        <w:rPr>
          <w:rFonts w:ascii="Verdana" w:hAnsi="Verdana" w:cs="Arial"/>
          <w:sz w:val="20"/>
          <w:szCs w:val="20"/>
        </w:rPr>
        <w:t xml:space="preserve"> del Ministerio de Hacienda y Crédito Público, referente a los temas relacionados con la evolución del mercado de deuda pública y el esquema de creadores de mercado. Estos funcionarios deberán acreditar el certificado de operador de renta fija vigente, emitido por el Autorregulador del Mercado de Valores.</w:t>
      </w:r>
    </w:p>
    <w:p w14:paraId="065814EC" w14:textId="77777777" w:rsidR="00CC2D92" w:rsidRDefault="00CC2D92" w:rsidP="00CC2D92">
      <w:pPr>
        <w:numPr>
          <w:ilvl w:val="0"/>
          <w:numId w:val="23"/>
        </w:numPr>
        <w:tabs>
          <w:tab w:val="clear" w:pos="1065"/>
        </w:tabs>
        <w:spacing w:after="0" w:line="240" w:lineRule="auto"/>
        <w:ind w:left="993" w:hanging="360"/>
        <w:jc w:val="both"/>
        <w:rPr>
          <w:rFonts w:ascii="Verdana" w:hAnsi="Verdana" w:cs="Arial"/>
          <w:sz w:val="20"/>
          <w:szCs w:val="20"/>
        </w:rPr>
      </w:pPr>
      <w:r w:rsidRPr="00CC2D92">
        <w:rPr>
          <w:rFonts w:ascii="Verdana" w:hAnsi="Verdana" w:cs="Arial"/>
          <w:sz w:val="20"/>
          <w:szCs w:val="20"/>
        </w:rPr>
        <w:lastRenderedPageBreak/>
        <w:t>Acreditar la membresía de la entidad a una Cámara de Riesgo Central de Contraparte regulada por la Ley 964 de 2005 y las normas que la modifiquen o complementen.</w:t>
      </w:r>
    </w:p>
    <w:p w14:paraId="493327BD" w14:textId="77777777" w:rsidR="00CC2D92" w:rsidRPr="00CC2D92" w:rsidRDefault="00CC2D92" w:rsidP="00CC2D92">
      <w:pPr>
        <w:spacing w:after="0" w:line="240" w:lineRule="auto"/>
        <w:ind w:left="993"/>
        <w:jc w:val="both"/>
        <w:rPr>
          <w:rFonts w:ascii="Verdana" w:hAnsi="Verdana" w:cs="Arial"/>
          <w:sz w:val="20"/>
          <w:szCs w:val="20"/>
        </w:rPr>
      </w:pPr>
    </w:p>
    <w:p w14:paraId="0E1931FB" w14:textId="1314B37E" w:rsidR="00CC2D92" w:rsidRPr="00CC2D92" w:rsidRDefault="00CC2D92" w:rsidP="00CC2D9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es-CO"/>
        </w:rPr>
      </w:pPr>
      <w:r w:rsidRPr="00CC2D92">
        <w:rPr>
          <w:rFonts w:ascii="Verdana" w:hAnsi="Verdana" w:cs="Arial"/>
          <w:sz w:val="20"/>
          <w:szCs w:val="20"/>
          <w:lang w:eastAsia="es-CO"/>
        </w:rPr>
        <w:t xml:space="preserve">La participación en el Programa de Creadores de Mercado </w:t>
      </w:r>
      <w:r>
        <w:rPr>
          <w:rFonts w:ascii="Verdana" w:hAnsi="Verdana" w:cs="Arial"/>
          <w:sz w:val="20"/>
          <w:szCs w:val="20"/>
          <w:lang w:eastAsia="es-CO"/>
        </w:rPr>
        <w:t>para</w:t>
      </w:r>
      <w:r w:rsidRPr="00CC2D92">
        <w:rPr>
          <w:rFonts w:ascii="Verdana" w:hAnsi="Verdana" w:cs="Arial"/>
          <w:sz w:val="20"/>
          <w:szCs w:val="20"/>
          <w:lang w:eastAsia="es-CO"/>
        </w:rPr>
        <w:t xml:space="preserve"> Títulos de deuda Pública es exclusiva para establecimientos bancarios, corporaciones financieras y sociedades comisionistas de Bolsa vigiladas por la Superintendencia Financiera de Colombia.</w:t>
      </w:r>
    </w:p>
    <w:p w14:paraId="79149264" w14:textId="77777777" w:rsidR="00CC2D92" w:rsidRDefault="00CC2D92" w:rsidP="00CC2D9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hAnsi="Verdana" w:cs="Arial"/>
          <w:sz w:val="20"/>
          <w:szCs w:val="20"/>
          <w:lang w:eastAsia="es-CO"/>
        </w:rPr>
      </w:pPr>
    </w:p>
    <w:p w14:paraId="2D16BB85" w14:textId="00D333BC" w:rsidR="00CC2D92" w:rsidRDefault="00CC2D92" w:rsidP="00CC2D9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es-CO"/>
        </w:rPr>
      </w:pPr>
      <w:r w:rsidRPr="00CC2D92">
        <w:rPr>
          <w:rFonts w:ascii="Verdana" w:hAnsi="Verdana" w:cs="Arial"/>
          <w:sz w:val="20"/>
          <w:szCs w:val="20"/>
          <w:lang w:eastAsia="es-CO"/>
        </w:rPr>
        <w:t xml:space="preserve">De conformidad con lo establecido en la normatividad actual, el cupo máximo de miembros del PCMTDP es </w:t>
      </w:r>
      <w:r>
        <w:rPr>
          <w:rFonts w:ascii="Verdana" w:hAnsi="Verdana" w:cs="Arial"/>
          <w:sz w:val="20"/>
          <w:szCs w:val="20"/>
          <w:lang w:eastAsia="es-CO"/>
        </w:rPr>
        <w:t>dieciocho</w:t>
      </w:r>
      <w:r w:rsidRPr="00CC2D92">
        <w:rPr>
          <w:rFonts w:ascii="Verdana" w:hAnsi="Verdana" w:cs="Arial"/>
          <w:sz w:val="20"/>
          <w:szCs w:val="20"/>
          <w:lang w:eastAsia="es-CO"/>
        </w:rPr>
        <w:t xml:space="preserve"> (</w:t>
      </w:r>
      <w:r>
        <w:rPr>
          <w:rFonts w:ascii="Verdana" w:hAnsi="Verdana" w:cs="Arial"/>
          <w:sz w:val="20"/>
          <w:szCs w:val="20"/>
          <w:lang w:eastAsia="es-CO"/>
        </w:rPr>
        <w:t>18</w:t>
      </w:r>
      <w:r w:rsidRPr="00CC2D92">
        <w:rPr>
          <w:rFonts w:ascii="Verdana" w:hAnsi="Verdana" w:cs="Arial"/>
          <w:sz w:val="20"/>
          <w:szCs w:val="20"/>
          <w:lang w:eastAsia="es-CO"/>
        </w:rPr>
        <w:t>).</w:t>
      </w:r>
    </w:p>
    <w:p w14:paraId="2BF33072" w14:textId="77777777" w:rsidR="00CC2D92" w:rsidRPr="00CC2D92" w:rsidRDefault="00CC2D92" w:rsidP="00CC2D9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es-CO"/>
        </w:rPr>
      </w:pPr>
    </w:p>
    <w:p w14:paraId="02C5028F" w14:textId="77777777" w:rsidR="00CC2D92" w:rsidRDefault="00CC2D92" w:rsidP="00CC2D9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es-CO"/>
        </w:rPr>
      </w:pPr>
      <w:r w:rsidRPr="00CC2D92">
        <w:rPr>
          <w:rFonts w:ascii="Verdana" w:hAnsi="Verdana" w:cs="Arial"/>
          <w:sz w:val="20"/>
          <w:szCs w:val="20"/>
          <w:lang w:eastAsia="es-CO"/>
        </w:rPr>
        <w:t>Con el fin de contar con actividades de monitoreo y control a las entidades durante su permanencia en el programa, las entidades seleccionadas tienen la obligación de reportar la información de Patrimonio técnico mensualmente y la calificación mínima de riesgo por una vez antes de ingresar al Esquema y cada vez que sea revisada dicha calificación.</w:t>
      </w:r>
    </w:p>
    <w:p w14:paraId="097BD51C" w14:textId="77777777" w:rsidR="00CC2D92" w:rsidRPr="00CC2D92" w:rsidRDefault="00CC2D92" w:rsidP="00CC2D9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es-CO"/>
        </w:rPr>
      </w:pPr>
    </w:p>
    <w:p w14:paraId="245DF89A" w14:textId="443B5384" w:rsidR="00CC2D92" w:rsidRDefault="00CC2D92" w:rsidP="00CC2D9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es-CO"/>
        </w:rPr>
      </w:pPr>
      <w:r w:rsidRPr="00CC2D92">
        <w:rPr>
          <w:rFonts w:ascii="Verdana" w:hAnsi="Verdana" w:cs="Arial"/>
          <w:sz w:val="20"/>
          <w:szCs w:val="20"/>
          <w:lang w:eastAsia="es-CO"/>
        </w:rPr>
        <w:t xml:space="preserve">Mensualmente se verifica que todas las entidades obligadas a reportar hayan enviado la información y </w:t>
      </w:r>
      <w:r>
        <w:rPr>
          <w:rFonts w:ascii="Verdana" w:hAnsi="Verdana" w:cs="Arial"/>
          <w:sz w:val="20"/>
          <w:szCs w:val="20"/>
          <w:lang w:eastAsia="es-CO"/>
        </w:rPr>
        <w:t xml:space="preserve">se </w:t>
      </w:r>
      <w:r w:rsidRPr="00CC2D92">
        <w:rPr>
          <w:rFonts w:ascii="Verdana" w:hAnsi="Verdana" w:cs="Arial"/>
          <w:sz w:val="20"/>
          <w:szCs w:val="20"/>
          <w:lang w:eastAsia="es-CO"/>
        </w:rPr>
        <w:t>revisa que el estado financiero de las entidades se siga cumpliendo.  Para verificar cuáles son las entidades obligadas a reportar, y si las condiciones financieras se mantienen, consulta la Base de datos RequisitoPatrimonioTécnico mm/aa.xls.  De no cumplirse se les notifica por escrito y ellos tienen que cumplir o serán excluidos del Programa. Revisa: (i) Acreditar patrimonio técnico de acuerdo a la normatividad vigente. (ii) El patrimonio debe estar certificado por el Revisor Fiscal de cada Entidad.</w:t>
      </w:r>
    </w:p>
    <w:p w14:paraId="0C0BDD38" w14:textId="77777777" w:rsidR="00CC2D92" w:rsidRDefault="00CC2D92" w:rsidP="00CC2D9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es-CO"/>
        </w:rPr>
      </w:pPr>
    </w:p>
    <w:p w14:paraId="3F858160" w14:textId="77777777" w:rsidR="00CC2D92" w:rsidRDefault="00CC2D92" w:rsidP="00CC2D9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es-CO"/>
        </w:rPr>
      </w:pPr>
      <w:r w:rsidRPr="00CC2D92">
        <w:rPr>
          <w:rFonts w:ascii="Verdana" w:hAnsi="Verdana" w:cs="Arial"/>
          <w:sz w:val="20"/>
          <w:szCs w:val="20"/>
          <w:lang w:eastAsia="es-CO"/>
        </w:rPr>
        <w:t xml:space="preserve">La calificación del desempeño de los participantes en el Programa se realiza a través de la medición mensual (Ranking) de cuatro componentes: 1. Compras en el mercado primario, 2. Transacciones en el mercado secundario, 3. Cotización de Instrumentos en el mercado secundario, y 4. Operaciones de liquidez. Lo anterior se realiza con base en información y reportes suministrados por el Banco de la República. </w:t>
      </w:r>
    </w:p>
    <w:p w14:paraId="41B3CFD1" w14:textId="77777777" w:rsidR="004E4852" w:rsidRPr="001C6258" w:rsidRDefault="004E4852" w:rsidP="004E4852">
      <w:pPr>
        <w:spacing w:after="0" w:line="240" w:lineRule="auto"/>
        <w:ind w:left="720"/>
        <w:jc w:val="both"/>
        <w:rPr>
          <w:rFonts w:ascii="Verdana" w:hAnsi="Verdana" w:cs="Arial"/>
          <w:i/>
          <w:color w:val="C00000"/>
          <w:sz w:val="20"/>
          <w:szCs w:val="20"/>
        </w:rPr>
      </w:pPr>
    </w:p>
    <w:p w14:paraId="26BE8516" w14:textId="3DBDF031" w:rsidR="00CC2D92" w:rsidRPr="00CC2D92" w:rsidRDefault="00CC2D92" w:rsidP="00CC2D92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bookmarkStart w:id="13" w:name="_Toc126301044"/>
      <w:bookmarkStart w:id="14" w:name="_Toc181004297"/>
      <w:bookmarkEnd w:id="7"/>
      <w:bookmarkEnd w:id="8"/>
      <w:bookmarkEnd w:id="9"/>
      <w:bookmarkEnd w:id="10"/>
      <w:bookmarkEnd w:id="11"/>
      <w:bookmarkEnd w:id="12"/>
      <w:r>
        <w:rPr>
          <w:rFonts w:ascii="Verdana" w:hAnsi="Verdana" w:cs="Arial"/>
          <w:b/>
          <w:sz w:val="20"/>
          <w:szCs w:val="20"/>
        </w:rPr>
        <w:t>TÉRMINOS Y DEFINICIONES</w:t>
      </w:r>
    </w:p>
    <w:p w14:paraId="33AB526B" w14:textId="77777777" w:rsidR="00CC2D92" w:rsidRPr="00CC2D92" w:rsidRDefault="00CC2D92" w:rsidP="00CC2D92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70FF5369" w14:textId="77777777" w:rsidR="00CC2D92" w:rsidRPr="00CC2D92" w:rsidRDefault="00CC2D92" w:rsidP="00CC2D92">
      <w:pPr>
        <w:spacing w:line="240" w:lineRule="auto"/>
        <w:jc w:val="both"/>
        <w:rPr>
          <w:rFonts w:ascii="Verdana" w:hAnsi="Verdana" w:cs="Arial"/>
          <w:sz w:val="20"/>
          <w:szCs w:val="20"/>
          <w:lang w:val="es-MX"/>
        </w:rPr>
      </w:pPr>
      <w:r w:rsidRPr="00CC2D92">
        <w:rPr>
          <w:rFonts w:ascii="Verdana" w:hAnsi="Verdana" w:cs="Arial"/>
          <w:b/>
          <w:sz w:val="20"/>
          <w:szCs w:val="20"/>
        </w:rPr>
        <w:t xml:space="preserve">CM: </w:t>
      </w:r>
      <w:r w:rsidRPr="00CC2D92">
        <w:rPr>
          <w:rFonts w:ascii="Verdana" w:hAnsi="Verdana" w:cs="Arial"/>
          <w:sz w:val="20"/>
          <w:szCs w:val="20"/>
          <w:lang w:val="es-MX"/>
        </w:rPr>
        <w:t>Creadores de Mercado.  Se entiende como creadores de mercado el grupo de establecimientos Bancarios, Corporaciones financieras y Sociedades Comisionistas de Bolsa, designados como tal por la Dirección General de Crédito Público y Tesoro Nacional.</w:t>
      </w:r>
    </w:p>
    <w:p w14:paraId="5A26CDA3" w14:textId="77777777" w:rsidR="00CC2D92" w:rsidRPr="00CC2D92" w:rsidRDefault="00CC2D92" w:rsidP="00CC2D92">
      <w:pPr>
        <w:spacing w:line="240" w:lineRule="auto"/>
        <w:jc w:val="both"/>
        <w:rPr>
          <w:rFonts w:ascii="Verdana" w:hAnsi="Verdana" w:cs="Arial"/>
          <w:sz w:val="20"/>
          <w:szCs w:val="20"/>
          <w:lang w:val="es-MX"/>
        </w:rPr>
      </w:pPr>
      <w:r w:rsidRPr="00CC2D92">
        <w:rPr>
          <w:rFonts w:ascii="Verdana" w:hAnsi="Verdana" w:cs="Arial"/>
          <w:b/>
          <w:sz w:val="20"/>
          <w:szCs w:val="20"/>
        </w:rPr>
        <w:t xml:space="preserve">DCV: </w:t>
      </w:r>
      <w:r w:rsidRPr="00CC2D92">
        <w:rPr>
          <w:rFonts w:ascii="Verdana" w:hAnsi="Verdana" w:cs="Arial"/>
          <w:sz w:val="20"/>
          <w:szCs w:val="20"/>
          <w:lang w:val="es-MX"/>
        </w:rPr>
        <w:t>Depósito Central de Valores del Banco de la República.</w:t>
      </w:r>
    </w:p>
    <w:p w14:paraId="600AD53B" w14:textId="77777777" w:rsidR="00CC2D92" w:rsidRPr="00CC2D92" w:rsidRDefault="00CC2D92" w:rsidP="00CC2D92">
      <w:pPr>
        <w:spacing w:line="240" w:lineRule="auto"/>
        <w:jc w:val="both"/>
        <w:rPr>
          <w:rFonts w:ascii="Verdana" w:hAnsi="Verdana" w:cs="Arial"/>
          <w:sz w:val="20"/>
          <w:szCs w:val="20"/>
          <w:lang w:val="es-MX"/>
        </w:rPr>
      </w:pPr>
      <w:r w:rsidRPr="00CC2D92">
        <w:rPr>
          <w:rFonts w:ascii="Verdana" w:hAnsi="Verdana" w:cs="Arial"/>
          <w:b/>
          <w:sz w:val="20"/>
          <w:szCs w:val="20"/>
          <w:lang w:val="es-MX"/>
        </w:rPr>
        <w:t>SEBRA</w:t>
      </w:r>
      <w:r w:rsidRPr="00CC2D92">
        <w:rPr>
          <w:rFonts w:ascii="Verdana" w:hAnsi="Verdana" w:cs="Arial"/>
          <w:sz w:val="20"/>
          <w:szCs w:val="20"/>
          <w:lang w:val="es-MX"/>
        </w:rPr>
        <w:t>: Sistema Electrónico del Banco de la República.</w:t>
      </w:r>
    </w:p>
    <w:p w14:paraId="00F78B74" w14:textId="77777777" w:rsidR="00CC2D92" w:rsidRPr="00CC2D92" w:rsidRDefault="00CC2D92" w:rsidP="00CC2D92">
      <w:pPr>
        <w:spacing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CC2D92">
        <w:rPr>
          <w:rFonts w:ascii="Verdana" w:hAnsi="Verdana" w:cs="Arial"/>
          <w:b/>
          <w:sz w:val="20"/>
          <w:szCs w:val="20"/>
        </w:rPr>
        <w:t xml:space="preserve">DGCPTN: </w:t>
      </w:r>
      <w:r w:rsidRPr="00CC2D92">
        <w:rPr>
          <w:rFonts w:ascii="Verdana" w:hAnsi="Verdana" w:cs="Arial"/>
          <w:sz w:val="20"/>
          <w:szCs w:val="20"/>
          <w:lang w:val="es-MX"/>
        </w:rPr>
        <w:t>Dirección General de Crédito Público y Tesoro Nacional.</w:t>
      </w:r>
    </w:p>
    <w:p w14:paraId="258FDE8C" w14:textId="5FFEC1BC" w:rsidR="00CC2D92" w:rsidRPr="00CC2D92" w:rsidRDefault="00CC2D92" w:rsidP="00CC2D92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Arial"/>
          <w:sz w:val="20"/>
          <w:szCs w:val="20"/>
          <w:lang w:val="es-MX"/>
        </w:rPr>
      </w:pPr>
      <w:r w:rsidRPr="00CC2D92">
        <w:rPr>
          <w:rFonts w:ascii="Verdana" w:hAnsi="Verdana" w:cs="Arial"/>
          <w:b/>
          <w:sz w:val="20"/>
          <w:szCs w:val="20"/>
        </w:rPr>
        <w:t>PCMTDP:</w:t>
      </w:r>
      <w:r w:rsidRPr="00CC2D92">
        <w:rPr>
          <w:rFonts w:ascii="Verdana" w:hAnsi="Verdana" w:cs="Arial"/>
          <w:sz w:val="20"/>
          <w:szCs w:val="20"/>
          <w:lang w:eastAsia="es-CO"/>
        </w:rPr>
        <w:t xml:space="preserve"> </w:t>
      </w:r>
      <w:r w:rsidRPr="00CC2D92">
        <w:rPr>
          <w:rFonts w:ascii="Verdana" w:hAnsi="Verdana" w:cs="Arial"/>
          <w:sz w:val="20"/>
          <w:szCs w:val="20"/>
          <w:lang w:val="es-MX"/>
        </w:rPr>
        <w:t xml:space="preserve">Programa de Creadores de Mercado </w:t>
      </w:r>
      <w:r w:rsidR="00377D70">
        <w:rPr>
          <w:rFonts w:ascii="Verdana" w:hAnsi="Verdana" w:cs="Arial"/>
          <w:sz w:val="20"/>
          <w:szCs w:val="20"/>
          <w:lang w:val="es-MX"/>
        </w:rPr>
        <w:t>para</w:t>
      </w:r>
      <w:r w:rsidRPr="00CC2D92">
        <w:rPr>
          <w:rFonts w:ascii="Verdana" w:hAnsi="Verdana" w:cs="Arial"/>
          <w:sz w:val="20"/>
          <w:szCs w:val="20"/>
          <w:lang w:val="es-MX"/>
        </w:rPr>
        <w:t xml:space="preserve"> Títulos de Deuda Pública.  Está conformado por la agrupación de CM encargados de las labores de compra, comercialización y estudio de la deuda pública de la Nación y su finalidad es fomentar unas adecuadas condiciones de financiación para la Nación en el mercado de capitales por medio del desarrollo del mercado de títulos de deuda pública.</w:t>
      </w:r>
    </w:p>
    <w:p w14:paraId="500EC5EE" w14:textId="77777777" w:rsidR="00CC2D92" w:rsidRPr="00CC2D92" w:rsidRDefault="00CC2D92" w:rsidP="00CC2D92">
      <w:pPr>
        <w:spacing w:line="240" w:lineRule="auto"/>
        <w:jc w:val="both"/>
        <w:rPr>
          <w:rFonts w:ascii="Verdana" w:hAnsi="Verdana" w:cs="Arial"/>
          <w:sz w:val="20"/>
          <w:szCs w:val="20"/>
          <w:lang w:val="es-MX"/>
        </w:rPr>
      </w:pPr>
      <w:r w:rsidRPr="00CC2D92">
        <w:rPr>
          <w:rFonts w:ascii="Verdana" w:hAnsi="Verdana" w:cs="Arial"/>
          <w:b/>
          <w:sz w:val="20"/>
          <w:szCs w:val="20"/>
        </w:rPr>
        <w:t xml:space="preserve">PKI: </w:t>
      </w:r>
      <w:r w:rsidRPr="00CC2D92">
        <w:rPr>
          <w:rFonts w:ascii="Verdana" w:hAnsi="Verdana" w:cs="Arial"/>
          <w:sz w:val="20"/>
          <w:szCs w:val="20"/>
          <w:lang w:val="es-MX"/>
        </w:rPr>
        <w:t>Infraestructura de clave pública (o, en inglés, PKI, Public Key Infrastructure) es una combinación de hardware y software, políticas y procedimientos de seguridad que permiten la ejecución con garantías de operaciones criptográficas como el cifrado y la firma digital. Es administrado por el Banco de la República.</w:t>
      </w:r>
    </w:p>
    <w:p w14:paraId="6FD3D017" w14:textId="77777777" w:rsidR="00CC2D92" w:rsidRPr="00CC2D92" w:rsidRDefault="00CC2D92" w:rsidP="00CC2D92">
      <w:pPr>
        <w:spacing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CC2D92">
        <w:rPr>
          <w:rFonts w:ascii="Verdana" w:hAnsi="Verdana" w:cs="Arial"/>
          <w:b/>
          <w:sz w:val="20"/>
          <w:szCs w:val="20"/>
        </w:rPr>
        <w:t xml:space="preserve">SEN: </w:t>
      </w:r>
      <w:r w:rsidRPr="00CC2D92">
        <w:rPr>
          <w:rFonts w:ascii="Verdana" w:hAnsi="Verdana" w:cs="Arial"/>
          <w:sz w:val="20"/>
          <w:szCs w:val="20"/>
          <w:lang w:val="es-MX"/>
        </w:rPr>
        <w:t>Sistema Electrónico de Negociación del Banco de la República.</w:t>
      </w:r>
    </w:p>
    <w:p w14:paraId="3A5CADF2" w14:textId="77777777" w:rsidR="00CC2D92" w:rsidRPr="00CC2D92" w:rsidRDefault="00CC2D92" w:rsidP="00CC2D92">
      <w:pPr>
        <w:spacing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CC2D92">
        <w:rPr>
          <w:rFonts w:ascii="Verdana" w:hAnsi="Verdana" w:cs="Arial"/>
          <w:b/>
          <w:sz w:val="20"/>
          <w:szCs w:val="20"/>
        </w:rPr>
        <w:t xml:space="preserve">SFIN: </w:t>
      </w:r>
      <w:r w:rsidRPr="00CC2D92">
        <w:rPr>
          <w:rFonts w:ascii="Verdana" w:hAnsi="Verdana" w:cs="Arial"/>
          <w:sz w:val="20"/>
          <w:szCs w:val="20"/>
          <w:lang w:val="es-MX"/>
        </w:rPr>
        <w:t>Subdirección de Financiamiento Interno de la Nación de la Dirección General de Crédito Público y Tesoro Nacional.</w:t>
      </w:r>
    </w:p>
    <w:p w14:paraId="20C33041" w14:textId="1550D85E" w:rsidR="00CC2D92" w:rsidRPr="00CC2D92" w:rsidRDefault="00CC2D92" w:rsidP="00CC2D92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CC2D92">
        <w:rPr>
          <w:rFonts w:ascii="Verdana" w:hAnsi="Verdana" w:cs="Arial"/>
          <w:b/>
          <w:sz w:val="20"/>
          <w:szCs w:val="20"/>
        </w:rPr>
        <w:t xml:space="preserve">TES: </w:t>
      </w:r>
      <w:r w:rsidRPr="00CC2D92">
        <w:rPr>
          <w:rFonts w:ascii="Verdana" w:hAnsi="Verdana" w:cs="Arial"/>
          <w:sz w:val="20"/>
          <w:szCs w:val="20"/>
          <w:lang w:val="es-MX"/>
        </w:rPr>
        <w:t>Títulos de Tesorería.</w:t>
      </w:r>
    </w:p>
    <w:p w14:paraId="6E263910" w14:textId="77777777" w:rsidR="00CC2D92" w:rsidRDefault="00CC2D92" w:rsidP="00CC2D92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5CA7B02D" w14:textId="2FFA0C81" w:rsidR="004E4852" w:rsidRPr="001C6258" w:rsidRDefault="004E4852" w:rsidP="004E4852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 w:rsidRPr="001C6258">
        <w:rPr>
          <w:rFonts w:ascii="Verdana" w:hAnsi="Verdana" w:cs="Arial"/>
          <w:b/>
          <w:sz w:val="20"/>
          <w:szCs w:val="20"/>
        </w:rPr>
        <w:t>DESCRIPCIÓN</w:t>
      </w:r>
      <w:bookmarkEnd w:id="13"/>
      <w:bookmarkEnd w:id="14"/>
    </w:p>
    <w:p w14:paraId="1C8247FE" w14:textId="77777777" w:rsidR="004E4852" w:rsidRPr="001C6258" w:rsidRDefault="004E4852" w:rsidP="004E4852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tbl>
      <w:tblPr>
        <w:tblW w:w="57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224"/>
        <w:gridCol w:w="1558"/>
        <w:gridCol w:w="1417"/>
        <w:gridCol w:w="567"/>
        <w:gridCol w:w="1700"/>
        <w:gridCol w:w="2837"/>
        <w:gridCol w:w="1369"/>
        <w:gridCol w:w="14"/>
      </w:tblGrid>
      <w:tr w:rsidR="00DA7BD7" w:rsidRPr="001C6258" w14:paraId="6843159F" w14:textId="77777777" w:rsidTr="00DA7BD7">
        <w:trPr>
          <w:gridAfter w:val="1"/>
          <w:wAfter w:w="7" w:type="pct"/>
          <w:trHeight w:val="1134"/>
          <w:tblHeader/>
        </w:trPr>
        <w:tc>
          <w:tcPr>
            <w:tcW w:w="347" w:type="pct"/>
            <w:gridSpan w:val="2"/>
            <w:shd w:val="clear" w:color="auto" w:fill="404040" w:themeFill="text1" w:themeFillTint="BF"/>
            <w:tcMar>
              <w:top w:w="57" w:type="dxa"/>
              <w:left w:w="113" w:type="dxa"/>
              <w:bottom w:w="57" w:type="dxa"/>
            </w:tcMar>
            <w:vAlign w:val="center"/>
          </w:tcPr>
          <w:p w14:paraId="3A5B3744" w14:textId="5EEFABC7" w:rsidR="004E4852" w:rsidRPr="00DA7BD7" w:rsidRDefault="004E4852" w:rsidP="00582438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DA7BD7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No</w:t>
            </w:r>
            <w:r w:rsidR="0008557A" w:rsidRPr="00DA7BD7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766" w:type="pct"/>
            <w:shd w:val="clear" w:color="auto" w:fill="404040" w:themeFill="text1" w:themeFillTint="BF"/>
            <w:tcMar>
              <w:top w:w="57" w:type="dxa"/>
              <w:left w:w="113" w:type="dxa"/>
              <w:bottom w:w="57" w:type="dxa"/>
            </w:tcMar>
            <w:vAlign w:val="center"/>
          </w:tcPr>
          <w:p w14:paraId="58640C6F" w14:textId="77777777" w:rsidR="004E4852" w:rsidRPr="00DA7BD7" w:rsidRDefault="004E4852" w:rsidP="00582438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DA7BD7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PROVEEDOR:</w:t>
            </w:r>
          </w:p>
          <w:p w14:paraId="113DEB46" w14:textId="77777777" w:rsidR="004E4852" w:rsidRPr="00DA7BD7" w:rsidRDefault="004E4852" w:rsidP="00582438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DA7BD7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ENTRADAS</w:t>
            </w:r>
          </w:p>
        </w:tc>
        <w:tc>
          <w:tcPr>
            <w:tcW w:w="697" w:type="pct"/>
            <w:shd w:val="clear" w:color="auto" w:fill="404040" w:themeFill="text1" w:themeFillTint="BF"/>
            <w:tcMar>
              <w:top w:w="57" w:type="dxa"/>
              <w:left w:w="113" w:type="dxa"/>
              <w:bottom w:w="57" w:type="dxa"/>
            </w:tcMar>
            <w:vAlign w:val="center"/>
          </w:tcPr>
          <w:p w14:paraId="0F7793F4" w14:textId="77777777" w:rsidR="004E4852" w:rsidRPr="00DA7BD7" w:rsidRDefault="004E4852" w:rsidP="00582438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DA7BD7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ACTIVIDAD</w:t>
            </w:r>
          </w:p>
        </w:tc>
        <w:tc>
          <w:tcPr>
            <w:tcW w:w="279" w:type="pct"/>
            <w:shd w:val="clear" w:color="auto" w:fill="404040" w:themeFill="text1" w:themeFillTint="BF"/>
            <w:vAlign w:val="center"/>
          </w:tcPr>
          <w:p w14:paraId="7973C1F7" w14:textId="77777777" w:rsidR="004E4852" w:rsidRPr="00DA7BD7" w:rsidRDefault="004E4852" w:rsidP="00582438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DA7BD7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PC</w:t>
            </w:r>
          </w:p>
        </w:tc>
        <w:tc>
          <w:tcPr>
            <w:tcW w:w="836" w:type="pct"/>
            <w:shd w:val="clear" w:color="auto" w:fill="404040" w:themeFill="text1" w:themeFillTint="BF"/>
            <w:tcMar>
              <w:top w:w="57" w:type="dxa"/>
              <w:left w:w="113" w:type="dxa"/>
              <w:bottom w:w="57" w:type="dxa"/>
            </w:tcMar>
            <w:vAlign w:val="center"/>
          </w:tcPr>
          <w:p w14:paraId="68E52820" w14:textId="77777777" w:rsidR="004E4852" w:rsidRPr="00DA7BD7" w:rsidRDefault="004E4852" w:rsidP="00582438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DA7BD7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RESPONSABLE</w:t>
            </w:r>
          </w:p>
        </w:tc>
        <w:tc>
          <w:tcPr>
            <w:tcW w:w="1395" w:type="pct"/>
            <w:shd w:val="clear" w:color="auto" w:fill="404040" w:themeFill="text1" w:themeFillTint="BF"/>
            <w:tcMar>
              <w:top w:w="57" w:type="dxa"/>
              <w:left w:w="113" w:type="dxa"/>
              <w:bottom w:w="57" w:type="dxa"/>
            </w:tcMar>
            <w:vAlign w:val="center"/>
          </w:tcPr>
          <w:p w14:paraId="3A413628" w14:textId="77777777" w:rsidR="004E4852" w:rsidRPr="00DA7BD7" w:rsidRDefault="004E4852" w:rsidP="00582438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DA7BD7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EXPLICACIÓN</w:t>
            </w:r>
          </w:p>
        </w:tc>
        <w:tc>
          <w:tcPr>
            <w:tcW w:w="673" w:type="pct"/>
            <w:shd w:val="clear" w:color="auto" w:fill="404040" w:themeFill="text1" w:themeFillTint="BF"/>
            <w:tcMar>
              <w:top w:w="57" w:type="dxa"/>
              <w:left w:w="113" w:type="dxa"/>
              <w:bottom w:w="57" w:type="dxa"/>
            </w:tcMar>
            <w:vAlign w:val="center"/>
          </w:tcPr>
          <w:p w14:paraId="72C770E6" w14:textId="77777777" w:rsidR="004E4852" w:rsidRPr="00DA7BD7" w:rsidRDefault="004E4852" w:rsidP="00582438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DA7BD7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REGISTRO</w:t>
            </w:r>
          </w:p>
        </w:tc>
      </w:tr>
      <w:tr w:rsidR="0008557A" w:rsidRPr="001C6258" w14:paraId="7C19C485" w14:textId="77777777" w:rsidTr="001C6258">
        <w:trPr>
          <w:trHeight w:val="221"/>
        </w:trPr>
        <w:tc>
          <w:tcPr>
            <w:tcW w:w="5000" w:type="pct"/>
            <w:gridSpan w:val="9"/>
            <w:vAlign w:val="center"/>
          </w:tcPr>
          <w:p w14:paraId="70A16E84" w14:textId="305DC3FF" w:rsidR="004E4852" w:rsidRPr="00DA7BD7" w:rsidRDefault="00DA7BD7" w:rsidP="00DA7BD7">
            <w:pPr>
              <w:pStyle w:val="Prrafodelista"/>
              <w:numPr>
                <w:ilvl w:val="0"/>
                <w:numId w:val="24"/>
              </w:numPr>
              <w:rPr>
                <w:rFonts w:ascii="Verdana" w:hAnsi="Verdana" w:cs="Arial"/>
                <w:b/>
                <w:sz w:val="18"/>
                <w:szCs w:val="18"/>
              </w:rPr>
            </w:pPr>
            <w:r w:rsidRPr="00DA7BD7">
              <w:rPr>
                <w:rFonts w:ascii="Verdana" w:hAnsi="Verdana" w:cs="Arial"/>
                <w:b/>
                <w:sz w:val="18"/>
                <w:szCs w:val="18"/>
              </w:rPr>
              <w:t xml:space="preserve">Selección y seguimiento (Ranking) a las entidades que harán parte del Programa de Creadores de Mercado </w:t>
            </w:r>
            <w:r w:rsidR="00377D70">
              <w:rPr>
                <w:rFonts w:ascii="Verdana" w:hAnsi="Verdana" w:cs="Arial"/>
                <w:b/>
                <w:sz w:val="18"/>
                <w:szCs w:val="18"/>
              </w:rPr>
              <w:t>para</w:t>
            </w:r>
            <w:r w:rsidRPr="00DA7BD7">
              <w:rPr>
                <w:rFonts w:ascii="Verdana" w:hAnsi="Verdana" w:cs="Arial"/>
                <w:b/>
                <w:sz w:val="18"/>
                <w:szCs w:val="18"/>
              </w:rPr>
              <w:t xml:space="preserve"> Títulos de Deuda Pública.</w:t>
            </w:r>
          </w:p>
        </w:tc>
      </w:tr>
      <w:tr w:rsidR="00DA7BD7" w:rsidRPr="00DA7BD7" w14:paraId="3882288D" w14:textId="77777777" w:rsidTr="00DA7BD7">
        <w:trPr>
          <w:gridAfter w:val="1"/>
          <w:wAfter w:w="7" w:type="pct"/>
          <w:trHeight w:val="370"/>
        </w:trPr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3952B37" w14:textId="77777777" w:rsidR="00DA7BD7" w:rsidRPr="00DA7BD7" w:rsidRDefault="00DA7BD7" w:rsidP="00DA7BD7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DA7BD7">
              <w:rPr>
                <w:rFonts w:ascii="Verdana" w:hAnsi="Verdana" w:cs="Arial"/>
                <w:b/>
                <w:sz w:val="18"/>
                <w:szCs w:val="18"/>
              </w:rPr>
              <w:t>1.</w:t>
            </w:r>
          </w:p>
        </w:tc>
        <w:tc>
          <w:tcPr>
            <w:tcW w:w="876" w:type="pct"/>
            <w:gridSpan w:val="2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CA78B11" w14:textId="10131A37" w:rsidR="00DA7BD7" w:rsidRPr="00DA7BD7" w:rsidRDefault="00DA7BD7" w:rsidP="00DA7BD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A7BD7">
              <w:rPr>
                <w:rFonts w:ascii="Verdana" w:hAnsi="Verdana" w:cs="Arial"/>
                <w:b/>
                <w:sz w:val="16"/>
                <w:szCs w:val="16"/>
              </w:rPr>
              <w:t xml:space="preserve">Entidades Financieras: </w:t>
            </w:r>
            <w:r w:rsidRPr="00DA7BD7">
              <w:rPr>
                <w:rFonts w:ascii="Verdana" w:hAnsi="Verdana" w:cs="Arial"/>
                <w:bCs/>
                <w:sz w:val="16"/>
                <w:szCs w:val="16"/>
              </w:rPr>
              <w:t>Solicitud de ingreso con soportes.</w:t>
            </w:r>
          </w:p>
        </w:tc>
        <w:tc>
          <w:tcPr>
            <w:tcW w:w="697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28EB37E" w14:textId="7BD3B58E" w:rsidR="00DA7BD7" w:rsidRPr="00DA7BD7" w:rsidRDefault="00DA7BD7" w:rsidP="00DA7BD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A7BD7">
              <w:rPr>
                <w:rFonts w:ascii="Verdana" w:hAnsi="Verdana" w:cs="Arial"/>
                <w:bCs/>
                <w:sz w:val="16"/>
                <w:szCs w:val="16"/>
              </w:rPr>
              <w:t>Recibir y estudiar las solicitudes para participar en el PCMTDP.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vAlign w:val="center"/>
          </w:tcPr>
          <w:p w14:paraId="0788919D" w14:textId="1C5B2704" w:rsidR="00DA7BD7" w:rsidRPr="00DA7BD7" w:rsidRDefault="00DA7BD7" w:rsidP="00DA7BD7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A7BD7">
              <w:rPr>
                <w:rFonts w:ascii="Verdana" w:hAnsi="Verdana" w:cs="Arial"/>
                <w:sz w:val="16"/>
                <w:szCs w:val="16"/>
              </w:rPr>
              <w:t>SI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D46E74A" w14:textId="08075FD6" w:rsidR="00DA7BD7" w:rsidRPr="00DA7BD7" w:rsidRDefault="00DA7BD7" w:rsidP="00DA7BD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A7BD7">
              <w:rPr>
                <w:rFonts w:ascii="Verdana" w:hAnsi="Verdana" w:cs="Arial"/>
                <w:sz w:val="16"/>
                <w:szCs w:val="16"/>
              </w:rPr>
              <w:t>ASESOR SFIN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4B254519" w14:textId="77777777" w:rsidR="00DA7BD7" w:rsidRPr="00DA7BD7" w:rsidRDefault="00DA7BD7" w:rsidP="00DA7BD7">
            <w:pPr>
              <w:spacing w:after="12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A7BD7">
              <w:rPr>
                <w:rFonts w:ascii="Verdana" w:hAnsi="Verdana" w:cs="Arial"/>
                <w:sz w:val="16"/>
                <w:szCs w:val="16"/>
              </w:rPr>
              <w:t>Recibe de las entidades financieras por intermedio de correspondencia las solicitudes y abre expediente para iniciar el estudio de la documentación remitida, con base en las condiciones establecidas por la normatividad vigente.</w:t>
            </w:r>
          </w:p>
          <w:p w14:paraId="6FD8AE57" w14:textId="77777777" w:rsidR="00DA7BD7" w:rsidRPr="00DA7BD7" w:rsidRDefault="00DA7BD7" w:rsidP="00DA7BD7">
            <w:pPr>
              <w:spacing w:after="12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A7BD7">
              <w:rPr>
                <w:rFonts w:ascii="Verdana" w:hAnsi="Verdana" w:cs="Arial"/>
                <w:sz w:val="16"/>
                <w:szCs w:val="16"/>
              </w:rPr>
              <w:t>Si los documentos radicados están completos y las entidades solicitantes acreditan el cumplimiento de los requisitos exigidos en la normatividad actual, se proyecta la Resolución de Designación de las entidades que van a participar en la siguiente vigencia en el Programa de Creadores de Mercado para Títulos de Deuda Pública.</w:t>
            </w:r>
          </w:p>
          <w:p w14:paraId="66A52CC6" w14:textId="77777777" w:rsidR="00DA7BD7" w:rsidRPr="00DA7BD7" w:rsidRDefault="00DA7BD7" w:rsidP="00DA7BD7">
            <w:pPr>
              <w:spacing w:after="12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A7BD7">
              <w:rPr>
                <w:rFonts w:ascii="Verdana" w:hAnsi="Verdana" w:cs="Arial"/>
                <w:sz w:val="16"/>
                <w:szCs w:val="16"/>
              </w:rPr>
              <w:t>Si alguna entidad no entrega los soportes exigidos ni acredita el cumplimiento de los requisitos, no será tenida en cuenta para participar en el PCMTDP.</w:t>
            </w:r>
          </w:p>
          <w:p w14:paraId="69B39ACB" w14:textId="77777777" w:rsidR="00DA7BD7" w:rsidRPr="00DA7BD7" w:rsidRDefault="00DA7BD7" w:rsidP="00DA7BD7">
            <w:pPr>
              <w:spacing w:after="12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A7BD7">
              <w:rPr>
                <w:rFonts w:ascii="Verdana" w:hAnsi="Verdana" w:cs="Arial"/>
                <w:sz w:val="16"/>
                <w:szCs w:val="16"/>
              </w:rPr>
              <w:t>En dicho caso, la Resolución enunciará igualmente las entidades que fueron excluidas del Programa de Creadores de Mercado.</w:t>
            </w:r>
          </w:p>
          <w:p w14:paraId="2A46490C" w14:textId="6569457F" w:rsidR="00DA7BD7" w:rsidRPr="00DA7BD7" w:rsidRDefault="00DA7BD7" w:rsidP="00DA7BD7">
            <w:pPr>
              <w:spacing w:after="12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A7BD7">
              <w:rPr>
                <w:rFonts w:ascii="Verdana" w:hAnsi="Verdana" w:cs="Arial"/>
                <w:sz w:val="16"/>
                <w:szCs w:val="16"/>
              </w:rPr>
              <w:t>Prepara el memorando y el proyecto de Resolución de Designación, con el fin de enviar al Grupo de Asuntos Legales para su visto bueno.</w:t>
            </w:r>
          </w:p>
          <w:p w14:paraId="656D0907" w14:textId="77777777" w:rsidR="00DA7BD7" w:rsidRPr="00DA7BD7" w:rsidRDefault="00DA7BD7" w:rsidP="00DA7BD7">
            <w:pPr>
              <w:spacing w:after="12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A7BD7">
              <w:rPr>
                <w:rFonts w:ascii="Verdana" w:hAnsi="Verdana" w:cs="Arial"/>
                <w:sz w:val="16"/>
                <w:szCs w:val="16"/>
              </w:rPr>
              <w:t>(PC) El Subdirector de Financiamiento Interno verifica que el proyecto de Resolución se ajuste al cumplimiento de las entidades</w:t>
            </w:r>
          </w:p>
          <w:p w14:paraId="4423BEA6" w14:textId="77777777" w:rsidR="00DA7BD7" w:rsidRPr="00DA7BD7" w:rsidRDefault="00DA7BD7" w:rsidP="00DA7BD7">
            <w:pPr>
              <w:spacing w:after="12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CABA9EF" w14:textId="77777777" w:rsidR="00DA7BD7" w:rsidRPr="00DA7BD7" w:rsidRDefault="00DA7BD7" w:rsidP="00DA7B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A3DE2B3" w14:textId="77777777" w:rsidR="00DA7BD7" w:rsidRPr="00DA7BD7" w:rsidRDefault="00DA7BD7" w:rsidP="00DA7B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40A2F64" w14:textId="50A30D31" w:rsidR="00DA7BD7" w:rsidRPr="00DA7BD7" w:rsidRDefault="00DA7BD7" w:rsidP="00DA7B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BD7">
              <w:rPr>
                <w:rFonts w:ascii="Arial" w:hAnsi="Arial" w:cs="Arial"/>
                <w:sz w:val="16"/>
                <w:szCs w:val="16"/>
              </w:rPr>
              <w:t>SIED</w:t>
            </w:r>
          </w:p>
          <w:p w14:paraId="2A55CC0F" w14:textId="77777777" w:rsidR="00DA7BD7" w:rsidRPr="00DA7BD7" w:rsidRDefault="00DA7BD7" w:rsidP="00DA7BD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DA7BD7" w:rsidRPr="00DA7BD7" w14:paraId="5A9ACB21" w14:textId="77777777" w:rsidTr="00DA7BD7">
        <w:trPr>
          <w:gridAfter w:val="1"/>
          <w:wAfter w:w="7" w:type="pct"/>
          <w:trHeight w:val="308"/>
        </w:trPr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45A7F8A" w14:textId="77777777" w:rsidR="00DA7BD7" w:rsidRPr="00DA7BD7" w:rsidRDefault="00DA7BD7" w:rsidP="00DA7BD7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DA7BD7">
              <w:rPr>
                <w:rFonts w:ascii="Verdana" w:hAnsi="Verdana" w:cs="Arial"/>
                <w:b/>
                <w:sz w:val="18"/>
                <w:szCs w:val="18"/>
              </w:rPr>
              <w:t>2.</w:t>
            </w:r>
          </w:p>
        </w:tc>
        <w:tc>
          <w:tcPr>
            <w:tcW w:w="876" w:type="pct"/>
            <w:gridSpan w:val="2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EDBB490" w14:textId="4538E710" w:rsidR="00DA7BD7" w:rsidRPr="00DA7BD7" w:rsidRDefault="00DA7BD7" w:rsidP="00DA7BD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A7BD7">
              <w:rPr>
                <w:rFonts w:ascii="Verdana" w:hAnsi="Verdana" w:cs="Arial"/>
                <w:b/>
                <w:sz w:val="16"/>
                <w:szCs w:val="16"/>
              </w:rPr>
              <w:t xml:space="preserve">Grupo de Asuntos Legales: </w:t>
            </w:r>
            <w:r w:rsidRPr="00DA7BD7">
              <w:rPr>
                <w:rFonts w:ascii="Verdana" w:hAnsi="Verdana" w:cs="Arial"/>
                <w:sz w:val="16"/>
                <w:szCs w:val="16"/>
              </w:rPr>
              <w:t>Visto Bueno.</w:t>
            </w:r>
          </w:p>
        </w:tc>
        <w:tc>
          <w:tcPr>
            <w:tcW w:w="697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DAAD3A6" w14:textId="0D563366" w:rsidR="00DA7BD7" w:rsidRPr="00DA7BD7" w:rsidRDefault="00DA7BD7" w:rsidP="00DA7BD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A7BD7">
              <w:rPr>
                <w:rFonts w:ascii="Verdana" w:hAnsi="Verdana" w:cs="Arial"/>
                <w:sz w:val="16"/>
                <w:szCs w:val="16"/>
              </w:rPr>
              <w:t>Recibir memorando con concepto favorable y tramitar para consideración y firma del Director de Crédito Público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vAlign w:val="center"/>
          </w:tcPr>
          <w:p w14:paraId="7D867140" w14:textId="672FF028" w:rsidR="00DA7BD7" w:rsidRPr="00DA7BD7" w:rsidRDefault="00DA7BD7" w:rsidP="00DA7BD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NO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9B39E4F" w14:textId="6849AE5A" w:rsidR="00DA7BD7" w:rsidRPr="00DA7BD7" w:rsidRDefault="00DA7BD7" w:rsidP="00DA7BD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ASESOR SFIN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C7BDF2C" w14:textId="136B34F4" w:rsidR="00DA7BD7" w:rsidRPr="00DA7BD7" w:rsidRDefault="00DA7BD7" w:rsidP="00DA7BD7">
            <w:pPr>
              <w:spacing w:after="12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A7BD7">
              <w:rPr>
                <w:rFonts w:ascii="Verdana" w:hAnsi="Verdana" w:cs="Arial"/>
                <w:sz w:val="16"/>
                <w:szCs w:val="16"/>
              </w:rPr>
              <w:t>El analista jurídico revisa que el proyecto de resolución de designación se ajuste a las condiciones de cumplimiento por parte de las entidades seleccionadas</w:t>
            </w:r>
          </w:p>
          <w:p w14:paraId="572D6EFA" w14:textId="787EDE2B" w:rsidR="00DA7BD7" w:rsidRPr="00DA7BD7" w:rsidRDefault="00DA7BD7" w:rsidP="00DA7BD7">
            <w:pPr>
              <w:spacing w:after="12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A7BD7">
              <w:rPr>
                <w:rFonts w:ascii="Verdana" w:hAnsi="Verdana" w:cs="Arial"/>
                <w:sz w:val="16"/>
                <w:szCs w:val="16"/>
              </w:rPr>
              <w:t>El a</w:t>
            </w:r>
            <w:r w:rsidR="001C4F66">
              <w:rPr>
                <w:rFonts w:ascii="Verdana" w:hAnsi="Verdana" w:cs="Arial"/>
                <w:sz w:val="16"/>
                <w:szCs w:val="16"/>
              </w:rPr>
              <w:t>sesor de la</w:t>
            </w:r>
            <w:r w:rsidRPr="00DA7BD7">
              <w:rPr>
                <w:rFonts w:ascii="Verdana" w:hAnsi="Verdana" w:cs="Arial"/>
                <w:sz w:val="16"/>
                <w:szCs w:val="16"/>
              </w:rPr>
              <w:t xml:space="preserve"> SFIN recibe del Grupo de Asuntos Legales el proyecto de Resolución con el respectivo visto bueno. Entrega en el Despacho del Director de Crédito Público y Tesoro Nacional para su firma.</w:t>
            </w:r>
          </w:p>
          <w:p w14:paraId="05075E6A" w14:textId="77777777" w:rsidR="00DA7BD7" w:rsidRPr="00DA7BD7" w:rsidRDefault="00DA7BD7" w:rsidP="00DA7BD7">
            <w:pPr>
              <w:spacing w:after="12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A7BD7">
              <w:rPr>
                <w:rFonts w:ascii="Verdana" w:hAnsi="Verdana" w:cs="Arial"/>
                <w:sz w:val="16"/>
                <w:szCs w:val="16"/>
              </w:rPr>
              <w:t>Una vez firmada la Resolución, es entregada en Secretaría General para que ésta sea numerada y fechada.</w:t>
            </w:r>
          </w:p>
          <w:p w14:paraId="6ACD127D" w14:textId="77777777" w:rsidR="00DA7BD7" w:rsidRPr="00DA7BD7" w:rsidRDefault="00DA7BD7" w:rsidP="00DA7BD7">
            <w:pPr>
              <w:spacing w:after="12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84B44C9" w14:textId="02D4AC71" w:rsidR="00DA7BD7" w:rsidRPr="00DA7BD7" w:rsidRDefault="00DA7BD7" w:rsidP="00DA7BD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SIED</w:t>
            </w:r>
          </w:p>
        </w:tc>
      </w:tr>
      <w:tr w:rsidR="00DA7BD7" w:rsidRPr="00DA7BD7" w14:paraId="5ADB9579" w14:textId="77777777" w:rsidTr="00CD64B0">
        <w:trPr>
          <w:gridAfter w:val="1"/>
          <w:wAfter w:w="7" w:type="pct"/>
          <w:trHeight w:val="545"/>
        </w:trPr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F6F9158" w14:textId="77777777" w:rsidR="00DA7BD7" w:rsidRPr="00DA7BD7" w:rsidRDefault="00DA7BD7" w:rsidP="00DA7BD7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DA7BD7">
              <w:rPr>
                <w:rFonts w:ascii="Verdana" w:hAnsi="Verdana" w:cs="Arial"/>
                <w:b/>
                <w:sz w:val="18"/>
                <w:szCs w:val="18"/>
              </w:rPr>
              <w:t>3.</w:t>
            </w:r>
          </w:p>
        </w:tc>
        <w:tc>
          <w:tcPr>
            <w:tcW w:w="876" w:type="pct"/>
            <w:gridSpan w:val="2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627CD6F" w14:textId="6933065F" w:rsidR="00DA7BD7" w:rsidRPr="00DA7BD7" w:rsidRDefault="00DA7BD7" w:rsidP="00DA7BD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A7BD7">
              <w:rPr>
                <w:rFonts w:ascii="Verdana" w:hAnsi="Verdana" w:cs="Arial"/>
                <w:b/>
                <w:sz w:val="16"/>
                <w:szCs w:val="16"/>
              </w:rPr>
              <w:t xml:space="preserve">Secretaría General – Minhacienda: </w:t>
            </w:r>
            <w:r w:rsidRPr="00DA7BD7">
              <w:rPr>
                <w:rFonts w:ascii="Verdana" w:hAnsi="Verdana" w:cs="Arial"/>
                <w:sz w:val="16"/>
                <w:szCs w:val="16"/>
              </w:rPr>
              <w:t>Resolución numerada y fechada.</w:t>
            </w:r>
          </w:p>
        </w:tc>
        <w:tc>
          <w:tcPr>
            <w:tcW w:w="697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0010DE3" w14:textId="36F2D40D" w:rsidR="00DA7BD7" w:rsidRPr="00DA7BD7" w:rsidRDefault="00DA7BD7" w:rsidP="00DA7BD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A7BD7">
              <w:rPr>
                <w:rFonts w:ascii="Verdana" w:hAnsi="Verdana" w:cs="Arial"/>
                <w:sz w:val="16"/>
                <w:szCs w:val="16"/>
              </w:rPr>
              <w:t>Enviar copias de la Resolución de Designación para su publicación en el diario oficial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vAlign w:val="center"/>
          </w:tcPr>
          <w:p w14:paraId="737EB353" w14:textId="571D3623" w:rsidR="00DA7BD7" w:rsidRPr="00DA7BD7" w:rsidRDefault="00DA7BD7" w:rsidP="00DA7BD7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NO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EB26CB7" w14:textId="5F55778B" w:rsidR="00DA7BD7" w:rsidRPr="00DA7BD7" w:rsidRDefault="00DA7BD7" w:rsidP="00DA7BD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ASESOR SFIN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72380D6C" w14:textId="77777777" w:rsidR="00DA7BD7" w:rsidRPr="00DA7BD7" w:rsidRDefault="00DA7BD7" w:rsidP="00DA7BD7">
            <w:pPr>
              <w:spacing w:after="12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A7BD7">
              <w:rPr>
                <w:rFonts w:ascii="Verdana" w:hAnsi="Verdana" w:cs="Arial"/>
                <w:sz w:val="16"/>
                <w:szCs w:val="16"/>
              </w:rPr>
              <w:t xml:space="preserve">Prepara oficios enviando copia de la resolución a Imprenta Nacional para su publicación en el Diario Oficial.  </w:t>
            </w:r>
          </w:p>
          <w:p w14:paraId="6B67E54A" w14:textId="650A3D59" w:rsidR="00DA7BD7" w:rsidRPr="00DA7BD7" w:rsidRDefault="00DA7BD7" w:rsidP="00DA7BD7">
            <w:pPr>
              <w:spacing w:after="12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A7BD7">
              <w:rPr>
                <w:rFonts w:ascii="Verdana" w:hAnsi="Verdana" w:cs="Arial"/>
                <w:sz w:val="16"/>
                <w:szCs w:val="16"/>
              </w:rPr>
              <w:t>Prepara y envía al proceso de comunicaciones, el comunicado de prensa con las entidades designadas como creadores de mercado para la vigencia.</w:t>
            </w:r>
          </w:p>
          <w:p w14:paraId="7E01822B" w14:textId="0BD427DF" w:rsidR="00DA7BD7" w:rsidRPr="00DA7BD7" w:rsidRDefault="00DA7BD7" w:rsidP="00DA7BD7">
            <w:pPr>
              <w:spacing w:after="12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A7BD7">
              <w:rPr>
                <w:rFonts w:ascii="Verdana" w:hAnsi="Verdana" w:cs="Arial"/>
                <w:sz w:val="16"/>
                <w:szCs w:val="16"/>
              </w:rPr>
              <w:t>Igualmente remite copia de la Resolución a las entidades excluidas y seleccionadas del Programa de Creadores de Mercado y al Banco de la República.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AEB95B9" w14:textId="35A34EF9" w:rsidR="00DA7BD7" w:rsidRPr="00DA7BD7" w:rsidRDefault="00DA7BD7" w:rsidP="00DA7BD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SIED</w:t>
            </w:r>
          </w:p>
        </w:tc>
      </w:tr>
      <w:tr w:rsidR="00DA7BD7" w:rsidRPr="00DA7BD7" w14:paraId="2D8B32BC" w14:textId="77777777" w:rsidTr="00DA7BD7">
        <w:trPr>
          <w:gridAfter w:val="1"/>
          <w:wAfter w:w="7" w:type="pct"/>
          <w:trHeight w:val="325"/>
        </w:trPr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50236CC" w14:textId="77777777" w:rsidR="00DA7BD7" w:rsidRPr="00DA7BD7" w:rsidRDefault="00DA7BD7" w:rsidP="00DA7BD7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DA7BD7">
              <w:rPr>
                <w:rFonts w:ascii="Verdana" w:hAnsi="Verdana" w:cs="Arial"/>
                <w:b/>
                <w:sz w:val="18"/>
                <w:szCs w:val="18"/>
              </w:rPr>
              <w:t>4.</w:t>
            </w:r>
          </w:p>
        </w:tc>
        <w:tc>
          <w:tcPr>
            <w:tcW w:w="876" w:type="pct"/>
            <w:gridSpan w:val="2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0FD02E8" w14:textId="77A8D0FA" w:rsidR="00DA7BD7" w:rsidRPr="00DA7BD7" w:rsidRDefault="00DA7BD7" w:rsidP="00DA7BD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A7BD7">
              <w:rPr>
                <w:rFonts w:ascii="Verdana" w:hAnsi="Verdana" w:cs="Arial"/>
                <w:b/>
                <w:sz w:val="16"/>
                <w:szCs w:val="16"/>
              </w:rPr>
              <w:t xml:space="preserve">Banco de la República: </w:t>
            </w:r>
            <w:r w:rsidRPr="00DA7BD7">
              <w:rPr>
                <w:rFonts w:ascii="Verdana" w:hAnsi="Verdana" w:cs="Arial"/>
                <w:bCs/>
                <w:sz w:val="16"/>
                <w:szCs w:val="16"/>
              </w:rPr>
              <w:t>Archivo mensual de Ranking</w:t>
            </w:r>
          </w:p>
        </w:tc>
        <w:tc>
          <w:tcPr>
            <w:tcW w:w="697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5654D1A" w14:textId="0E754314" w:rsidR="00DA7BD7" w:rsidRPr="00DA7BD7" w:rsidRDefault="001C4F66" w:rsidP="00DA7BD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C4F66">
              <w:rPr>
                <w:rFonts w:ascii="Verdana" w:hAnsi="Verdana" w:cs="Arial"/>
                <w:sz w:val="16"/>
                <w:szCs w:val="16"/>
              </w:rPr>
              <w:t>Recibir, verificar y remitir el Informe de Ranking a los miembros del PCMTDP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vAlign w:val="center"/>
          </w:tcPr>
          <w:p w14:paraId="4A4BE1F2" w14:textId="2DCEAFD3" w:rsidR="00DA7BD7" w:rsidRPr="00DA7BD7" w:rsidRDefault="001C4F66" w:rsidP="00DA7BD7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NO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C27D25C" w14:textId="27306A7D" w:rsidR="00DA7BD7" w:rsidRPr="00DA7BD7" w:rsidRDefault="001C4F66" w:rsidP="00DA7BD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ASESOR SFIN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41C89B1" w14:textId="77777777" w:rsidR="001C4F66" w:rsidRPr="001C4F66" w:rsidRDefault="001C4F66" w:rsidP="001C4F66">
            <w:pPr>
              <w:spacing w:after="12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C4F66">
              <w:rPr>
                <w:rFonts w:ascii="Verdana" w:hAnsi="Verdana" w:cs="Arial"/>
                <w:sz w:val="16"/>
                <w:szCs w:val="16"/>
              </w:rPr>
              <w:t>El Banco de la República remite Informe mensual y final (cuando a ello haya lugar) de Ranking de los Creadores de Mercado para Títulos de Deuda Pública.</w:t>
            </w:r>
          </w:p>
          <w:p w14:paraId="25DB151B" w14:textId="0F67B9ED" w:rsidR="001C4F66" w:rsidRPr="001C4F66" w:rsidRDefault="001C4F66" w:rsidP="001C4F66">
            <w:pPr>
              <w:spacing w:after="12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C4F66">
              <w:rPr>
                <w:rFonts w:ascii="Verdana" w:hAnsi="Verdana" w:cs="Arial"/>
                <w:sz w:val="16"/>
                <w:szCs w:val="16"/>
              </w:rPr>
              <w:t>El a</w:t>
            </w:r>
            <w:r>
              <w:rPr>
                <w:rFonts w:ascii="Verdana" w:hAnsi="Verdana" w:cs="Arial"/>
                <w:sz w:val="16"/>
                <w:szCs w:val="16"/>
              </w:rPr>
              <w:t>sesor SFIN</w:t>
            </w:r>
            <w:r w:rsidRPr="001C4F66">
              <w:rPr>
                <w:rFonts w:ascii="Verdana" w:hAnsi="Verdana" w:cs="Arial"/>
                <w:sz w:val="16"/>
                <w:szCs w:val="16"/>
              </w:rPr>
              <w:t xml:space="preserve"> recibe informe de ranking y corrobora los puntajes de mercado primario y porcentaje de adjudicación.</w:t>
            </w:r>
          </w:p>
          <w:p w14:paraId="60C5836D" w14:textId="77777777" w:rsidR="001C4F66" w:rsidRPr="001C4F66" w:rsidRDefault="001C4F66" w:rsidP="001C4F66">
            <w:pPr>
              <w:spacing w:after="12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C4F66">
              <w:rPr>
                <w:rFonts w:ascii="Verdana" w:hAnsi="Verdana" w:cs="Arial"/>
                <w:sz w:val="16"/>
                <w:szCs w:val="16"/>
              </w:rPr>
              <w:t>Los requisitos son los que se encuentran establecidos en la normatividad vigente.</w:t>
            </w:r>
          </w:p>
          <w:p w14:paraId="144FC58A" w14:textId="77777777" w:rsidR="001C4F66" w:rsidRPr="001C4F66" w:rsidRDefault="001C4F66" w:rsidP="001C4F66">
            <w:pPr>
              <w:spacing w:after="12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C4F66">
              <w:rPr>
                <w:rFonts w:ascii="Verdana" w:hAnsi="Verdana" w:cs="Arial"/>
                <w:sz w:val="16"/>
                <w:szCs w:val="16"/>
              </w:rPr>
              <w:t>Convierte el Informe de Ranking a PDF.</w:t>
            </w:r>
          </w:p>
          <w:p w14:paraId="7EBDFE44" w14:textId="535A09E9" w:rsidR="00DA7BD7" w:rsidRPr="00DA7BD7" w:rsidRDefault="001C4F66" w:rsidP="001C4F66">
            <w:pPr>
              <w:spacing w:after="12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C4F66">
              <w:rPr>
                <w:rFonts w:ascii="Verdana" w:hAnsi="Verdana" w:cs="Arial"/>
                <w:sz w:val="16"/>
                <w:szCs w:val="16"/>
              </w:rPr>
              <w:t>Envía por correo electrónico archivo PDF, a los Creadores de Mercado, Aspirantes de Creadores de Mercado y a todos los funcionarios de la Subdirección de Financiamiento Interno de la Nación y lo pública en SEN.  Este informe también es publicado en los portales informativos WEB el Ministerio de Hacienda.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CEB416B" w14:textId="77777777" w:rsidR="00DA7BD7" w:rsidRDefault="001C4F66" w:rsidP="00DA7BD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Página IRC</w:t>
            </w:r>
          </w:p>
          <w:p w14:paraId="42F3431F" w14:textId="77777777" w:rsidR="001C4F66" w:rsidRDefault="001C4F66" w:rsidP="00DA7BD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14:paraId="59D077A7" w14:textId="275562FE" w:rsidR="001C4F66" w:rsidRPr="00DA7BD7" w:rsidRDefault="001C4F66" w:rsidP="00DA7BD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Correos Electrónicos</w:t>
            </w:r>
          </w:p>
        </w:tc>
      </w:tr>
      <w:tr w:rsidR="00DA7BD7" w:rsidRPr="001C6258" w14:paraId="649E5A0C" w14:textId="77777777" w:rsidTr="001C6258">
        <w:trPr>
          <w:trHeight w:val="30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502633CF" w14:textId="77777777" w:rsidR="00DA7BD7" w:rsidRPr="001C6258" w:rsidRDefault="00DA7BD7" w:rsidP="00DA7BD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1C6258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FIN DEL PROCEDIMIENTO</w:t>
            </w:r>
          </w:p>
        </w:tc>
      </w:tr>
    </w:tbl>
    <w:p w14:paraId="29F17400" w14:textId="4B302DC8" w:rsidR="004E4852" w:rsidRPr="001C6258" w:rsidRDefault="004E4852" w:rsidP="004E4852">
      <w:pPr>
        <w:jc w:val="both"/>
        <w:rPr>
          <w:rFonts w:ascii="Verdana" w:hAnsi="Verdana" w:cs="Arial"/>
          <w:b/>
          <w:sz w:val="20"/>
          <w:szCs w:val="20"/>
        </w:rPr>
      </w:pPr>
    </w:p>
    <w:p w14:paraId="0F88E95B" w14:textId="77777777" w:rsidR="004E4852" w:rsidRPr="001C6258" w:rsidRDefault="004E4852" w:rsidP="00887E6A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 w:rsidRPr="001C6258">
        <w:rPr>
          <w:rFonts w:ascii="Verdana" w:hAnsi="Verdana" w:cs="Arial"/>
          <w:b/>
          <w:sz w:val="20"/>
          <w:szCs w:val="20"/>
        </w:rPr>
        <w:t>HISTORIAL DE CAMBIOS</w:t>
      </w:r>
    </w:p>
    <w:p w14:paraId="126D07D3" w14:textId="77777777" w:rsidR="004E4852" w:rsidRPr="001C6258" w:rsidRDefault="004E4852" w:rsidP="004E4852">
      <w:pPr>
        <w:jc w:val="both"/>
        <w:rPr>
          <w:rFonts w:ascii="Verdana" w:hAnsi="Verdana" w:cs="Arial"/>
          <w:b/>
          <w:sz w:val="20"/>
          <w:szCs w:val="20"/>
        </w:rPr>
      </w:pPr>
    </w:p>
    <w:tbl>
      <w:tblPr>
        <w:tblW w:w="877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60"/>
        <w:gridCol w:w="3260"/>
        <w:gridCol w:w="2253"/>
      </w:tblGrid>
      <w:tr w:rsidR="004E4852" w:rsidRPr="001C6258" w14:paraId="04E0B563" w14:textId="77777777" w:rsidTr="00FA5ED8">
        <w:trPr>
          <w:trHeight w:val="915"/>
          <w:tblHeader/>
        </w:trPr>
        <w:tc>
          <w:tcPr>
            <w:tcW w:w="1701" w:type="dxa"/>
            <w:shd w:val="clear" w:color="auto" w:fill="404040" w:themeFill="text1" w:themeFillTint="BF"/>
            <w:tcMar>
              <w:top w:w="57" w:type="dxa"/>
              <w:left w:w="113" w:type="dxa"/>
              <w:bottom w:w="57" w:type="dxa"/>
            </w:tcMar>
            <w:vAlign w:val="center"/>
          </w:tcPr>
          <w:p w14:paraId="7BD1F33B" w14:textId="77777777" w:rsidR="004E4852" w:rsidRPr="001C6258" w:rsidRDefault="004E4852" w:rsidP="00582438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1C6258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1560" w:type="dxa"/>
            <w:shd w:val="clear" w:color="auto" w:fill="404040" w:themeFill="text1" w:themeFillTint="BF"/>
            <w:tcMar>
              <w:top w:w="57" w:type="dxa"/>
              <w:left w:w="113" w:type="dxa"/>
              <w:bottom w:w="57" w:type="dxa"/>
            </w:tcMar>
            <w:vAlign w:val="center"/>
          </w:tcPr>
          <w:p w14:paraId="406D0682" w14:textId="77777777" w:rsidR="004E4852" w:rsidRPr="001C6258" w:rsidRDefault="004E4852" w:rsidP="00582438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1C6258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VERSIÓN</w:t>
            </w:r>
          </w:p>
        </w:tc>
        <w:tc>
          <w:tcPr>
            <w:tcW w:w="3260" w:type="dxa"/>
            <w:shd w:val="clear" w:color="auto" w:fill="404040" w:themeFill="text1" w:themeFillTint="BF"/>
            <w:tcMar>
              <w:top w:w="57" w:type="dxa"/>
              <w:left w:w="113" w:type="dxa"/>
              <w:bottom w:w="57" w:type="dxa"/>
            </w:tcMar>
            <w:vAlign w:val="center"/>
          </w:tcPr>
          <w:p w14:paraId="319F8E9B" w14:textId="77777777" w:rsidR="004E4852" w:rsidRPr="001C6258" w:rsidRDefault="004E4852" w:rsidP="00582438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1C6258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DESCRIPCIÓN DEL CAMBIO</w:t>
            </w:r>
          </w:p>
        </w:tc>
        <w:tc>
          <w:tcPr>
            <w:tcW w:w="2253" w:type="dxa"/>
            <w:shd w:val="clear" w:color="auto" w:fill="404040" w:themeFill="text1" w:themeFillTint="BF"/>
            <w:tcMar>
              <w:top w:w="57" w:type="dxa"/>
              <w:left w:w="113" w:type="dxa"/>
              <w:bottom w:w="57" w:type="dxa"/>
            </w:tcMar>
            <w:vAlign w:val="center"/>
          </w:tcPr>
          <w:p w14:paraId="512EA0EE" w14:textId="77777777" w:rsidR="004E4852" w:rsidRPr="001C6258" w:rsidRDefault="004E4852" w:rsidP="00582438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1C6258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ASESOR SUG</w:t>
            </w:r>
          </w:p>
        </w:tc>
      </w:tr>
      <w:tr w:rsidR="001C4F66" w:rsidRPr="004E4852" w14:paraId="68876D30" w14:textId="77777777" w:rsidTr="00377D70">
        <w:trPr>
          <w:trHeight w:val="575"/>
        </w:trPr>
        <w:tc>
          <w:tcPr>
            <w:tcW w:w="1701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B9B5229" w14:textId="2054674E" w:rsidR="001C4F66" w:rsidRPr="001C4F66" w:rsidRDefault="001C4F66" w:rsidP="001C4F6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1C4F66">
              <w:rPr>
                <w:rFonts w:ascii="Verdana" w:hAnsi="Verdana" w:cs="Arial"/>
                <w:sz w:val="20"/>
                <w:szCs w:val="20"/>
              </w:rPr>
              <w:t>06-03-2009</w:t>
            </w:r>
          </w:p>
        </w:tc>
        <w:tc>
          <w:tcPr>
            <w:tcW w:w="1560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0ABB567" w14:textId="1D23B213" w:rsidR="001C4F66" w:rsidRPr="001C4F66" w:rsidRDefault="001C4F66" w:rsidP="001C4F6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1C4F66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260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0E6632F6" w14:textId="1AC5E44F" w:rsidR="001C4F66" w:rsidRPr="001C4F66" w:rsidRDefault="001C4F66" w:rsidP="001C4F6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1C4F66">
              <w:rPr>
                <w:rFonts w:ascii="Verdana" w:hAnsi="Verdana" w:cs="Arial"/>
                <w:sz w:val="20"/>
                <w:szCs w:val="20"/>
              </w:rPr>
              <w:t>Creación del Documento</w:t>
            </w:r>
          </w:p>
        </w:tc>
        <w:tc>
          <w:tcPr>
            <w:tcW w:w="2253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01BDC6FC" w14:textId="20493CAB" w:rsidR="001C4F66" w:rsidRPr="001C4F66" w:rsidRDefault="001C4F66" w:rsidP="001C4F6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1C4F66">
              <w:rPr>
                <w:rFonts w:ascii="Verdana" w:hAnsi="Verdana" w:cs="Arial"/>
                <w:sz w:val="20"/>
                <w:szCs w:val="20"/>
              </w:rPr>
              <w:t>Catherine Cifuentes</w:t>
            </w:r>
          </w:p>
        </w:tc>
      </w:tr>
      <w:tr w:rsidR="001C4F66" w:rsidRPr="004E4852" w14:paraId="09078E9D" w14:textId="77777777" w:rsidTr="004E4852">
        <w:trPr>
          <w:trHeight w:val="235"/>
        </w:trPr>
        <w:tc>
          <w:tcPr>
            <w:tcW w:w="1701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E74BAC2" w14:textId="560A7067" w:rsidR="001C4F66" w:rsidRPr="004E4852" w:rsidRDefault="001C4F66" w:rsidP="001C4F6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1C4F66">
              <w:rPr>
                <w:rFonts w:ascii="Verdana" w:hAnsi="Verdana" w:cs="Arial"/>
                <w:sz w:val="20"/>
                <w:szCs w:val="20"/>
              </w:rPr>
              <w:t>15-09-2013</w:t>
            </w:r>
          </w:p>
        </w:tc>
        <w:tc>
          <w:tcPr>
            <w:tcW w:w="1560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F2D79AB" w14:textId="6987089D" w:rsidR="001C4F66" w:rsidRPr="004E4852" w:rsidRDefault="001C4F66" w:rsidP="001C4F6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3260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1EA1831E" w14:textId="67BC1B09" w:rsidR="001C4F66" w:rsidRPr="004E4852" w:rsidRDefault="001C4F66" w:rsidP="001C4F6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Modificaciones al Documento</w:t>
            </w:r>
          </w:p>
        </w:tc>
        <w:tc>
          <w:tcPr>
            <w:tcW w:w="2253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352FE240" w14:textId="267CAA5A" w:rsidR="001C4F66" w:rsidRPr="004E4852" w:rsidRDefault="001C4F66" w:rsidP="001C4F6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1C4F66">
              <w:rPr>
                <w:rFonts w:ascii="Verdana" w:hAnsi="Verdana" w:cs="Arial"/>
                <w:sz w:val="20"/>
                <w:szCs w:val="20"/>
              </w:rPr>
              <w:t>Catherine Cifuentes</w:t>
            </w:r>
          </w:p>
        </w:tc>
      </w:tr>
      <w:tr w:rsidR="001C4F66" w:rsidRPr="004E4852" w14:paraId="6844BFC3" w14:textId="77777777" w:rsidTr="004E4852">
        <w:trPr>
          <w:trHeight w:val="235"/>
        </w:trPr>
        <w:tc>
          <w:tcPr>
            <w:tcW w:w="1701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8634DA7" w14:textId="6D7F3D41" w:rsidR="001C4F66" w:rsidRPr="004E4852" w:rsidRDefault="001C4F66" w:rsidP="001C4F6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26-04-2018</w:t>
            </w:r>
          </w:p>
        </w:tc>
        <w:tc>
          <w:tcPr>
            <w:tcW w:w="1560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4A6CF65" w14:textId="455DCA45" w:rsidR="001C4F66" w:rsidRPr="004E4852" w:rsidRDefault="001C4F66" w:rsidP="001C4F6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3260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0E6F135C" w14:textId="492A92EE" w:rsidR="001C4F66" w:rsidRPr="004E4852" w:rsidRDefault="001C4F66" w:rsidP="001C4F6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1C4F66">
              <w:rPr>
                <w:rFonts w:ascii="Verdana" w:hAnsi="Verdana" w:cs="Arial"/>
                <w:sz w:val="20"/>
                <w:szCs w:val="20"/>
              </w:rPr>
              <w:t>Se actualiza con base en los compromisos adquiridos en el diagnóstico documental.</w:t>
            </w:r>
          </w:p>
        </w:tc>
        <w:tc>
          <w:tcPr>
            <w:tcW w:w="2253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564676B4" w14:textId="6811701B" w:rsidR="001C4F66" w:rsidRPr="004E4852" w:rsidRDefault="001C4F66" w:rsidP="001C4F6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1C4F66">
              <w:rPr>
                <w:rFonts w:ascii="Verdana" w:hAnsi="Verdana" w:cs="Arial"/>
                <w:sz w:val="20"/>
                <w:szCs w:val="20"/>
              </w:rPr>
              <w:t>Catherine Cifuentes</w:t>
            </w:r>
          </w:p>
        </w:tc>
      </w:tr>
      <w:tr w:rsidR="001C4F66" w:rsidRPr="004E4852" w14:paraId="3A3DDAB7" w14:textId="77777777" w:rsidTr="004E4852">
        <w:trPr>
          <w:trHeight w:val="235"/>
        </w:trPr>
        <w:tc>
          <w:tcPr>
            <w:tcW w:w="1701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5B4107A" w14:textId="3F2E1FE4" w:rsidR="001C4F66" w:rsidRPr="004E4852" w:rsidRDefault="001C4F66" w:rsidP="001C4F6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="00F53381">
              <w:rPr>
                <w:rFonts w:ascii="Verdana" w:hAnsi="Verdana" w:cs="Arial"/>
                <w:sz w:val="20"/>
                <w:szCs w:val="20"/>
              </w:rPr>
              <w:t>2</w:t>
            </w:r>
            <w:r>
              <w:rPr>
                <w:rFonts w:ascii="Verdana" w:hAnsi="Verdana" w:cs="Arial"/>
                <w:sz w:val="20"/>
                <w:szCs w:val="20"/>
              </w:rPr>
              <w:t>-11-2023</w:t>
            </w:r>
          </w:p>
        </w:tc>
        <w:tc>
          <w:tcPr>
            <w:tcW w:w="1560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7E8E4FA" w14:textId="50494198" w:rsidR="001C4F66" w:rsidRPr="004E4852" w:rsidRDefault="001C4F66" w:rsidP="001C4F6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3260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0CA4F755" w14:textId="02A2E438" w:rsidR="001C4F66" w:rsidRPr="004E4852" w:rsidRDefault="001C4F66" w:rsidP="001C4F6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Se actualiza conforme a modificaciones normativas.</w:t>
            </w:r>
          </w:p>
        </w:tc>
        <w:tc>
          <w:tcPr>
            <w:tcW w:w="2253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2FB1274F" w14:textId="096D161C" w:rsidR="001C4F66" w:rsidRPr="004E4852" w:rsidRDefault="001C4F66" w:rsidP="001C4F6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Claudia Umbarila</w:t>
            </w:r>
          </w:p>
        </w:tc>
      </w:tr>
    </w:tbl>
    <w:p w14:paraId="01F6DCF4" w14:textId="77777777" w:rsidR="004E4852" w:rsidRPr="004E4852" w:rsidRDefault="004E4852" w:rsidP="004E4852">
      <w:pPr>
        <w:jc w:val="both"/>
        <w:rPr>
          <w:rFonts w:ascii="Verdana" w:hAnsi="Verdana" w:cs="Arial"/>
          <w:b/>
          <w:sz w:val="20"/>
          <w:szCs w:val="20"/>
        </w:rPr>
      </w:pPr>
    </w:p>
    <w:p w14:paraId="76872DCA" w14:textId="38F5E898" w:rsidR="004E4852" w:rsidRDefault="004E4852" w:rsidP="00887E6A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 w:rsidRPr="004E4852">
        <w:rPr>
          <w:rFonts w:ascii="Verdana" w:hAnsi="Verdana" w:cs="Arial"/>
          <w:b/>
          <w:sz w:val="20"/>
          <w:szCs w:val="20"/>
        </w:rPr>
        <w:t>APROBACIÓN</w:t>
      </w:r>
    </w:p>
    <w:p w14:paraId="4CE8E071" w14:textId="77777777" w:rsidR="00887E6A" w:rsidRDefault="00887E6A" w:rsidP="00887E6A">
      <w:pPr>
        <w:spacing w:after="0" w:line="240" w:lineRule="auto"/>
        <w:ind w:left="3054"/>
        <w:rPr>
          <w:rFonts w:ascii="Verdana" w:hAnsi="Verdana" w:cs="Arial"/>
          <w:b/>
          <w:sz w:val="20"/>
          <w:szCs w:val="20"/>
        </w:rPr>
      </w:pPr>
    </w:p>
    <w:tbl>
      <w:tblPr>
        <w:tblW w:w="879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957"/>
      </w:tblGrid>
      <w:tr w:rsidR="004E4852" w:rsidRPr="004E4852" w14:paraId="0916FC8B" w14:textId="77777777" w:rsidTr="001C6258">
        <w:trPr>
          <w:trHeight w:val="87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 w:themeFill="text1" w:themeFillTint="BF"/>
            <w:vAlign w:val="center"/>
            <w:hideMark/>
          </w:tcPr>
          <w:p w14:paraId="565ABED2" w14:textId="77777777" w:rsidR="004E4852" w:rsidRPr="001C6258" w:rsidRDefault="004E4852" w:rsidP="00582438">
            <w:pPr>
              <w:pStyle w:val="Piedepgina"/>
              <w:ind w:right="360"/>
              <w:jc w:val="both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1C6258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ELABORADO POR: 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575E32" w14:textId="1CBB2767" w:rsidR="004E4852" w:rsidRPr="00887E6A" w:rsidRDefault="004E4852" w:rsidP="00582438">
            <w:pPr>
              <w:pStyle w:val="Piedepgina"/>
              <w:ind w:right="360"/>
              <w:jc w:val="both"/>
              <w:rPr>
                <w:rFonts w:ascii="Verdana" w:eastAsia="Times New Roman" w:hAnsi="Verdana" w:cs="Arial"/>
                <w:bCs/>
                <w:i/>
                <w:sz w:val="18"/>
                <w:szCs w:val="18"/>
                <w:lang w:val="es-ES" w:eastAsia="es-ES"/>
              </w:rPr>
            </w:pPr>
            <w:r w:rsidRPr="00887E6A">
              <w:rPr>
                <w:rFonts w:ascii="Verdana" w:hAnsi="Verdana" w:cs="Arial"/>
                <w:b/>
                <w:sz w:val="20"/>
                <w:szCs w:val="20"/>
              </w:rPr>
              <w:t xml:space="preserve">Nombre: </w:t>
            </w:r>
            <w:r w:rsidR="001C4F66" w:rsidRPr="00887E6A">
              <w:rPr>
                <w:rFonts w:ascii="Verdana" w:eastAsia="Times New Roman" w:hAnsi="Verdana" w:cs="Arial"/>
                <w:bCs/>
                <w:i/>
                <w:sz w:val="18"/>
                <w:szCs w:val="18"/>
                <w:lang w:val="es-ES" w:eastAsia="es-ES"/>
              </w:rPr>
              <w:t>Carolina Thomas Alvarado</w:t>
            </w:r>
          </w:p>
          <w:p w14:paraId="1CC59130" w14:textId="2E57C58C" w:rsidR="004E4852" w:rsidRPr="00887E6A" w:rsidRDefault="004E4852" w:rsidP="00582438">
            <w:pPr>
              <w:pStyle w:val="Piedepgina"/>
              <w:tabs>
                <w:tab w:val="left" w:pos="4536"/>
              </w:tabs>
              <w:ind w:right="71"/>
              <w:jc w:val="both"/>
              <w:rPr>
                <w:rFonts w:ascii="Verdana" w:eastAsia="Times New Roman" w:hAnsi="Verdana" w:cs="Arial"/>
                <w:bCs/>
                <w:i/>
                <w:sz w:val="18"/>
                <w:szCs w:val="18"/>
                <w:lang w:val="es-ES" w:eastAsia="es-ES"/>
              </w:rPr>
            </w:pPr>
            <w:r w:rsidRPr="00887E6A">
              <w:rPr>
                <w:rFonts w:ascii="Verdana" w:hAnsi="Verdana" w:cs="Arial"/>
                <w:b/>
                <w:sz w:val="20"/>
                <w:szCs w:val="20"/>
              </w:rPr>
              <w:t>Cargo:</w:t>
            </w:r>
            <w:r w:rsidRPr="00887E6A">
              <w:rPr>
                <w:rFonts w:ascii="Verdana" w:eastAsia="Times New Roman" w:hAnsi="Verdana" w:cs="Arial"/>
                <w:bCs/>
                <w:i/>
                <w:sz w:val="18"/>
                <w:szCs w:val="18"/>
                <w:lang w:val="es-ES" w:eastAsia="es-ES"/>
              </w:rPr>
              <w:t xml:space="preserve">    </w:t>
            </w:r>
            <w:r w:rsidR="001C4F66" w:rsidRPr="00887E6A">
              <w:rPr>
                <w:rFonts w:ascii="Verdana" w:eastAsia="Times New Roman" w:hAnsi="Verdana" w:cs="Arial"/>
                <w:bCs/>
                <w:i/>
                <w:sz w:val="18"/>
                <w:szCs w:val="18"/>
                <w:lang w:val="es-ES" w:eastAsia="es-ES"/>
              </w:rPr>
              <w:t>Asesor</w:t>
            </w:r>
          </w:p>
          <w:p w14:paraId="625F9D00" w14:textId="452F7B0D" w:rsidR="004E4852" w:rsidRPr="00887E6A" w:rsidRDefault="004E4852" w:rsidP="00582438">
            <w:pPr>
              <w:pStyle w:val="Piedepgina"/>
              <w:ind w:right="36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887E6A">
              <w:rPr>
                <w:rFonts w:ascii="Verdana" w:hAnsi="Verdana" w:cs="Arial"/>
                <w:b/>
                <w:sz w:val="20"/>
                <w:szCs w:val="20"/>
              </w:rPr>
              <w:t>Fecha:</w:t>
            </w:r>
            <w:r w:rsidRPr="00887E6A">
              <w:rPr>
                <w:rFonts w:ascii="Verdana" w:eastAsia="Times New Roman" w:hAnsi="Verdana" w:cs="Arial"/>
                <w:bCs/>
                <w:i/>
                <w:sz w:val="18"/>
                <w:szCs w:val="18"/>
                <w:lang w:val="es-ES" w:eastAsia="es-ES"/>
              </w:rPr>
              <w:t xml:space="preserve">    </w:t>
            </w:r>
            <w:r w:rsidR="001C4F66" w:rsidRPr="00887E6A">
              <w:rPr>
                <w:rFonts w:ascii="Verdana" w:eastAsia="Times New Roman" w:hAnsi="Verdana" w:cs="Arial"/>
                <w:bCs/>
                <w:i/>
                <w:sz w:val="18"/>
                <w:szCs w:val="18"/>
                <w:lang w:val="es-ES" w:eastAsia="es-ES"/>
              </w:rPr>
              <w:t>21</w:t>
            </w:r>
            <w:r w:rsidRPr="00887E6A">
              <w:rPr>
                <w:rFonts w:ascii="Verdana" w:eastAsia="Times New Roman" w:hAnsi="Verdana" w:cs="Arial"/>
                <w:bCs/>
                <w:i/>
                <w:sz w:val="18"/>
                <w:szCs w:val="18"/>
                <w:lang w:val="es-ES" w:eastAsia="es-ES"/>
              </w:rPr>
              <w:t>-</w:t>
            </w:r>
            <w:r w:rsidR="001C4F66" w:rsidRPr="00887E6A">
              <w:rPr>
                <w:rFonts w:ascii="Verdana" w:eastAsia="Times New Roman" w:hAnsi="Verdana" w:cs="Arial"/>
                <w:bCs/>
                <w:i/>
                <w:sz w:val="18"/>
                <w:szCs w:val="18"/>
                <w:lang w:val="es-ES" w:eastAsia="es-ES"/>
              </w:rPr>
              <w:t>11</w:t>
            </w:r>
            <w:r w:rsidRPr="00887E6A">
              <w:rPr>
                <w:rFonts w:ascii="Verdana" w:eastAsia="Times New Roman" w:hAnsi="Verdana" w:cs="Arial"/>
                <w:bCs/>
                <w:i/>
                <w:sz w:val="18"/>
                <w:szCs w:val="18"/>
                <w:lang w:val="es-ES" w:eastAsia="es-ES"/>
              </w:rPr>
              <w:t>-</w:t>
            </w:r>
            <w:r w:rsidR="00301A0F">
              <w:rPr>
                <w:rFonts w:ascii="Verdana" w:eastAsia="Times New Roman" w:hAnsi="Verdana" w:cs="Arial"/>
                <w:bCs/>
                <w:i/>
                <w:sz w:val="18"/>
                <w:szCs w:val="18"/>
                <w:lang w:val="es-ES" w:eastAsia="es-ES"/>
              </w:rPr>
              <w:t>20</w:t>
            </w:r>
            <w:r w:rsidR="001C4F66" w:rsidRPr="00887E6A">
              <w:rPr>
                <w:rFonts w:ascii="Verdana" w:eastAsia="Times New Roman" w:hAnsi="Verdana" w:cs="Arial"/>
                <w:bCs/>
                <w:i/>
                <w:sz w:val="18"/>
                <w:szCs w:val="18"/>
                <w:lang w:val="es-ES" w:eastAsia="es-ES"/>
              </w:rPr>
              <w:t>23</w:t>
            </w:r>
          </w:p>
        </w:tc>
      </w:tr>
      <w:tr w:rsidR="004E4852" w:rsidRPr="004E4852" w14:paraId="5C477EF5" w14:textId="77777777" w:rsidTr="001C6258">
        <w:trPr>
          <w:trHeight w:val="70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 w:themeFill="text1" w:themeFillTint="BF"/>
            <w:vAlign w:val="center"/>
          </w:tcPr>
          <w:p w14:paraId="51E3176B" w14:textId="77777777" w:rsidR="004E4852" w:rsidRPr="001C6258" w:rsidRDefault="004E4852" w:rsidP="00582438">
            <w:pPr>
              <w:pStyle w:val="Piedepgina"/>
              <w:ind w:right="360"/>
              <w:jc w:val="both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1C6258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REVISADO POR: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6432F" w14:textId="63E00E02" w:rsidR="004E4852" w:rsidRPr="00887E6A" w:rsidRDefault="004E4852" w:rsidP="00582438">
            <w:pPr>
              <w:pStyle w:val="Piedepgina"/>
              <w:ind w:right="360"/>
              <w:jc w:val="both"/>
              <w:rPr>
                <w:rFonts w:ascii="Verdana" w:eastAsia="Times New Roman" w:hAnsi="Verdana" w:cs="Arial"/>
                <w:bCs/>
                <w:i/>
                <w:sz w:val="18"/>
                <w:szCs w:val="18"/>
                <w:lang w:val="es-ES" w:eastAsia="es-ES"/>
              </w:rPr>
            </w:pPr>
            <w:r w:rsidRPr="00887E6A">
              <w:rPr>
                <w:rFonts w:ascii="Verdana" w:hAnsi="Verdana" w:cs="Arial"/>
                <w:b/>
                <w:sz w:val="20"/>
                <w:szCs w:val="20"/>
              </w:rPr>
              <w:t xml:space="preserve">Nombre: </w:t>
            </w:r>
            <w:r w:rsidR="001C4F66" w:rsidRPr="00887E6A">
              <w:rPr>
                <w:rFonts w:ascii="Verdana" w:eastAsia="Times New Roman" w:hAnsi="Verdana" w:cs="Arial"/>
                <w:bCs/>
                <w:i/>
                <w:sz w:val="18"/>
                <w:szCs w:val="18"/>
                <w:lang w:val="es-ES" w:eastAsia="es-ES"/>
              </w:rPr>
              <w:t>Luis Alexander López</w:t>
            </w:r>
          </w:p>
          <w:p w14:paraId="5B4C1759" w14:textId="22C52EB4" w:rsidR="004E4852" w:rsidRPr="00887E6A" w:rsidRDefault="004E4852" w:rsidP="00582438">
            <w:pPr>
              <w:pStyle w:val="Piedepgina"/>
              <w:tabs>
                <w:tab w:val="left" w:pos="4536"/>
              </w:tabs>
              <w:ind w:right="71"/>
              <w:jc w:val="both"/>
              <w:rPr>
                <w:rFonts w:ascii="Verdana" w:eastAsia="Times New Roman" w:hAnsi="Verdana" w:cs="Arial"/>
                <w:bCs/>
                <w:i/>
                <w:sz w:val="18"/>
                <w:szCs w:val="18"/>
                <w:lang w:val="es-ES" w:eastAsia="es-ES"/>
              </w:rPr>
            </w:pPr>
            <w:r w:rsidRPr="00887E6A">
              <w:rPr>
                <w:rFonts w:ascii="Verdana" w:hAnsi="Verdana" w:cs="Arial"/>
                <w:b/>
                <w:sz w:val="20"/>
                <w:szCs w:val="20"/>
              </w:rPr>
              <w:t xml:space="preserve">Cargo: </w:t>
            </w:r>
            <w:r w:rsidR="00F060A4" w:rsidRPr="00887E6A">
              <w:rPr>
                <w:rFonts w:ascii="Verdana" w:hAnsi="Verdana" w:cs="Arial"/>
                <w:b/>
                <w:sz w:val="20"/>
                <w:szCs w:val="20"/>
              </w:rPr>
              <w:t xml:space="preserve">   </w:t>
            </w:r>
            <w:r w:rsidR="001C4F66" w:rsidRPr="00887E6A">
              <w:rPr>
                <w:rFonts w:ascii="Verdana" w:eastAsia="Times New Roman" w:hAnsi="Verdana" w:cs="Arial"/>
                <w:bCs/>
                <w:i/>
                <w:sz w:val="18"/>
                <w:szCs w:val="18"/>
                <w:lang w:val="es-ES" w:eastAsia="es-ES"/>
              </w:rPr>
              <w:t>Subdirector Financiamiento Interno de la Nación</w:t>
            </w:r>
            <w:r w:rsidRPr="00887E6A">
              <w:rPr>
                <w:rFonts w:ascii="Verdana" w:eastAsia="Times New Roman" w:hAnsi="Verdana" w:cs="Arial"/>
                <w:bCs/>
                <w:i/>
                <w:sz w:val="18"/>
                <w:szCs w:val="18"/>
                <w:lang w:val="es-ES" w:eastAsia="es-ES"/>
              </w:rPr>
              <w:t xml:space="preserve"> </w:t>
            </w:r>
          </w:p>
          <w:p w14:paraId="112890CB" w14:textId="446B914F" w:rsidR="004E4852" w:rsidRPr="00887E6A" w:rsidRDefault="004E4852" w:rsidP="00582438">
            <w:pPr>
              <w:pStyle w:val="Piedepgina"/>
              <w:ind w:right="36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887E6A">
              <w:rPr>
                <w:rFonts w:ascii="Verdana" w:hAnsi="Verdana" w:cs="Arial"/>
                <w:b/>
                <w:sz w:val="20"/>
                <w:szCs w:val="20"/>
              </w:rPr>
              <w:t xml:space="preserve">Fecha: </w:t>
            </w:r>
            <w:r w:rsidR="00F060A4" w:rsidRPr="00887E6A">
              <w:rPr>
                <w:rFonts w:ascii="Verdana" w:hAnsi="Verdana" w:cs="Arial"/>
                <w:b/>
                <w:sz w:val="20"/>
                <w:szCs w:val="20"/>
              </w:rPr>
              <w:t xml:space="preserve">   </w:t>
            </w:r>
            <w:r w:rsidR="001C4F66" w:rsidRPr="00887E6A">
              <w:rPr>
                <w:rFonts w:ascii="Verdana" w:eastAsia="Times New Roman" w:hAnsi="Verdana" w:cs="Arial"/>
                <w:bCs/>
                <w:i/>
                <w:sz w:val="18"/>
                <w:szCs w:val="18"/>
                <w:lang w:val="es-ES" w:eastAsia="es-ES"/>
              </w:rPr>
              <w:t>21</w:t>
            </w:r>
            <w:r w:rsidRPr="00887E6A">
              <w:rPr>
                <w:rFonts w:ascii="Verdana" w:eastAsia="Times New Roman" w:hAnsi="Verdana" w:cs="Arial"/>
                <w:bCs/>
                <w:i/>
                <w:sz w:val="18"/>
                <w:szCs w:val="18"/>
                <w:lang w:val="es-ES" w:eastAsia="es-ES"/>
              </w:rPr>
              <w:t>-</w:t>
            </w:r>
            <w:r w:rsidR="001C4F66" w:rsidRPr="00887E6A">
              <w:rPr>
                <w:rFonts w:ascii="Verdana" w:eastAsia="Times New Roman" w:hAnsi="Verdana" w:cs="Arial"/>
                <w:bCs/>
                <w:i/>
                <w:sz w:val="18"/>
                <w:szCs w:val="18"/>
                <w:lang w:val="es-ES" w:eastAsia="es-ES"/>
              </w:rPr>
              <w:t>11</w:t>
            </w:r>
            <w:r w:rsidRPr="00887E6A">
              <w:rPr>
                <w:rFonts w:ascii="Verdana" w:eastAsia="Times New Roman" w:hAnsi="Verdana" w:cs="Arial"/>
                <w:bCs/>
                <w:i/>
                <w:sz w:val="18"/>
                <w:szCs w:val="18"/>
                <w:lang w:val="es-ES" w:eastAsia="es-ES"/>
              </w:rPr>
              <w:t>-</w:t>
            </w:r>
            <w:r w:rsidR="00301A0F">
              <w:rPr>
                <w:rFonts w:ascii="Verdana" w:eastAsia="Times New Roman" w:hAnsi="Verdana" w:cs="Arial"/>
                <w:bCs/>
                <w:i/>
                <w:sz w:val="18"/>
                <w:szCs w:val="18"/>
                <w:lang w:val="es-ES" w:eastAsia="es-ES"/>
              </w:rPr>
              <w:t>20</w:t>
            </w:r>
            <w:r w:rsidR="001C4F66" w:rsidRPr="00887E6A">
              <w:rPr>
                <w:rFonts w:ascii="Verdana" w:eastAsia="Times New Roman" w:hAnsi="Verdana" w:cs="Arial"/>
                <w:bCs/>
                <w:i/>
                <w:sz w:val="18"/>
                <w:szCs w:val="18"/>
                <w:lang w:val="es-ES" w:eastAsia="es-ES"/>
              </w:rPr>
              <w:t>23</w:t>
            </w:r>
            <w:r w:rsidRPr="00887E6A">
              <w:rPr>
                <w:rFonts w:ascii="Verdana" w:hAnsi="Verdana" w:cs="Arial"/>
                <w:b/>
                <w:sz w:val="20"/>
                <w:szCs w:val="20"/>
              </w:rPr>
              <w:t xml:space="preserve">  </w:t>
            </w:r>
          </w:p>
        </w:tc>
      </w:tr>
      <w:tr w:rsidR="004E4852" w:rsidRPr="004E4852" w14:paraId="36CCAB34" w14:textId="77777777" w:rsidTr="001C6258">
        <w:trPr>
          <w:trHeight w:val="83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 w:themeFill="text1" w:themeFillTint="BF"/>
            <w:vAlign w:val="center"/>
          </w:tcPr>
          <w:p w14:paraId="3DDE5439" w14:textId="77777777" w:rsidR="004E4852" w:rsidRPr="001C6258" w:rsidRDefault="004E4852" w:rsidP="00582438">
            <w:pPr>
              <w:pStyle w:val="Piedepgina"/>
              <w:ind w:right="360"/>
              <w:jc w:val="both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1C6258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APROBADO POR: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1D2AC" w14:textId="0CC9A75C" w:rsidR="004E4852" w:rsidRPr="00887E6A" w:rsidRDefault="004E4852" w:rsidP="00582438">
            <w:pPr>
              <w:pStyle w:val="Piedepgina"/>
              <w:ind w:right="360"/>
              <w:jc w:val="both"/>
              <w:rPr>
                <w:rFonts w:ascii="Verdana" w:eastAsia="Times New Roman" w:hAnsi="Verdana" w:cs="Arial"/>
                <w:bCs/>
                <w:i/>
                <w:sz w:val="18"/>
                <w:szCs w:val="18"/>
                <w:lang w:val="es-ES" w:eastAsia="es-ES"/>
              </w:rPr>
            </w:pPr>
            <w:r w:rsidRPr="00887E6A">
              <w:rPr>
                <w:rFonts w:ascii="Verdana" w:hAnsi="Verdana" w:cs="Arial"/>
                <w:b/>
                <w:sz w:val="20"/>
                <w:szCs w:val="20"/>
              </w:rPr>
              <w:t xml:space="preserve">Nombre: </w:t>
            </w:r>
            <w:r w:rsidR="001C4F66" w:rsidRPr="00887E6A">
              <w:rPr>
                <w:rFonts w:ascii="Verdana" w:eastAsia="Times New Roman" w:hAnsi="Verdana" w:cs="Arial"/>
                <w:bCs/>
                <w:i/>
                <w:sz w:val="18"/>
                <w:szCs w:val="18"/>
                <w:lang w:val="es-ES" w:eastAsia="es-ES"/>
              </w:rPr>
              <w:t>Luis Alexander López</w:t>
            </w:r>
          </w:p>
          <w:p w14:paraId="0463D038" w14:textId="77777777" w:rsidR="001C4F66" w:rsidRPr="00887E6A" w:rsidRDefault="004E4852" w:rsidP="001C4F66">
            <w:pPr>
              <w:pStyle w:val="Piedepgina"/>
              <w:tabs>
                <w:tab w:val="left" w:pos="4536"/>
              </w:tabs>
              <w:ind w:right="71"/>
              <w:jc w:val="both"/>
              <w:rPr>
                <w:rFonts w:ascii="Verdana" w:eastAsia="Times New Roman" w:hAnsi="Verdana" w:cs="Arial"/>
                <w:bCs/>
                <w:i/>
                <w:sz w:val="18"/>
                <w:szCs w:val="18"/>
                <w:lang w:val="es-ES" w:eastAsia="es-ES"/>
              </w:rPr>
            </w:pPr>
            <w:r w:rsidRPr="00887E6A">
              <w:rPr>
                <w:rFonts w:ascii="Verdana" w:hAnsi="Verdana" w:cs="Arial"/>
                <w:b/>
                <w:sz w:val="20"/>
                <w:szCs w:val="20"/>
              </w:rPr>
              <w:t xml:space="preserve">Cargo: </w:t>
            </w:r>
            <w:r w:rsidR="00F060A4" w:rsidRPr="00887E6A">
              <w:rPr>
                <w:rFonts w:ascii="Verdana" w:hAnsi="Verdana" w:cs="Arial"/>
                <w:b/>
                <w:sz w:val="20"/>
                <w:szCs w:val="20"/>
              </w:rPr>
              <w:t xml:space="preserve">   </w:t>
            </w:r>
            <w:r w:rsidR="001C4F66" w:rsidRPr="00887E6A">
              <w:rPr>
                <w:rFonts w:ascii="Verdana" w:eastAsia="Times New Roman" w:hAnsi="Verdana" w:cs="Arial"/>
                <w:bCs/>
                <w:i/>
                <w:sz w:val="18"/>
                <w:szCs w:val="18"/>
                <w:lang w:val="es-ES" w:eastAsia="es-ES"/>
              </w:rPr>
              <w:t xml:space="preserve">Subdirector Financiamiento Interno de la Nación </w:t>
            </w:r>
          </w:p>
          <w:p w14:paraId="7FF6B6B8" w14:textId="6BEF8901" w:rsidR="004E4852" w:rsidRPr="00887E6A" w:rsidRDefault="004E4852" w:rsidP="00582438">
            <w:pPr>
              <w:pStyle w:val="Piedepgina"/>
              <w:ind w:right="36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887E6A">
              <w:rPr>
                <w:rFonts w:ascii="Verdana" w:hAnsi="Verdana" w:cs="Arial"/>
                <w:b/>
                <w:sz w:val="20"/>
                <w:szCs w:val="20"/>
              </w:rPr>
              <w:t xml:space="preserve">Fecha: </w:t>
            </w:r>
            <w:r w:rsidR="00F060A4" w:rsidRPr="00887E6A">
              <w:rPr>
                <w:rFonts w:ascii="Verdana" w:hAnsi="Verdana" w:cs="Arial"/>
                <w:b/>
                <w:sz w:val="20"/>
                <w:szCs w:val="20"/>
              </w:rPr>
              <w:t xml:space="preserve">   </w:t>
            </w:r>
            <w:r w:rsidR="001C4F66" w:rsidRPr="00887E6A">
              <w:rPr>
                <w:rFonts w:ascii="Verdana" w:eastAsia="Times New Roman" w:hAnsi="Verdana" w:cs="Arial"/>
                <w:bCs/>
                <w:i/>
                <w:sz w:val="18"/>
                <w:szCs w:val="18"/>
                <w:lang w:val="es-ES" w:eastAsia="es-ES"/>
              </w:rPr>
              <w:t>21-11-</w:t>
            </w:r>
            <w:r w:rsidR="00301A0F">
              <w:rPr>
                <w:rFonts w:ascii="Verdana" w:eastAsia="Times New Roman" w:hAnsi="Verdana" w:cs="Arial"/>
                <w:bCs/>
                <w:i/>
                <w:sz w:val="18"/>
                <w:szCs w:val="18"/>
                <w:lang w:val="es-ES" w:eastAsia="es-ES"/>
              </w:rPr>
              <w:t>20</w:t>
            </w:r>
            <w:r w:rsidR="001C4F66" w:rsidRPr="00887E6A">
              <w:rPr>
                <w:rFonts w:ascii="Verdana" w:eastAsia="Times New Roman" w:hAnsi="Verdana" w:cs="Arial"/>
                <w:bCs/>
                <w:i/>
                <w:sz w:val="18"/>
                <w:szCs w:val="18"/>
                <w:lang w:val="es-ES" w:eastAsia="es-ES"/>
              </w:rPr>
              <w:t>23</w:t>
            </w:r>
            <w:r w:rsidR="001C4F66" w:rsidRPr="00887E6A">
              <w:rPr>
                <w:rFonts w:ascii="Verdana" w:hAnsi="Verdana" w:cs="Arial"/>
                <w:b/>
                <w:sz w:val="20"/>
                <w:szCs w:val="20"/>
              </w:rPr>
              <w:t xml:space="preserve">  </w:t>
            </w:r>
          </w:p>
        </w:tc>
      </w:tr>
    </w:tbl>
    <w:p w14:paraId="606870B3" w14:textId="77777777" w:rsidR="004E4852" w:rsidRPr="004E4852" w:rsidRDefault="004E4852" w:rsidP="004E4852">
      <w:pPr>
        <w:jc w:val="both"/>
        <w:rPr>
          <w:rFonts w:ascii="Verdana" w:hAnsi="Verdana" w:cs="Arial"/>
          <w:b/>
          <w:sz w:val="20"/>
          <w:szCs w:val="20"/>
        </w:rPr>
      </w:pPr>
    </w:p>
    <w:p w14:paraId="1CB92307" w14:textId="6009DD1A" w:rsidR="004E4852" w:rsidRPr="004E4852" w:rsidRDefault="004E4852" w:rsidP="00887E6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4E4852" w:rsidRPr="004E4852" w:rsidSect="009A384B">
      <w:headerReference w:type="default" r:id="rId11"/>
      <w:pgSz w:w="12240" w:h="15840"/>
      <w:pgMar w:top="16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6D12D" w14:textId="77777777" w:rsidR="006D6CAF" w:rsidRDefault="006D6CAF" w:rsidP="00FF09A0">
      <w:pPr>
        <w:spacing w:after="0" w:line="240" w:lineRule="auto"/>
      </w:pPr>
      <w:r>
        <w:separator/>
      </w:r>
    </w:p>
  </w:endnote>
  <w:endnote w:type="continuationSeparator" w:id="0">
    <w:p w14:paraId="65A5B5A5" w14:textId="77777777" w:rsidR="006D6CAF" w:rsidRDefault="006D6CAF" w:rsidP="00FF0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277C7" w14:textId="77777777" w:rsidR="006D6CAF" w:rsidRDefault="006D6CAF" w:rsidP="00FF09A0">
      <w:pPr>
        <w:spacing w:after="0" w:line="240" w:lineRule="auto"/>
      </w:pPr>
      <w:r>
        <w:separator/>
      </w:r>
    </w:p>
  </w:footnote>
  <w:footnote w:type="continuationSeparator" w:id="0">
    <w:p w14:paraId="6129E279" w14:textId="77777777" w:rsidR="006D6CAF" w:rsidRDefault="006D6CAF" w:rsidP="00FF0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8"/>
      <w:gridCol w:w="4677"/>
      <w:gridCol w:w="2395"/>
    </w:tblGrid>
    <w:tr w:rsidR="00CA776F" w:rsidRPr="00107A8D" w14:paraId="43AF3AF3" w14:textId="2BD48368" w:rsidTr="00FA5ED8">
      <w:trPr>
        <w:cantSplit/>
        <w:trHeight w:val="1120"/>
        <w:jc w:val="center"/>
      </w:trPr>
      <w:tc>
        <w:tcPr>
          <w:tcW w:w="2418" w:type="dxa"/>
          <w:tcBorders>
            <w:right w:val="nil"/>
          </w:tcBorders>
          <w:vAlign w:val="center"/>
        </w:tcPr>
        <w:p w14:paraId="28710482" w14:textId="55DFD883" w:rsidR="00CA776F" w:rsidRDefault="00CA776F" w:rsidP="00D30510">
          <w:pPr>
            <w:pStyle w:val="Encabezado"/>
            <w:jc w:val="center"/>
            <w:rPr>
              <w:rFonts w:ascii="Verdana" w:hAnsi="Verdana" w:cs="Arial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69504" behindDoc="0" locked="0" layoutInCell="1" allowOverlap="1" wp14:anchorId="7F79DC92" wp14:editId="6BDA945C">
                <wp:simplePos x="0" y="0"/>
                <wp:positionH relativeFrom="column">
                  <wp:posOffset>-30480</wp:posOffset>
                </wp:positionH>
                <wp:positionV relativeFrom="paragraph">
                  <wp:posOffset>-45085</wp:posOffset>
                </wp:positionV>
                <wp:extent cx="1390650" cy="812165"/>
                <wp:effectExtent l="0" t="0" r="0" b="0"/>
                <wp:wrapNone/>
                <wp:docPr id="2" name="Imagen 7" descr="Imagen que contiene Rectángulo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3632497F-C0E7-E057-886D-89A2244A274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n 7" descr="Imagen que contiene Rectángulo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3632497F-C0E7-E057-886D-89A2244A274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35" t="1730" r="66058" b="91008"/>
                        <a:stretch/>
                      </pic:blipFill>
                      <pic:spPr bwMode="auto">
                        <a:xfrm>
                          <a:off x="0" y="0"/>
                          <a:ext cx="1390650" cy="812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83743A8" w14:textId="627F7B53" w:rsidR="00CA776F" w:rsidRDefault="00CA776F" w:rsidP="00D30510">
          <w:pPr>
            <w:pStyle w:val="Encabezado"/>
            <w:jc w:val="center"/>
            <w:rPr>
              <w:rFonts w:ascii="Verdana" w:hAnsi="Verdana" w:cs="Arial"/>
              <w:b/>
            </w:rPr>
          </w:pPr>
        </w:p>
        <w:p w14:paraId="3BA527FB" w14:textId="0DC190E2" w:rsidR="00CA776F" w:rsidRPr="00895E24" w:rsidRDefault="00CA776F" w:rsidP="00D30510">
          <w:pPr>
            <w:pStyle w:val="Encabezado"/>
            <w:jc w:val="center"/>
            <w:rPr>
              <w:rFonts w:ascii="Verdana" w:hAnsi="Verdana"/>
              <w:b/>
              <w:sz w:val="18"/>
              <w:szCs w:val="18"/>
            </w:rPr>
          </w:pPr>
        </w:p>
      </w:tc>
      <w:tc>
        <w:tcPr>
          <w:tcW w:w="467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2F15B1C3" w14:textId="2144E418" w:rsidR="00CA776F" w:rsidRPr="00E34BDD" w:rsidRDefault="006F7FD9" w:rsidP="00CA776F">
          <w:pPr>
            <w:pStyle w:val="Encabezado"/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 w:cs="Arial"/>
              <w:b/>
              <w:sz w:val="24"/>
              <w:szCs w:val="24"/>
            </w:rPr>
            <w:t>Ranking Creadores de Mercado</w:t>
          </w:r>
        </w:p>
      </w:tc>
      <w:tc>
        <w:tcPr>
          <w:tcW w:w="2395" w:type="dxa"/>
          <w:tcBorders>
            <w:left w:val="nil"/>
          </w:tcBorders>
          <w:vAlign w:val="center"/>
        </w:tcPr>
        <w:p w14:paraId="3600F067" w14:textId="210C9861" w:rsidR="00CA776F" w:rsidRDefault="00CA776F">
          <w:pPr>
            <w:rPr>
              <w:rFonts w:ascii="Verdana" w:hAnsi="Verdana"/>
              <w:b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70528" behindDoc="0" locked="0" layoutInCell="1" allowOverlap="1" wp14:anchorId="579231E2" wp14:editId="368A84E3">
                <wp:simplePos x="0" y="0"/>
                <wp:positionH relativeFrom="column">
                  <wp:posOffset>8890</wp:posOffset>
                </wp:positionH>
                <wp:positionV relativeFrom="paragraph">
                  <wp:posOffset>-55245</wp:posOffset>
                </wp:positionV>
                <wp:extent cx="1343025" cy="619125"/>
                <wp:effectExtent l="0" t="0" r="9525" b="9525"/>
                <wp:wrapNone/>
                <wp:docPr id="1" name="Imagen 8" descr="Imagen que contiene Rectángulo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798EF358-0C44-4AC8-9A18-9AFE393D9A7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8" descr="Imagen que contiene Rectángulo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798EF358-0C44-4AC8-9A18-9AFE393D9A7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676" t="2945" r="13517" b="92900"/>
                        <a:stretch/>
                      </pic:blipFill>
                      <pic:spPr bwMode="auto">
                        <a:xfrm>
                          <a:off x="0" y="0"/>
                          <a:ext cx="13430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2C1F5D7" w14:textId="3B5D240B" w:rsidR="00CA776F" w:rsidRPr="00895E24" w:rsidRDefault="00CA776F" w:rsidP="00D30510">
          <w:pPr>
            <w:pStyle w:val="Encabezado"/>
            <w:jc w:val="center"/>
            <w:rPr>
              <w:rFonts w:ascii="Verdana" w:hAnsi="Verdana"/>
              <w:b/>
              <w:sz w:val="18"/>
              <w:szCs w:val="18"/>
            </w:rPr>
          </w:pPr>
        </w:p>
      </w:tc>
    </w:tr>
  </w:tbl>
  <w:p w14:paraId="00A9EEB9" w14:textId="6C29F799" w:rsidR="00FF09A0" w:rsidRPr="00301A0F" w:rsidRDefault="00FF09A0" w:rsidP="00FF09A0">
    <w:pPr>
      <w:pStyle w:val="Encabezado"/>
      <w:jc w:val="right"/>
      <w:rPr>
        <w:rFonts w:ascii="Verdana" w:hAnsi="Verdana"/>
      </w:rPr>
    </w:pPr>
  </w:p>
  <w:tbl>
    <w:tblPr>
      <w:tblStyle w:val="Tablaconcuadrcula"/>
      <w:tblW w:w="9470" w:type="dxa"/>
      <w:jc w:val="center"/>
      <w:tblLook w:val="04A0" w:firstRow="1" w:lastRow="0" w:firstColumn="1" w:lastColumn="0" w:noHBand="0" w:noVBand="1"/>
    </w:tblPr>
    <w:tblGrid>
      <w:gridCol w:w="980"/>
      <w:gridCol w:w="1572"/>
      <w:gridCol w:w="275"/>
      <w:gridCol w:w="880"/>
      <w:gridCol w:w="1398"/>
      <w:gridCol w:w="260"/>
      <w:gridCol w:w="1172"/>
      <w:gridCol w:w="622"/>
      <w:gridCol w:w="346"/>
      <w:gridCol w:w="977"/>
      <w:gridCol w:w="988"/>
    </w:tblGrid>
    <w:tr w:rsidR="00403988" w:rsidRPr="00301A0F" w14:paraId="1D605018" w14:textId="7161B328" w:rsidTr="00FA5ED8">
      <w:trPr>
        <w:trHeight w:val="263"/>
        <w:jc w:val="center"/>
      </w:trPr>
      <w:tc>
        <w:tcPr>
          <w:tcW w:w="975" w:type="dxa"/>
          <w:vAlign w:val="center"/>
        </w:tcPr>
        <w:p w14:paraId="62B1E49D" w14:textId="0723C0A2" w:rsidR="00D30510" w:rsidRPr="00301A0F" w:rsidRDefault="00D30510" w:rsidP="00403988">
          <w:pPr>
            <w:pStyle w:val="Encabezado"/>
            <w:jc w:val="center"/>
            <w:rPr>
              <w:rFonts w:ascii="Verdana" w:hAnsi="Verdana"/>
              <w:sz w:val="18"/>
              <w:szCs w:val="18"/>
            </w:rPr>
          </w:pPr>
          <w:r w:rsidRPr="00301A0F">
            <w:rPr>
              <w:rFonts w:ascii="Verdana" w:hAnsi="Verdana"/>
              <w:b/>
              <w:sz w:val="18"/>
              <w:szCs w:val="18"/>
            </w:rPr>
            <w:t>Código:</w:t>
          </w:r>
        </w:p>
      </w:tc>
      <w:tc>
        <w:tcPr>
          <w:tcW w:w="1573" w:type="dxa"/>
          <w:vAlign w:val="center"/>
        </w:tcPr>
        <w:p w14:paraId="5D9C4043" w14:textId="5F2DAAD4" w:rsidR="00D30510" w:rsidRPr="00301A0F" w:rsidRDefault="006F7FD9" w:rsidP="00403988">
          <w:pPr>
            <w:pStyle w:val="Encabezado"/>
            <w:jc w:val="center"/>
            <w:rPr>
              <w:rFonts w:ascii="Verdana" w:hAnsi="Verdana"/>
              <w:sz w:val="18"/>
              <w:szCs w:val="18"/>
            </w:rPr>
          </w:pPr>
          <w:r w:rsidRPr="00301A0F">
            <w:rPr>
              <w:rFonts w:ascii="Verdana" w:hAnsi="Verdana"/>
              <w:sz w:val="18"/>
              <w:szCs w:val="18"/>
            </w:rPr>
            <w:t>Mis.3.1.Pro.18</w:t>
          </w:r>
        </w:p>
      </w:tc>
      <w:tc>
        <w:tcPr>
          <w:tcW w:w="275" w:type="dxa"/>
          <w:tcBorders>
            <w:top w:val="nil"/>
            <w:bottom w:val="nil"/>
          </w:tcBorders>
          <w:vAlign w:val="center"/>
        </w:tcPr>
        <w:p w14:paraId="4E5A3364" w14:textId="77777777" w:rsidR="00D30510" w:rsidRPr="00301A0F" w:rsidRDefault="00D30510" w:rsidP="00403988">
          <w:pPr>
            <w:pStyle w:val="Encabezado"/>
            <w:jc w:val="center"/>
            <w:rPr>
              <w:rFonts w:ascii="Verdana" w:hAnsi="Verdana"/>
              <w:sz w:val="18"/>
              <w:szCs w:val="18"/>
            </w:rPr>
          </w:pPr>
        </w:p>
      </w:tc>
      <w:tc>
        <w:tcPr>
          <w:tcW w:w="880" w:type="dxa"/>
          <w:vAlign w:val="center"/>
        </w:tcPr>
        <w:p w14:paraId="75725020" w14:textId="7C5FB442" w:rsidR="00D30510" w:rsidRPr="00301A0F" w:rsidRDefault="00D30510" w:rsidP="00403988">
          <w:pPr>
            <w:pStyle w:val="Encabezado"/>
            <w:jc w:val="center"/>
            <w:rPr>
              <w:rFonts w:ascii="Verdana" w:hAnsi="Verdana"/>
              <w:sz w:val="18"/>
              <w:szCs w:val="18"/>
            </w:rPr>
          </w:pPr>
          <w:r w:rsidRPr="00301A0F">
            <w:rPr>
              <w:rFonts w:ascii="Verdana" w:hAnsi="Verdana"/>
              <w:b/>
              <w:sz w:val="18"/>
              <w:szCs w:val="18"/>
            </w:rPr>
            <w:t>Fecha:</w:t>
          </w:r>
        </w:p>
      </w:tc>
      <w:tc>
        <w:tcPr>
          <w:tcW w:w="1400" w:type="dxa"/>
          <w:vAlign w:val="center"/>
        </w:tcPr>
        <w:p w14:paraId="3D78E2CC" w14:textId="4C7E6DBA" w:rsidR="00D30510" w:rsidRPr="00301A0F" w:rsidRDefault="006F7FD9" w:rsidP="00403988">
          <w:pPr>
            <w:pStyle w:val="Encabezado"/>
            <w:jc w:val="center"/>
            <w:rPr>
              <w:rFonts w:ascii="Verdana" w:hAnsi="Verdana"/>
              <w:bCs/>
              <w:sz w:val="18"/>
              <w:szCs w:val="18"/>
            </w:rPr>
          </w:pPr>
          <w:r w:rsidRPr="00301A0F">
            <w:rPr>
              <w:rFonts w:ascii="Verdana" w:hAnsi="Verdana"/>
              <w:bCs/>
              <w:sz w:val="18"/>
              <w:szCs w:val="18"/>
            </w:rPr>
            <w:t>2</w:t>
          </w:r>
          <w:r w:rsidR="00F53381">
            <w:rPr>
              <w:rFonts w:ascii="Verdana" w:hAnsi="Verdana"/>
              <w:bCs/>
              <w:sz w:val="18"/>
              <w:szCs w:val="18"/>
            </w:rPr>
            <w:t>2</w:t>
          </w:r>
          <w:r w:rsidR="00E34BDD" w:rsidRPr="00301A0F">
            <w:rPr>
              <w:rFonts w:ascii="Verdana" w:hAnsi="Verdana"/>
              <w:bCs/>
              <w:sz w:val="18"/>
              <w:szCs w:val="18"/>
            </w:rPr>
            <w:t>-</w:t>
          </w:r>
          <w:r w:rsidRPr="00301A0F">
            <w:rPr>
              <w:rFonts w:ascii="Verdana" w:hAnsi="Verdana"/>
              <w:bCs/>
              <w:sz w:val="18"/>
              <w:szCs w:val="18"/>
            </w:rPr>
            <w:t>11</w:t>
          </w:r>
          <w:r w:rsidR="00E34BDD" w:rsidRPr="00301A0F">
            <w:rPr>
              <w:rFonts w:ascii="Verdana" w:hAnsi="Verdana"/>
              <w:bCs/>
              <w:sz w:val="18"/>
              <w:szCs w:val="18"/>
            </w:rPr>
            <w:t>-</w:t>
          </w:r>
          <w:r w:rsidRPr="00301A0F">
            <w:rPr>
              <w:rFonts w:ascii="Verdana" w:hAnsi="Verdana"/>
              <w:bCs/>
              <w:sz w:val="18"/>
              <w:szCs w:val="18"/>
            </w:rPr>
            <w:t>2023</w:t>
          </w:r>
        </w:p>
      </w:tc>
      <w:tc>
        <w:tcPr>
          <w:tcW w:w="260" w:type="dxa"/>
          <w:tcBorders>
            <w:top w:val="nil"/>
            <w:bottom w:val="nil"/>
          </w:tcBorders>
          <w:vAlign w:val="center"/>
        </w:tcPr>
        <w:p w14:paraId="61A179A9" w14:textId="77777777" w:rsidR="00D30510" w:rsidRPr="00301A0F" w:rsidRDefault="00D30510" w:rsidP="00403988">
          <w:pPr>
            <w:pStyle w:val="Encabezado"/>
            <w:jc w:val="center"/>
            <w:rPr>
              <w:rFonts w:ascii="Verdana" w:hAnsi="Verdana"/>
              <w:sz w:val="18"/>
              <w:szCs w:val="18"/>
            </w:rPr>
          </w:pPr>
        </w:p>
      </w:tc>
      <w:tc>
        <w:tcPr>
          <w:tcW w:w="1172" w:type="dxa"/>
          <w:vAlign w:val="center"/>
        </w:tcPr>
        <w:p w14:paraId="0AC5222A" w14:textId="2AE6567E" w:rsidR="00D30510" w:rsidRPr="00301A0F" w:rsidRDefault="00D30510" w:rsidP="00403988">
          <w:pPr>
            <w:pStyle w:val="Encabezado"/>
            <w:jc w:val="center"/>
            <w:rPr>
              <w:rFonts w:ascii="Verdana" w:hAnsi="Verdana"/>
              <w:sz w:val="18"/>
              <w:szCs w:val="18"/>
            </w:rPr>
          </w:pPr>
          <w:r w:rsidRPr="00301A0F">
            <w:rPr>
              <w:rFonts w:ascii="Verdana" w:hAnsi="Verdana"/>
              <w:b/>
              <w:sz w:val="18"/>
              <w:szCs w:val="18"/>
            </w:rPr>
            <w:t>Versión:</w:t>
          </w:r>
        </w:p>
      </w:tc>
      <w:tc>
        <w:tcPr>
          <w:tcW w:w="623" w:type="dxa"/>
          <w:vAlign w:val="center"/>
        </w:tcPr>
        <w:p w14:paraId="47BC4999" w14:textId="049C3AA2" w:rsidR="00D30510" w:rsidRPr="00301A0F" w:rsidRDefault="006F7FD9" w:rsidP="00403988">
          <w:pPr>
            <w:pStyle w:val="Encabezado"/>
            <w:jc w:val="center"/>
            <w:rPr>
              <w:rFonts w:ascii="Verdana" w:hAnsi="Verdana"/>
              <w:sz w:val="18"/>
              <w:szCs w:val="18"/>
            </w:rPr>
          </w:pPr>
          <w:r w:rsidRPr="00301A0F">
            <w:rPr>
              <w:rFonts w:ascii="Verdana" w:hAnsi="Verdana"/>
              <w:sz w:val="18"/>
              <w:szCs w:val="18"/>
            </w:rPr>
            <w:t>4</w:t>
          </w:r>
        </w:p>
      </w:tc>
      <w:tc>
        <w:tcPr>
          <w:tcW w:w="346" w:type="dxa"/>
          <w:tcBorders>
            <w:top w:val="nil"/>
            <w:bottom w:val="nil"/>
          </w:tcBorders>
          <w:vAlign w:val="center"/>
        </w:tcPr>
        <w:p w14:paraId="182021AB" w14:textId="77777777" w:rsidR="00D30510" w:rsidRPr="00301A0F" w:rsidRDefault="00D30510" w:rsidP="00403988">
          <w:pPr>
            <w:pStyle w:val="Encabezado"/>
            <w:jc w:val="center"/>
            <w:rPr>
              <w:rFonts w:ascii="Verdana" w:hAnsi="Verdana"/>
              <w:sz w:val="18"/>
              <w:szCs w:val="18"/>
            </w:rPr>
          </w:pPr>
        </w:p>
      </w:tc>
      <w:tc>
        <w:tcPr>
          <w:tcW w:w="977" w:type="dxa"/>
          <w:vAlign w:val="center"/>
        </w:tcPr>
        <w:p w14:paraId="5B5A6E5A" w14:textId="15A86FE2" w:rsidR="00D30510" w:rsidRPr="00301A0F" w:rsidRDefault="00D30510" w:rsidP="00403988">
          <w:pPr>
            <w:pStyle w:val="Encabezado"/>
            <w:jc w:val="center"/>
            <w:rPr>
              <w:rFonts w:ascii="Verdana" w:hAnsi="Verdana"/>
              <w:sz w:val="18"/>
              <w:szCs w:val="18"/>
            </w:rPr>
          </w:pPr>
          <w:r w:rsidRPr="00301A0F">
            <w:rPr>
              <w:rFonts w:ascii="Verdana" w:hAnsi="Verdana"/>
              <w:b/>
              <w:sz w:val="18"/>
              <w:szCs w:val="18"/>
            </w:rPr>
            <w:t>Página:</w:t>
          </w:r>
        </w:p>
      </w:tc>
      <w:tc>
        <w:tcPr>
          <w:tcW w:w="989" w:type="dxa"/>
          <w:vAlign w:val="center"/>
        </w:tcPr>
        <w:p w14:paraId="79319D2F" w14:textId="26B0B3A1" w:rsidR="00D30510" w:rsidRPr="00301A0F" w:rsidRDefault="00D30510" w:rsidP="00403988">
          <w:pPr>
            <w:pStyle w:val="Encabezado"/>
            <w:jc w:val="center"/>
            <w:rPr>
              <w:rFonts w:ascii="Verdana" w:hAnsi="Verdana"/>
              <w:sz w:val="18"/>
              <w:szCs w:val="18"/>
            </w:rPr>
          </w:pPr>
          <w:r w:rsidRPr="00301A0F">
            <w:rPr>
              <w:rFonts w:ascii="Verdana" w:hAnsi="Verdana" w:cs="Arial"/>
              <w:sz w:val="18"/>
              <w:szCs w:val="18"/>
            </w:rPr>
            <w:fldChar w:fldCharType="begin"/>
          </w:r>
          <w:r w:rsidRPr="00301A0F">
            <w:rPr>
              <w:rFonts w:ascii="Verdana" w:hAnsi="Verdana" w:cs="Arial"/>
              <w:sz w:val="18"/>
              <w:szCs w:val="18"/>
            </w:rPr>
            <w:instrText>PAGE  \* Arabic  \* MERGEFORMAT</w:instrText>
          </w:r>
          <w:r w:rsidRPr="00301A0F">
            <w:rPr>
              <w:rFonts w:ascii="Verdana" w:hAnsi="Verdana" w:cs="Arial"/>
              <w:sz w:val="18"/>
              <w:szCs w:val="18"/>
            </w:rPr>
            <w:fldChar w:fldCharType="separate"/>
          </w:r>
          <w:r w:rsidRPr="00301A0F">
            <w:rPr>
              <w:rFonts w:ascii="Verdana" w:hAnsi="Verdana" w:cs="Arial"/>
              <w:sz w:val="18"/>
              <w:szCs w:val="18"/>
            </w:rPr>
            <w:t>1</w:t>
          </w:r>
          <w:r w:rsidRPr="00301A0F">
            <w:rPr>
              <w:rFonts w:ascii="Verdana" w:hAnsi="Verdana" w:cs="Arial"/>
              <w:sz w:val="18"/>
              <w:szCs w:val="18"/>
            </w:rPr>
            <w:fldChar w:fldCharType="end"/>
          </w:r>
          <w:r w:rsidRPr="00301A0F">
            <w:rPr>
              <w:rFonts w:ascii="Verdana" w:hAnsi="Verdana" w:cs="Arial"/>
              <w:sz w:val="18"/>
              <w:szCs w:val="18"/>
            </w:rPr>
            <w:t xml:space="preserve"> de </w:t>
          </w:r>
          <w:r w:rsidRPr="00301A0F">
            <w:rPr>
              <w:rFonts w:ascii="Verdana" w:hAnsi="Verdana" w:cs="Arial"/>
              <w:sz w:val="18"/>
              <w:szCs w:val="18"/>
            </w:rPr>
            <w:fldChar w:fldCharType="begin"/>
          </w:r>
          <w:r w:rsidRPr="00301A0F">
            <w:rPr>
              <w:rFonts w:ascii="Verdana" w:hAnsi="Verdana" w:cs="Arial"/>
              <w:sz w:val="18"/>
              <w:szCs w:val="18"/>
            </w:rPr>
            <w:instrText>NUMPAGES  \* Arabic  \* MERGEFORMAT</w:instrText>
          </w:r>
          <w:r w:rsidRPr="00301A0F">
            <w:rPr>
              <w:rFonts w:ascii="Verdana" w:hAnsi="Verdana" w:cs="Arial"/>
              <w:sz w:val="18"/>
              <w:szCs w:val="18"/>
            </w:rPr>
            <w:fldChar w:fldCharType="separate"/>
          </w:r>
          <w:r w:rsidRPr="00301A0F">
            <w:rPr>
              <w:rFonts w:ascii="Verdana" w:hAnsi="Verdana" w:cs="Arial"/>
              <w:sz w:val="18"/>
              <w:szCs w:val="18"/>
            </w:rPr>
            <w:t>3</w:t>
          </w:r>
          <w:r w:rsidRPr="00301A0F">
            <w:rPr>
              <w:rFonts w:ascii="Verdana" w:hAnsi="Verdana" w:cs="Arial"/>
              <w:sz w:val="18"/>
              <w:szCs w:val="18"/>
            </w:rPr>
            <w:fldChar w:fldCharType="end"/>
          </w:r>
        </w:p>
      </w:tc>
    </w:tr>
  </w:tbl>
  <w:p w14:paraId="77F12825" w14:textId="5CA7DFE1" w:rsidR="00D30510" w:rsidRDefault="00D30510" w:rsidP="00FF09A0">
    <w:pPr>
      <w:pStyle w:val="Encabezado"/>
      <w:jc w:val="right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4322E"/>
    <w:multiLevelType w:val="hybridMultilevel"/>
    <w:tmpl w:val="7A9884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733AA"/>
    <w:multiLevelType w:val="hybridMultilevel"/>
    <w:tmpl w:val="15C0C3AC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E5F09"/>
    <w:multiLevelType w:val="hybridMultilevel"/>
    <w:tmpl w:val="29DAE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05E32"/>
    <w:multiLevelType w:val="hybridMultilevel"/>
    <w:tmpl w:val="FA02E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01D91"/>
    <w:multiLevelType w:val="hybridMultilevel"/>
    <w:tmpl w:val="776276E0"/>
    <w:lvl w:ilvl="0" w:tplc="35986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83651"/>
    <w:multiLevelType w:val="hybridMultilevel"/>
    <w:tmpl w:val="081EB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F1C5B"/>
    <w:multiLevelType w:val="hybridMultilevel"/>
    <w:tmpl w:val="023C23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B1A09"/>
    <w:multiLevelType w:val="hybridMultilevel"/>
    <w:tmpl w:val="4378E8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9F4855"/>
    <w:multiLevelType w:val="hybridMultilevel"/>
    <w:tmpl w:val="FF227CF4"/>
    <w:lvl w:ilvl="0" w:tplc="471C559E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54E51"/>
    <w:multiLevelType w:val="hybridMultilevel"/>
    <w:tmpl w:val="776276E0"/>
    <w:lvl w:ilvl="0" w:tplc="35986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14C8F"/>
    <w:multiLevelType w:val="hybridMultilevel"/>
    <w:tmpl w:val="B6CC355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D0DAB"/>
    <w:multiLevelType w:val="hybridMultilevel"/>
    <w:tmpl w:val="759EB4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9087E"/>
    <w:multiLevelType w:val="hybridMultilevel"/>
    <w:tmpl w:val="29E21812"/>
    <w:lvl w:ilvl="0" w:tplc="E944766A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65FA7"/>
    <w:multiLevelType w:val="hybridMultilevel"/>
    <w:tmpl w:val="1AC8F1F6"/>
    <w:lvl w:ilvl="0" w:tplc="9C0E50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241EF"/>
    <w:multiLevelType w:val="hybridMultilevel"/>
    <w:tmpl w:val="9DAEC4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10256"/>
    <w:multiLevelType w:val="hybridMultilevel"/>
    <w:tmpl w:val="059A46FC"/>
    <w:lvl w:ilvl="0" w:tplc="D48EE5BC">
      <w:start w:val="21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F03614"/>
    <w:multiLevelType w:val="hybridMultilevel"/>
    <w:tmpl w:val="574C853E"/>
    <w:lvl w:ilvl="0" w:tplc="A378DE4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643674"/>
    <w:multiLevelType w:val="hybridMultilevel"/>
    <w:tmpl w:val="62363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3067F"/>
    <w:multiLevelType w:val="hybridMultilevel"/>
    <w:tmpl w:val="8222E5EC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EA528C"/>
    <w:multiLevelType w:val="hybridMultilevel"/>
    <w:tmpl w:val="2B8869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120FC"/>
    <w:multiLevelType w:val="hybridMultilevel"/>
    <w:tmpl w:val="5734CDA4"/>
    <w:lvl w:ilvl="0" w:tplc="240A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6D463AF"/>
    <w:multiLevelType w:val="hybridMultilevel"/>
    <w:tmpl w:val="0B1A5338"/>
    <w:lvl w:ilvl="0" w:tplc="240A000D">
      <w:start w:val="1"/>
      <w:numFmt w:val="bullet"/>
      <w:lvlText w:val=""/>
      <w:lvlJc w:val="left"/>
      <w:pPr>
        <w:tabs>
          <w:tab w:val="num" w:pos="1065"/>
        </w:tabs>
        <w:ind w:left="1065" w:hanging="705"/>
      </w:pPr>
      <w:rPr>
        <w:rFonts w:ascii="Wingdings" w:hAnsi="Wingdings" w:hint="default"/>
        <w:b/>
        <w:lang w:val="es-C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BA7A09"/>
    <w:multiLevelType w:val="hybridMultilevel"/>
    <w:tmpl w:val="776276E0"/>
    <w:lvl w:ilvl="0" w:tplc="35986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786AAB"/>
    <w:multiLevelType w:val="hybridMultilevel"/>
    <w:tmpl w:val="6F22E50A"/>
    <w:lvl w:ilvl="0" w:tplc="35986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04126">
    <w:abstractNumId w:val="23"/>
  </w:num>
  <w:num w:numId="2" w16cid:durableId="998926468">
    <w:abstractNumId w:val="9"/>
  </w:num>
  <w:num w:numId="3" w16cid:durableId="1167861081">
    <w:abstractNumId w:val="4"/>
  </w:num>
  <w:num w:numId="4" w16cid:durableId="1232349538">
    <w:abstractNumId w:val="16"/>
  </w:num>
  <w:num w:numId="5" w16cid:durableId="974918351">
    <w:abstractNumId w:val="22"/>
  </w:num>
  <w:num w:numId="6" w16cid:durableId="1120489720">
    <w:abstractNumId w:val="6"/>
  </w:num>
  <w:num w:numId="7" w16cid:durableId="2122409595">
    <w:abstractNumId w:val="0"/>
  </w:num>
  <w:num w:numId="8" w16cid:durableId="824005693">
    <w:abstractNumId w:val="7"/>
  </w:num>
  <w:num w:numId="9" w16cid:durableId="1037966189">
    <w:abstractNumId w:val="19"/>
  </w:num>
  <w:num w:numId="10" w16cid:durableId="326058632">
    <w:abstractNumId w:val="10"/>
  </w:num>
  <w:num w:numId="11" w16cid:durableId="356542479">
    <w:abstractNumId w:val="20"/>
  </w:num>
  <w:num w:numId="12" w16cid:durableId="1489252327">
    <w:abstractNumId w:val="11"/>
  </w:num>
  <w:num w:numId="13" w16cid:durableId="1797218222">
    <w:abstractNumId w:val="14"/>
  </w:num>
  <w:num w:numId="14" w16cid:durableId="1569194171">
    <w:abstractNumId w:val="1"/>
  </w:num>
  <w:num w:numId="15" w16cid:durableId="708604073">
    <w:abstractNumId w:val="3"/>
  </w:num>
  <w:num w:numId="16" w16cid:durableId="1298799475">
    <w:abstractNumId w:val="2"/>
  </w:num>
  <w:num w:numId="17" w16cid:durableId="890966794">
    <w:abstractNumId w:val="17"/>
  </w:num>
  <w:num w:numId="18" w16cid:durableId="303319459">
    <w:abstractNumId w:val="5"/>
  </w:num>
  <w:num w:numId="19" w16cid:durableId="1258520508">
    <w:abstractNumId w:val="8"/>
  </w:num>
  <w:num w:numId="20" w16cid:durableId="111293399">
    <w:abstractNumId w:val="12"/>
  </w:num>
  <w:num w:numId="21" w16cid:durableId="1463305833">
    <w:abstractNumId w:val="15"/>
  </w:num>
  <w:num w:numId="22" w16cid:durableId="1437288614">
    <w:abstractNumId w:val="13"/>
  </w:num>
  <w:num w:numId="23" w16cid:durableId="1224951639">
    <w:abstractNumId w:val="21"/>
  </w:num>
  <w:num w:numId="24" w16cid:durableId="188424676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9A0"/>
    <w:rsid w:val="0008557A"/>
    <w:rsid w:val="000A6C04"/>
    <w:rsid w:val="000B497A"/>
    <w:rsid w:val="001A745B"/>
    <w:rsid w:val="001C4F66"/>
    <w:rsid w:val="001C6258"/>
    <w:rsid w:val="001E7211"/>
    <w:rsid w:val="00237C40"/>
    <w:rsid w:val="0024300F"/>
    <w:rsid w:val="0024690F"/>
    <w:rsid w:val="002609A3"/>
    <w:rsid w:val="00274A63"/>
    <w:rsid w:val="00291CA0"/>
    <w:rsid w:val="002931C7"/>
    <w:rsid w:val="002C3BD4"/>
    <w:rsid w:val="002D064A"/>
    <w:rsid w:val="002E6474"/>
    <w:rsid w:val="00300460"/>
    <w:rsid w:val="00301A0F"/>
    <w:rsid w:val="00313C84"/>
    <w:rsid w:val="00351D72"/>
    <w:rsid w:val="00363181"/>
    <w:rsid w:val="00377D70"/>
    <w:rsid w:val="003823B7"/>
    <w:rsid w:val="003B7177"/>
    <w:rsid w:val="00403988"/>
    <w:rsid w:val="00416D2C"/>
    <w:rsid w:val="004A3BE9"/>
    <w:rsid w:val="004E4852"/>
    <w:rsid w:val="005034CA"/>
    <w:rsid w:val="00535FDD"/>
    <w:rsid w:val="00584585"/>
    <w:rsid w:val="005A0CE9"/>
    <w:rsid w:val="005A6B66"/>
    <w:rsid w:val="005B5CEB"/>
    <w:rsid w:val="005B6577"/>
    <w:rsid w:val="005F3247"/>
    <w:rsid w:val="006169FD"/>
    <w:rsid w:val="006456A3"/>
    <w:rsid w:val="00690EC9"/>
    <w:rsid w:val="006B1F16"/>
    <w:rsid w:val="006C52F0"/>
    <w:rsid w:val="006D1AB7"/>
    <w:rsid w:val="006D6CAF"/>
    <w:rsid w:val="006F7FD9"/>
    <w:rsid w:val="0072655E"/>
    <w:rsid w:val="00747263"/>
    <w:rsid w:val="007758F6"/>
    <w:rsid w:val="0079608A"/>
    <w:rsid w:val="007C3D27"/>
    <w:rsid w:val="007C4B85"/>
    <w:rsid w:val="008034D9"/>
    <w:rsid w:val="0087001D"/>
    <w:rsid w:val="00887E6A"/>
    <w:rsid w:val="00895E24"/>
    <w:rsid w:val="0089702B"/>
    <w:rsid w:val="008974F0"/>
    <w:rsid w:val="008F0A6E"/>
    <w:rsid w:val="00925745"/>
    <w:rsid w:val="0093090C"/>
    <w:rsid w:val="00940BA8"/>
    <w:rsid w:val="00970821"/>
    <w:rsid w:val="009A384B"/>
    <w:rsid w:val="009C21BB"/>
    <w:rsid w:val="009C583C"/>
    <w:rsid w:val="009D19DD"/>
    <w:rsid w:val="009D2340"/>
    <w:rsid w:val="009D6946"/>
    <w:rsid w:val="00A26304"/>
    <w:rsid w:val="00A32148"/>
    <w:rsid w:val="00A808A4"/>
    <w:rsid w:val="00AF3BAE"/>
    <w:rsid w:val="00B07EC5"/>
    <w:rsid w:val="00B2097D"/>
    <w:rsid w:val="00B37A7C"/>
    <w:rsid w:val="00B679FA"/>
    <w:rsid w:val="00BB4EAC"/>
    <w:rsid w:val="00C823B2"/>
    <w:rsid w:val="00CA776F"/>
    <w:rsid w:val="00CC2D92"/>
    <w:rsid w:val="00D27F6A"/>
    <w:rsid w:val="00D30510"/>
    <w:rsid w:val="00D4353B"/>
    <w:rsid w:val="00D8671B"/>
    <w:rsid w:val="00DA7BD7"/>
    <w:rsid w:val="00E34BDD"/>
    <w:rsid w:val="00E87A9C"/>
    <w:rsid w:val="00F060A4"/>
    <w:rsid w:val="00F1461B"/>
    <w:rsid w:val="00F53381"/>
    <w:rsid w:val="00F62291"/>
    <w:rsid w:val="00F74146"/>
    <w:rsid w:val="00F91859"/>
    <w:rsid w:val="00FA5ED8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F94EB"/>
  <w15:docId w15:val="{034EC692-68A0-449D-A219-55BECDB1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0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09A0"/>
  </w:style>
  <w:style w:type="paragraph" w:styleId="Piedepgina">
    <w:name w:val="footer"/>
    <w:basedOn w:val="Normal"/>
    <w:link w:val="PiedepginaCar"/>
    <w:unhideWhenUsed/>
    <w:rsid w:val="00FF0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FF09A0"/>
  </w:style>
  <w:style w:type="paragraph" w:styleId="Textodeglobo">
    <w:name w:val="Balloon Text"/>
    <w:basedOn w:val="Normal"/>
    <w:link w:val="TextodegloboCar"/>
    <w:uiPriority w:val="99"/>
    <w:semiHidden/>
    <w:unhideWhenUsed/>
    <w:rsid w:val="00FF0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09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09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semiHidden/>
    <w:unhideWhenUsed/>
    <w:rsid w:val="00B2097D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B2097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2097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097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097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A6C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9D2340"/>
    <w:pPr>
      <w:ind w:left="720"/>
      <w:contextualSpacing/>
    </w:pPr>
  </w:style>
  <w:style w:type="character" w:customStyle="1" w:styleId="labels">
    <w:name w:val="labels"/>
    <w:basedOn w:val="Fuentedeprrafopredeter"/>
    <w:rsid w:val="00B37A7C"/>
  </w:style>
  <w:style w:type="character" w:styleId="Hipervnculo">
    <w:name w:val="Hyperlink"/>
    <w:basedOn w:val="Fuentedeprrafopredeter"/>
    <w:uiPriority w:val="99"/>
    <w:unhideWhenUsed/>
    <w:rsid w:val="00237C40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B497A"/>
    <w:pPr>
      <w:spacing w:after="0" w:line="240" w:lineRule="auto"/>
    </w:pPr>
    <w:rPr>
      <w:rFonts w:eastAsiaTheme="minorEastAsia"/>
      <w:sz w:val="20"/>
      <w:szCs w:val="20"/>
      <w:lang w:eastAsia="es-C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B497A"/>
    <w:rPr>
      <w:rFonts w:eastAsiaTheme="minorEastAsia"/>
      <w:sz w:val="20"/>
      <w:szCs w:val="20"/>
      <w:lang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0B497A"/>
    <w:rPr>
      <w:vertAlign w:val="superscript"/>
    </w:rPr>
  </w:style>
  <w:style w:type="table" w:styleId="Tablaconcuadrcula">
    <w:name w:val="Table Grid"/>
    <w:basedOn w:val="Tablanormal"/>
    <w:uiPriority w:val="59"/>
    <w:rsid w:val="00D30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1">
    <w:name w:val="Note 1"/>
    <w:basedOn w:val="Textoindependiente"/>
    <w:rsid w:val="004E4852"/>
    <w:pPr>
      <w:spacing w:before="240" w:after="0" w:line="240" w:lineRule="auto"/>
      <w:ind w:left="432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E485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E4852"/>
  </w:style>
  <w:style w:type="paragraph" w:customStyle="1" w:styleId="pf0">
    <w:name w:val="pf0"/>
    <w:basedOn w:val="Normal"/>
    <w:rsid w:val="00FA5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cf01">
    <w:name w:val="cf01"/>
    <w:basedOn w:val="Fuentedeprrafopredeter"/>
    <w:rsid w:val="00FA5ED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cesos" ma:contentTypeID="0x010100573F15B938A7B6429AEA0C0F1940861C0045BFD1C53663AD49BBF44BA50A824273" ma:contentTypeVersion="12" ma:contentTypeDescription="Crear nuevo documento." ma:contentTypeScope="" ma:versionID="3bdf8c8d2e4e93f8e31ae25e76d1e80f">
  <xsd:schema xmlns:xsd="http://www.w3.org/2001/XMLSchema" xmlns:xs="http://www.w3.org/2001/XMLSchema" xmlns:p="http://schemas.microsoft.com/office/2006/metadata/properties" xmlns:ns2="1d121436-e6f9-4fa4-bb3f-81f41704d615" xmlns:ns3="82ecf687-28d5-485b-a37e-d2c94b36a158" xmlns:ns4="aac6e9ca-a293-4c82-8e9f-9055b12d24a8" targetNamespace="http://schemas.microsoft.com/office/2006/metadata/properties" ma:root="true" ma:fieldsID="3d36f2b250b22e6dc7e44147c8ef86fe" ns2:_="" ns3:_="" ns4:_="">
    <xsd:import namespace="1d121436-e6f9-4fa4-bb3f-81f41704d615"/>
    <xsd:import namespace="82ecf687-28d5-485b-a37e-d2c94b36a158"/>
    <xsd:import namespace="aac6e9ca-a293-4c82-8e9f-9055b12d24a8"/>
    <xsd:element name="properties">
      <xsd:complexType>
        <xsd:sequence>
          <xsd:element name="documentManagement">
            <xsd:complexType>
              <xsd:all>
                <xsd:element ref="ns2:Año" minOccurs="0"/>
                <xsd:element ref="ns3:Autores" minOccurs="0"/>
                <xsd:element ref="ns3:Dependencia" minOccurs="0"/>
                <xsd:element ref="ns3:Fecha_x0020_del_x0020_Documento" minOccurs="0"/>
                <xsd:element ref="ns3:Formato_x0020_Documento" minOccurs="0"/>
                <xsd:element ref="ns3:Idioma_x0020_Documento" minOccurs="0"/>
                <xsd:element ref="ns3:Palabras_x0020_Claves" minOccurs="0"/>
                <xsd:element ref="ns3:Resumen_x0020_del_x0020_Documento" minOccurs="0"/>
                <xsd:element ref="ns2:Versión_x0020_Documento" minOccurs="0"/>
                <xsd:element ref="ns2:Macroproceso" minOccurs="0"/>
                <xsd:element ref="ns2:Proceso" minOccurs="0"/>
                <xsd:element ref="ns2:Nivel" minOccurs="0"/>
                <xsd:element ref="ns2:Nivel_x0020_Macroproceso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21436-e6f9-4fa4-bb3f-81f41704d615" elementFormDefault="qualified">
    <xsd:import namespace="http://schemas.microsoft.com/office/2006/documentManagement/types"/>
    <xsd:import namespace="http://schemas.microsoft.com/office/infopath/2007/PartnerControls"/>
    <xsd:element name="Año" ma:index="2" nillable="true" ma:displayName="Año" ma:default="2010" ma:format="Dropdown" ma:internalName="A_x00f1_o" ma:readOnly="false">
      <xsd:simpleType>
        <xsd:restriction base="dms:Choice"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</xsd:restriction>
      </xsd:simpleType>
    </xsd:element>
    <xsd:element name="Versión_x0020_Documento" ma:index="10" nillable="true" ma:displayName="Versión Documento" ma:format="Dropdown" ma:internalName="Versi_x00f3_n_x0020_Documento" ma:readOnly="false">
      <xsd:simpleType>
        <xsd:restriction base="dms:Choice">
          <xsd:enumeration value="Definitiva"/>
          <xsd:enumeration value="En Estudio"/>
          <xsd:enumeration value="Preliminar"/>
        </xsd:restriction>
      </xsd:simpleType>
    </xsd:element>
    <xsd:element name="Macroproceso" ma:index="11" nillable="true" ma:displayName="Macroproceso" ma:default="Direccionamiento Estratégico" ma:format="Dropdown" ma:internalName="Macroproceso" ma:readOnly="false">
      <xsd:simpleType>
        <xsd:restriction base="dms:Choice">
          <xsd:enumeration value="Direccionamiento Estratégico"/>
          <xsd:enumeration value="Coordinación de la Política Macroeconómica y Definición de la Política Fiscal"/>
          <xsd:enumeration value="Gestión Presupuestal de los Recursos de la Nación"/>
          <xsd:enumeration value="Administración de Recursos Económicos"/>
          <xsd:enumeration value="Intervención Económica"/>
          <xsd:enumeration value="Gestión Tecnológica"/>
          <xsd:enumeration value="Gestión Humana"/>
          <xsd:enumeration value="Gestión Financiera"/>
          <xsd:enumeration value="Gestión de Bienes y Servicios"/>
          <xsd:enumeration value="Gestión Jurídica"/>
          <xsd:enumeration value="Evaluación"/>
          <xsd:enumeration value="Gestión de Cliente"/>
          <xsd:enumeration value="Comunicación Estratégica"/>
          <xsd:enumeration value="Gestión Normativa"/>
          <xsd:enumeration value="Atención al Ciudadano y Derechos de Petición"/>
          <xsd:enumeration value="Gestión TIC y de la Información"/>
        </xsd:restriction>
      </xsd:simpleType>
    </xsd:element>
    <xsd:element name="Proceso" ma:index="12" nillable="true" ma:displayName="Proceso" ma:default="Est. 1.3 Gestión de Comunicaciones" ma:format="Dropdown" ma:internalName="Proceso" ma:readOnly="false">
      <xsd:simpleType>
        <xsd:restriction base="dms:Choice">
          <xsd:enumeration value="Est. 1.1 Formulación y Seguimiento a Planes institucionales y sectoriales"/>
          <xsd:enumeration value="Est. 1.1 Planeación estratégica sectorial e institucional"/>
          <xsd:enumeration value="Est. 1.2 Gestión de Relaciones con Inversionistas"/>
          <xsd:enumeration value="Est. 1.3 Gestión de Comunicaciones"/>
          <xsd:enumeration value="Est. 1.4 Administración del Sistema Único de Gestión"/>
          <xsd:enumeration value="Est. 1.4 Administración, mejoramiento e innovación del SUG"/>
          <xsd:enumeration value="Mis. 1.1 Coordinación y Seguimiento de la Política Macroeconómica y Fiscal"/>
          <xsd:enumeration value="Mis. 2.1 Programación Presupuestal de los recursos de la Nación"/>
          <xsd:enumeration value="Mis. 2.2 Administración y seguimiento a la ejecución presupuestal"/>
          <xsd:enumeration value="Mis. 3.1 Financiamiento Interno"/>
          <xsd:enumeration value="Mis. 3.2 Financiamiento a Entidades"/>
          <xsd:enumeration value="Mis. 3.3 Financiamiento con Organismos Multilaterales y Gobiernos"/>
          <xsd:enumeration value="Mis. 3.4 Gestión de Liquidez"/>
          <xsd:enumeration value="Mis. 3.5 Gestión de Ingresos, Pagos y Presentación de Estados Financieros"/>
          <xsd:enumeration value="Mis. 3.6 Administración de la Sobretasa de la Gasolina y ACPM"/>
          <xsd:enumeration value="Mis. 3.7 Gestión de exposición patrimonial de la Nación"/>
          <xsd:enumeration value="Mis. 3.7 Gestión de Particiones Estatales y Sistemas Cofinanciados de Transporte Masivo"/>
          <xsd:enumeration value="Mis. 3.8 Apoyo a la Estructuración de Proyectos para la Vinculación de Capital Privado en Sectores de Responsabilidad del Estado"/>
          <xsd:enumeration value="Mis. 3.9 Gestión de Bonos Pensionales"/>
          <xsd:enumeration value="Mis. 3.10 Gestión de Riesgo Fiscal"/>
          <xsd:enumeration value="Mis. 3.11 Apoyo, seguimiento y control del cubrimiento del pasivo pensional de las Entidades Territoriales"/>
          <xsd:enumeration value="Mis. 3.12 Financiamiento Externo"/>
          <xsd:enumeration value="Mis. 3.13 Administración del Sistema Integrado de Información Financiera (SIIF Nación)"/>
          <xsd:enumeration value="Mis. 3.14 Financiamiento Externo de la Nación y relaciones con Inversionistas"/>
          <xsd:enumeration value="Mis. 4.1 Asesoría Tributaria y Financiera a Entidades Territoriales"/>
          <xsd:enumeration value="Mis. 4.2 Monitoreo y Apoyo al Saneamiento Fiscal de Entidades Territoriales"/>
          <xsd:enumeration value="Mis. 4.3 Seguimiento al comportamiento financiero y fiscal del Sistema de Seguridad Social Integral"/>
          <xsd:enumeration value="Mis. 4.4 Expedición Normativa y Emisión de Conceptos"/>
          <xsd:enumeration value="Mis. 4.5 Coordinación de la Ejecución de la estrategia de Monitoreo, seguimiento y control al uso de recursos del Sistema General de Participaciones – SGP"/>
          <xsd:enumeration value="Mis. 4.6 Apoyo al Saneamiento Financiero Pensional de Entidades Estatales"/>
          <xsd:enumeration value="Mis. 4.7 Coordinación  y Seguimiento a los Asuntos Legislativos"/>
          <xsd:enumeration value="Mis.4.8 Viabilidad, monitoreo, seguimiento y evaluación de los Programas de Saneamiento Fiscal y Financiero de las Empresas Sociales del Estado"/>
          <xsd:enumeration value="Mis. 4.8 Viabilidad, monitoreo, seguimiento y evaluación de los Programas de Saneamiento Fiscal y Financiero de las Empresas Sociales del Estado"/>
          <xsd:enumeration value="Mis. 4.8 Viabilidad, modificación, monitoreo, seguimiento y evaluación de los Programas de Saneamiento Fiscal y Financiero de las Empresas Sociales del Estado"/>
          <xsd:enumeration value="Mis. 4.9 Participación en los Órganos Colegiados de Administración y Decisión del Sistema General de Regalías"/>
          <xsd:enumeration value="Apo. 1.1 Gestión de soluciones de software"/>
          <xsd:enumeration value="Apo. 1.2 Gestión y soporte  de la infraestructura tecnológica  y servicios tecnológicos"/>
          <xsd:enumeration value="Apo. 2.1 Administración de Planta de Personal"/>
          <xsd:enumeration value="Apo. 2.1 Administración de Personal"/>
          <xsd:enumeration value="Apo. 2.2 Desarrollo de Personal"/>
          <xsd:enumeration value="Apo. 2.3 Gestión de Comisión Interior o Exterior"/>
          <xsd:enumeration value="Apo. 2.4 Generación de la Nómina"/>
          <xsd:enumeration value="Apo. 2.5 Control Disciplinario Interno"/>
          <xsd:enumeration value="Apo. 3.1 Gestión Presupuestal del MHCP y del Marco de Gasto de Mediano Plazo del Sector Hacienda"/>
          <xsd:enumeration value="Apo. 3.2 Registro presupuestal y contable y pago de las obligaciones del MHCP"/>
          <xsd:enumeration value="Apo. 3.3 Preparación y presentación de los Estados Financieros del Ministerio de Hacienda y Crédito"/>
          <xsd:enumeration value="Apo. 4.1 Adquisición de Bienes y Servicios"/>
          <xsd:enumeration value="Apo. 4.2 Administración de Bienes y Servicios"/>
          <xsd:enumeration value="Apo. 4.3 Gestión de Información"/>
          <xsd:enumeration value="Apo. 4.4 Planeación y Gestión de Proyectos con Fondos de Organismos Multilaterales de Crédito"/>
          <xsd:enumeration value="Apo. 4.5 Gestión Ambiental"/>
          <xsd:enumeration value="Apo. 5.1 Defensa Judicial, pago de sentencias y conciliaciones"/>
          <xsd:enumeration value="Apo. 5.2 Atención a Derechos de Petición y Emisión de Conceptos Jurídicos"/>
          <xsd:enumeration value="Apo. 5.3 Cartera"/>
          <xsd:enumeration value="Eva. 1.1 Evaluación Independiente"/>
          <xsd:enumeration value="Esp. 1.1 Gestión de Servicio al Cliente"/>
          <xsd:enumeration value="Esp. 1.1 Atención al ciudadano e instituciones"/>
          <xsd:enumeration value="Mis.5.1 Expedición Normativa y Emisión de Conceptos"/>
          <xsd:enumeration value="Mis.5.2 Coordinación  y Seguimiento a los Asuntos Legislativos"/>
          <xsd:enumeration value="Apo.6.1 Atención al ciudadano e instituciones"/>
          <xsd:enumeration value="Apo.6.2 Atención a Derechos de Petición y Emisión de Conceptos Jurídicos"/>
          <xsd:enumeration value="Eva.1.2 Control Disciplinario Interno"/>
          <xsd:enumeration value="Apo.1.4 Gestión de Información"/>
          <xsd:enumeration value="Est.2.1 Gestión de Comunicaciones"/>
          <xsd:enumeration value="Apo.6.3 Gestión de Biblioteca"/>
          <xsd:enumeration value="Est.1.4 Administración y mejoramiento del SUG"/>
        </xsd:restriction>
      </xsd:simpleType>
    </xsd:element>
    <xsd:element name="Nivel" ma:index="13" nillable="true" ma:displayName="Nivel" ma:decimals="0" ma:internalName="Nivel" ma:readOnly="false" ma:percentage="FALSE">
      <xsd:simpleType>
        <xsd:restriction base="dms:Number"/>
      </xsd:simpleType>
    </xsd:element>
    <xsd:element name="Nivel_x0020_Macroproceso" ma:index="14" nillable="true" ma:displayName="Nivel Macroproceso" ma:decimals="0" ma:description="Para odenar la publicación de los macroprocesos:&#10;0 = Direccionamiento Estratégico&#10;1 = Coordinación y seg. de la política Macroeconómica y fiscal.&#10;2 = Gestión presupuestal de las entidades públicas.&#10;3 = Administración de recursos económicos&#10;4 = Intervención económica&#10;5 = Gestión Tecnológica&#10;6 = Gestión Humana&#10;7 = Gestión Financiera&#10;8 = Gestión de Bienes y Servicios&#10;9 = Gestión Jurídica&#10;10 = Evaluación&#10;11 = Gestión del Cliente" ma:internalName="Nivel_x0020_Macroproceso" ma:readOnly="false" ma:percentage="FALSE">
      <xsd:simpleType>
        <xsd:restriction base="dms:Number">
          <xsd:maxInclusive value="11"/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cf687-28d5-485b-a37e-d2c94b36a158" elementFormDefault="qualified">
    <xsd:import namespace="http://schemas.microsoft.com/office/2006/documentManagement/types"/>
    <xsd:import namespace="http://schemas.microsoft.com/office/infopath/2007/PartnerControls"/>
    <xsd:element name="Autores" ma:index="3" nillable="true" ma:displayName="Autores" ma:list="UserInfo" ma:SharePointGroup="0" ma:internalName="Autores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pendencia" ma:index="4" nillable="true" ma:displayName="Dependencia" ma:format="Dropdown" ma:internalName="Dependencia" ma:readOnly="false">
      <xsd:simpleType>
        <xsd:restriction base="dms:Choice">
          <xsd:enumeration value="Despacho del Ministro de Hacienda y Cr. Pbco"/>
          <xsd:enumeration value="Dirección Administrativa"/>
          <xsd:enumeration value="Dirección de Tecnología"/>
          <xsd:enumeration value="Dirección General de Apoyo Fiscal"/>
          <xsd:enumeration value="Dirección General de Cr. Pbco. y del Tesoro Nal."/>
          <xsd:enumeration value="Dirección General de Política Macroeconómica"/>
          <xsd:enumeration value="Dirección General de Reg. Eco. de la Seguridad Social"/>
          <xsd:enumeration value="Dirección General de Regulación Financiera"/>
          <xsd:enumeration value="Dirección General de Presupuesto público Nacional"/>
          <xsd:enumeration value="Oficina de Control Disciplinario Interno"/>
          <xsd:enumeration value="Secretaría General"/>
          <xsd:enumeration value="Viceministerio General"/>
          <xsd:enumeration value="Viceministerio Técnico"/>
        </xsd:restriction>
      </xsd:simpleType>
    </xsd:element>
    <xsd:element name="Fecha_x0020_del_x0020_Documento" ma:index="5" nillable="true" ma:displayName="Fecha del Documento" ma:format="DateOnly" ma:internalName="Fecha_x0020_del_x0020_Documento" ma:readOnly="false">
      <xsd:simpleType>
        <xsd:restriction base="dms:DateTime"/>
      </xsd:simpleType>
    </xsd:element>
    <xsd:element name="Formato_x0020_Documento" ma:index="6" nillable="true" ma:displayName="Formato Documento" ma:format="Dropdown" ma:internalName="Formato_x0020_Documento" ma:readOnly="false">
      <xsd:simpleType>
        <xsd:restriction base="dms:Choice">
          <xsd:enumeration value="DOC"/>
          <xsd:enumeration value="PPT"/>
          <xsd:enumeration value="XLS"/>
          <xsd:enumeration value="PDF"/>
          <xsd:enumeration value="Outlook"/>
        </xsd:restriction>
      </xsd:simpleType>
    </xsd:element>
    <xsd:element name="Idioma_x0020_Documento" ma:index="7" nillable="true" ma:displayName="Idioma Documento" ma:default="Español" ma:format="Dropdown" ma:internalName="Idioma_x0020_Documento" ma:readOnly="false">
      <xsd:simpleType>
        <xsd:restriction base="dms:Choice">
          <xsd:enumeration value="Español"/>
          <xsd:enumeration value="Inglés"/>
          <xsd:enumeration value="Francés"/>
          <xsd:enumeration value="Alemán"/>
          <xsd:enumeration value="Japonés"/>
        </xsd:restriction>
      </xsd:simpleType>
    </xsd:element>
    <xsd:element name="Palabras_x0020_Claves" ma:index="8" nillable="true" ma:displayName="Palabras Claves" ma:internalName="Palabras_x0020_Claves" ma:readOnly="false">
      <xsd:simpleType>
        <xsd:restriction base="dms:Note">
          <xsd:maxLength value="255"/>
        </xsd:restriction>
      </xsd:simpleType>
    </xsd:element>
    <xsd:element name="Resumen_x0020_del_x0020_Documento" ma:index="9" nillable="true" ma:displayName="Resumen del Documento" ma:internalName="Resumen_x0020_del_x0020_Documento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6e9ca-a293-4c82-8e9f-9055b12d24a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ato_x0020_Documento xmlns="82ecf687-28d5-485b-a37e-d2c94b36a158" xsi:nil="true"/>
    <Nivel_x0020_Macroproceso xmlns="1d121436-e6f9-4fa4-bb3f-81f41704d615" xsi:nil="true"/>
    <Macroproceso xmlns="1d121436-e6f9-4fa4-bb3f-81f41704d615">Direccionamiento Estratégico</Macroproceso>
    <Proceso xmlns="1d121436-e6f9-4fa4-bb3f-81f41704d615">Est. 1.1 Planeación estratégica sectorial e institucional</Proceso>
    <Autores xmlns="82ecf687-28d5-485b-a37e-d2c94b36a158">
      <UserInfo>
        <DisplayName/>
        <AccountId xsi:nil="true"/>
        <AccountType/>
      </UserInfo>
    </Autores>
    <Idioma_x0020_Documento xmlns="82ecf687-28d5-485b-a37e-d2c94b36a158">Español</Idioma_x0020_Documento>
    <Dependencia xmlns="82ecf687-28d5-485b-a37e-d2c94b36a158" xsi:nil="true"/>
    <Fecha_x0020_del_x0020_Documento xmlns="82ecf687-28d5-485b-a37e-d2c94b36a158" xsi:nil="true"/>
    <Palabras_x0020_Claves xmlns="82ecf687-28d5-485b-a37e-d2c94b36a158" xsi:nil="true"/>
    <Resumen_x0020_del_x0020_Documento xmlns="82ecf687-28d5-485b-a37e-d2c94b36a158" xsi:nil="true"/>
    <Nivel xmlns="1d121436-e6f9-4fa4-bb3f-81f41704d615">40</Nivel>
    <Versión_x0020_Documento xmlns="1d121436-e6f9-4fa4-bb3f-81f41704d615" xsi:nil="true"/>
    <Año xmlns="1d121436-e6f9-4fa4-bb3f-81f41704d615">2010</Año>
  </documentManagement>
</p:properties>
</file>

<file path=customXml/itemProps1.xml><?xml version="1.0" encoding="utf-8"?>
<ds:datastoreItem xmlns:ds="http://schemas.openxmlformats.org/officeDocument/2006/customXml" ds:itemID="{F651454D-8911-4A95-BBF5-27FAFF9722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4367EB-83E9-4F6D-8EBE-4B2FFFD4C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21436-e6f9-4fa4-bb3f-81f41704d615"/>
    <ds:schemaRef ds:uri="82ecf687-28d5-485b-a37e-d2c94b36a158"/>
    <ds:schemaRef ds:uri="aac6e9ca-a293-4c82-8e9f-9055b12d2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7E231A-FCF4-4E56-81F0-DB0A34FDE8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082493-A7C7-4380-904C-9027BFA12F3D}">
  <ds:schemaRefs>
    <ds:schemaRef ds:uri="http://schemas.microsoft.com/office/2006/metadata/properties"/>
    <ds:schemaRef ds:uri="http://schemas.microsoft.com/office/infopath/2007/PartnerControls"/>
    <ds:schemaRef ds:uri="82ecf687-28d5-485b-a37e-d2c94b36a158"/>
    <ds:schemaRef ds:uri="1d121436-e6f9-4fa4-bb3f-81f41704d6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1511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Hacienda y Crédito Público</Company>
  <LinksUpToDate>false</LinksUpToDate>
  <CharactersWithSpaces>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Derly Catherine Cifuentes Guerrero</dc:creator>
  <cp:lastModifiedBy>Claudia Umbarila Rodriguez</cp:lastModifiedBy>
  <cp:revision>3</cp:revision>
  <dcterms:created xsi:type="dcterms:W3CDTF">2023-11-21T21:42:00Z</dcterms:created>
  <dcterms:modified xsi:type="dcterms:W3CDTF">2023-11-22T19:26:00Z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0x010100573F15B938A7B6429AEA0C0F1940861C0045BFD1C53663AD49BBF44BA50A824273</vt:lpwstr>
  </property>
  <property fmtid="{D5CDD505-2E9C-101B-9397-08002B2CF9AE}" pid="3" name="_dlc_DocIdItemGuid">
    <vt:lpwstr>0dfa9eae-ca48-42e4-b410-8a7eb0e6265a</vt:lpwstr>
  </property>
  <property fmtid="{D5CDD505-2E9C-101B-9397-08002B2CF9AE}" pid="4" name="_dlc_DocId">
    <vt:lpwstr>KR33XJ2DTYQK-62-4174</vt:lpwstr>
  </property>
  <property fmtid="{D5CDD505-2E9C-101B-9397-08002B2CF9AE}" pid="5" name="_dlc_DocIdUrl">
    <vt:lpwstr>http://mintranet/sug/_layouts/DocIdRedir.aspx?ID=KR33XJ2DTYQK-62-4174, KR33XJ2DTYQK-62-4174</vt:lpwstr>
  </property>
</Properties>
</file>