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F85A1" w14:textId="77777777" w:rsidR="00E205CB" w:rsidRDefault="001A32B9" w:rsidP="008E7510">
      <w:pPr>
        <w:pStyle w:val="Ttulo1"/>
        <w:numPr>
          <w:ilvl w:val="0"/>
          <w:numId w:val="0"/>
        </w:numPr>
        <w:ind w:left="432" w:hanging="432"/>
        <w:jc w:val="center"/>
        <w:rPr>
          <w:rFonts w:cs="Arial"/>
          <w:szCs w:val="22"/>
        </w:rPr>
      </w:pPr>
      <w:r w:rsidRPr="00406C5B">
        <w:rPr>
          <w:rFonts w:cs="Arial"/>
          <w:szCs w:val="22"/>
        </w:rPr>
        <w:t xml:space="preserve">INFORME DE SEGUIMIENTO AL </w:t>
      </w:r>
      <w:r w:rsidR="00F70865" w:rsidRPr="00406C5B">
        <w:rPr>
          <w:rFonts w:cs="Arial"/>
          <w:szCs w:val="22"/>
        </w:rPr>
        <w:t>PLAN ANTICORRUPCIÓN Y DE ATENCIÓN AL CIUDADANO</w:t>
      </w:r>
      <w:r w:rsidR="008E7510" w:rsidRPr="00406C5B">
        <w:rPr>
          <w:rFonts w:cs="Arial"/>
          <w:szCs w:val="22"/>
        </w:rPr>
        <w:t xml:space="preserve"> </w:t>
      </w:r>
      <w:r w:rsidRPr="00406C5B">
        <w:rPr>
          <w:rFonts w:cs="Arial"/>
          <w:szCs w:val="22"/>
        </w:rPr>
        <w:t>DEL MINISTERIO DE HACIENDA Y CRÉDITO PÚBLICO</w:t>
      </w:r>
      <w:r w:rsidR="007B5941" w:rsidRPr="00406C5B">
        <w:rPr>
          <w:rFonts w:cs="Arial"/>
          <w:szCs w:val="22"/>
        </w:rPr>
        <w:t xml:space="preserve"> - PRIMER CUATRIMESTRE DE 2021</w:t>
      </w:r>
    </w:p>
    <w:p w14:paraId="4CA632E6" w14:textId="77777777" w:rsidR="00B525E2" w:rsidRPr="00B525E2" w:rsidRDefault="00B525E2" w:rsidP="00B525E2"/>
    <w:p w14:paraId="1EFB915A" w14:textId="77777777" w:rsidR="001742A8" w:rsidRPr="00406C5B" w:rsidRDefault="00833EB6" w:rsidP="001742A8">
      <w:pPr>
        <w:pStyle w:val="Ttulo1"/>
        <w:rPr>
          <w:rFonts w:cs="Arial"/>
          <w:szCs w:val="22"/>
        </w:rPr>
      </w:pPr>
      <w:r w:rsidRPr="00406C5B">
        <w:rPr>
          <w:rFonts w:cs="Arial"/>
          <w:szCs w:val="22"/>
        </w:rPr>
        <w:t>INTRODUCCIÓN</w:t>
      </w:r>
    </w:p>
    <w:p w14:paraId="3403DD79" w14:textId="77777777" w:rsidR="00E205CB" w:rsidRPr="00B525E2" w:rsidRDefault="00E205CB" w:rsidP="00E205CB">
      <w:pPr>
        <w:rPr>
          <w:rFonts w:ascii="Arial" w:hAnsi="Arial" w:cs="Arial"/>
          <w:sz w:val="2"/>
          <w:szCs w:val="2"/>
        </w:rPr>
      </w:pPr>
    </w:p>
    <w:p w14:paraId="13543224" w14:textId="77777777" w:rsidR="00B8757D" w:rsidRPr="00406C5B" w:rsidRDefault="00DA3CD8" w:rsidP="001742A8">
      <w:pPr>
        <w:jc w:val="both"/>
        <w:rPr>
          <w:rFonts w:ascii="Arial" w:hAnsi="Arial" w:cs="Arial"/>
          <w:color w:val="FF0000"/>
        </w:rPr>
      </w:pPr>
      <w:r w:rsidRPr="00406C5B">
        <w:rPr>
          <w:rFonts w:ascii="Arial" w:hAnsi="Arial" w:cs="Arial"/>
        </w:rPr>
        <w:t>La Oficina de Control Intern</w:t>
      </w:r>
      <w:r w:rsidR="006A2D14" w:rsidRPr="00406C5B">
        <w:rPr>
          <w:rFonts w:ascii="Arial" w:hAnsi="Arial" w:cs="Arial"/>
        </w:rPr>
        <w:t xml:space="preserve">o en cumplimiento del Plan Anual de Auditoría 2021 del Ministerio de Hacienda y Crédito Público (En adelante MHCP) </w:t>
      </w:r>
      <w:r w:rsidR="002307D1" w:rsidRPr="00406C5B">
        <w:rPr>
          <w:rFonts w:ascii="Arial" w:hAnsi="Arial" w:cs="Arial"/>
        </w:rPr>
        <w:t xml:space="preserve">realizó seguimiento al </w:t>
      </w:r>
      <w:r w:rsidR="00184D47" w:rsidRPr="00406C5B">
        <w:rPr>
          <w:rFonts w:ascii="Arial" w:hAnsi="Arial" w:cs="Arial"/>
        </w:rPr>
        <w:t>Plan Anticorrupción y de Atención al Ciudadano</w:t>
      </w:r>
      <w:r w:rsidR="006B196A" w:rsidRPr="00406C5B">
        <w:rPr>
          <w:rFonts w:ascii="Arial" w:hAnsi="Arial" w:cs="Arial"/>
        </w:rPr>
        <w:t xml:space="preserve"> (En adelante PAAC)</w:t>
      </w:r>
      <w:r w:rsidR="006407D2" w:rsidRPr="00406C5B">
        <w:rPr>
          <w:rFonts w:ascii="Arial" w:hAnsi="Arial" w:cs="Arial"/>
        </w:rPr>
        <w:t xml:space="preserve"> de que trata el artículo 73 de la</w:t>
      </w:r>
      <w:r w:rsidR="00800092" w:rsidRPr="00406C5B">
        <w:rPr>
          <w:rFonts w:ascii="Arial" w:hAnsi="Arial" w:cs="Arial"/>
        </w:rPr>
        <w:t xml:space="preserve"> Ley 1474 de 2011</w:t>
      </w:r>
      <w:r w:rsidR="001C34A1" w:rsidRPr="00406C5B">
        <w:rPr>
          <w:rFonts w:ascii="Arial" w:hAnsi="Arial" w:cs="Arial"/>
        </w:rPr>
        <w:t>,</w:t>
      </w:r>
      <w:r w:rsidR="00184D47" w:rsidRPr="00406C5B">
        <w:rPr>
          <w:rFonts w:ascii="Arial" w:hAnsi="Arial" w:cs="Arial"/>
        </w:rPr>
        <w:t xml:space="preserve"> </w:t>
      </w:r>
      <w:r w:rsidR="006F7FBC" w:rsidRPr="00406C5B">
        <w:rPr>
          <w:rFonts w:ascii="Arial" w:hAnsi="Arial" w:cs="Arial"/>
        </w:rPr>
        <w:t xml:space="preserve">correspondiente al periodo comprendido entre el </w:t>
      </w:r>
      <w:r w:rsidR="00184D47" w:rsidRPr="00406C5B">
        <w:rPr>
          <w:rFonts w:ascii="Arial" w:hAnsi="Arial" w:cs="Arial"/>
        </w:rPr>
        <w:t>1</w:t>
      </w:r>
      <w:r w:rsidR="006F7FBC" w:rsidRPr="00406C5B">
        <w:rPr>
          <w:rFonts w:ascii="Arial" w:hAnsi="Arial" w:cs="Arial"/>
        </w:rPr>
        <w:t xml:space="preserve"> de </w:t>
      </w:r>
      <w:r w:rsidR="00184D47" w:rsidRPr="00406C5B">
        <w:rPr>
          <w:rFonts w:ascii="Arial" w:hAnsi="Arial" w:cs="Arial"/>
        </w:rPr>
        <w:t xml:space="preserve">enero al 30 de abril </w:t>
      </w:r>
      <w:r w:rsidR="006F7FBC" w:rsidRPr="00406C5B">
        <w:rPr>
          <w:rFonts w:ascii="Arial" w:hAnsi="Arial" w:cs="Arial"/>
        </w:rPr>
        <w:t xml:space="preserve"> </w:t>
      </w:r>
      <w:r w:rsidR="00C6487D" w:rsidRPr="00406C5B">
        <w:rPr>
          <w:rFonts w:ascii="Arial" w:hAnsi="Arial" w:cs="Arial"/>
        </w:rPr>
        <w:t xml:space="preserve">de </w:t>
      </w:r>
      <w:r w:rsidR="006F7FBC" w:rsidRPr="00406C5B">
        <w:rPr>
          <w:rFonts w:ascii="Arial" w:hAnsi="Arial" w:cs="Arial"/>
        </w:rPr>
        <w:t>2021</w:t>
      </w:r>
      <w:r w:rsidR="00184D47" w:rsidRPr="00406C5B">
        <w:rPr>
          <w:rFonts w:ascii="Arial" w:hAnsi="Arial" w:cs="Arial"/>
        </w:rPr>
        <w:t xml:space="preserve"> </w:t>
      </w:r>
      <w:r w:rsidR="00C6487D" w:rsidRPr="00406C5B">
        <w:rPr>
          <w:rFonts w:ascii="Arial" w:hAnsi="Arial" w:cs="Arial"/>
        </w:rPr>
        <w:t xml:space="preserve">- </w:t>
      </w:r>
      <w:r w:rsidR="00184D47" w:rsidRPr="00406C5B">
        <w:rPr>
          <w:rFonts w:ascii="Arial" w:hAnsi="Arial" w:cs="Arial"/>
        </w:rPr>
        <w:t>primer cuatrimestre</w:t>
      </w:r>
      <w:r w:rsidR="008457F7" w:rsidRPr="00406C5B">
        <w:rPr>
          <w:rFonts w:ascii="Arial" w:hAnsi="Arial" w:cs="Arial"/>
        </w:rPr>
        <w:t xml:space="preserve">, </w:t>
      </w:r>
      <w:r w:rsidR="00A54AC2">
        <w:rPr>
          <w:rFonts w:ascii="Arial" w:hAnsi="Arial" w:cs="Arial"/>
        </w:rPr>
        <w:t>de conformidad</w:t>
      </w:r>
      <w:r w:rsidR="00C6487D" w:rsidRPr="00406C5B">
        <w:rPr>
          <w:rFonts w:ascii="Arial" w:hAnsi="Arial" w:cs="Arial"/>
        </w:rPr>
        <w:t xml:space="preserve"> lo establecido en el</w:t>
      </w:r>
      <w:r w:rsidR="00C22D97" w:rsidRPr="00406C5B">
        <w:rPr>
          <w:rFonts w:ascii="Arial" w:hAnsi="Arial" w:cs="Arial"/>
        </w:rPr>
        <w:t xml:space="preserve"> artículo </w:t>
      </w:r>
      <w:r w:rsidR="000D7F1C" w:rsidRPr="00406C5B">
        <w:rPr>
          <w:rFonts w:ascii="Arial" w:hAnsi="Arial" w:cs="Arial"/>
        </w:rPr>
        <w:t>2.1.4.6 del</w:t>
      </w:r>
      <w:r w:rsidR="00C6487D" w:rsidRPr="00406C5B">
        <w:rPr>
          <w:rFonts w:ascii="Arial" w:hAnsi="Arial" w:cs="Arial"/>
        </w:rPr>
        <w:t xml:space="preserve"> Decreto 124 de 2016 que insta que </w:t>
      </w:r>
      <w:r w:rsidR="009B2895" w:rsidRPr="00406C5B">
        <w:rPr>
          <w:rFonts w:ascii="Arial" w:hAnsi="Arial" w:cs="Arial"/>
        </w:rPr>
        <w:t xml:space="preserve">mencionado </w:t>
      </w:r>
      <w:r w:rsidR="00D65AF0" w:rsidRPr="00406C5B">
        <w:rPr>
          <w:rFonts w:ascii="Arial" w:hAnsi="Arial" w:cs="Arial"/>
        </w:rPr>
        <w:t xml:space="preserve">seguimiento al cumplimiento de las orientaciones y obligaciones derivadas de los documentos </w:t>
      </w:r>
      <w:r w:rsidR="0050161C" w:rsidRPr="00406C5B">
        <w:rPr>
          <w:rFonts w:ascii="Arial" w:hAnsi="Arial" w:cs="Arial"/>
          <w:i/>
          <w:iCs/>
          <w:lang w:val="es-MX"/>
        </w:rPr>
        <w:t>Estrategias para la Construcción del Plan Anticorrupción y de Atención al Ciudadano</w:t>
      </w:r>
      <w:r w:rsidR="0050161C" w:rsidRPr="00406C5B">
        <w:rPr>
          <w:rFonts w:ascii="Arial" w:hAnsi="Arial" w:cs="Arial"/>
          <w:lang w:val="es-MX"/>
        </w:rPr>
        <w:t xml:space="preserve"> Versión 2 de 2015 de la Presidencia de la República y </w:t>
      </w:r>
      <w:r w:rsidR="007E77E0" w:rsidRPr="00406C5B">
        <w:rPr>
          <w:rFonts w:ascii="Arial" w:hAnsi="Arial" w:cs="Arial"/>
          <w:i/>
          <w:iCs/>
          <w:lang w:val="es-MX"/>
        </w:rPr>
        <w:t>Guía para la Gestión del Riesgo de Corrupción</w:t>
      </w:r>
      <w:r w:rsidR="007E77E0" w:rsidRPr="00406C5B">
        <w:rPr>
          <w:rFonts w:ascii="Arial" w:hAnsi="Arial" w:cs="Arial"/>
          <w:lang w:val="es-MX"/>
        </w:rPr>
        <w:t xml:space="preserve"> de 2015 de la misma entidad</w:t>
      </w:r>
      <w:r w:rsidR="00E85233" w:rsidRPr="00406C5B">
        <w:rPr>
          <w:rFonts w:ascii="Arial" w:hAnsi="Arial" w:cs="Arial"/>
          <w:lang w:val="es-MX"/>
        </w:rPr>
        <w:t xml:space="preserve">, </w:t>
      </w:r>
      <w:r w:rsidR="004660C9" w:rsidRPr="00406C5B">
        <w:rPr>
          <w:rFonts w:ascii="Arial" w:hAnsi="Arial" w:cs="Arial"/>
          <w:lang w:val="es-MX"/>
        </w:rPr>
        <w:t>anexos de citado decreto</w:t>
      </w:r>
      <w:r w:rsidR="007E77E0" w:rsidRPr="00406C5B">
        <w:rPr>
          <w:rFonts w:ascii="Arial" w:hAnsi="Arial" w:cs="Arial"/>
          <w:lang w:val="es-MX"/>
        </w:rPr>
        <w:t xml:space="preserve">, corresponde a las </w:t>
      </w:r>
      <w:r w:rsidR="004660C9" w:rsidRPr="00406C5B">
        <w:rPr>
          <w:rFonts w:ascii="Arial" w:hAnsi="Arial" w:cs="Arial"/>
          <w:lang w:val="es-MX"/>
        </w:rPr>
        <w:t>O</w:t>
      </w:r>
      <w:r w:rsidR="007E77E0" w:rsidRPr="00406C5B">
        <w:rPr>
          <w:rFonts w:ascii="Arial" w:hAnsi="Arial" w:cs="Arial"/>
          <w:lang w:val="es-MX"/>
        </w:rPr>
        <w:t>ficinas de Control Interno o quienes hagan sus veces</w:t>
      </w:r>
      <w:r w:rsidR="00C344AE">
        <w:rPr>
          <w:rFonts w:ascii="Arial" w:hAnsi="Arial" w:cs="Arial"/>
          <w:lang w:val="es-MX"/>
        </w:rPr>
        <w:t>;</w:t>
      </w:r>
      <w:r w:rsidR="007E77E0" w:rsidRPr="00406C5B">
        <w:rPr>
          <w:rFonts w:ascii="Arial" w:hAnsi="Arial" w:cs="Arial"/>
          <w:lang w:val="es-MX"/>
        </w:rPr>
        <w:t xml:space="preserve"> </w:t>
      </w:r>
      <w:r w:rsidR="00471A17" w:rsidRPr="00406C5B">
        <w:rPr>
          <w:rFonts w:ascii="Arial" w:hAnsi="Arial" w:cs="Arial"/>
        </w:rPr>
        <w:t>por lo que se llevó a cabo la verificación,</w:t>
      </w:r>
      <w:r w:rsidR="000A6EC3" w:rsidRPr="00406C5B">
        <w:rPr>
          <w:rFonts w:ascii="Arial" w:hAnsi="Arial" w:cs="Arial"/>
        </w:rPr>
        <w:t xml:space="preserve"> con el </w:t>
      </w:r>
      <w:r w:rsidR="008D2963" w:rsidRPr="00406C5B">
        <w:rPr>
          <w:rFonts w:ascii="Arial" w:hAnsi="Arial" w:cs="Arial"/>
        </w:rPr>
        <w:t>propósito</w:t>
      </w:r>
      <w:r w:rsidR="008457F7" w:rsidRPr="00406C5B">
        <w:rPr>
          <w:rFonts w:ascii="Arial" w:hAnsi="Arial" w:cs="Arial"/>
        </w:rPr>
        <w:t xml:space="preserve"> de identificar oportunidades de mejora que </w:t>
      </w:r>
      <w:r w:rsidR="00801EDD" w:rsidRPr="00406C5B">
        <w:rPr>
          <w:rFonts w:ascii="Arial" w:hAnsi="Arial" w:cs="Arial"/>
        </w:rPr>
        <w:t xml:space="preserve">fortalezcan </w:t>
      </w:r>
      <w:r w:rsidR="006E1C91" w:rsidRPr="00406C5B">
        <w:rPr>
          <w:rFonts w:ascii="Arial" w:hAnsi="Arial" w:cs="Arial"/>
        </w:rPr>
        <w:t xml:space="preserve">el instrumento de control </w:t>
      </w:r>
      <w:r w:rsidR="00AA74BB" w:rsidRPr="00406C5B">
        <w:rPr>
          <w:rFonts w:ascii="Arial" w:hAnsi="Arial" w:cs="Arial"/>
        </w:rPr>
        <w:t>de</w:t>
      </w:r>
      <w:r w:rsidR="00BF3B6F" w:rsidRPr="00406C5B">
        <w:rPr>
          <w:rFonts w:ascii="Arial" w:hAnsi="Arial" w:cs="Arial"/>
        </w:rPr>
        <w:t xml:space="preserve"> </w:t>
      </w:r>
      <w:r w:rsidR="00AA74BB" w:rsidRPr="00406C5B">
        <w:rPr>
          <w:rFonts w:ascii="Arial" w:hAnsi="Arial" w:cs="Arial"/>
        </w:rPr>
        <w:t xml:space="preserve">la corrupción con el que cuenta la </w:t>
      </w:r>
      <w:r w:rsidR="00293CDC">
        <w:rPr>
          <w:rFonts w:ascii="Arial" w:hAnsi="Arial" w:cs="Arial"/>
        </w:rPr>
        <w:t>Entidad.</w:t>
      </w:r>
      <w:r w:rsidR="0039326F" w:rsidRPr="00406C5B">
        <w:rPr>
          <w:rFonts w:ascii="Arial" w:hAnsi="Arial" w:cs="Arial"/>
          <w:color w:val="FF0000"/>
        </w:rPr>
        <w:t xml:space="preserve"> </w:t>
      </w:r>
    </w:p>
    <w:p w14:paraId="201457FC" w14:textId="77777777" w:rsidR="00206CCF" w:rsidRDefault="003B7CF8" w:rsidP="001742A8">
      <w:pPr>
        <w:jc w:val="both"/>
        <w:rPr>
          <w:rFonts w:ascii="Arial" w:hAnsi="Arial" w:cs="Arial"/>
        </w:rPr>
      </w:pPr>
      <w:r w:rsidRPr="00406C5B">
        <w:rPr>
          <w:rFonts w:ascii="Arial" w:hAnsi="Arial" w:cs="Arial"/>
        </w:rPr>
        <w:t>Este informe mostrará los resultados</w:t>
      </w:r>
      <w:r w:rsidR="00D93659" w:rsidRPr="00406C5B">
        <w:rPr>
          <w:rFonts w:ascii="Arial" w:hAnsi="Arial" w:cs="Arial"/>
        </w:rPr>
        <w:t xml:space="preserve"> de la</w:t>
      </w:r>
      <w:r w:rsidR="00652E1D" w:rsidRPr="00406C5B">
        <w:rPr>
          <w:rFonts w:ascii="Arial" w:hAnsi="Arial" w:cs="Arial"/>
        </w:rPr>
        <w:t xml:space="preserve"> aplicación </w:t>
      </w:r>
      <w:r w:rsidR="0039326F" w:rsidRPr="00406C5B">
        <w:rPr>
          <w:rFonts w:ascii="Arial" w:hAnsi="Arial" w:cs="Arial"/>
        </w:rPr>
        <w:t>de pruebas de auditoría</w:t>
      </w:r>
      <w:r w:rsidR="00FE310B" w:rsidRPr="00406C5B">
        <w:rPr>
          <w:rFonts w:ascii="Arial" w:hAnsi="Arial" w:cs="Arial"/>
        </w:rPr>
        <w:t xml:space="preserve"> tales como el </w:t>
      </w:r>
      <w:r w:rsidR="00EE1E8A" w:rsidRPr="00406C5B">
        <w:rPr>
          <w:rFonts w:ascii="Arial" w:hAnsi="Arial" w:cs="Arial"/>
        </w:rPr>
        <w:t xml:space="preserve">uso </w:t>
      </w:r>
      <w:r w:rsidR="00FE310B" w:rsidRPr="00406C5B">
        <w:rPr>
          <w:rFonts w:ascii="Arial" w:hAnsi="Arial" w:cs="Arial"/>
        </w:rPr>
        <w:t>de métodos de observación</w:t>
      </w:r>
      <w:r w:rsidR="000A218A" w:rsidRPr="00406C5B">
        <w:rPr>
          <w:rFonts w:ascii="Arial" w:hAnsi="Arial" w:cs="Arial"/>
        </w:rPr>
        <w:t xml:space="preserve"> y </w:t>
      </w:r>
      <w:r w:rsidR="00D05D3D" w:rsidRPr="00406C5B">
        <w:rPr>
          <w:rFonts w:ascii="Arial" w:hAnsi="Arial" w:cs="Arial"/>
        </w:rPr>
        <w:t xml:space="preserve">solicitud de diligenciamiento de cuestionarios por parte de áreas que intervienen en el proceso de </w:t>
      </w:r>
      <w:r w:rsidR="007A390F" w:rsidRPr="00406C5B">
        <w:rPr>
          <w:rFonts w:ascii="Arial" w:hAnsi="Arial" w:cs="Arial"/>
        </w:rPr>
        <w:t>racionalización de trámites</w:t>
      </w:r>
      <w:r w:rsidR="005E6826">
        <w:rPr>
          <w:rFonts w:ascii="Arial" w:hAnsi="Arial" w:cs="Arial"/>
        </w:rPr>
        <w:t>,</w:t>
      </w:r>
      <w:r w:rsidR="00D53FF5" w:rsidRPr="00406C5B">
        <w:rPr>
          <w:rFonts w:ascii="Arial" w:hAnsi="Arial" w:cs="Arial"/>
        </w:rPr>
        <w:t xml:space="preserve"> en l</w:t>
      </w:r>
      <w:r w:rsidR="00D57802" w:rsidRPr="00406C5B">
        <w:rPr>
          <w:rFonts w:ascii="Arial" w:hAnsi="Arial" w:cs="Arial"/>
        </w:rPr>
        <w:t>a</w:t>
      </w:r>
      <w:r w:rsidR="00D53FF5" w:rsidRPr="00406C5B">
        <w:rPr>
          <w:rFonts w:ascii="Arial" w:hAnsi="Arial" w:cs="Arial"/>
        </w:rPr>
        <w:t xml:space="preserve">s que </w:t>
      </w:r>
      <w:r w:rsidR="00417D82" w:rsidRPr="00406C5B">
        <w:rPr>
          <w:rFonts w:ascii="Arial" w:hAnsi="Arial" w:cs="Arial"/>
        </w:rPr>
        <w:t xml:space="preserve">se revisó </w:t>
      </w:r>
      <w:r w:rsidR="005C5568" w:rsidRPr="00406C5B">
        <w:rPr>
          <w:rFonts w:ascii="Arial" w:hAnsi="Arial" w:cs="Arial"/>
        </w:rPr>
        <w:t>información</w:t>
      </w:r>
      <w:r w:rsidR="00DE4565">
        <w:rPr>
          <w:rFonts w:ascii="Arial" w:hAnsi="Arial" w:cs="Arial"/>
        </w:rPr>
        <w:t xml:space="preserve"> publicada</w:t>
      </w:r>
      <w:r w:rsidR="005C5568" w:rsidRPr="00406C5B">
        <w:rPr>
          <w:rFonts w:ascii="Arial" w:hAnsi="Arial" w:cs="Arial"/>
        </w:rPr>
        <w:t xml:space="preserve"> en el portal web </w:t>
      </w:r>
      <w:r w:rsidR="006B196A" w:rsidRPr="00406C5B">
        <w:rPr>
          <w:rFonts w:ascii="Arial" w:hAnsi="Arial" w:cs="Arial"/>
        </w:rPr>
        <w:t>y en los diferentes sistemas tanto externos como de la Entidad en donde se almacena</w:t>
      </w:r>
      <w:r w:rsidR="0084265A">
        <w:rPr>
          <w:rFonts w:ascii="Arial" w:hAnsi="Arial" w:cs="Arial"/>
        </w:rPr>
        <w:t>n</w:t>
      </w:r>
      <w:r w:rsidR="006B196A" w:rsidRPr="00406C5B">
        <w:rPr>
          <w:rFonts w:ascii="Arial" w:hAnsi="Arial" w:cs="Arial"/>
        </w:rPr>
        <w:t xml:space="preserve"> </w:t>
      </w:r>
      <w:r w:rsidR="0084265A">
        <w:rPr>
          <w:rFonts w:ascii="Arial" w:hAnsi="Arial" w:cs="Arial"/>
        </w:rPr>
        <w:t>soportes</w:t>
      </w:r>
      <w:r w:rsidR="006B196A" w:rsidRPr="00406C5B">
        <w:rPr>
          <w:rFonts w:ascii="Arial" w:hAnsi="Arial" w:cs="Arial"/>
        </w:rPr>
        <w:t xml:space="preserve"> relacionad</w:t>
      </w:r>
      <w:r w:rsidR="0084265A">
        <w:rPr>
          <w:rFonts w:ascii="Arial" w:hAnsi="Arial" w:cs="Arial"/>
        </w:rPr>
        <w:t>os</w:t>
      </w:r>
      <w:r w:rsidR="006B196A" w:rsidRPr="00406C5B">
        <w:rPr>
          <w:rFonts w:ascii="Arial" w:hAnsi="Arial" w:cs="Arial"/>
        </w:rPr>
        <w:t xml:space="preserve"> con el PAAC, </w:t>
      </w:r>
      <w:r w:rsidR="00C331B8" w:rsidRPr="00406C5B">
        <w:rPr>
          <w:rFonts w:ascii="Arial" w:hAnsi="Arial" w:cs="Arial"/>
        </w:rPr>
        <w:t xml:space="preserve">por lo que </w:t>
      </w:r>
      <w:r w:rsidR="00E0165C" w:rsidRPr="00406C5B">
        <w:rPr>
          <w:rFonts w:ascii="Arial" w:hAnsi="Arial" w:cs="Arial"/>
        </w:rPr>
        <w:t xml:space="preserve">el </w:t>
      </w:r>
      <w:r w:rsidR="0084265A">
        <w:rPr>
          <w:rFonts w:ascii="Arial" w:hAnsi="Arial" w:cs="Arial"/>
        </w:rPr>
        <w:t xml:space="preserve">documento </w:t>
      </w:r>
      <w:r w:rsidR="00377F9E" w:rsidRPr="00406C5B">
        <w:rPr>
          <w:rFonts w:ascii="Arial" w:hAnsi="Arial" w:cs="Arial"/>
        </w:rPr>
        <w:t>contiene</w:t>
      </w:r>
      <w:r w:rsidR="00A669F5" w:rsidRPr="00406C5B">
        <w:rPr>
          <w:rFonts w:ascii="Arial" w:hAnsi="Arial" w:cs="Arial"/>
        </w:rPr>
        <w:t xml:space="preserve"> </w:t>
      </w:r>
      <w:r w:rsidR="00FE6857">
        <w:rPr>
          <w:rFonts w:ascii="Arial" w:hAnsi="Arial" w:cs="Arial"/>
        </w:rPr>
        <w:t xml:space="preserve">comentarios </w:t>
      </w:r>
      <w:r w:rsidR="006079C7">
        <w:rPr>
          <w:rFonts w:ascii="Arial" w:hAnsi="Arial" w:cs="Arial"/>
        </w:rPr>
        <w:t>relacionados con los</w:t>
      </w:r>
      <w:r w:rsidR="00FE6857">
        <w:rPr>
          <w:rFonts w:ascii="Arial" w:hAnsi="Arial" w:cs="Arial"/>
        </w:rPr>
        <w:t xml:space="preserve"> seis </w:t>
      </w:r>
      <w:r w:rsidR="008908EF" w:rsidRPr="00406C5B">
        <w:rPr>
          <w:rFonts w:ascii="Arial" w:hAnsi="Arial" w:cs="Arial"/>
        </w:rPr>
        <w:t>(</w:t>
      </w:r>
      <w:r w:rsidR="00FE6857">
        <w:rPr>
          <w:rFonts w:ascii="Arial" w:hAnsi="Arial" w:cs="Arial"/>
        </w:rPr>
        <w:t>6</w:t>
      </w:r>
      <w:r w:rsidR="008908EF" w:rsidRPr="00406C5B">
        <w:rPr>
          <w:rFonts w:ascii="Arial" w:hAnsi="Arial" w:cs="Arial"/>
        </w:rPr>
        <w:t>)</w:t>
      </w:r>
      <w:r w:rsidR="00FE6857">
        <w:rPr>
          <w:rFonts w:ascii="Arial" w:hAnsi="Arial" w:cs="Arial"/>
        </w:rPr>
        <w:t xml:space="preserve"> </w:t>
      </w:r>
      <w:r w:rsidR="005B2575" w:rsidRPr="00406C5B">
        <w:rPr>
          <w:rFonts w:ascii="Arial" w:hAnsi="Arial" w:cs="Arial"/>
        </w:rPr>
        <w:t>componentes que integran el</w:t>
      </w:r>
      <w:r w:rsidR="00460557">
        <w:rPr>
          <w:rFonts w:ascii="Arial" w:hAnsi="Arial" w:cs="Arial"/>
        </w:rPr>
        <w:t xml:space="preserve"> plan. </w:t>
      </w:r>
    </w:p>
    <w:p w14:paraId="47802E45" w14:textId="77777777" w:rsidR="007E57E4" w:rsidRPr="00406C5B" w:rsidRDefault="00C96F82" w:rsidP="001742A8">
      <w:pPr>
        <w:jc w:val="both"/>
        <w:rPr>
          <w:rFonts w:ascii="Arial" w:hAnsi="Arial" w:cs="Arial"/>
        </w:rPr>
      </w:pPr>
      <w:r w:rsidRPr="00406C5B">
        <w:rPr>
          <w:rFonts w:ascii="Arial" w:hAnsi="Arial" w:cs="Arial"/>
        </w:rPr>
        <w:t>Es de precisar que los resultados del seguimiento al</w:t>
      </w:r>
      <w:r w:rsidR="00436D02">
        <w:rPr>
          <w:rFonts w:ascii="Arial" w:hAnsi="Arial" w:cs="Arial"/>
        </w:rPr>
        <w:t xml:space="preserve"> </w:t>
      </w:r>
      <w:r w:rsidRPr="00406C5B">
        <w:rPr>
          <w:rFonts w:ascii="Arial" w:hAnsi="Arial" w:cs="Arial"/>
        </w:rPr>
        <w:t>Mapa de Riesgos de Corrupción</w:t>
      </w:r>
      <w:r w:rsidR="00A8133C">
        <w:rPr>
          <w:rFonts w:ascii="Arial" w:hAnsi="Arial" w:cs="Arial"/>
        </w:rPr>
        <w:t xml:space="preserve"> (En adelante MRC)</w:t>
      </w:r>
      <w:r w:rsidRPr="00406C5B">
        <w:rPr>
          <w:rFonts w:ascii="Arial" w:hAnsi="Arial" w:cs="Arial"/>
        </w:rPr>
        <w:t xml:space="preserve"> se presentan en un documento adicional, el cual hace parte integral de este informe</w:t>
      </w:r>
      <w:r w:rsidR="008073D3">
        <w:rPr>
          <w:rFonts w:ascii="Arial" w:hAnsi="Arial" w:cs="Arial"/>
        </w:rPr>
        <w:t>.</w:t>
      </w:r>
      <w:r w:rsidR="00EB5B94" w:rsidRPr="00406C5B">
        <w:rPr>
          <w:rFonts w:ascii="Arial" w:hAnsi="Arial" w:cs="Arial"/>
        </w:rPr>
        <w:t xml:space="preserve"> </w:t>
      </w:r>
      <w:r w:rsidR="00BF364B">
        <w:rPr>
          <w:rFonts w:ascii="Arial" w:hAnsi="Arial" w:cs="Arial"/>
        </w:rPr>
        <w:t>F</w:t>
      </w:r>
      <w:r w:rsidR="00EB5B94" w:rsidRPr="00406C5B">
        <w:rPr>
          <w:rFonts w:ascii="Arial" w:hAnsi="Arial" w:cs="Arial"/>
        </w:rPr>
        <w:t>rente a</w:t>
      </w:r>
      <w:r w:rsidR="00BF364B">
        <w:rPr>
          <w:rFonts w:ascii="Arial" w:hAnsi="Arial" w:cs="Arial"/>
        </w:rPr>
        <w:t xml:space="preserve"> la Estrategia </w:t>
      </w:r>
      <w:r w:rsidR="00EF12ED">
        <w:rPr>
          <w:rFonts w:ascii="Arial" w:hAnsi="Arial" w:cs="Arial"/>
        </w:rPr>
        <w:t xml:space="preserve">Racionalización </w:t>
      </w:r>
      <w:r w:rsidR="00BF364B">
        <w:rPr>
          <w:rFonts w:ascii="Arial" w:hAnsi="Arial" w:cs="Arial"/>
        </w:rPr>
        <w:t>de Trámites</w:t>
      </w:r>
      <w:r w:rsidR="00EF12ED">
        <w:rPr>
          <w:rFonts w:ascii="Arial" w:hAnsi="Arial" w:cs="Arial"/>
        </w:rPr>
        <w:t>,</w:t>
      </w:r>
      <w:r w:rsidR="00EB5B94" w:rsidRPr="00406C5B">
        <w:rPr>
          <w:rFonts w:ascii="Arial" w:hAnsi="Arial" w:cs="Arial"/>
        </w:rPr>
        <w:t xml:space="preserve"> </w:t>
      </w:r>
      <w:r w:rsidR="009D5C77" w:rsidRPr="00406C5B">
        <w:rPr>
          <w:rFonts w:ascii="Arial" w:hAnsi="Arial" w:cs="Arial"/>
        </w:rPr>
        <w:t xml:space="preserve">se realizó el registro de seguimiento en el Sistema Único de </w:t>
      </w:r>
      <w:r w:rsidR="00A529AA" w:rsidRPr="00406C5B">
        <w:rPr>
          <w:rFonts w:ascii="Arial" w:hAnsi="Arial" w:cs="Arial"/>
        </w:rPr>
        <w:t>Información de Trámites</w:t>
      </w:r>
      <w:r w:rsidR="0033315A">
        <w:rPr>
          <w:rFonts w:ascii="Arial" w:hAnsi="Arial" w:cs="Arial"/>
        </w:rPr>
        <w:t xml:space="preserve"> (En adelante SUIT)</w:t>
      </w:r>
      <w:r w:rsidR="004E023B">
        <w:rPr>
          <w:rFonts w:ascii="Arial" w:hAnsi="Arial" w:cs="Arial"/>
        </w:rPr>
        <w:t xml:space="preserve"> a través del perfil de Control Interno</w:t>
      </w:r>
      <w:r w:rsidR="00EA3F9E">
        <w:rPr>
          <w:rFonts w:ascii="Arial" w:hAnsi="Arial" w:cs="Arial"/>
        </w:rPr>
        <w:t xml:space="preserve">, </w:t>
      </w:r>
      <w:r w:rsidR="008073D3">
        <w:rPr>
          <w:rFonts w:ascii="Arial" w:hAnsi="Arial" w:cs="Arial"/>
        </w:rPr>
        <w:t>en cumplimiento de la metodología e</w:t>
      </w:r>
      <w:r w:rsidR="0014590B">
        <w:rPr>
          <w:rFonts w:ascii="Arial" w:hAnsi="Arial" w:cs="Arial"/>
        </w:rPr>
        <w:t xml:space="preserve">stablecida para tal fin.  </w:t>
      </w:r>
    </w:p>
    <w:p w14:paraId="1B7BF119" w14:textId="77777777" w:rsidR="00F431A8" w:rsidRPr="00406C5B" w:rsidRDefault="009D418E" w:rsidP="001742A8">
      <w:pPr>
        <w:jc w:val="both"/>
        <w:rPr>
          <w:rFonts w:ascii="Arial" w:hAnsi="Arial" w:cs="Arial"/>
        </w:rPr>
      </w:pPr>
      <w:r w:rsidRPr="00406C5B">
        <w:rPr>
          <w:rFonts w:ascii="Arial" w:hAnsi="Arial" w:cs="Arial"/>
        </w:rPr>
        <w:t xml:space="preserve">En el desarrollo </w:t>
      </w:r>
      <w:r w:rsidR="00AA5914" w:rsidRPr="00406C5B">
        <w:rPr>
          <w:rFonts w:ascii="Arial" w:hAnsi="Arial" w:cs="Arial"/>
        </w:rPr>
        <w:t>del</w:t>
      </w:r>
      <w:r w:rsidR="002517AC">
        <w:rPr>
          <w:rFonts w:ascii="Arial" w:hAnsi="Arial" w:cs="Arial"/>
        </w:rPr>
        <w:t xml:space="preserve"> aseguramiento</w:t>
      </w:r>
      <w:r w:rsidR="00AA5914" w:rsidRPr="00406C5B">
        <w:rPr>
          <w:rFonts w:ascii="Arial" w:hAnsi="Arial" w:cs="Arial"/>
        </w:rPr>
        <w:t xml:space="preserve"> no se presentaron limitaciones relevantes que impidieran </w:t>
      </w:r>
      <w:r w:rsidR="00900C57" w:rsidRPr="00406C5B">
        <w:rPr>
          <w:rFonts w:ascii="Arial" w:hAnsi="Arial" w:cs="Arial"/>
        </w:rPr>
        <w:t>la realización</w:t>
      </w:r>
      <w:r w:rsidR="00AA5914" w:rsidRPr="00406C5B">
        <w:rPr>
          <w:rFonts w:ascii="Arial" w:hAnsi="Arial" w:cs="Arial"/>
        </w:rPr>
        <w:t xml:space="preserve"> de este</w:t>
      </w:r>
      <w:r w:rsidR="00CC24FF">
        <w:rPr>
          <w:rFonts w:ascii="Arial" w:hAnsi="Arial" w:cs="Arial"/>
        </w:rPr>
        <w:t>,</w:t>
      </w:r>
      <w:r w:rsidR="00AA5914" w:rsidRPr="00406C5B">
        <w:rPr>
          <w:rFonts w:ascii="Arial" w:hAnsi="Arial" w:cs="Arial"/>
        </w:rPr>
        <w:t xml:space="preserve"> se </w:t>
      </w:r>
      <w:r w:rsidR="0097072C" w:rsidRPr="00406C5B">
        <w:rPr>
          <w:rFonts w:ascii="Arial" w:hAnsi="Arial" w:cs="Arial"/>
        </w:rPr>
        <w:t xml:space="preserve">identificaron </w:t>
      </w:r>
      <w:r w:rsidR="00933131">
        <w:rPr>
          <w:rFonts w:ascii="Arial" w:hAnsi="Arial" w:cs="Arial"/>
        </w:rPr>
        <w:t>aspectos por fortalecer</w:t>
      </w:r>
      <w:r w:rsidR="0097072C" w:rsidRPr="00406C5B">
        <w:rPr>
          <w:rFonts w:ascii="Arial" w:hAnsi="Arial" w:cs="Arial"/>
        </w:rPr>
        <w:t xml:space="preserve"> que se </w:t>
      </w:r>
      <w:r w:rsidR="00F431A8" w:rsidRPr="00406C5B">
        <w:rPr>
          <w:rFonts w:ascii="Arial" w:hAnsi="Arial" w:cs="Arial"/>
        </w:rPr>
        <w:t xml:space="preserve">exhibirán </w:t>
      </w:r>
      <w:r w:rsidR="0097072C" w:rsidRPr="00406C5B">
        <w:rPr>
          <w:rFonts w:ascii="Arial" w:hAnsi="Arial" w:cs="Arial"/>
        </w:rPr>
        <w:t xml:space="preserve">a </w:t>
      </w:r>
      <w:r w:rsidR="00377F9E" w:rsidRPr="00406C5B">
        <w:rPr>
          <w:rFonts w:ascii="Arial" w:hAnsi="Arial" w:cs="Arial"/>
        </w:rPr>
        <w:t>lo largo del documento.</w:t>
      </w:r>
      <w:r w:rsidR="0097072C" w:rsidRPr="00406C5B">
        <w:rPr>
          <w:rFonts w:ascii="Arial" w:hAnsi="Arial" w:cs="Arial"/>
        </w:rPr>
        <w:t xml:space="preserve"> </w:t>
      </w:r>
    </w:p>
    <w:p w14:paraId="7CDD125D" w14:textId="77777777" w:rsidR="00610610" w:rsidRDefault="00C059BE" w:rsidP="00610610">
      <w:pPr>
        <w:pStyle w:val="Ttulo1"/>
        <w:rPr>
          <w:rFonts w:cs="Arial"/>
          <w:szCs w:val="22"/>
        </w:rPr>
      </w:pPr>
      <w:r w:rsidRPr="00406C5B">
        <w:rPr>
          <w:rFonts w:cs="Arial"/>
          <w:szCs w:val="22"/>
        </w:rPr>
        <w:t>ANÁLISIS, OBSERVACIONES Y RECOMENDACIONES</w:t>
      </w:r>
    </w:p>
    <w:p w14:paraId="48166229" w14:textId="77777777" w:rsidR="00FD718E" w:rsidRPr="00FD718E" w:rsidRDefault="00FD718E" w:rsidP="00FD718E">
      <w:pPr>
        <w:rPr>
          <w:sz w:val="6"/>
          <w:szCs w:val="6"/>
        </w:rPr>
      </w:pPr>
    </w:p>
    <w:p w14:paraId="1DC099C9" w14:textId="77777777" w:rsidR="00D01413" w:rsidRPr="00406C5B" w:rsidRDefault="00B82AD5" w:rsidP="00CF4424">
      <w:pPr>
        <w:pStyle w:val="Ttulo2"/>
        <w:rPr>
          <w:rFonts w:cs="Arial"/>
          <w:szCs w:val="22"/>
        </w:rPr>
      </w:pPr>
      <w:r w:rsidRPr="00406C5B">
        <w:rPr>
          <w:rFonts w:cs="Arial"/>
          <w:szCs w:val="22"/>
        </w:rPr>
        <w:t xml:space="preserve">Contextualización </w:t>
      </w:r>
      <w:r w:rsidR="000451C9" w:rsidRPr="00406C5B">
        <w:rPr>
          <w:rFonts w:cs="Arial"/>
          <w:szCs w:val="22"/>
        </w:rPr>
        <w:t>desarrollo eje</w:t>
      </w:r>
      <w:r w:rsidR="004F7C91" w:rsidRPr="00406C5B">
        <w:rPr>
          <w:rFonts w:cs="Arial"/>
          <w:szCs w:val="22"/>
        </w:rPr>
        <w:t>rcicio de seguimiento</w:t>
      </w:r>
    </w:p>
    <w:p w14:paraId="00D8742A" w14:textId="77777777" w:rsidR="00E102E0" w:rsidRPr="00FD718E" w:rsidRDefault="00E102E0" w:rsidP="00E102E0">
      <w:pPr>
        <w:rPr>
          <w:rFonts w:ascii="Arial" w:hAnsi="Arial" w:cs="Arial"/>
          <w:sz w:val="6"/>
          <w:szCs w:val="6"/>
        </w:rPr>
      </w:pPr>
    </w:p>
    <w:p w14:paraId="0AED0EF5" w14:textId="77777777" w:rsidR="009608F9" w:rsidRPr="00406C5B" w:rsidRDefault="009608F9" w:rsidP="00D22603">
      <w:pPr>
        <w:jc w:val="both"/>
        <w:rPr>
          <w:rFonts w:ascii="Arial" w:hAnsi="Arial" w:cs="Arial"/>
          <w:lang w:val="es-MX"/>
        </w:rPr>
      </w:pPr>
      <w:r w:rsidRPr="00406C5B">
        <w:rPr>
          <w:rFonts w:ascii="Arial" w:hAnsi="Arial" w:cs="Arial"/>
        </w:rPr>
        <w:t>Para el desarrollo del seguimiento al</w:t>
      </w:r>
      <w:r w:rsidR="00E13202" w:rsidRPr="00406C5B">
        <w:rPr>
          <w:rFonts w:ascii="Arial" w:hAnsi="Arial" w:cs="Arial"/>
        </w:rPr>
        <w:t xml:space="preserve"> </w:t>
      </w:r>
      <w:r w:rsidR="00C56B78" w:rsidRPr="00406C5B">
        <w:rPr>
          <w:rFonts w:ascii="Arial" w:hAnsi="Arial" w:cs="Arial"/>
        </w:rPr>
        <w:t>PAAC</w:t>
      </w:r>
      <w:r w:rsidR="004557BD" w:rsidRPr="00406C5B">
        <w:rPr>
          <w:rFonts w:ascii="Arial" w:hAnsi="Arial" w:cs="Arial"/>
        </w:rPr>
        <w:t xml:space="preserve"> 2021</w:t>
      </w:r>
      <w:r w:rsidRPr="00406C5B">
        <w:rPr>
          <w:rFonts w:ascii="Arial" w:hAnsi="Arial" w:cs="Arial"/>
        </w:rPr>
        <w:t xml:space="preserve">, se </w:t>
      </w:r>
      <w:r w:rsidR="00B24ACC" w:rsidRPr="00406C5B">
        <w:rPr>
          <w:rFonts w:ascii="Arial" w:hAnsi="Arial" w:cs="Arial"/>
        </w:rPr>
        <w:t xml:space="preserve">tuvo en cuenta lo instado en el documento </w:t>
      </w:r>
      <w:r w:rsidR="00B24ACC" w:rsidRPr="00406C5B">
        <w:rPr>
          <w:rFonts w:ascii="Arial" w:hAnsi="Arial" w:cs="Arial"/>
          <w:i/>
          <w:iCs/>
          <w:lang w:val="es-MX"/>
        </w:rPr>
        <w:t>Estrategias para la Construcción del Plan Anticorrupción y de Atención al Ciudadano</w:t>
      </w:r>
      <w:r w:rsidR="00B24ACC" w:rsidRPr="00406C5B">
        <w:rPr>
          <w:rFonts w:ascii="Arial" w:hAnsi="Arial" w:cs="Arial"/>
          <w:lang w:val="es-MX"/>
        </w:rPr>
        <w:t xml:space="preserve"> Versión 2 de 2015 de la Presidencia de la República</w:t>
      </w:r>
      <w:r w:rsidR="007C4F7E" w:rsidRPr="00406C5B">
        <w:rPr>
          <w:rFonts w:ascii="Arial" w:hAnsi="Arial" w:cs="Arial"/>
          <w:lang w:val="es-MX"/>
        </w:rPr>
        <w:t>,</w:t>
      </w:r>
      <w:r w:rsidR="00A9695D" w:rsidRPr="00406C5B">
        <w:rPr>
          <w:rFonts w:ascii="Arial" w:hAnsi="Arial" w:cs="Arial"/>
          <w:lang w:val="es-MX"/>
        </w:rPr>
        <w:t xml:space="preserve"> el cual establece que la Oficina de Control Interno debe realizar seguimiento </w:t>
      </w:r>
      <w:r w:rsidR="0078481C" w:rsidRPr="00406C5B">
        <w:rPr>
          <w:rFonts w:ascii="Arial" w:hAnsi="Arial" w:cs="Arial"/>
          <w:lang w:val="es-MX"/>
        </w:rPr>
        <w:t>tanto a la elaboración y publicación del</w:t>
      </w:r>
      <w:r w:rsidR="00544646" w:rsidRPr="00406C5B">
        <w:rPr>
          <w:rFonts w:ascii="Arial" w:hAnsi="Arial" w:cs="Arial"/>
          <w:lang w:val="es-MX"/>
        </w:rPr>
        <w:t xml:space="preserve"> plan,</w:t>
      </w:r>
      <w:r w:rsidR="0078481C" w:rsidRPr="00406C5B">
        <w:rPr>
          <w:rFonts w:ascii="Arial" w:hAnsi="Arial" w:cs="Arial"/>
          <w:lang w:val="es-MX"/>
        </w:rPr>
        <w:t xml:space="preserve"> como a </w:t>
      </w:r>
      <w:r w:rsidR="00DE4135" w:rsidRPr="00406C5B">
        <w:rPr>
          <w:rFonts w:ascii="Arial" w:hAnsi="Arial" w:cs="Arial"/>
          <w:lang w:val="es-MX"/>
        </w:rPr>
        <w:t>la implementación y a los avances de las actividades consignadas en este</w:t>
      </w:r>
      <w:r w:rsidR="00C772AB">
        <w:rPr>
          <w:rFonts w:ascii="Arial" w:hAnsi="Arial" w:cs="Arial"/>
          <w:lang w:val="es-MX"/>
        </w:rPr>
        <w:t xml:space="preserve"> verificando que</w:t>
      </w:r>
      <w:r w:rsidR="0043663B">
        <w:rPr>
          <w:rFonts w:ascii="Arial" w:hAnsi="Arial" w:cs="Arial"/>
          <w:lang w:val="es-MX"/>
        </w:rPr>
        <w:t xml:space="preserve"> la Entidad cumpla las obligaciones y </w:t>
      </w:r>
      <w:r w:rsidR="00BD3C9D">
        <w:rPr>
          <w:rFonts w:ascii="Arial" w:hAnsi="Arial" w:cs="Arial"/>
          <w:lang w:val="es-MX"/>
        </w:rPr>
        <w:t>adopte las orientaciones allí consignadas</w:t>
      </w:r>
      <w:r w:rsidR="009339F3">
        <w:rPr>
          <w:rFonts w:ascii="Arial" w:hAnsi="Arial" w:cs="Arial"/>
          <w:lang w:val="es-MX"/>
        </w:rPr>
        <w:t>,</w:t>
      </w:r>
      <w:r w:rsidR="00DE4135" w:rsidRPr="00406C5B">
        <w:rPr>
          <w:rFonts w:ascii="Arial" w:hAnsi="Arial" w:cs="Arial"/>
          <w:lang w:val="es-MX"/>
        </w:rPr>
        <w:t xml:space="preserve"> </w:t>
      </w:r>
      <w:r w:rsidR="00A9695D" w:rsidRPr="00406C5B">
        <w:rPr>
          <w:rFonts w:ascii="Arial" w:hAnsi="Arial" w:cs="Arial"/>
          <w:lang w:val="es-MX"/>
        </w:rPr>
        <w:t>tres (3) veces en el año</w:t>
      </w:r>
      <w:r w:rsidR="008A045F" w:rsidRPr="00406C5B">
        <w:rPr>
          <w:rFonts w:ascii="Arial" w:hAnsi="Arial" w:cs="Arial"/>
          <w:lang w:val="es-MX"/>
        </w:rPr>
        <w:t>:</w:t>
      </w:r>
      <w:r w:rsidR="00A9695D" w:rsidRPr="00406C5B">
        <w:rPr>
          <w:rFonts w:ascii="Arial" w:hAnsi="Arial" w:cs="Arial"/>
          <w:lang w:val="es-MX"/>
        </w:rPr>
        <w:t xml:space="preserve"> </w:t>
      </w:r>
      <w:r w:rsidR="00D563F5" w:rsidRPr="00406C5B">
        <w:rPr>
          <w:rFonts w:ascii="Arial" w:hAnsi="Arial" w:cs="Arial"/>
          <w:lang w:val="es-MX"/>
        </w:rPr>
        <w:t>C</w:t>
      </w:r>
      <w:r w:rsidR="00A9695D" w:rsidRPr="00406C5B">
        <w:rPr>
          <w:rFonts w:ascii="Arial" w:hAnsi="Arial" w:cs="Arial"/>
          <w:lang w:val="es-MX"/>
        </w:rPr>
        <w:t>on corte a 30 de abril, 31 de agosto y 31 de diciembre</w:t>
      </w:r>
      <w:r w:rsidR="00912A56">
        <w:rPr>
          <w:rFonts w:ascii="Arial" w:hAnsi="Arial" w:cs="Arial"/>
          <w:lang w:val="es-MX"/>
        </w:rPr>
        <w:t xml:space="preserve">, </w:t>
      </w:r>
      <w:r w:rsidR="00D563F5" w:rsidRPr="00406C5B">
        <w:rPr>
          <w:rFonts w:ascii="Arial" w:hAnsi="Arial" w:cs="Arial"/>
          <w:lang w:val="es-MX"/>
        </w:rPr>
        <w:t xml:space="preserve">dentro de los </w:t>
      </w:r>
      <w:r w:rsidR="00E43DAF" w:rsidRPr="00406C5B">
        <w:rPr>
          <w:rFonts w:ascii="Arial" w:hAnsi="Arial" w:cs="Arial"/>
          <w:lang w:val="es-MX"/>
        </w:rPr>
        <w:t xml:space="preserve">diez (10) </w:t>
      </w:r>
      <w:r w:rsidR="000F6A41" w:rsidRPr="00406C5B">
        <w:rPr>
          <w:rFonts w:ascii="Arial" w:hAnsi="Arial" w:cs="Arial"/>
          <w:lang w:val="es-MX"/>
        </w:rPr>
        <w:t>días hábiles posteriores</w:t>
      </w:r>
      <w:r w:rsidR="009B3123" w:rsidRPr="00406C5B">
        <w:rPr>
          <w:rFonts w:ascii="Arial" w:hAnsi="Arial" w:cs="Arial"/>
          <w:lang w:val="es-MX"/>
        </w:rPr>
        <w:t xml:space="preserve"> a </w:t>
      </w:r>
      <w:r w:rsidR="002312A0" w:rsidRPr="00406C5B">
        <w:rPr>
          <w:rFonts w:ascii="Arial" w:hAnsi="Arial" w:cs="Arial"/>
          <w:lang w:val="es-MX"/>
        </w:rPr>
        <w:t>citadas</w:t>
      </w:r>
      <w:r w:rsidR="009B3123" w:rsidRPr="00406C5B">
        <w:rPr>
          <w:rFonts w:ascii="Arial" w:hAnsi="Arial" w:cs="Arial"/>
          <w:lang w:val="es-MX"/>
        </w:rPr>
        <w:t xml:space="preserve"> fechas</w:t>
      </w:r>
      <w:r w:rsidR="00E43DAF" w:rsidRPr="00406C5B">
        <w:rPr>
          <w:rFonts w:ascii="Arial" w:hAnsi="Arial" w:cs="Arial"/>
          <w:lang w:val="es-MX"/>
        </w:rPr>
        <w:t>, por lo que</w:t>
      </w:r>
      <w:r w:rsidR="0078405D">
        <w:rPr>
          <w:rFonts w:ascii="Arial" w:hAnsi="Arial" w:cs="Arial"/>
          <w:lang w:val="es-MX"/>
        </w:rPr>
        <w:t xml:space="preserve"> el </w:t>
      </w:r>
      <w:r w:rsidR="00E43DAF" w:rsidRPr="00406C5B">
        <w:rPr>
          <w:rFonts w:ascii="Arial" w:hAnsi="Arial" w:cs="Arial"/>
          <w:lang w:val="es-MX"/>
        </w:rPr>
        <w:t xml:space="preserve"> aseguramiento </w:t>
      </w:r>
      <w:r w:rsidR="0078405D">
        <w:rPr>
          <w:rFonts w:ascii="Arial" w:hAnsi="Arial" w:cs="Arial"/>
          <w:lang w:val="es-MX"/>
        </w:rPr>
        <w:t xml:space="preserve">ejecutado </w:t>
      </w:r>
      <w:r w:rsidR="00E43DAF" w:rsidRPr="00406C5B">
        <w:rPr>
          <w:rFonts w:ascii="Arial" w:hAnsi="Arial" w:cs="Arial"/>
          <w:lang w:val="es-MX"/>
        </w:rPr>
        <w:t xml:space="preserve">corresponde a la verificación con corte a 30 de abril de la vigencia 2021. </w:t>
      </w:r>
    </w:p>
    <w:p w14:paraId="43637A1D" w14:textId="77777777" w:rsidR="00406C5B" w:rsidRPr="00406C5B" w:rsidRDefault="0078405D" w:rsidP="00972565">
      <w:pPr>
        <w:jc w:val="both"/>
        <w:rPr>
          <w:rFonts w:ascii="Arial" w:hAnsi="Arial" w:cs="Arial"/>
        </w:rPr>
      </w:pPr>
      <w:r>
        <w:rPr>
          <w:rFonts w:ascii="Arial" w:hAnsi="Arial" w:cs="Arial"/>
        </w:rPr>
        <w:lastRenderedPageBreak/>
        <w:t>El</w:t>
      </w:r>
      <w:r w:rsidR="00AF5944" w:rsidRPr="00406C5B">
        <w:rPr>
          <w:rFonts w:ascii="Arial" w:hAnsi="Arial" w:cs="Arial"/>
        </w:rPr>
        <w:t xml:space="preserve"> PAAC </w:t>
      </w:r>
      <w:r w:rsidR="00937078">
        <w:rPr>
          <w:rFonts w:ascii="Arial" w:hAnsi="Arial" w:cs="Arial"/>
        </w:rPr>
        <w:t>2021 del MHCP</w:t>
      </w:r>
      <w:r w:rsidR="00B827E0">
        <w:rPr>
          <w:rFonts w:ascii="Arial" w:hAnsi="Arial" w:cs="Arial"/>
        </w:rPr>
        <w:t xml:space="preserve"> publicado en la página web de la Entidad,</w:t>
      </w:r>
      <w:r w:rsidR="00937078">
        <w:rPr>
          <w:rFonts w:ascii="Arial" w:hAnsi="Arial" w:cs="Arial"/>
        </w:rPr>
        <w:t xml:space="preserve"> </w:t>
      </w:r>
      <w:r w:rsidR="00AF5944" w:rsidRPr="00406C5B">
        <w:rPr>
          <w:rFonts w:ascii="Arial" w:hAnsi="Arial" w:cs="Arial"/>
        </w:rPr>
        <w:t>está integrado por seis (</w:t>
      </w:r>
      <w:r w:rsidR="002830C5" w:rsidRPr="00406C5B">
        <w:rPr>
          <w:rFonts w:ascii="Arial" w:hAnsi="Arial" w:cs="Arial"/>
        </w:rPr>
        <w:t>6</w:t>
      </w:r>
      <w:r w:rsidR="00AF5944" w:rsidRPr="00406C5B">
        <w:rPr>
          <w:rFonts w:ascii="Arial" w:hAnsi="Arial" w:cs="Arial"/>
        </w:rPr>
        <w:t xml:space="preserve">) componentes a saber: </w:t>
      </w:r>
      <w:r w:rsidR="004C30C5" w:rsidRPr="00406C5B">
        <w:rPr>
          <w:rFonts w:ascii="Arial" w:hAnsi="Arial" w:cs="Arial"/>
          <w:lang w:val="es-MX"/>
        </w:rPr>
        <w:t>1</w:t>
      </w:r>
      <w:r w:rsidR="002830C5" w:rsidRPr="00406C5B">
        <w:rPr>
          <w:rFonts w:ascii="Arial" w:hAnsi="Arial" w:cs="Arial"/>
          <w:lang w:val="es-MX"/>
        </w:rPr>
        <w:t xml:space="preserve">) Gestión de Riesgos de Corrupción – Mapa de Riesgos de Corrupción, </w:t>
      </w:r>
      <w:r w:rsidR="004C30C5" w:rsidRPr="00406C5B">
        <w:rPr>
          <w:rFonts w:ascii="Arial" w:hAnsi="Arial" w:cs="Arial"/>
          <w:lang w:val="es-MX"/>
        </w:rPr>
        <w:t>2</w:t>
      </w:r>
      <w:r w:rsidR="002830C5" w:rsidRPr="00406C5B">
        <w:rPr>
          <w:rFonts w:ascii="Arial" w:hAnsi="Arial" w:cs="Arial"/>
          <w:lang w:val="es-MX"/>
        </w:rPr>
        <w:t xml:space="preserve">) Racionalización de Trámites, </w:t>
      </w:r>
      <w:r w:rsidR="004C30C5" w:rsidRPr="00406C5B">
        <w:rPr>
          <w:rFonts w:ascii="Arial" w:hAnsi="Arial" w:cs="Arial"/>
          <w:lang w:val="es-MX"/>
        </w:rPr>
        <w:t>3</w:t>
      </w:r>
      <w:r w:rsidR="002830C5" w:rsidRPr="00406C5B">
        <w:rPr>
          <w:rFonts w:ascii="Arial" w:hAnsi="Arial" w:cs="Arial"/>
          <w:lang w:val="es-MX"/>
        </w:rPr>
        <w:t xml:space="preserve">) Rendición de Cuentas, </w:t>
      </w:r>
      <w:r w:rsidR="004C30C5" w:rsidRPr="00406C5B">
        <w:rPr>
          <w:rFonts w:ascii="Arial" w:hAnsi="Arial" w:cs="Arial"/>
          <w:lang w:val="es-MX"/>
        </w:rPr>
        <w:t>4</w:t>
      </w:r>
      <w:r w:rsidR="002830C5" w:rsidRPr="00406C5B">
        <w:rPr>
          <w:rFonts w:ascii="Arial" w:hAnsi="Arial" w:cs="Arial"/>
          <w:lang w:val="es-MX"/>
        </w:rPr>
        <w:t xml:space="preserve">) Mecanismos para Mejorar la Atención al Ciudadano, </w:t>
      </w:r>
      <w:r w:rsidR="004C30C5" w:rsidRPr="00406C5B">
        <w:rPr>
          <w:rFonts w:ascii="Arial" w:hAnsi="Arial" w:cs="Arial"/>
          <w:lang w:val="es-MX"/>
        </w:rPr>
        <w:t>5</w:t>
      </w:r>
      <w:r w:rsidR="002830C5" w:rsidRPr="00406C5B">
        <w:rPr>
          <w:rFonts w:ascii="Arial" w:hAnsi="Arial" w:cs="Arial"/>
          <w:lang w:val="es-MX"/>
        </w:rPr>
        <w:t>)  Mecanismos para la Transparencia y Acceso a la Información e</w:t>
      </w:r>
      <w:r w:rsidR="004C30C5" w:rsidRPr="00406C5B">
        <w:rPr>
          <w:rFonts w:ascii="Arial" w:hAnsi="Arial" w:cs="Arial"/>
          <w:lang w:val="es-MX"/>
        </w:rPr>
        <w:t xml:space="preserve"> 6</w:t>
      </w:r>
      <w:r w:rsidR="002830C5" w:rsidRPr="00406C5B">
        <w:rPr>
          <w:rFonts w:ascii="Arial" w:hAnsi="Arial" w:cs="Arial"/>
          <w:lang w:val="es-MX"/>
        </w:rPr>
        <w:t>) Iniciativas Adicionales</w:t>
      </w:r>
      <w:r w:rsidR="00B827E0">
        <w:rPr>
          <w:rFonts w:ascii="Arial" w:hAnsi="Arial" w:cs="Arial"/>
        </w:rPr>
        <w:t xml:space="preserve">; </w:t>
      </w:r>
      <w:r w:rsidR="00406C5B" w:rsidRPr="00406C5B">
        <w:rPr>
          <w:rFonts w:ascii="Arial" w:hAnsi="Arial" w:cs="Arial"/>
          <w:lang w:val="es-MX"/>
        </w:rPr>
        <w:t xml:space="preserve">se identificó que </w:t>
      </w:r>
      <w:r w:rsidR="006D3BF8">
        <w:rPr>
          <w:rFonts w:ascii="Arial" w:hAnsi="Arial" w:cs="Arial"/>
          <w:lang w:val="es-MX"/>
        </w:rPr>
        <w:t xml:space="preserve">para la vigencia 2021 </w:t>
      </w:r>
      <w:r w:rsidR="00406C5B" w:rsidRPr="00406C5B">
        <w:rPr>
          <w:rFonts w:ascii="Arial" w:hAnsi="Arial" w:cs="Arial"/>
          <w:lang w:val="es-MX"/>
        </w:rPr>
        <w:t>se programaron un total de veint</w:t>
      </w:r>
      <w:r w:rsidR="00237510">
        <w:rPr>
          <w:rFonts w:ascii="Arial" w:hAnsi="Arial" w:cs="Arial"/>
          <w:lang w:val="es-MX"/>
        </w:rPr>
        <w:t>isiete</w:t>
      </w:r>
      <w:r w:rsidR="00406C5B" w:rsidRPr="00406C5B">
        <w:rPr>
          <w:rFonts w:ascii="Arial" w:hAnsi="Arial" w:cs="Arial"/>
          <w:lang w:val="es-MX"/>
        </w:rPr>
        <w:t xml:space="preserve"> (2</w:t>
      </w:r>
      <w:r w:rsidR="00237510">
        <w:rPr>
          <w:rFonts w:ascii="Arial" w:hAnsi="Arial" w:cs="Arial"/>
          <w:lang w:val="es-MX"/>
        </w:rPr>
        <w:t>7</w:t>
      </w:r>
      <w:r w:rsidR="00406C5B" w:rsidRPr="00406C5B">
        <w:rPr>
          <w:rFonts w:ascii="Arial" w:hAnsi="Arial" w:cs="Arial"/>
          <w:lang w:val="es-MX"/>
        </w:rPr>
        <w:t>) actividades</w:t>
      </w:r>
      <w:r w:rsidR="00237510">
        <w:rPr>
          <w:rFonts w:ascii="Arial" w:hAnsi="Arial" w:cs="Arial"/>
          <w:lang w:val="es-MX"/>
        </w:rPr>
        <w:t xml:space="preserve"> a lo largo de todos los componentes</w:t>
      </w:r>
      <w:r w:rsidR="00406C5B" w:rsidRPr="00406C5B">
        <w:rPr>
          <w:rFonts w:ascii="Arial" w:hAnsi="Arial" w:cs="Arial"/>
          <w:lang w:val="es-MX"/>
        </w:rPr>
        <w:t xml:space="preserve">, la gráfica No. 1 que se muestra a continuación, permite observar el número de actividades programadas por componente: </w:t>
      </w:r>
    </w:p>
    <w:p w14:paraId="5A5076D9" w14:textId="77777777" w:rsidR="00406C5B" w:rsidRPr="00406C5B" w:rsidRDefault="00FD7EB4" w:rsidP="00406C5B">
      <w:pPr>
        <w:jc w:val="center"/>
        <w:rPr>
          <w:rFonts w:ascii="Arial" w:hAnsi="Arial" w:cs="Arial"/>
        </w:rPr>
      </w:pPr>
      <w:r>
        <w:rPr>
          <w:rFonts w:ascii="Arial" w:hAnsi="Arial" w:cs="Arial"/>
          <w:i/>
          <w:iCs/>
        </w:rPr>
        <w:t xml:space="preserve">Gráfica </w:t>
      </w:r>
      <w:r w:rsidR="00406C5B" w:rsidRPr="00406C5B">
        <w:rPr>
          <w:rFonts w:ascii="Arial" w:hAnsi="Arial" w:cs="Arial"/>
          <w:i/>
          <w:iCs/>
        </w:rPr>
        <w:t>1.</w:t>
      </w:r>
      <w:r w:rsidR="00406C5B" w:rsidRPr="00406C5B">
        <w:rPr>
          <w:rFonts w:ascii="Arial" w:hAnsi="Arial" w:cs="Arial"/>
        </w:rPr>
        <w:t xml:space="preserve"> Número de actividades programadas </w:t>
      </w:r>
      <w:r w:rsidR="000B79CB">
        <w:rPr>
          <w:rFonts w:ascii="Arial" w:hAnsi="Arial" w:cs="Arial"/>
        </w:rPr>
        <w:t>por</w:t>
      </w:r>
      <w:r w:rsidR="00406C5B" w:rsidRPr="00406C5B">
        <w:rPr>
          <w:rFonts w:ascii="Arial" w:hAnsi="Arial" w:cs="Arial"/>
        </w:rPr>
        <w:t xml:space="preserve"> componente del PAAC </w:t>
      </w:r>
    </w:p>
    <w:p w14:paraId="5BEC4FED" w14:textId="77777777" w:rsidR="00406C5B" w:rsidRPr="00406C5B" w:rsidRDefault="00406C5B" w:rsidP="00406C5B">
      <w:pPr>
        <w:jc w:val="center"/>
        <w:rPr>
          <w:rFonts w:ascii="Arial" w:hAnsi="Arial" w:cs="Arial"/>
        </w:rPr>
      </w:pPr>
      <w:r w:rsidRPr="00406C5B">
        <w:rPr>
          <w:rFonts w:ascii="Arial" w:hAnsi="Arial" w:cs="Arial"/>
          <w:noProof/>
          <w:lang w:eastAsia="es-CO"/>
        </w:rPr>
        <w:drawing>
          <wp:inline distT="0" distB="0" distL="0" distR="0" wp14:anchorId="443B0218" wp14:editId="4FB414F0">
            <wp:extent cx="6174105" cy="1521562"/>
            <wp:effectExtent l="0" t="0" r="17145" b="2540"/>
            <wp:docPr id="1" name="Gráfico 1">
              <a:extLst xmlns:a="http://schemas.openxmlformats.org/drawingml/2006/main">
                <a:ext uri="{FF2B5EF4-FFF2-40B4-BE49-F238E27FC236}">
                  <a16:creationId xmlns:a16="http://schemas.microsoft.com/office/drawing/2014/main" id="{CC691577-9BE9-4821-A53D-C39BDCAD92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E13F40">
        <w:rPr>
          <w:rFonts w:ascii="Arial" w:hAnsi="Arial" w:cs="Arial"/>
          <w:i/>
          <w:iCs/>
          <w:sz w:val="16"/>
          <w:szCs w:val="16"/>
        </w:rPr>
        <w:t xml:space="preserve">Fuente: </w:t>
      </w:r>
      <w:r w:rsidRPr="00E13F40">
        <w:rPr>
          <w:rFonts w:ascii="Arial" w:hAnsi="Arial" w:cs="Arial"/>
          <w:sz w:val="16"/>
          <w:szCs w:val="16"/>
        </w:rPr>
        <w:t xml:space="preserve">Elaboración propia auditor, con base en el Plan Anticorrupción y de Atención al Ciudadano </w:t>
      </w:r>
      <w:r w:rsidR="000B79CB">
        <w:rPr>
          <w:rFonts w:ascii="Arial" w:hAnsi="Arial" w:cs="Arial"/>
          <w:sz w:val="16"/>
          <w:szCs w:val="16"/>
        </w:rPr>
        <w:t xml:space="preserve">2021 </w:t>
      </w:r>
      <w:r w:rsidRPr="00E13F40">
        <w:rPr>
          <w:rFonts w:ascii="Arial" w:hAnsi="Arial" w:cs="Arial"/>
          <w:sz w:val="16"/>
          <w:szCs w:val="16"/>
        </w:rPr>
        <w:t>del MHCP</w:t>
      </w:r>
      <w:r w:rsidR="000B79CB">
        <w:rPr>
          <w:rFonts w:ascii="Arial" w:hAnsi="Arial" w:cs="Arial"/>
          <w:sz w:val="16"/>
          <w:szCs w:val="16"/>
        </w:rPr>
        <w:t xml:space="preserve"> publicado en la página web de la Entidad</w:t>
      </w:r>
    </w:p>
    <w:p w14:paraId="13C322EC" w14:textId="77777777" w:rsidR="00406C5B" w:rsidRPr="00406C5B" w:rsidRDefault="00406C5B" w:rsidP="00406C5B">
      <w:pPr>
        <w:autoSpaceDE w:val="0"/>
        <w:autoSpaceDN w:val="0"/>
        <w:adjustRightInd w:val="0"/>
        <w:spacing w:after="0"/>
        <w:jc w:val="both"/>
        <w:rPr>
          <w:rFonts w:ascii="Arial" w:hAnsi="Arial" w:cs="Arial"/>
          <w:lang w:val="es-MX"/>
        </w:rPr>
      </w:pPr>
      <w:r w:rsidRPr="00406C5B">
        <w:rPr>
          <w:rFonts w:ascii="Arial" w:hAnsi="Arial" w:cs="Arial"/>
          <w:lang w:val="es-MX"/>
        </w:rPr>
        <w:t xml:space="preserve">Como se puede </w:t>
      </w:r>
      <w:r w:rsidR="001C7C68">
        <w:rPr>
          <w:rFonts w:ascii="Arial" w:hAnsi="Arial" w:cs="Arial"/>
          <w:lang w:val="es-MX"/>
        </w:rPr>
        <w:t>apreciar</w:t>
      </w:r>
      <w:r w:rsidRPr="00406C5B">
        <w:rPr>
          <w:rFonts w:ascii="Arial" w:hAnsi="Arial" w:cs="Arial"/>
          <w:lang w:val="es-MX"/>
        </w:rPr>
        <w:t xml:space="preserve">, el </w:t>
      </w:r>
      <w:r w:rsidR="0026426D" w:rsidRPr="007A3988">
        <w:rPr>
          <w:rFonts w:ascii="Arial" w:hAnsi="Arial" w:cs="Arial"/>
          <w:lang w:val="es-MX"/>
        </w:rPr>
        <w:t xml:space="preserve">componente </w:t>
      </w:r>
      <w:r w:rsidRPr="007A3988">
        <w:rPr>
          <w:rFonts w:ascii="Arial" w:hAnsi="Arial" w:cs="Arial"/>
          <w:lang w:val="es-MX"/>
        </w:rPr>
        <w:t xml:space="preserve">que tiene un mayor número de actividades programadas es el de Rendición de Cuentas con </w:t>
      </w:r>
      <w:r w:rsidR="00AE4678" w:rsidRPr="007A3988">
        <w:rPr>
          <w:rFonts w:ascii="Arial" w:hAnsi="Arial" w:cs="Arial"/>
          <w:lang w:val="es-MX"/>
        </w:rPr>
        <w:t>ocho (8) acciones</w:t>
      </w:r>
      <w:r w:rsidR="00AE4678">
        <w:rPr>
          <w:rFonts w:ascii="Arial" w:hAnsi="Arial" w:cs="Arial"/>
          <w:lang w:val="es-MX"/>
        </w:rPr>
        <w:t xml:space="preserve"> que corresponden a</w:t>
      </w:r>
      <w:r w:rsidRPr="00406C5B">
        <w:rPr>
          <w:rFonts w:ascii="Arial" w:hAnsi="Arial" w:cs="Arial"/>
          <w:lang w:val="es-MX"/>
        </w:rPr>
        <w:t xml:space="preserve">l </w:t>
      </w:r>
      <w:r w:rsidR="0026426D">
        <w:rPr>
          <w:rFonts w:ascii="Arial" w:hAnsi="Arial" w:cs="Arial"/>
          <w:lang w:val="es-MX"/>
        </w:rPr>
        <w:t>3</w:t>
      </w:r>
      <w:r w:rsidRPr="00406C5B">
        <w:rPr>
          <w:rFonts w:ascii="Arial" w:hAnsi="Arial" w:cs="Arial"/>
          <w:lang w:val="es-MX"/>
        </w:rPr>
        <w:t>0% de las veint</w:t>
      </w:r>
      <w:r w:rsidR="0026426D">
        <w:rPr>
          <w:rFonts w:ascii="Arial" w:hAnsi="Arial" w:cs="Arial"/>
          <w:lang w:val="es-MX"/>
        </w:rPr>
        <w:t>isiete</w:t>
      </w:r>
      <w:r w:rsidRPr="00406C5B">
        <w:rPr>
          <w:rFonts w:ascii="Arial" w:hAnsi="Arial" w:cs="Arial"/>
          <w:lang w:val="es-MX"/>
        </w:rPr>
        <w:t xml:space="preserve"> (2</w:t>
      </w:r>
      <w:r w:rsidR="0026426D">
        <w:rPr>
          <w:rFonts w:ascii="Arial" w:hAnsi="Arial" w:cs="Arial"/>
          <w:lang w:val="es-MX"/>
        </w:rPr>
        <w:t>7</w:t>
      </w:r>
      <w:r w:rsidRPr="00406C5B">
        <w:rPr>
          <w:rFonts w:ascii="Arial" w:hAnsi="Arial" w:cs="Arial"/>
          <w:lang w:val="es-MX"/>
        </w:rPr>
        <w:t>) que conforman</w:t>
      </w:r>
      <w:r w:rsidR="0026426D">
        <w:rPr>
          <w:rFonts w:ascii="Arial" w:hAnsi="Arial" w:cs="Arial"/>
          <w:lang w:val="es-MX"/>
        </w:rPr>
        <w:t xml:space="preserve"> el PAAC</w:t>
      </w:r>
      <w:r w:rsidRPr="00406C5B">
        <w:rPr>
          <w:rFonts w:ascii="Arial" w:hAnsi="Arial" w:cs="Arial"/>
          <w:lang w:val="es-MX"/>
        </w:rPr>
        <w:t xml:space="preserve">. </w:t>
      </w:r>
    </w:p>
    <w:p w14:paraId="401F79D2" w14:textId="77777777" w:rsidR="00406C5B" w:rsidRPr="00406C5B" w:rsidRDefault="00406C5B" w:rsidP="00406C5B">
      <w:pPr>
        <w:autoSpaceDE w:val="0"/>
        <w:autoSpaceDN w:val="0"/>
        <w:adjustRightInd w:val="0"/>
        <w:spacing w:after="0"/>
        <w:jc w:val="both"/>
        <w:rPr>
          <w:rFonts w:ascii="Arial" w:hAnsi="Arial" w:cs="Arial"/>
          <w:lang w:val="es-MX"/>
        </w:rPr>
      </w:pPr>
    </w:p>
    <w:p w14:paraId="12914F13" w14:textId="175C73AB" w:rsidR="00E22F93" w:rsidRPr="00406C5B" w:rsidRDefault="008929F4" w:rsidP="00406C5B">
      <w:pPr>
        <w:autoSpaceDE w:val="0"/>
        <w:autoSpaceDN w:val="0"/>
        <w:adjustRightInd w:val="0"/>
        <w:spacing w:after="0"/>
        <w:jc w:val="both"/>
        <w:rPr>
          <w:rFonts w:ascii="Arial" w:hAnsi="Arial" w:cs="Arial"/>
          <w:lang w:val="es-MX"/>
        </w:rPr>
      </w:pPr>
      <w:r w:rsidRPr="007A3988">
        <w:rPr>
          <w:rFonts w:ascii="Arial" w:hAnsi="Arial" w:cs="Arial"/>
          <w:lang w:val="es-MX"/>
        </w:rPr>
        <w:t>D</w:t>
      </w:r>
      <w:r w:rsidR="007C5E32" w:rsidRPr="007A3988">
        <w:rPr>
          <w:rFonts w:ascii="Arial" w:hAnsi="Arial" w:cs="Arial"/>
          <w:lang w:val="es-MX"/>
        </w:rPr>
        <w:t xml:space="preserve">e </w:t>
      </w:r>
      <w:r w:rsidR="00406C5B" w:rsidRPr="007A3988">
        <w:rPr>
          <w:rFonts w:ascii="Arial" w:hAnsi="Arial" w:cs="Arial"/>
          <w:lang w:val="es-MX"/>
        </w:rPr>
        <w:t>las veint</w:t>
      </w:r>
      <w:r w:rsidR="00E45F05" w:rsidRPr="007A3988">
        <w:rPr>
          <w:rFonts w:ascii="Arial" w:hAnsi="Arial" w:cs="Arial"/>
          <w:lang w:val="es-MX"/>
        </w:rPr>
        <w:t>isiete</w:t>
      </w:r>
      <w:r w:rsidR="00406C5B" w:rsidRPr="007A3988">
        <w:rPr>
          <w:rFonts w:ascii="Arial" w:hAnsi="Arial" w:cs="Arial"/>
          <w:lang w:val="es-MX"/>
        </w:rPr>
        <w:t xml:space="preserve"> (2</w:t>
      </w:r>
      <w:r w:rsidR="00E45F05" w:rsidRPr="007A3988">
        <w:rPr>
          <w:rFonts w:ascii="Arial" w:hAnsi="Arial" w:cs="Arial"/>
          <w:lang w:val="es-MX"/>
        </w:rPr>
        <w:t>7</w:t>
      </w:r>
      <w:r w:rsidR="00406C5B" w:rsidRPr="007A3988">
        <w:rPr>
          <w:rFonts w:ascii="Arial" w:hAnsi="Arial" w:cs="Arial"/>
          <w:lang w:val="es-MX"/>
        </w:rPr>
        <w:t xml:space="preserve">) actividades </w:t>
      </w:r>
      <w:r w:rsidR="00E45F05" w:rsidRPr="007A3988">
        <w:rPr>
          <w:rFonts w:ascii="Arial" w:hAnsi="Arial" w:cs="Arial"/>
          <w:lang w:val="es-MX"/>
        </w:rPr>
        <w:t>proyectadas</w:t>
      </w:r>
      <w:r w:rsidR="00C4667A" w:rsidRPr="007A3988">
        <w:rPr>
          <w:rFonts w:ascii="Arial" w:hAnsi="Arial" w:cs="Arial"/>
          <w:lang w:val="es-MX"/>
        </w:rPr>
        <w:t xml:space="preserve">, </w:t>
      </w:r>
      <w:r w:rsidR="00474FDB" w:rsidRPr="007A3988">
        <w:rPr>
          <w:rFonts w:ascii="Arial" w:hAnsi="Arial" w:cs="Arial"/>
          <w:lang w:val="es-MX"/>
        </w:rPr>
        <w:t>veintidós</w:t>
      </w:r>
      <w:r w:rsidR="00C4667A" w:rsidRPr="007A3988">
        <w:rPr>
          <w:rFonts w:ascii="Arial" w:hAnsi="Arial" w:cs="Arial"/>
          <w:lang w:val="es-MX"/>
        </w:rPr>
        <w:t xml:space="preserve"> (2</w:t>
      </w:r>
      <w:r w:rsidR="0005387F" w:rsidRPr="007A3988">
        <w:rPr>
          <w:rFonts w:ascii="Arial" w:hAnsi="Arial" w:cs="Arial"/>
          <w:lang w:val="es-MX"/>
        </w:rPr>
        <w:t>2</w:t>
      </w:r>
      <w:r w:rsidR="00C4667A" w:rsidRPr="007A3988">
        <w:rPr>
          <w:rFonts w:ascii="Arial" w:hAnsi="Arial" w:cs="Arial"/>
          <w:lang w:val="es-MX"/>
        </w:rPr>
        <w:t>) se iniciaron en el primer cuatrimestre</w:t>
      </w:r>
      <w:r w:rsidR="00AE468A" w:rsidRPr="007A3988">
        <w:rPr>
          <w:rFonts w:ascii="Arial" w:hAnsi="Arial" w:cs="Arial"/>
          <w:lang w:val="es-MX"/>
        </w:rPr>
        <w:t>, tres (3) se iniciarán en el segundo</w:t>
      </w:r>
      <w:r w:rsidR="006E27E0" w:rsidRPr="007A3988">
        <w:rPr>
          <w:rFonts w:ascii="Arial" w:hAnsi="Arial" w:cs="Arial"/>
          <w:lang w:val="es-MX"/>
        </w:rPr>
        <w:t xml:space="preserve">, </w:t>
      </w:r>
      <w:r w:rsidR="00AE468A" w:rsidRPr="007A3988">
        <w:rPr>
          <w:rFonts w:ascii="Arial" w:hAnsi="Arial" w:cs="Arial"/>
          <w:lang w:val="es-MX"/>
        </w:rPr>
        <w:t>una (1) no registra fecha de inicio</w:t>
      </w:r>
      <w:r w:rsidR="006E27E0" w:rsidRPr="007A3988">
        <w:rPr>
          <w:rFonts w:ascii="Arial" w:hAnsi="Arial" w:cs="Arial"/>
          <w:lang w:val="es-MX"/>
        </w:rPr>
        <w:t xml:space="preserve"> </w:t>
      </w:r>
      <w:r w:rsidR="0066059B" w:rsidRPr="007A3988">
        <w:rPr>
          <w:rFonts w:ascii="Arial" w:hAnsi="Arial" w:cs="Arial"/>
          <w:lang w:val="es-MX"/>
        </w:rPr>
        <w:t xml:space="preserve">y </w:t>
      </w:r>
      <w:r w:rsidR="00474FDB" w:rsidRPr="007A3988">
        <w:rPr>
          <w:rFonts w:ascii="Arial" w:hAnsi="Arial" w:cs="Arial"/>
          <w:lang w:val="es-MX"/>
        </w:rPr>
        <w:t>la restante</w:t>
      </w:r>
      <w:r w:rsidR="006E27E0" w:rsidRPr="007A3988">
        <w:rPr>
          <w:rFonts w:ascii="Arial" w:hAnsi="Arial" w:cs="Arial"/>
          <w:lang w:val="es-MX"/>
        </w:rPr>
        <w:t xml:space="preserve"> </w:t>
      </w:r>
      <w:r w:rsidR="00DC5A2D" w:rsidRPr="007A3988">
        <w:rPr>
          <w:rFonts w:ascii="Arial" w:hAnsi="Arial" w:cs="Arial"/>
          <w:lang w:val="es-MX"/>
        </w:rPr>
        <w:t>establece que se iniciará en enero de 2022</w:t>
      </w:r>
      <w:r w:rsidR="00AE468A" w:rsidRPr="007A3988">
        <w:rPr>
          <w:rFonts w:ascii="Arial" w:hAnsi="Arial" w:cs="Arial"/>
          <w:lang w:val="es-MX"/>
        </w:rPr>
        <w:t xml:space="preserve">, </w:t>
      </w:r>
      <w:r w:rsidR="004F23F5" w:rsidRPr="007A3988">
        <w:rPr>
          <w:rFonts w:ascii="Arial" w:hAnsi="Arial" w:cs="Arial"/>
          <w:lang w:val="es-MX"/>
        </w:rPr>
        <w:t>frente a su finalización</w:t>
      </w:r>
      <w:r w:rsidR="0024658A" w:rsidRPr="007A3988">
        <w:rPr>
          <w:rFonts w:ascii="Arial" w:hAnsi="Arial" w:cs="Arial"/>
          <w:lang w:val="es-MX"/>
        </w:rPr>
        <w:t xml:space="preserve">, </w:t>
      </w:r>
      <w:r w:rsidR="003C1423" w:rsidRPr="007A3988">
        <w:rPr>
          <w:rFonts w:ascii="Arial" w:hAnsi="Arial" w:cs="Arial"/>
          <w:lang w:val="es-MX"/>
        </w:rPr>
        <w:t>tres</w:t>
      </w:r>
      <w:r w:rsidR="0024658A" w:rsidRPr="007A3988">
        <w:rPr>
          <w:rFonts w:ascii="Arial" w:hAnsi="Arial" w:cs="Arial"/>
          <w:lang w:val="es-MX"/>
        </w:rPr>
        <w:t xml:space="preserve"> (</w:t>
      </w:r>
      <w:r w:rsidR="003C1423" w:rsidRPr="007A3988">
        <w:rPr>
          <w:rFonts w:ascii="Arial" w:hAnsi="Arial" w:cs="Arial"/>
          <w:lang w:val="es-MX"/>
        </w:rPr>
        <w:t>3</w:t>
      </w:r>
      <w:r w:rsidR="0024658A" w:rsidRPr="007A3988">
        <w:rPr>
          <w:rFonts w:ascii="Arial" w:hAnsi="Arial" w:cs="Arial"/>
          <w:lang w:val="es-MX"/>
        </w:rPr>
        <w:t xml:space="preserve">) están programadas a culminarse con corte a agosto de </w:t>
      </w:r>
      <w:r w:rsidR="00992AC8" w:rsidRPr="007A3988">
        <w:rPr>
          <w:rFonts w:ascii="Arial" w:hAnsi="Arial" w:cs="Arial"/>
          <w:lang w:val="es-MX"/>
        </w:rPr>
        <w:t xml:space="preserve">2021, </w:t>
      </w:r>
      <w:r w:rsidR="000752DE" w:rsidRPr="007A3988">
        <w:rPr>
          <w:rFonts w:ascii="Arial" w:hAnsi="Arial" w:cs="Arial"/>
          <w:lang w:val="es-MX"/>
        </w:rPr>
        <w:t>veintidós</w:t>
      </w:r>
      <w:r w:rsidR="00F808AB" w:rsidRPr="007A3988">
        <w:rPr>
          <w:rFonts w:ascii="Arial" w:hAnsi="Arial" w:cs="Arial"/>
          <w:lang w:val="es-MX"/>
        </w:rPr>
        <w:t xml:space="preserve"> </w:t>
      </w:r>
      <w:r w:rsidR="00BE7A3A" w:rsidRPr="007A3988">
        <w:rPr>
          <w:rFonts w:ascii="Arial" w:hAnsi="Arial" w:cs="Arial"/>
          <w:lang w:val="es-MX"/>
        </w:rPr>
        <w:t>(2</w:t>
      </w:r>
      <w:r w:rsidR="000752DE" w:rsidRPr="007A3988">
        <w:rPr>
          <w:rFonts w:ascii="Arial" w:hAnsi="Arial" w:cs="Arial"/>
          <w:lang w:val="es-MX"/>
        </w:rPr>
        <w:t>2</w:t>
      </w:r>
      <w:r w:rsidR="00BE7A3A" w:rsidRPr="007A3988">
        <w:rPr>
          <w:rFonts w:ascii="Arial" w:hAnsi="Arial" w:cs="Arial"/>
          <w:lang w:val="es-MX"/>
        </w:rPr>
        <w:t xml:space="preserve">) se terminarán </w:t>
      </w:r>
      <w:r w:rsidR="00F808AB" w:rsidRPr="007A3988">
        <w:rPr>
          <w:rFonts w:ascii="Arial" w:hAnsi="Arial" w:cs="Arial"/>
          <w:lang w:val="es-MX"/>
        </w:rPr>
        <w:t>en el tercer cuatrimestre</w:t>
      </w:r>
      <w:r w:rsidR="00DC5A2D" w:rsidRPr="007A3988">
        <w:rPr>
          <w:rFonts w:ascii="Arial" w:hAnsi="Arial" w:cs="Arial"/>
          <w:lang w:val="es-MX"/>
        </w:rPr>
        <w:t xml:space="preserve">, </w:t>
      </w:r>
      <w:r w:rsidR="00BE7A3A" w:rsidRPr="007A3988">
        <w:rPr>
          <w:rFonts w:ascii="Arial" w:hAnsi="Arial" w:cs="Arial"/>
          <w:lang w:val="es-MX"/>
        </w:rPr>
        <w:t xml:space="preserve">una (1) no </w:t>
      </w:r>
      <w:r w:rsidR="00F808AB" w:rsidRPr="007A3988">
        <w:rPr>
          <w:rFonts w:ascii="Arial" w:hAnsi="Arial" w:cs="Arial"/>
          <w:lang w:val="es-MX"/>
        </w:rPr>
        <w:t xml:space="preserve">relaciona fecha </w:t>
      </w:r>
      <w:r w:rsidR="00DC5A2D" w:rsidRPr="007A3988">
        <w:rPr>
          <w:rFonts w:ascii="Arial" w:hAnsi="Arial" w:cs="Arial"/>
          <w:lang w:val="es-MX"/>
        </w:rPr>
        <w:t xml:space="preserve">y </w:t>
      </w:r>
      <w:r w:rsidR="00F04737" w:rsidRPr="007A3988">
        <w:rPr>
          <w:rFonts w:ascii="Arial" w:hAnsi="Arial" w:cs="Arial"/>
          <w:lang w:val="es-MX"/>
        </w:rPr>
        <w:t>la última</w:t>
      </w:r>
      <w:r w:rsidR="00DC5A2D" w:rsidRPr="007A3988">
        <w:rPr>
          <w:rFonts w:ascii="Arial" w:hAnsi="Arial" w:cs="Arial"/>
          <w:lang w:val="es-MX"/>
        </w:rPr>
        <w:t xml:space="preserve"> </w:t>
      </w:r>
      <w:r w:rsidR="00574979" w:rsidRPr="007A3988">
        <w:rPr>
          <w:rFonts w:ascii="Arial" w:hAnsi="Arial" w:cs="Arial"/>
          <w:lang w:val="es-MX"/>
        </w:rPr>
        <w:t xml:space="preserve">indica que </w:t>
      </w:r>
      <w:r w:rsidR="004948C9" w:rsidRPr="007A3988">
        <w:rPr>
          <w:rFonts w:ascii="Arial" w:hAnsi="Arial" w:cs="Arial"/>
          <w:lang w:val="es-MX"/>
        </w:rPr>
        <w:t>el plazo</w:t>
      </w:r>
      <w:r w:rsidR="00DC5A2D" w:rsidRPr="007A3988">
        <w:rPr>
          <w:rFonts w:ascii="Arial" w:hAnsi="Arial" w:cs="Arial"/>
          <w:lang w:val="es-MX"/>
        </w:rPr>
        <w:t xml:space="preserve"> de terminación </w:t>
      </w:r>
      <w:r w:rsidR="00F04737" w:rsidRPr="007A3988">
        <w:rPr>
          <w:rFonts w:ascii="Arial" w:hAnsi="Arial" w:cs="Arial"/>
          <w:lang w:val="es-MX"/>
        </w:rPr>
        <w:t xml:space="preserve">es </w:t>
      </w:r>
      <w:r w:rsidR="00DC5A2D" w:rsidRPr="007A3988">
        <w:rPr>
          <w:rFonts w:ascii="Arial" w:hAnsi="Arial" w:cs="Arial"/>
          <w:lang w:val="es-MX"/>
        </w:rPr>
        <w:t xml:space="preserve">diciembre de 2022; </w:t>
      </w:r>
      <w:r w:rsidR="00BE51EA" w:rsidRPr="007A3988">
        <w:rPr>
          <w:rFonts w:ascii="Arial" w:hAnsi="Arial" w:cs="Arial"/>
          <w:lang w:val="es-MX"/>
        </w:rPr>
        <w:t xml:space="preserve">por lo que </w:t>
      </w:r>
      <w:r w:rsidR="00406C5B" w:rsidRPr="007A3988">
        <w:rPr>
          <w:rFonts w:ascii="Arial" w:hAnsi="Arial" w:cs="Arial"/>
          <w:lang w:val="es-MX"/>
        </w:rPr>
        <w:t>para el seguimiento correspondiente al primer cuatrimestre del PAAC 2021 por parte de la Oficina de Control Interno</w:t>
      </w:r>
      <w:r w:rsidR="004948C9" w:rsidRPr="007A3988">
        <w:rPr>
          <w:rFonts w:ascii="Arial" w:hAnsi="Arial" w:cs="Arial"/>
          <w:lang w:val="es-MX"/>
        </w:rPr>
        <w:t>,</w:t>
      </w:r>
      <w:r w:rsidR="00BE51EA" w:rsidRPr="007A3988">
        <w:rPr>
          <w:rFonts w:ascii="Arial" w:hAnsi="Arial" w:cs="Arial"/>
          <w:lang w:val="es-MX"/>
        </w:rPr>
        <w:t xml:space="preserve"> se </w:t>
      </w:r>
      <w:r w:rsidR="00DB19A6" w:rsidRPr="007A3988">
        <w:rPr>
          <w:rFonts w:ascii="Arial" w:hAnsi="Arial" w:cs="Arial"/>
          <w:lang w:val="es-MX"/>
        </w:rPr>
        <w:t>revisó</w:t>
      </w:r>
      <w:r w:rsidR="00DF7313" w:rsidRPr="007A3988">
        <w:rPr>
          <w:rFonts w:ascii="Arial" w:hAnsi="Arial" w:cs="Arial"/>
          <w:lang w:val="es-MX"/>
        </w:rPr>
        <w:t xml:space="preserve"> </w:t>
      </w:r>
      <w:r w:rsidR="00FE585B" w:rsidRPr="007A3988">
        <w:rPr>
          <w:rFonts w:ascii="Arial" w:hAnsi="Arial" w:cs="Arial"/>
          <w:lang w:val="es-MX"/>
        </w:rPr>
        <w:t xml:space="preserve">el adelanto de acciones </w:t>
      </w:r>
      <w:r w:rsidR="00D43CC4" w:rsidRPr="007A3988">
        <w:rPr>
          <w:rFonts w:ascii="Arial" w:hAnsi="Arial" w:cs="Arial"/>
          <w:lang w:val="es-MX"/>
        </w:rPr>
        <w:t xml:space="preserve">propias </w:t>
      </w:r>
      <w:r w:rsidR="00FE585B" w:rsidRPr="007A3988">
        <w:rPr>
          <w:rFonts w:ascii="Arial" w:hAnsi="Arial" w:cs="Arial"/>
          <w:lang w:val="es-MX"/>
        </w:rPr>
        <w:t xml:space="preserve">de </w:t>
      </w:r>
      <w:r w:rsidR="00774631" w:rsidRPr="007A3988">
        <w:rPr>
          <w:rFonts w:ascii="Arial" w:hAnsi="Arial" w:cs="Arial"/>
          <w:lang w:val="es-MX"/>
        </w:rPr>
        <w:t xml:space="preserve">las actividades </w:t>
      </w:r>
      <w:r w:rsidR="00FE585B" w:rsidRPr="007A3988">
        <w:rPr>
          <w:rFonts w:ascii="Arial" w:hAnsi="Arial" w:cs="Arial"/>
          <w:lang w:val="es-MX"/>
        </w:rPr>
        <w:t>que iniciaron en</w:t>
      </w:r>
      <w:r w:rsidR="00E55E19" w:rsidRPr="007A3988">
        <w:rPr>
          <w:rFonts w:ascii="Arial" w:hAnsi="Arial" w:cs="Arial"/>
          <w:lang w:val="es-MX"/>
        </w:rPr>
        <w:t xml:space="preserve"> este periodo.</w:t>
      </w:r>
      <w:r w:rsidR="00E55E19">
        <w:rPr>
          <w:rFonts w:ascii="Arial" w:hAnsi="Arial" w:cs="Arial"/>
          <w:lang w:val="es-MX"/>
        </w:rPr>
        <w:t xml:space="preserve"> </w:t>
      </w:r>
    </w:p>
    <w:p w14:paraId="6B9340F3" w14:textId="77777777" w:rsidR="00406C5B" w:rsidRPr="00406C5B" w:rsidRDefault="00406C5B" w:rsidP="00406C5B">
      <w:pPr>
        <w:autoSpaceDE w:val="0"/>
        <w:autoSpaceDN w:val="0"/>
        <w:adjustRightInd w:val="0"/>
        <w:spacing w:after="0" w:line="192" w:lineRule="auto"/>
        <w:rPr>
          <w:rFonts w:ascii="Arial" w:hAnsi="Arial" w:cs="Arial"/>
          <w:color w:val="000000"/>
          <w:lang w:eastAsia="es-ES"/>
        </w:rPr>
      </w:pPr>
    </w:p>
    <w:p w14:paraId="0B2F9B33" w14:textId="77777777" w:rsidR="00406C5B" w:rsidRDefault="00406C5B" w:rsidP="00406C5B">
      <w:pPr>
        <w:pStyle w:val="Ttulo2"/>
        <w:jc w:val="both"/>
        <w:rPr>
          <w:rFonts w:cs="Arial"/>
          <w:szCs w:val="22"/>
        </w:rPr>
      </w:pPr>
      <w:r w:rsidRPr="00406C5B">
        <w:rPr>
          <w:rFonts w:cs="Arial"/>
          <w:szCs w:val="22"/>
        </w:rPr>
        <w:t>Verificación elaboración y publicación del PAAC – Primer cuatrimestre</w:t>
      </w:r>
      <w:r w:rsidR="00AF08E7">
        <w:rPr>
          <w:rFonts w:cs="Arial"/>
          <w:szCs w:val="22"/>
        </w:rPr>
        <w:t xml:space="preserve"> de 2021</w:t>
      </w:r>
      <w:r w:rsidRPr="00406C5B">
        <w:rPr>
          <w:rFonts w:cs="Arial"/>
          <w:szCs w:val="22"/>
        </w:rPr>
        <w:t xml:space="preserve"> </w:t>
      </w:r>
    </w:p>
    <w:p w14:paraId="3C619CD0" w14:textId="77777777" w:rsidR="00AF08E7" w:rsidRPr="00AF08E7" w:rsidRDefault="00AF08E7" w:rsidP="00AF08E7">
      <w:pPr>
        <w:rPr>
          <w:sz w:val="2"/>
          <w:szCs w:val="2"/>
        </w:rPr>
      </w:pPr>
    </w:p>
    <w:p w14:paraId="07C9B4A1" w14:textId="77777777" w:rsidR="00406C5B" w:rsidRPr="00406C5B" w:rsidRDefault="00406C5B" w:rsidP="00FA6A1E">
      <w:pPr>
        <w:jc w:val="both"/>
        <w:rPr>
          <w:rFonts w:ascii="Arial" w:hAnsi="Arial" w:cs="Arial"/>
        </w:rPr>
      </w:pPr>
      <w:r w:rsidRPr="00406C5B">
        <w:rPr>
          <w:rFonts w:ascii="Arial" w:hAnsi="Arial" w:cs="Arial"/>
        </w:rPr>
        <w:t>En seguida se relacionan</w:t>
      </w:r>
      <w:r w:rsidR="007157BF">
        <w:rPr>
          <w:rFonts w:ascii="Arial" w:hAnsi="Arial" w:cs="Arial"/>
        </w:rPr>
        <w:t xml:space="preserve"> los resultados de la revisión de </w:t>
      </w:r>
      <w:r w:rsidRPr="00406C5B">
        <w:rPr>
          <w:rFonts w:ascii="Arial" w:hAnsi="Arial" w:cs="Arial"/>
        </w:rPr>
        <w:t xml:space="preserve">las actividades </w:t>
      </w:r>
      <w:r w:rsidR="00AF08E7">
        <w:rPr>
          <w:rFonts w:ascii="Arial" w:hAnsi="Arial" w:cs="Arial"/>
        </w:rPr>
        <w:t xml:space="preserve">ejecutadas por el MHCP </w:t>
      </w:r>
      <w:r w:rsidR="00FA6A1E">
        <w:rPr>
          <w:rFonts w:ascii="Arial" w:hAnsi="Arial" w:cs="Arial"/>
        </w:rPr>
        <w:t xml:space="preserve">relacionadas con la elaboración y publicación del PAAC 2021: </w:t>
      </w:r>
    </w:p>
    <w:p w14:paraId="60232887" w14:textId="77777777" w:rsidR="00406C5B" w:rsidRPr="00406C5B" w:rsidRDefault="00406C5B" w:rsidP="00406C5B">
      <w:pPr>
        <w:pStyle w:val="Prrafodelista"/>
        <w:numPr>
          <w:ilvl w:val="0"/>
          <w:numId w:val="24"/>
        </w:numPr>
        <w:jc w:val="both"/>
        <w:rPr>
          <w:rFonts w:ascii="Arial" w:hAnsi="Arial" w:cs="Arial"/>
        </w:rPr>
      </w:pPr>
      <w:r w:rsidRPr="00406C5B">
        <w:rPr>
          <w:rFonts w:ascii="Arial" w:hAnsi="Arial" w:cs="Arial"/>
        </w:rPr>
        <w:t xml:space="preserve">Se verificó que se </w:t>
      </w:r>
      <w:r w:rsidR="00B3543E">
        <w:rPr>
          <w:rFonts w:ascii="Arial" w:hAnsi="Arial" w:cs="Arial"/>
        </w:rPr>
        <w:t>elaboró</w:t>
      </w:r>
      <w:r w:rsidRPr="00406C5B">
        <w:rPr>
          <w:rFonts w:ascii="Arial" w:hAnsi="Arial" w:cs="Arial"/>
        </w:rPr>
        <w:t xml:space="preserve"> el PAAC 2021 de la Entidad, en cumplimiento del artículo 73 de la Ley 1474 de 2011 y este contiene el Mapa de Riesgos de Corrupción, las medidas para mitigarlos, la Estrategias Antitrámites y los Mecanismos para Mejorar la Atención al Ciudadano. </w:t>
      </w:r>
    </w:p>
    <w:p w14:paraId="3FD6AB0B" w14:textId="77777777" w:rsidR="00406C5B" w:rsidRPr="000F1CD0" w:rsidRDefault="00406C5B" w:rsidP="00406C5B">
      <w:pPr>
        <w:pStyle w:val="Prrafodelista"/>
        <w:jc w:val="both"/>
        <w:rPr>
          <w:rFonts w:ascii="Arial" w:hAnsi="Arial" w:cs="Arial"/>
          <w:sz w:val="20"/>
          <w:szCs w:val="20"/>
        </w:rPr>
      </w:pPr>
    </w:p>
    <w:p w14:paraId="296CA355" w14:textId="77777777" w:rsidR="00406C5B" w:rsidRDefault="00406C5B" w:rsidP="00972565">
      <w:pPr>
        <w:pStyle w:val="Prrafodelista"/>
        <w:numPr>
          <w:ilvl w:val="0"/>
          <w:numId w:val="24"/>
        </w:numPr>
        <w:jc w:val="both"/>
        <w:rPr>
          <w:rFonts w:ascii="Arial" w:hAnsi="Arial" w:cs="Arial"/>
        </w:rPr>
      </w:pPr>
      <w:r w:rsidRPr="00406C5B">
        <w:rPr>
          <w:rFonts w:ascii="Arial" w:hAnsi="Arial" w:cs="Arial"/>
        </w:rPr>
        <w:t xml:space="preserve">Se observó que </w:t>
      </w:r>
      <w:r w:rsidR="007E59D8">
        <w:rPr>
          <w:rFonts w:ascii="Arial" w:hAnsi="Arial" w:cs="Arial"/>
        </w:rPr>
        <w:t xml:space="preserve">la Entidad </w:t>
      </w:r>
      <w:r w:rsidRPr="00406C5B">
        <w:rPr>
          <w:rFonts w:ascii="Arial" w:hAnsi="Arial" w:cs="Arial"/>
        </w:rPr>
        <w:t>publicó en</w:t>
      </w:r>
      <w:r w:rsidR="007E59D8">
        <w:rPr>
          <w:rFonts w:ascii="Arial" w:hAnsi="Arial" w:cs="Arial"/>
        </w:rPr>
        <w:t xml:space="preserve"> su </w:t>
      </w:r>
      <w:r w:rsidRPr="00406C5B">
        <w:rPr>
          <w:rFonts w:ascii="Arial" w:hAnsi="Arial" w:cs="Arial"/>
        </w:rPr>
        <w:t>Portal Web</w:t>
      </w:r>
      <w:r w:rsidR="007E59D8">
        <w:rPr>
          <w:rFonts w:ascii="Arial" w:hAnsi="Arial" w:cs="Arial"/>
        </w:rPr>
        <w:t xml:space="preserve"> </w:t>
      </w:r>
      <w:r w:rsidRPr="00406C5B">
        <w:rPr>
          <w:rFonts w:ascii="Arial" w:hAnsi="Arial" w:cs="Arial"/>
        </w:rPr>
        <w:t xml:space="preserve">el PAAC el 30 de enero de 2021, en concordancia con lo regulado en el artículo 2.1.4.8 del Decreto 124 de 2016 que establece que esta actividad se debe llevar a cabo a más tardar el 31 de enero de cada año. Es de </w:t>
      </w:r>
      <w:r w:rsidR="00B16E25">
        <w:rPr>
          <w:rFonts w:ascii="Arial" w:hAnsi="Arial" w:cs="Arial"/>
        </w:rPr>
        <w:t>mencionar</w:t>
      </w:r>
      <w:r w:rsidRPr="00406C5B">
        <w:rPr>
          <w:rFonts w:ascii="Arial" w:hAnsi="Arial" w:cs="Arial"/>
        </w:rPr>
        <w:t xml:space="preserve"> que se </w:t>
      </w:r>
      <w:r w:rsidR="00D77304">
        <w:rPr>
          <w:rFonts w:ascii="Arial" w:hAnsi="Arial" w:cs="Arial"/>
        </w:rPr>
        <w:t>evidenció</w:t>
      </w:r>
      <w:r w:rsidRPr="00406C5B">
        <w:rPr>
          <w:rFonts w:ascii="Arial" w:hAnsi="Arial" w:cs="Arial"/>
        </w:rPr>
        <w:t xml:space="preserve"> la publicación de la versión No. 1 del plan para comentarios, el 31 de diciembre de 2020. </w:t>
      </w:r>
    </w:p>
    <w:p w14:paraId="47C2C1A8" w14:textId="77777777" w:rsidR="00DA2C07" w:rsidRPr="00DA2C07" w:rsidRDefault="00DA2C07" w:rsidP="00DA2C07">
      <w:pPr>
        <w:pStyle w:val="Prrafodelista"/>
        <w:rPr>
          <w:rFonts w:ascii="Arial" w:hAnsi="Arial" w:cs="Arial"/>
        </w:rPr>
      </w:pPr>
    </w:p>
    <w:p w14:paraId="158C1257" w14:textId="77777777" w:rsidR="00BE0AA1" w:rsidRDefault="00DA2C07" w:rsidP="00BE0AA1">
      <w:pPr>
        <w:pStyle w:val="Prrafodelista"/>
        <w:numPr>
          <w:ilvl w:val="0"/>
          <w:numId w:val="24"/>
        </w:numPr>
        <w:jc w:val="both"/>
        <w:rPr>
          <w:rFonts w:ascii="Arial" w:hAnsi="Arial" w:cs="Arial"/>
        </w:rPr>
      </w:pPr>
      <w:r>
        <w:rPr>
          <w:rFonts w:ascii="Arial" w:hAnsi="Arial" w:cs="Arial"/>
        </w:rPr>
        <w:t xml:space="preserve">Se verificó que se elaboró el </w:t>
      </w:r>
      <w:r w:rsidR="00A8133C">
        <w:rPr>
          <w:rFonts w:ascii="Arial" w:hAnsi="Arial" w:cs="Arial"/>
        </w:rPr>
        <w:t xml:space="preserve">MRC el </w:t>
      </w:r>
      <w:r>
        <w:rPr>
          <w:rFonts w:ascii="Arial" w:hAnsi="Arial" w:cs="Arial"/>
        </w:rPr>
        <w:t xml:space="preserve">cual está compuesto por cuarenta y tres (43) riesgos y ciento </w:t>
      </w:r>
      <w:r w:rsidR="00330D2B">
        <w:rPr>
          <w:rFonts w:ascii="Arial" w:hAnsi="Arial" w:cs="Arial"/>
        </w:rPr>
        <w:t>treinta y</w:t>
      </w:r>
      <w:r w:rsidR="009E4FFA">
        <w:rPr>
          <w:rFonts w:ascii="Arial" w:hAnsi="Arial" w:cs="Arial"/>
        </w:rPr>
        <w:t xml:space="preserve"> cinco</w:t>
      </w:r>
      <w:r w:rsidR="00330D2B">
        <w:rPr>
          <w:rFonts w:ascii="Arial" w:hAnsi="Arial" w:cs="Arial"/>
        </w:rPr>
        <w:t xml:space="preserve"> (13</w:t>
      </w:r>
      <w:r w:rsidR="009E4FFA">
        <w:rPr>
          <w:rFonts w:ascii="Arial" w:hAnsi="Arial" w:cs="Arial"/>
        </w:rPr>
        <w:t>5</w:t>
      </w:r>
      <w:r w:rsidR="00330D2B">
        <w:rPr>
          <w:rFonts w:ascii="Arial" w:hAnsi="Arial" w:cs="Arial"/>
        </w:rPr>
        <w:t xml:space="preserve">) </w:t>
      </w:r>
      <w:r w:rsidR="00534ED0">
        <w:rPr>
          <w:rFonts w:ascii="Arial" w:hAnsi="Arial" w:cs="Arial"/>
        </w:rPr>
        <w:t>controles</w:t>
      </w:r>
      <w:r w:rsidR="009E4FFA">
        <w:rPr>
          <w:rFonts w:ascii="Arial" w:hAnsi="Arial" w:cs="Arial"/>
        </w:rPr>
        <w:t xml:space="preserve"> de acuerdo con el reporte descargado del Sistema </w:t>
      </w:r>
      <w:r w:rsidR="009326E7">
        <w:rPr>
          <w:rFonts w:ascii="Arial" w:hAnsi="Arial" w:cs="Arial"/>
        </w:rPr>
        <w:t>de Monitoreo a Gestión Integral (En adelante SMGI)</w:t>
      </w:r>
      <w:r w:rsidR="00ED4FAB">
        <w:rPr>
          <w:rFonts w:ascii="Arial" w:hAnsi="Arial" w:cs="Arial"/>
        </w:rPr>
        <w:t xml:space="preserve">, </w:t>
      </w:r>
      <w:r w:rsidR="003100CA">
        <w:rPr>
          <w:rFonts w:ascii="Arial" w:hAnsi="Arial" w:cs="Arial"/>
        </w:rPr>
        <w:t xml:space="preserve">los resultados del seguimiento </w:t>
      </w:r>
      <w:r w:rsidR="007335EB">
        <w:rPr>
          <w:rFonts w:ascii="Arial" w:hAnsi="Arial" w:cs="Arial"/>
        </w:rPr>
        <w:t xml:space="preserve">al mapa </w:t>
      </w:r>
      <w:r w:rsidR="003100CA">
        <w:rPr>
          <w:rFonts w:ascii="Arial" w:hAnsi="Arial" w:cs="Arial"/>
        </w:rPr>
        <w:t xml:space="preserve">se presentan en </w:t>
      </w:r>
      <w:r w:rsidR="003163AE">
        <w:rPr>
          <w:rFonts w:ascii="Arial" w:hAnsi="Arial" w:cs="Arial"/>
        </w:rPr>
        <w:t xml:space="preserve">el </w:t>
      </w:r>
      <w:r w:rsidR="00330D2B">
        <w:rPr>
          <w:rFonts w:ascii="Arial" w:hAnsi="Arial" w:cs="Arial"/>
        </w:rPr>
        <w:t>documento adicional</w:t>
      </w:r>
      <w:r w:rsidR="003100CA">
        <w:rPr>
          <w:rFonts w:ascii="Arial" w:hAnsi="Arial" w:cs="Arial"/>
        </w:rPr>
        <w:t xml:space="preserve"> a este informe</w:t>
      </w:r>
      <w:r w:rsidR="001C5B04">
        <w:rPr>
          <w:rFonts w:ascii="Arial" w:hAnsi="Arial" w:cs="Arial"/>
        </w:rPr>
        <w:t xml:space="preserve">; frente </w:t>
      </w:r>
      <w:r w:rsidR="005A5E66">
        <w:rPr>
          <w:rFonts w:ascii="Arial" w:hAnsi="Arial" w:cs="Arial"/>
        </w:rPr>
        <w:t xml:space="preserve">al componente Gestión de Riesgos de Corrupción se observó que se formularon actividades en armonía con subcomponentes que lo integran. </w:t>
      </w:r>
    </w:p>
    <w:p w14:paraId="39A851F2" w14:textId="77777777" w:rsidR="00BE0AA1" w:rsidRPr="00BE0AA1" w:rsidRDefault="00BE0AA1" w:rsidP="00BE0AA1">
      <w:pPr>
        <w:pStyle w:val="Prrafodelista"/>
        <w:rPr>
          <w:rFonts w:ascii="Arial" w:hAnsi="Arial" w:cs="Arial"/>
          <w:lang w:val="es-MX"/>
        </w:rPr>
      </w:pPr>
    </w:p>
    <w:p w14:paraId="095C8F8D" w14:textId="4EE0C44B" w:rsidR="0083522A" w:rsidRDefault="00BE0AA1" w:rsidP="00B24EAF">
      <w:pPr>
        <w:pStyle w:val="Prrafodelista"/>
        <w:jc w:val="both"/>
        <w:rPr>
          <w:rFonts w:ascii="Arial" w:hAnsi="Arial" w:cs="Arial"/>
          <w:lang w:val="es-MX"/>
        </w:rPr>
      </w:pPr>
      <w:r w:rsidRPr="00FF17C0">
        <w:rPr>
          <w:rFonts w:ascii="Arial" w:hAnsi="Arial" w:cs="Arial"/>
          <w:lang w:val="es-MX"/>
        </w:rPr>
        <w:t xml:space="preserve">Revisada la página web de la Entidad, se observó que la publicación del </w:t>
      </w:r>
      <w:r w:rsidR="00D468C8" w:rsidRPr="00FF17C0">
        <w:rPr>
          <w:rFonts w:ascii="Arial" w:hAnsi="Arial" w:cs="Arial"/>
          <w:lang w:val="es-MX"/>
        </w:rPr>
        <w:t xml:space="preserve">MRC </w:t>
      </w:r>
      <w:r w:rsidR="00883BEB" w:rsidRPr="00FF17C0">
        <w:rPr>
          <w:rFonts w:ascii="Arial" w:hAnsi="Arial" w:cs="Arial"/>
          <w:lang w:val="es-MX"/>
        </w:rPr>
        <w:t>se surtió</w:t>
      </w:r>
      <w:r w:rsidRPr="00FF17C0">
        <w:rPr>
          <w:rFonts w:ascii="Arial" w:hAnsi="Arial" w:cs="Arial"/>
          <w:lang w:val="es-MX"/>
        </w:rPr>
        <w:t xml:space="preserve"> el 22 de diciembre de 2020, sin embargo, la versión </w:t>
      </w:r>
      <w:r w:rsidR="00D10F02" w:rsidRPr="00FF17C0">
        <w:rPr>
          <w:rFonts w:ascii="Arial" w:hAnsi="Arial" w:cs="Arial"/>
          <w:lang w:val="es-MX"/>
        </w:rPr>
        <w:t>publicada</w:t>
      </w:r>
      <w:r w:rsidRPr="00FF17C0">
        <w:rPr>
          <w:rFonts w:ascii="Arial" w:hAnsi="Arial" w:cs="Arial"/>
          <w:lang w:val="es-MX"/>
        </w:rPr>
        <w:t xml:space="preserve"> corresponde al documento que relaciona el </w:t>
      </w:r>
      <w:r w:rsidRPr="006B1ED6">
        <w:rPr>
          <w:rFonts w:ascii="Arial" w:hAnsi="Arial" w:cs="Arial"/>
          <w:lang w:val="es-MX"/>
        </w:rPr>
        <w:t xml:space="preserve">monitoreo realizado por parte de los responsables </w:t>
      </w:r>
      <w:r w:rsidR="00D10F02" w:rsidRPr="006B1ED6">
        <w:rPr>
          <w:rFonts w:ascii="Arial" w:hAnsi="Arial" w:cs="Arial"/>
          <w:lang w:val="es-MX"/>
        </w:rPr>
        <w:t>para el</w:t>
      </w:r>
      <w:r w:rsidRPr="006B1ED6">
        <w:rPr>
          <w:rFonts w:ascii="Arial" w:hAnsi="Arial" w:cs="Arial"/>
          <w:lang w:val="es-MX"/>
        </w:rPr>
        <w:t xml:space="preserve"> tercer cuatrimestre de</w:t>
      </w:r>
      <w:r w:rsidR="00A9487F" w:rsidRPr="006B1ED6">
        <w:rPr>
          <w:rFonts w:ascii="Arial" w:hAnsi="Arial" w:cs="Arial"/>
          <w:lang w:val="es-MX"/>
        </w:rPr>
        <w:t xml:space="preserve"> 2020</w:t>
      </w:r>
      <w:r w:rsidRPr="006B1ED6">
        <w:rPr>
          <w:rFonts w:ascii="Arial" w:hAnsi="Arial" w:cs="Arial"/>
          <w:lang w:val="es-MX"/>
        </w:rPr>
        <w:t>, por lo que no se identificó que junto con la publicació</w:t>
      </w:r>
      <w:r w:rsidR="002E2515" w:rsidRPr="006B1ED6">
        <w:rPr>
          <w:rFonts w:ascii="Arial" w:hAnsi="Arial" w:cs="Arial"/>
          <w:lang w:val="es-MX"/>
        </w:rPr>
        <w:t xml:space="preserve">n </w:t>
      </w:r>
      <w:r w:rsidR="005F5297" w:rsidRPr="006B1ED6">
        <w:rPr>
          <w:rFonts w:ascii="Arial" w:hAnsi="Arial" w:cs="Arial"/>
          <w:lang w:val="es-MX"/>
        </w:rPr>
        <w:t xml:space="preserve">el 30 de enero del año en curso </w:t>
      </w:r>
      <w:r w:rsidRPr="006B1ED6">
        <w:rPr>
          <w:rFonts w:ascii="Arial" w:hAnsi="Arial" w:cs="Arial"/>
          <w:lang w:val="es-MX"/>
        </w:rPr>
        <w:t>del PAAC</w:t>
      </w:r>
      <w:r w:rsidR="00FE128F" w:rsidRPr="006B1ED6">
        <w:rPr>
          <w:rFonts w:ascii="Arial" w:hAnsi="Arial" w:cs="Arial"/>
          <w:lang w:val="es-MX"/>
        </w:rPr>
        <w:t>,</w:t>
      </w:r>
      <w:r w:rsidRPr="006B1ED6">
        <w:rPr>
          <w:rFonts w:ascii="Arial" w:hAnsi="Arial" w:cs="Arial"/>
          <w:lang w:val="es-MX"/>
        </w:rPr>
        <w:t xml:space="preserve"> </w:t>
      </w:r>
      <w:r w:rsidR="00D90C32" w:rsidRPr="006B1ED6">
        <w:rPr>
          <w:rFonts w:ascii="Arial" w:hAnsi="Arial" w:cs="Arial"/>
          <w:lang w:val="es-MX"/>
        </w:rPr>
        <w:t>se cargar</w:t>
      </w:r>
      <w:r w:rsidR="006B1ED6" w:rsidRPr="006B1ED6">
        <w:rPr>
          <w:rFonts w:ascii="Arial" w:hAnsi="Arial" w:cs="Arial"/>
          <w:lang w:val="es-MX"/>
        </w:rPr>
        <w:t>a</w:t>
      </w:r>
      <w:r w:rsidRPr="006B1ED6">
        <w:rPr>
          <w:rFonts w:ascii="Arial" w:hAnsi="Arial" w:cs="Arial"/>
          <w:lang w:val="es-MX"/>
        </w:rPr>
        <w:t xml:space="preserve"> el </w:t>
      </w:r>
      <w:r w:rsidR="001430AF" w:rsidRPr="006B1ED6">
        <w:rPr>
          <w:rFonts w:ascii="Arial" w:hAnsi="Arial" w:cs="Arial"/>
          <w:lang w:val="es-MX"/>
        </w:rPr>
        <w:t xml:space="preserve">MRC a administrar </w:t>
      </w:r>
      <w:r w:rsidR="00FE128F" w:rsidRPr="006B1ED6">
        <w:rPr>
          <w:rFonts w:ascii="Arial" w:hAnsi="Arial" w:cs="Arial"/>
          <w:lang w:val="es-MX"/>
        </w:rPr>
        <w:t>en</w:t>
      </w:r>
      <w:r w:rsidRPr="006B1ED6">
        <w:rPr>
          <w:rFonts w:ascii="Arial" w:hAnsi="Arial" w:cs="Arial"/>
          <w:lang w:val="es-MX"/>
        </w:rPr>
        <w:t xml:space="preserve"> 2021</w:t>
      </w:r>
      <w:r w:rsidR="00194B97" w:rsidRPr="006B1ED6">
        <w:rPr>
          <w:rFonts w:ascii="Arial" w:hAnsi="Arial" w:cs="Arial"/>
          <w:lang w:val="es-MX"/>
        </w:rPr>
        <w:t xml:space="preserve">; al indagar sobre el particular </w:t>
      </w:r>
      <w:r w:rsidRPr="006B1ED6">
        <w:rPr>
          <w:rFonts w:ascii="Arial" w:hAnsi="Arial" w:cs="Arial"/>
          <w:lang w:val="es-MX"/>
        </w:rPr>
        <w:t xml:space="preserve">con una integrante </w:t>
      </w:r>
      <w:r w:rsidR="00D67BCB" w:rsidRPr="006B1ED6">
        <w:rPr>
          <w:rFonts w:ascii="Arial" w:hAnsi="Arial" w:cs="Arial"/>
          <w:lang w:val="es-MX"/>
        </w:rPr>
        <w:t>de la Oficina</w:t>
      </w:r>
      <w:r w:rsidR="00EA49ED" w:rsidRPr="006B1ED6">
        <w:rPr>
          <w:rFonts w:ascii="Arial" w:hAnsi="Arial" w:cs="Arial"/>
          <w:lang w:val="es-MX"/>
        </w:rPr>
        <w:t xml:space="preserve"> Asesora de Planeación</w:t>
      </w:r>
      <w:r w:rsidR="00810A11" w:rsidRPr="006B1ED6">
        <w:rPr>
          <w:rFonts w:ascii="Arial" w:hAnsi="Arial" w:cs="Arial"/>
          <w:lang w:val="es-MX"/>
        </w:rPr>
        <w:t xml:space="preserve"> se estableció que </w:t>
      </w:r>
      <w:r w:rsidR="00D468C8" w:rsidRPr="006B1ED6">
        <w:rPr>
          <w:rFonts w:ascii="Arial" w:hAnsi="Arial" w:cs="Arial"/>
          <w:lang w:val="es-MX"/>
        </w:rPr>
        <w:t>el MRC</w:t>
      </w:r>
      <w:r w:rsidR="00D55799" w:rsidRPr="006B1ED6">
        <w:rPr>
          <w:rFonts w:ascii="Arial" w:hAnsi="Arial" w:cs="Arial"/>
          <w:lang w:val="es-MX"/>
        </w:rPr>
        <w:t xml:space="preserve"> 2021 </w:t>
      </w:r>
      <w:r w:rsidR="00A32E7A" w:rsidRPr="006B1ED6">
        <w:rPr>
          <w:rFonts w:ascii="Arial" w:hAnsi="Arial" w:cs="Arial"/>
          <w:lang w:val="es-MX"/>
        </w:rPr>
        <w:t>es el que se</w:t>
      </w:r>
      <w:r w:rsidR="00D55799" w:rsidRPr="006B1ED6">
        <w:rPr>
          <w:rFonts w:ascii="Arial" w:hAnsi="Arial" w:cs="Arial"/>
          <w:lang w:val="es-MX"/>
        </w:rPr>
        <w:t xml:space="preserve"> cargó en diciembre de 2020</w:t>
      </w:r>
      <w:r w:rsidR="00DB50EF" w:rsidRPr="006B1ED6">
        <w:rPr>
          <w:rFonts w:ascii="Arial" w:hAnsi="Arial" w:cs="Arial"/>
          <w:lang w:val="es-MX"/>
        </w:rPr>
        <w:t xml:space="preserve">. De acuerdo con lo expuesto, se </w:t>
      </w:r>
      <w:r w:rsidR="00DB50EF" w:rsidRPr="006B1ED6">
        <w:rPr>
          <w:rFonts w:ascii="Arial" w:hAnsi="Arial" w:cs="Arial"/>
          <w:b/>
          <w:bCs/>
          <w:lang w:val="es-MX"/>
        </w:rPr>
        <w:t>recomienda</w:t>
      </w:r>
      <w:r w:rsidR="00DB50EF" w:rsidRPr="006B1ED6">
        <w:rPr>
          <w:rFonts w:ascii="Arial" w:hAnsi="Arial" w:cs="Arial"/>
          <w:lang w:val="es-MX"/>
        </w:rPr>
        <w:t xml:space="preserve"> estudiar la pertinencia de publicar un MRC en el espacio </w:t>
      </w:r>
      <w:r w:rsidR="00EF1D64" w:rsidRPr="006B1ED6">
        <w:rPr>
          <w:rFonts w:ascii="Arial" w:hAnsi="Arial" w:cs="Arial"/>
          <w:lang w:val="es-MX"/>
        </w:rPr>
        <w:t xml:space="preserve">del </w:t>
      </w:r>
      <w:r w:rsidR="001003AC" w:rsidRPr="006B1ED6">
        <w:rPr>
          <w:rFonts w:ascii="Arial" w:hAnsi="Arial" w:cs="Arial"/>
          <w:lang w:val="es-MX"/>
        </w:rPr>
        <w:t xml:space="preserve">portal web donde reposan los demás documentos </w:t>
      </w:r>
      <w:r w:rsidR="00FF17C0" w:rsidRPr="006B1ED6">
        <w:rPr>
          <w:rFonts w:ascii="Arial" w:hAnsi="Arial" w:cs="Arial"/>
          <w:lang w:val="es-MX"/>
        </w:rPr>
        <w:t xml:space="preserve">que rigen para determinada vigencia, en armonía con lo regulado por la </w:t>
      </w:r>
      <w:r w:rsidR="00FF17C0" w:rsidRPr="006B1ED6">
        <w:rPr>
          <w:rFonts w:ascii="Arial" w:hAnsi="Arial" w:cs="Arial"/>
          <w:i/>
          <w:iCs/>
          <w:lang w:val="es-MX"/>
        </w:rPr>
        <w:t>Guía para la Gestión del Riesgo de Corrupción</w:t>
      </w:r>
      <w:r w:rsidR="00FF17C0" w:rsidRPr="006B1ED6">
        <w:rPr>
          <w:rFonts w:ascii="Arial" w:hAnsi="Arial" w:cs="Arial"/>
          <w:lang w:val="es-MX"/>
        </w:rPr>
        <w:t xml:space="preserve"> de 2015 de la Presidencia de la República.</w:t>
      </w:r>
      <w:r w:rsidR="00FF17C0" w:rsidRPr="00FF17C0">
        <w:rPr>
          <w:rFonts w:ascii="Arial" w:hAnsi="Arial" w:cs="Arial"/>
          <w:lang w:val="es-MX"/>
        </w:rPr>
        <w:t xml:space="preserve"> </w:t>
      </w:r>
    </w:p>
    <w:p w14:paraId="3EFBD782" w14:textId="77777777" w:rsidR="00B24EAF" w:rsidRPr="00B24EAF" w:rsidRDefault="00B24EAF" w:rsidP="00B24EAF">
      <w:pPr>
        <w:pStyle w:val="Prrafodelista"/>
        <w:jc w:val="both"/>
        <w:rPr>
          <w:rFonts w:ascii="Arial" w:hAnsi="Arial" w:cs="Arial"/>
        </w:rPr>
      </w:pPr>
    </w:p>
    <w:p w14:paraId="5E877469" w14:textId="77777777" w:rsidR="0083522A" w:rsidRPr="00565663" w:rsidRDefault="00960E08" w:rsidP="00972565">
      <w:pPr>
        <w:pStyle w:val="Prrafodelista"/>
        <w:numPr>
          <w:ilvl w:val="0"/>
          <w:numId w:val="24"/>
        </w:numPr>
        <w:jc w:val="both"/>
        <w:rPr>
          <w:rFonts w:ascii="Arial" w:hAnsi="Arial" w:cs="Arial"/>
        </w:rPr>
      </w:pPr>
      <w:r>
        <w:rPr>
          <w:rFonts w:ascii="Arial" w:hAnsi="Arial" w:cs="Arial"/>
        </w:rPr>
        <w:t xml:space="preserve">Se </w:t>
      </w:r>
      <w:r w:rsidR="00D0735F">
        <w:rPr>
          <w:rFonts w:ascii="Arial" w:hAnsi="Arial" w:cs="Arial"/>
        </w:rPr>
        <w:t>evidenció</w:t>
      </w:r>
      <w:r>
        <w:rPr>
          <w:rFonts w:ascii="Arial" w:hAnsi="Arial" w:cs="Arial"/>
        </w:rPr>
        <w:t xml:space="preserve"> que la estrategia de Racionalización de Trámites 2021 de la Entidad se estructuró de conformidad con los lineamientos establecidos en el documento </w:t>
      </w:r>
      <w:r w:rsidRPr="00406C5B">
        <w:rPr>
          <w:rFonts w:ascii="Arial" w:hAnsi="Arial" w:cs="Arial"/>
          <w:i/>
          <w:iCs/>
          <w:lang w:val="es-MX"/>
        </w:rPr>
        <w:t>Estrategias para la Construcción del Plan Anticorrupción y de Atención al Ciudadano</w:t>
      </w:r>
      <w:r w:rsidRPr="00406C5B">
        <w:rPr>
          <w:rFonts w:ascii="Arial" w:hAnsi="Arial" w:cs="Arial"/>
          <w:lang w:val="es-MX"/>
        </w:rPr>
        <w:t xml:space="preserve"> Versión 2</w:t>
      </w:r>
      <w:r>
        <w:rPr>
          <w:rFonts w:ascii="Arial" w:hAnsi="Arial" w:cs="Arial"/>
          <w:lang w:val="es-MX"/>
        </w:rPr>
        <w:t xml:space="preserve"> y se cargó al SUIT </w:t>
      </w:r>
      <w:r w:rsidR="0033315A">
        <w:rPr>
          <w:rFonts w:ascii="Arial" w:hAnsi="Arial" w:cs="Arial"/>
          <w:lang w:val="es-MX"/>
        </w:rPr>
        <w:t>antes del 31 de enero de 2021</w:t>
      </w:r>
      <w:r w:rsidR="00D0735F">
        <w:rPr>
          <w:rFonts w:ascii="Arial" w:hAnsi="Arial" w:cs="Arial"/>
          <w:lang w:val="es-MX"/>
        </w:rPr>
        <w:t>, así como se publicó en la página web del MHCP para la misma fecha</w:t>
      </w:r>
      <w:r w:rsidR="003D5EE7">
        <w:rPr>
          <w:rFonts w:ascii="Arial" w:hAnsi="Arial" w:cs="Arial"/>
          <w:lang w:val="es-MX"/>
        </w:rPr>
        <w:t xml:space="preserve">, a su vez, </w:t>
      </w:r>
      <w:r w:rsidR="00611652">
        <w:rPr>
          <w:rFonts w:ascii="Arial" w:hAnsi="Arial" w:cs="Arial"/>
          <w:lang w:val="es-MX"/>
        </w:rPr>
        <w:t xml:space="preserve">que </w:t>
      </w:r>
      <w:r w:rsidR="00420960">
        <w:rPr>
          <w:rFonts w:ascii="Arial" w:hAnsi="Arial" w:cs="Arial"/>
          <w:lang w:val="es-MX"/>
        </w:rPr>
        <w:t xml:space="preserve">se formularon actividades </w:t>
      </w:r>
      <w:r w:rsidR="00D74171">
        <w:rPr>
          <w:rFonts w:ascii="Arial" w:hAnsi="Arial" w:cs="Arial"/>
          <w:lang w:val="es-MX"/>
        </w:rPr>
        <w:t xml:space="preserve">para fortalecer </w:t>
      </w:r>
      <w:r w:rsidR="001A0E51">
        <w:rPr>
          <w:rFonts w:ascii="Arial" w:hAnsi="Arial" w:cs="Arial"/>
          <w:lang w:val="es-MX"/>
        </w:rPr>
        <w:t xml:space="preserve">la medición de los beneficios que ofrece la racionalización de trámites a usuarios y demás grupos de valor de la organización. </w:t>
      </w:r>
    </w:p>
    <w:p w14:paraId="0D89C65A" w14:textId="77777777" w:rsidR="00565663" w:rsidRPr="00565663" w:rsidRDefault="00565663" w:rsidP="00565663">
      <w:pPr>
        <w:pStyle w:val="Prrafodelista"/>
        <w:rPr>
          <w:rFonts w:ascii="Arial" w:hAnsi="Arial" w:cs="Arial"/>
        </w:rPr>
      </w:pPr>
    </w:p>
    <w:p w14:paraId="798B14E0" w14:textId="70CB5EA5" w:rsidR="00565663" w:rsidRPr="00B6668F" w:rsidRDefault="00710437" w:rsidP="00565663">
      <w:pPr>
        <w:pStyle w:val="Prrafodelista"/>
        <w:jc w:val="both"/>
        <w:rPr>
          <w:rFonts w:ascii="Arial" w:hAnsi="Arial" w:cs="Arial"/>
        </w:rPr>
      </w:pPr>
      <w:r w:rsidRPr="00B6668F">
        <w:rPr>
          <w:rFonts w:ascii="Arial" w:hAnsi="Arial" w:cs="Arial"/>
        </w:rPr>
        <w:t>Frente a los tr</w:t>
      </w:r>
      <w:r w:rsidR="00641457">
        <w:rPr>
          <w:rFonts w:ascii="Arial" w:hAnsi="Arial" w:cs="Arial"/>
        </w:rPr>
        <w:t>á</w:t>
      </w:r>
      <w:r w:rsidRPr="00B6668F">
        <w:rPr>
          <w:rFonts w:ascii="Arial" w:hAnsi="Arial" w:cs="Arial"/>
        </w:rPr>
        <w:t xml:space="preserve">mites que se incluyeron en la </w:t>
      </w:r>
      <w:r w:rsidR="00E54D76" w:rsidRPr="000B0A15">
        <w:rPr>
          <w:rFonts w:ascii="Arial" w:hAnsi="Arial" w:cs="Arial"/>
        </w:rPr>
        <w:t>E</w:t>
      </w:r>
      <w:r w:rsidRPr="000B0A15">
        <w:rPr>
          <w:rFonts w:ascii="Arial" w:hAnsi="Arial" w:cs="Arial"/>
        </w:rPr>
        <w:t xml:space="preserve">strategia de </w:t>
      </w:r>
      <w:r w:rsidR="00E54D76" w:rsidRPr="000B0A15">
        <w:rPr>
          <w:rFonts w:ascii="Arial" w:hAnsi="Arial" w:cs="Arial"/>
        </w:rPr>
        <w:t>R</w:t>
      </w:r>
      <w:r w:rsidRPr="000B0A15">
        <w:rPr>
          <w:rFonts w:ascii="Arial" w:hAnsi="Arial" w:cs="Arial"/>
        </w:rPr>
        <w:t xml:space="preserve">acionalización 2021 de la Entidad, </w:t>
      </w:r>
      <w:r w:rsidR="00E54D76" w:rsidRPr="000B0A15">
        <w:rPr>
          <w:rFonts w:ascii="Arial" w:hAnsi="Arial" w:cs="Arial"/>
        </w:rPr>
        <w:t xml:space="preserve">se </w:t>
      </w:r>
      <w:r w:rsidR="00E54D76" w:rsidRPr="000B0A15">
        <w:rPr>
          <w:rFonts w:ascii="Arial" w:hAnsi="Arial" w:cs="Arial"/>
          <w:b/>
          <w:bCs/>
        </w:rPr>
        <w:t xml:space="preserve">recomienda </w:t>
      </w:r>
      <w:r w:rsidR="00E54D76" w:rsidRPr="000B0A15">
        <w:rPr>
          <w:rFonts w:ascii="Arial" w:hAnsi="Arial" w:cs="Arial"/>
        </w:rPr>
        <w:t>que los responsables de</w:t>
      </w:r>
      <w:r w:rsidR="00331EB3" w:rsidRPr="000B0A15">
        <w:rPr>
          <w:rFonts w:ascii="Arial" w:hAnsi="Arial" w:cs="Arial"/>
        </w:rPr>
        <w:t xml:space="preserve"> </w:t>
      </w:r>
      <w:r w:rsidR="00315FED" w:rsidRPr="000B0A15">
        <w:rPr>
          <w:rFonts w:ascii="Arial" w:hAnsi="Arial" w:cs="Arial"/>
        </w:rPr>
        <w:t xml:space="preserve">la ejecución de </w:t>
      </w:r>
      <w:r w:rsidR="003E1B19" w:rsidRPr="000B0A15">
        <w:rPr>
          <w:rFonts w:ascii="Arial" w:hAnsi="Arial" w:cs="Arial"/>
        </w:rPr>
        <w:t>dicha</w:t>
      </w:r>
      <w:r w:rsidR="00315FED" w:rsidRPr="000B0A15">
        <w:rPr>
          <w:rFonts w:ascii="Arial" w:hAnsi="Arial" w:cs="Arial"/>
        </w:rPr>
        <w:t xml:space="preserve"> </w:t>
      </w:r>
      <w:r w:rsidR="006B1ED6" w:rsidRPr="000B0A15">
        <w:rPr>
          <w:rFonts w:ascii="Arial" w:hAnsi="Arial" w:cs="Arial"/>
        </w:rPr>
        <w:t>tarea</w:t>
      </w:r>
      <w:r w:rsidR="007A67B3" w:rsidRPr="000B0A15">
        <w:rPr>
          <w:rFonts w:ascii="Arial" w:hAnsi="Arial" w:cs="Arial"/>
        </w:rPr>
        <w:t xml:space="preserve"> </w:t>
      </w:r>
      <w:r w:rsidR="008C6569" w:rsidRPr="000B0A15">
        <w:rPr>
          <w:rFonts w:ascii="Arial" w:hAnsi="Arial" w:cs="Arial"/>
        </w:rPr>
        <w:t xml:space="preserve">estructuren planes de trabajo </w:t>
      </w:r>
      <w:r w:rsidR="00B10645" w:rsidRPr="000B0A15">
        <w:rPr>
          <w:rFonts w:ascii="Arial" w:hAnsi="Arial" w:cs="Arial"/>
        </w:rPr>
        <w:t>para la implementación de las mejoras, en razón a que de acuerdo con lo reportado por las áreas</w:t>
      </w:r>
      <w:r w:rsidR="00656364" w:rsidRPr="000B0A15">
        <w:rPr>
          <w:rFonts w:ascii="Arial" w:hAnsi="Arial" w:cs="Arial"/>
        </w:rPr>
        <w:t>,</w:t>
      </w:r>
      <w:r w:rsidR="00B10645" w:rsidRPr="000B0A15">
        <w:rPr>
          <w:rFonts w:ascii="Arial" w:hAnsi="Arial" w:cs="Arial"/>
        </w:rPr>
        <w:t xml:space="preserve"> de los cinco (5) trámites a racionalizar, </w:t>
      </w:r>
      <w:r w:rsidR="00336822" w:rsidRPr="000B0A15">
        <w:rPr>
          <w:rFonts w:ascii="Arial" w:hAnsi="Arial" w:cs="Arial"/>
        </w:rPr>
        <w:t>tres (3) no poseen este instrumento</w:t>
      </w:r>
      <w:r w:rsidR="000C1CF1" w:rsidRPr="000B0A15">
        <w:rPr>
          <w:rFonts w:ascii="Arial" w:hAnsi="Arial" w:cs="Arial"/>
        </w:rPr>
        <w:t xml:space="preserve"> y es un</w:t>
      </w:r>
      <w:r w:rsidR="000B0A15">
        <w:rPr>
          <w:rFonts w:ascii="Arial" w:hAnsi="Arial" w:cs="Arial"/>
        </w:rPr>
        <w:t>a</w:t>
      </w:r>
      <w:r w:rsidR="000C1CF1" w:rsidRPr="000B0A15">
        <w:rPr>
          <w:rFonts w:ascii="Arial" w:hAnsi="Arial" w:cs="Arial"/>
        </w:rPr>
        <w:t xml:space="preserve"> de las variables que se evalúa en el seguimiento realizado por </w:t>
      </w:r>
      <w:r w:rsidR="005E0E25" w:rsidRPr="000B0A15">
        <w:rPr>
          <w:rFonts w:ascii="Arial" w:hAnsi="Arial" w:cs="Arial"/>
        </w:rPr>
        <w:t>la Oficina de Control Interno en el SUIT.</w:t>
      </w:r>
      <w:r w:rsidR="005E0E25">
        <w:rPr>
          <w:rFonts w:ascii="Arial" w:hAnsi="Arial" w:cs="Arial"/>
        </w:rPr>
        <w:t xml:space="preserve"> </w:t>
      </w:r>
    </w:p>
    <w:p w14:paraId="67ACDFB1" w14:textId="77777777" w:rsidR="00D0735F" w:rsidRPr="00D0735F" w:rsidRDefault="00D0735F" w:rsidP="00D0735F">
      <w:pPr>
        <w:pStyle w:val="Prrafodelista"/>
        <w:rPr>
          <w:rFonts w:ascii="Arial" w:hAnsi="Arial" w:cs="Arial"/>
        </w:rPr>
      </w:pPr>
    </w:p>
    <w:p w14:paraId="6E0E6F20" w14:textId="77777777" w:rsidR="00B85C71" w:rsidRPr="00547587" w:rsidRDefault="00D0735F" w:rsidP="00B85C71">
      <w:pPr>
        <w:pStyle w:val="Prrafodelista"/>
        <w:numPr>
          <w:ilvl w:val="0"/>
          <w:numId w:val="24"/>
        </w:numPr>
        <w:jc w:val="both"/>
        <w:rPr>
          <w:rFonts w:ascii="Arial" w:hAnsi="Arial" w:cs="Arial"/>
        </w:rPr>
      </w:pPr>
      <w:r w:rsidRPr="00B85C71">
        <w:rPr>
          <w:rFonts w:ascii="Arial" w:hAnsi="Arial" w:cs="Arial"/>
        </w:rPr>
        <w:t xml:space="preserve">Se identificó que se </w:t>
      </w:r>
      <w:r w:rsidR="0026611E" w:rsidRPr="00B85C71">
        <w:rPr>
          <w:rFonts w:ascii="Arial" w:hAnsi="Arial" w:cs="Arial"/>
        </w:rPr>
        <w:t>elaboró</w:t>
      </w:r>
      <w:r w:rsidRPr="00B85C71">
        <w:rPr>
          <w:rFonts w:ascii="Arial" w:hAnsi="Arial" w:cs="Arial"/>
        </w:rPr>
        <w:t xml:space="preserve"> la Estrategia de Rendición de Cuentas 2021 del MHCP, en la cual se proyectó l</w:t>
      </w:r>
      <w:r w:rsidR="003443C8" w:rsidRPr="00B85C71">
        <w:rPr>
          <w:rFonts w:ascii="Arial" w:hAnsi="Arial" w:cs="Arial"/>
        </w:rPr>
        <w:t>a</w:t>
      </w:r>
      <w:r w:rsidRPr="00B85C71">
        <w:rPr>
          <w:rFonts w:ascii="Arial" w:hAnsi="Arial" w:cs="Arial"/>
        </w:rPr>
        <w:t xml:space="preserve"> ejecución </w:t>
      </w:r>
      <w:r w:rsidR="00800AE9" w:rsidRPr="00547587">
        <w:rPr>
          <w:rFonts w:ascii="Arial" w:hAnsi="Arial" w:cs="Arial"/>
        </w:rPr>
        <w:t>ocho (8) a</w:t>
      </w:r>
      <w:r w:rsidR="00800AE9" w:rsidRPr="00B85C71">
        <w:rPr>
          <w:rFonts w:ascii="Arial" w:hAnsi="Arial" w:cs="Arial"/>
        </w:rPr>
        <w:t>ctividades</w:t>
      </w:r>
      <w:r w:rsidR="0026611E" w:rsidRPr="00B85C71">
        <w:rPr>
          <w:rFonts w:ascii="Arial" w:hAnsi="Arial" w:cs="Arial"/>
        </w:rPr>
        <w:t>;</w:t>
      </w:r>
      <w:r w:rsidR="00800AE9" w:rsidRPr="00B85C71">
        <w:rPr>
          <w:rFonts w:ascii="Arial" w:hAnsi="Arial" w:cs="Arial"/>
        </w:rPr>
        <w:t xml:space="preserve"> </w:t>
      </w:r>
      <w:r w:rsidR="003443C8" w:rsidRPr="00B85C71">
        <w:rPr>
          <w:rFonts w:ascii="Arial" w:hAnsi="Arial" w:cs="Arial"/>
        </w:rPr>
        <w:t xml:space="preserve">de acuerdo con lo </w:t>
      </w:r>
      <w:r w:rsidR="0098426B" w:rsidRPr="00B85C71">
        <w:rPr>
          <w:rFonts w:ascii="Arial" w:hAnsi="Arial" w:cs="Arial"/>
        </w:rPr>
        <w:t xml:space="preserve">manifestado </w:t>
      </w:r>
      <w:r w:rsidR="003F5E09" w:rsidRPr="00B85C71">
        <w:rPr>
          <w:rFonts w:ascii="Arial" w:hAnsi="Arial" w:cs="Arial"/>
        </w:rPr>
        <w:t>por</w:t>
      </w:r>
      <w:r w:rsidR="0098426B" w:rsidRPr="00B85C71">
        <w:rPr>
          <w:rFonts w:ascii="Arial" w:hAnsi="Arial" w:cs="Arial"/>
        </w:rPr>
        <w:t xml:space="preserve"> una integrante de la Oficina Asesora de Planeación, así como</w:t>
      </w:r>
      <w:r w:rsidR="00DA2395" w:rsidRPr="00B85C71">
        <w:rPr>
          <w:rFonts w:ascii="Arial" w:hAnsi="Arial" w:cs="Arial"/>
        </w:rPr>
        <w:t xml:space="preserve"> con</w:t>
      </w:r>
      <w:r w:rsidR="0098426B" w:rsidRPr="00B85C71">
        <w:rPr>
          <w:rFonts w:ascii="Arial" w:hAnsi="Arial" w:cs="Arial"/>
        </w:rPr>
        <w:t xml:space="preserve"> lo revisado, </w:t>
      </w:r>
      <w:r w:rsidR="00800AE9" w:rsidRPr="00B85C71">
        <w:rPr>
          <w:rFonts w:ascii="Arial" w:hAnsi="Arial" w:cs="Arial"/>
        </w:rPr>
        <w:t>no se evidenció que</w:t>
      </w:r>
      <w:r w:rsidR="003F5E09" w:rsidRPr="00B85C71">
        <w:rPr>
          <w:rFonts w:ascii="Arial" w:hAnsi="Arial" w:cs="Arial"/>
        </w:rPr>
        <w:t xml:space="preserve"> la estrategia</w:t>
      </w:r>
      <w:r w:rsidR="00800AE9" w:rsidRPr="00B85C71">
        <w:rPr>
          <w:rFonts w:ascii="Arial" w:hAnsi="Arial" w:cs="Arial"/>
        </w:rPr>
        <w:t xml:space="preserve"> se </w:t>
      </w:r>
      <w:r w:rsidR="00800AE9" w:rsidRPr="00547587">
        <w:rPr>
          <w:rFonts w:ascii="Arial" w:hAnsi="Arial" w:cs="Arial"/>
        </w:rPr>
        <w:t xml:space="preserve">hubiera </w:t>
      </w:r>
      <w:r w:rsidR="0049770A" w:rsidRPr="00547587">
        <w:rPr>
          <w:rFonts w:ascii="Arial" w:hAnsi="Arial" w:cs="Arial"/>
        </w:rPr>
        <w:t xml:space="preserve">diseñado </w:t>
      </w:r>
      <w:r w:rsidR="002F3641" w:rsidRPr="00547587">
        <w:rPr>
          <w:rFonts w:ascii="Arial" w:hAnsi="Arial" w:cs="Arial"/>
        </w:rPr>
        <w:t xml:space="preserve">con base </w:t>
      </w:r>
      <w:r w:rsidR="0049770A" w:rsidRPr="00547587">
        <w:rPr>
          <w:rFonts w:ascii="Arial" w:hAnsi="Arial" w:cs="Arial"/>
        </w:rPr>
        <w:t xml:space="preserve">en </w:t>
      </w:r>
      <w:r w:rsidR="00A05911" w:rsidRPr="00547587">
        <w:rPr>
          <w:rFonts w:ascii="Arial" w:hAnsi="Arial" w:cs="Arial"/>
        </w:rPr>
        <w:t>el</w:t>
      </w:r>
      <w:r w:rsidR="00800AE9" w:rsidRPr="00547587">
        <w:rPr>
          <w:rFonts w:ascii="Arial" w:hAnsi="Arial" w:cs="Arial"/>
        </w:rPr>
        <w:t xml:space="preserve"> </w:t>
      </w:r>
      <w:r w:rsidR="0049770A" w:rsidRPr="00547587">
        <w:rPr>
          <w:rFonts w:ascii="Arial" w:hAnsi="Arial" w:cs="Arial"/>
          <w:i/>
          <w:iCs/>
        </w:rPr>
        <w:t xml:space="preserve">Manual Único </w:t>
      </w:r>
      <w:r w:rsidR="003443C8" w:rsidRPr="00547587">
        <w:rPr>
          <w:rFonts w:ascii="Arial" w:hAnsi="Arial" w:cs="Arial"/>
          <w:i/>
          <w:iCs/>
        </w:rPr>
        <w:t>de Rendición de Cuentas con enfoque basado en Derechos Humanos</w:t>
      </w:r>
      <w:r w:rsidR="003443C8" w:rsidRPr="00547587">
        <w:rPr>
          <w:rFonts w:ascii="Arial" w:hAnsi="Arial" w:cs="Arial"/>
        </w:rPr>
        <w:t xml:space="preserve"> </w:t>
      </w:r>
      <w:r w:rsidR="002F3641" w:rsidRPr="00547587">
        <w:rPr>
          <w:rFonts w:ascii="Arial" w:hAnsi="Arial" w:cs="Arial"/>
        </w:rPr>
        <w:t>–</w:t>
      </w:r>
      <w:r w:rsidR="0098426B" w:rsidRPr="00547587">
        <w:rPr>
          <w:rFonts w:ascii="Arial" w:hAnsi="Arial" w:cs="Arial"/>
        </w:rPr>
        <w:t xml:space="preserve"> </w:t>
      </w:r>
      <w:r w:rsidR="003443C8" w:rsidRPr="00547587">
        <w:rPr>
          <w:rFonts w:ascii="Arial" w:hAnsi="Arial" w:cs="Arial"/>
        </w:rPr>
        <w:t>MURC</w:t>
      </w:r>
      <w:r w:rsidR="002F3641" w:rsidRPr="00547587">
        <w:rPr>
          <w:rFonts w:ascii="Arial" w:hAnsi="Arial" w:cs="Arial"/>
        </w:rPr>
        <w:t xml:space="preserve"> </w:t>
      </w:r>
      <w:r w:rsidR="00327C9C" w:rsidRPr="00547587">
        <w:rPr>
          <w:rFonts w:ascii="Arial" w:hAnsi="Arial" w:cs="Arial"/>
        </w:rPr>
        <w:t xml:space="preserve">contenido en el </w:t>
      </w:r>
      <w:r w:rsidR="009561C0" w:rsidRPr="00547587">
        <w:rPr>
          <w:rFonts w:ascii="Arial" w:hAnsi="Arial" w:cs="Arial"/>
        </w:rPr>
        <w:t>micrositio</w:t>
      </w:r>
      <w:r w:rsidR="00327C9C" w:rsidRPr="00547587">
        <w:rPr>
          <w:rFonts w:ascii="Arial" w:hAnsi="Arial" w:cs="Arial"/>
        </w:rPr>
        <w:t xml:space="preserve"> transaccional</w:t>
      </w:r>
      <w:r w:rsidR="009561C0" w:rsidRPr="00547587">
        <w:rPr>
          <w:rFonts w:ascii="Arial" w:hAnsi="Arial" w:cs="Arial"/>
        </w:rPr>
        <w:t xml:space="preserve"> del Departamento Administrativo de la Función Pública</w:t>
      </w:r>
      <w:r w:rsidR="00344A59" w:rsidRPr="00547587">
        <w:rPr>
          <w:rFonts w:ascii="Arial" w:hAnsi="Arial" w:cs="Arial"/>
        </w:rPr>
        <w:t xml:space="preserve"> DAFP</w:t>
      </w:r>
      <w:r w:rsidR="00CF17E0" w:rsidRPr="00547587">
        <w:rPr>
          <w:rFonts w:ascii="Arial" w:hAnsi="Arial" w:cs="Arial"/>
        </w:rPr>
        <w:t xml:space="preserve">, por lo que se </w:t>
      </w:r>
      <w:r w:rsidR="00CF17E0" w:rsidRPr="00547587">
        <w:rPr>
          <w:rFonts w:ascii="Arial" w:hAnsi="Arial" w:cs="Arial"/>
          <w:b/>
          <w:bCs/>
        </w:rPr>
        <w:t>recomienda</w:t>
      </w:r>
      <w:r w:rsidR="00CF17E0" w:rsidRPr="00547587">
        <w:rPr>
          <w:rFonts w:ascii="Arial" w:hAnsi="Arial" w:cs="Arial"/>
        </w:rPr>
        <w:t xml:space="preserve"> que se lleve a cabo esta actividad</w:t>
      </w:r>
      <w:r w:rsidR="00B85C71" w:rsidRPr="00547587">
        <w:rPr>
          <w:rFonts w:ascii="Arial" w:hAnsi="Arial" w:cs="Arial"/>
        </w:rPr>
        <w:t xml:space="preserve">. </w:t>
      </w:r>
    </w:p>
    <w:p w14:paraId="3ACA190F" w14:textId="77777777" w:rsidR="00B85C71" w:rsidRPr="00B85C71" w:rsidRDefault="00B85C71" w:rsidP="00B85C71">
      <w:pPr>
        <w:pStyle w:val="Prrafodelista"/>
        <w:rPr>
          <w:rFonts w:ascii="Arial" w:hAnsi="Arial" w:cs="Arial"/>
        </w:rPr>
      </w:pPr>
    </w:p>
    <w:p w14:paraId="763026CB" w14:textId="77777777" w:rsidR="00B85C71" w:rsidRPr="00B85C71" w:rsidRDefault="00B85C71" w:rsidP="00B85C71">
      <w:pPr>
        <w:pStyle w:val="Prrafodelista"/>
        <w:jc w:val="both"/>
        <w:rPr>
          <w:rFonts w:ascii="Arial" w:hAnsi="Arial" w:cs="Arial"/>
          <w:sz w:val="2"/>
          <w:szCs w:val="2"/>
        </w:rPr>
      </w:pPr>
    </w:p>
    <w:p w14:paraId="0CCC3BEB" w14:textId="6B86A6D3" w:rsidR="000F1CD0" w:rsidRPr="008F017D" w:rsidRDefault="006C0A36" w:rsidP="00972565">
      <w:pPr>
        <w:pStyle w:val="Prrafodelista"/>
        <w:numPr>
          <w:ilvl w:val="0"/>
          <w:numId w:val="24"/>
        </w:numPr>
        <w:jc w:val="both"/>
        <w:rPr>
          <w:rFonts w:ascii="Arial" w:hAnsi="Arial" w:cs="Arial"/>
        </w:rPr>
      </w:pPr>
      <w:r>
        <w:rPr>
          <w:rFonts w:ascii="Arial" w:hAnsi="Arial" w:cs="Arial"/>
        </w:rPr>
        <w:t xml:space="preserve">Se verificó la elaboración de un diagnóstico para la formulación de las actividades </w:t>
      </w:r>
      <w:r w:rsidR="00C347AC">
        <w:rPr>
          <w:rFonts w:ascii="Arial" w:hAnsi="Arial" w:cs="Arial"/>
        </w:rPr>
        <w:t xml:space="preserve">del componente de Mecanismos para mejorar la Atención del Ciudadano, </w:t>
      </w:r>
      <w:r w:rsidR="003B2513">
        <w:rPr>
          <w:rFonts w:ascii="Arial" w:hAnsi="Arial" w:cs="Arial"/>
        </w:rPr>
        <w:t xml:space="preserve">en cumplimiento del documento </w:t>
      </w:r>
      <w:r w:rsidR="003B2513" w:rsidRPr="00406C5B">
        <w:rPr>
          <w:rFonts w:ascii="Arial" w:hAnsi="Arial" w:cs="Arial"/>
          <w:i/>
          <w:iCs/>
          <w:lang w:val="es-MX"/>
        </w:rPr>
        <w:t>Estrategias para la Construcción del Plan Anticorrupción y de Atención al Ciudadano</w:t>
      </w:r>
      <w:r w:rsidR="003B2513" w:rsidRPr="00406C5B">
        <w:rPr>
          <w:rFonts w:ascii="Arial" w:hAnsi="Arial" w:cs="Arial"/>
          <w:lang w:val="es-MX"/>
        </w:rPr>
        <w:t xml:space="preserve"> Versión 2</w:t>
      </w:r>
      <w:r w:rsidR="003B2513">
        <w:rPr>
          <w:rFonts w:ascii="Arial" w:hAnsi="Arial" w:cs="Arial"/>
          <w:lang w:val="es-MX"/>
        </w:rPr>
        <w:t xml:space="preserve">, en este punto, se </w:t>
      </w:r>
      <w:r w:rsidR="006318A9">
        <w:rPr>
          <w:rFonts w:ascii="Arial" w:hAnsi="Arial" w:cs="Arial"/>
          <w:lang w:val="es-MX"/>
        </w:rPr>
        <w:t xml:space="preserve">observó a su vez que el MHCP cumple con los lineamientos </w:t>
      </w:r>
      <w:r w:rsidR="006318A9">
        <w:rPr>
          <w:rFonts w:ascii="Arial" w:hAnsi="Arial" w:cs="Arial"/>
          <w:lang w:val="es-MX"/>
        </w:rPr>
        <w:lastRenderedPageBreak/>
        <w:t>generales</w:t>
      </w:r>
      <w:r w:rsidR="00E37FA2">
        <w:rPr>
          <w:rFonts w:ascii="Arial" w:hAnsi="Arial" w:cs="Arial"/>
          <w:lang w:val="es-MX"/>
        </w:rPr>
        <w:t xml:space="preserve"> instados por mencionado</w:t>
      </w:r>
      <w:r w:rsidR="009E022F">
        <w:rPr>
          <w:rFonts w:ascii="Arial" w:hAnsi="Arial" w:cs="Arial"/>
          <w:lang w:val="es-MX"/>
        </w:rPr>
        <w:t xml:space="preserve"> </w:t>
      </w:r>
      <w:r w:rsidR="00E37FA2">
        <w:rPr>
          <w:rFonts w:ascii="Arial" w:hAnsi="Arial" w:cs="Arial"/>
          <w:lang w:val="es-MX"/>
        </w:rPr>
        <w:t>documento,</w:t>
      </w:r>
      <w:r w:rsidR="006318A9">
        <w:rPr>
          <w:rFonts w:ascii="Arial" w:hAnsi="Arial" w:cs="Arial"/>
          <w:lang w:val="es-MX"/>
        </w:rPr>
        <w:t xml:space="preserve"> para la atención de las Pet</w:t>
      </w:r>
      <w:r w:rsidR="00811469">
        <w:rPr>
          <w:rFonts w:ascii="Arial" w:hAnsi="Arial" w:cs="Arial"/>
          <w:lang w:val="es-MX"/>
        </w:rPr>
        <w:t>i</w:t>
      </w:r>
      <w:r w:rsidR="006318A9">
        <w:rPr>
          <w:rFonts w:ascii="Arial" w:hAnsi="Arial" w:cs="Arial"/>
          <w:lang w:val="es-MX"/>
        </w:rPr>
        <w:t xml:space="preserve">ciones, Quejas, Reclamos, </w:t>
      </w:r>
      <w:r w:rsidR="00811469">
        <w:rPr>
          <w:rFonts w:ascii="Arial" w:hAnsi="Arial" w:cs="Arial"/>
          <w:lang w:val="es-MX"/>
        </w:rPr>
        <w:t>Sugerencias y Denuncias PQRSD que recibe la Entidad</w:t>
      </w:r>
      <w:r w:rsidR="000F1CD0">
        <w:rPr>
          <w:rFonts w:ascii="Arial" w:hAnsi="Arial" w:cs="Arial"/>
          <w:lang w:val="es-MX"/>
        </w:rPr>
        <w:t>.</w:t>
      </w:r>
    </w:p>
    <w:p w14:paraId="27BADE05" w14:textId="77777777" w:rsidR="000F1CD0" w:rsidRPr="000F1CD0" w:rsidRDefault="000F1CD0" w:rsidP="008F017D">
      <w:pPr>
        <w:pStyle w:val="Prrafodelista"/>
        <w:jc w:val="both"/>
        <w:rPr>
          <w:rFonts w:ascii="Arial" w:hAnsi="Arial" w:cs="Arial"/>
        </w:rPr>
      </w:pPr>
    </w:p>
    <w:p w14:paraId="23217937" w14:textId="3F23005E" w:rsidR="008F017D" w:rsidRPr="008F017D" w:rsidRDefault="00767599" w:rsidP="008F017D">
      <w:pPr>
        <w:pStyle w:val="Prrafodelista"/>
        <w:numPr>
          <w:ilvl w:val="0"/>
          <w:numId w:val="24"/>
        </w:numPr>
        <w:jc w:val="both"/>
        <w:rPr>
          <w:rFonts w:ascii="Arial" w:hAnsi="Arial" w:cs="Arial"/>
        </w:rPr>
      </w:pPr>
      <w:r w:rsidRPr="000F1CD0">
        <w:rPr>
          <w:rFonts w:ascii="Arial" w:hAnsi="Arial" w:cs="Arial"/>
        </w:rPr>
        <w:t xml:space="preserve">Frente a los componentes </w:t>
      </w:r>
      <w:r w:rsidR="00F32AB5" w:rsidRPr="000F1CD0">
        <w:rPr>
          <w:rFonts w:ascii="Arial" w:hAnsi="Arial" w:cs="Arial"/>
          <w:i/>
          <w:iCs/>
        </w:rPr>
        <w:t>Mecanismos para la Transparencia y Acceso a</w:t>
      </w:r>
      <w:r w:rsidR="00C5696F" w:rsidRPr="000F1CD0">
        <w:rPr>
          <w:rFonts w:ascii="Arial" w:hAnsi="Arial" w:cs="Arial"/>
          <w:i/>
          <w:iCs/>
        </w:rPr>
        <w:t xml:space="preserve"> </w:t>
      </w:r>
      <w:r w:rsidR="00F32AB5" w:rsidRPr="000F1CD0">
        <w:rPr>
          <w:rFonts w:ascii="Arial" w:hAnsi="Arial" w:cs="Arial"/>
          <w:i/>
          <w:iCs/>
        </w:rPr>
        <w:t>la Información</w:t>
      </w:r>
      <w:r w:rsidR="00F32AB5" w:rsidRPr="000F1CD0">
        <w:rPr>
          <w:rFonts w:ascii="Arial" w:hAnsi="Arial" w:cs="Arial"/>
        </w:rPr>
        <w:t xml:space="preserve"> e </w:t>
      </w:r>
      <w:r w:rsidR="00F32AB5" w:rsidRPr="000F1CD0">
        <w:rPr>
          <w:rFonts w:ascii="Arial" w:hAnsi="Arial" w:cs="Arial"/>
          <w:i/>
          <w:iCs/>
        </w:rPr>
        <w:t>Iniciativas Adicionales</w:t>
      </w:r>
      <w:r w:rsidR="007E0C80" w:rsidRPr="000F1CD0">
        <w:rPr>
          <w:rFonts w:ascii="Arial" w:hAnsi="Arial" w:cs="Arial"/>
        </w:rPr>
        <w:t>,</w:t>
      </w:r>
      <w:r w:rsidR="00F32AB5" w:rsidRPr="000F1CD0">
        <w:rPr>
          <w:rFonts w:ascii="Arial" w:hAnsi="Arial" w:cs="Arial"/>
        </w:rPr>
        <w:t xml:space="preserve"> </w:t>
      </w:r>
      <w:r w:rsidR="00C5696F" w:rsidRPr="000F1CD0">
        <w:rPr>
          <w:rFonts w:ascii="Arial" w:hAnsi="Arial" w:cs="Arial"/>
        </w:rPr>
        <w:t xml:space="preserve">se identificó que se programaron actividades que apuntan a las temáticas sugeridas para dichos componentes en el documento </w:t>
      </w:r>
      <w:r w:rsidR="00C5696F" w:rsidRPr="000F1CD0">
        <w:rPr>
          <w:rFonts w:ascii="Arial" w:hAnsi="Arial" w:cs="Arial"/>
          <w:i/>
          <w:iCs/>
          <w:lang w:val="es-MX"/>
        </w:rPr>
        <w:t>Estrategias para la Construcción del Plan Anticorrupción y de Atención al Ciudadano</w:t>
      </w:r>
      <w:r w:rsidR="00C5696F" w:rsidRPr="000F1CD0">
        <w:rPr>
          <w:rFonts w:ascii="Arial" w:hAnsi="Arial" w:cs="Arial"/>
          <w:lang w:val="es-MX"/>
        </w:rPr>
        <w:t xml:space="preserve"> Versión 2.</w:t>
      </w:r>
    </w:p>
    <w:p w14:paraId="5E4F3ECD" w14:textId="77777777" w:rsidR="008F017D" w:rsidRPr="008F017D" w:rsidRDefault="008F017D" w:rsidP="008F017D">
      <w:pPr>
        <w:pStyle w:val="Prrafodelista"/>
        <w:rPr>
          <w:rFonts w:ascii="Arial" w:hAnsi="Arial" w:cs="Arial"/>
        </w:rPr>
      </w:pPr>
    </w:p>
    <w:p w14:paraId="3CD1F921" w14:textId="77777777" w:rsidR="008F017D" w:rsidRPr="008F017D" w:rsidRDefault="008F017D" w:rsidP="008F017D">
      <w:pPr>
        <w:pStyle w:val="Prrafodelista"/>
        <w:jc w:val="both"/>
        <w:rPr>
          <w:rFonts w:ascii="Arial" w:hAnsi="Arial" w:cs="Arial"/>
          <w:sz w:val="2"/>
          <w:szCs w:val="2"/>
        </w:rPr>
      </w:pPr>
    </w:p>
    <w:p w14:paraId="4806E8E4" w14:textId="797CE935" w:rsidR="00296CBB" w:rsidRPr="008F017D" w:rsidRDefault="00B20EC4" w:rsidP="008F017D">
      <w:pPr>
        <w:pStyle w:val="Prrafodelista"/>
        <w:numPr>
          <w:ilvl w:val="0"/>
          <w:numId w:val="24"/>
        </w:numPr>
        <w:jc w:val="both"/>
        <w:rPr>
          <w:rFonts w:ascii="Arial" w:hAnsi="Arial" w:cs="Arial"/>
          <w:lang w:val="es-MX"/>
        </w:rPr>
      </w:pPr>
      <w:r w:rsidRPr="008F017D">
        <w:rPr>
          <w:rFonts w:ascii="Arial" w:hAnsi="Arial" w:cs="Arial"/>
        </w:rPr>
        <w:t xml:space="preserve">Con relación a la </w:t>
      </w:r>
      <w:r w:rsidR="005F2F41" w:rsidRPr="008F017D">
        <w:rPr>
          <w:rFonts w:ascii="Arial" w:hAnsi="Arial" w:cs="Arial"/>
        </w:rPr>
        <w:t xml:space="preserve">elaboración </w:t>
      </w:r>
      <w:r w:rsidR="00BA1B3D" w:rsidRPr="008F017D">
        <w:rPr>
          <w:rFonts w:ascii="Arial" w:hAnsi="Arial" w:cs="Arial"/>
        </w:rPr>
        <w:t xml:space="preserve">del PAAC con base en las directrices del documento </w:t>
      </w:r>
      <w:r w:rsidR="00BA1B3D" w:rsidRPr="008F017D">
        <w:rPr>
          <w:rFonts w:ascii="Arial" w:hAnsi="Arial" w:cs="Arial"/>
          <w:i/>
          <w:iCs/>
          <w:lang w:val="es-MX"/>
        </w:rPr>
        <w:t>Estrategias para la Construcción del Plan Anticorrupción y de Atención al Ciudadano</w:t>
      </w:r>
      <w:r w:rsidR="00C7672C" w:rsidRPr="008F017D">
        <w:rPr>
          <w:rFonts w:ascii="Arial" w:hAnsi="Arial" w:cs="Arial"/>
          <w:i/>
          <w:iCs/>
          <w:lang w:val="es-MX"/>
        </w:rPr>
        <w:t xml:space="preserve"> </w:t>
      </w:r>
      <w:r w:rsidR="00C7672C" w:rsidRPr="008F017D">
        <w:rPr>
          <w:rFonts w:ascii="Arial" w:hAnsi="Arial" w:cs="Arial"/>
          <w:lang w:val="es-MX"/>
        </w:rPr>
        <w:t xml:space="preserve">Versión 2, se </w:t>
      </w:r>
      <w:r w:rsidR="00F27F50" w:rsidRPr="008F017D">
        <w:rPr>
          <w:rFonts w:ascii="Arial" w:hAnsi="Arial" w:cs="Arial"/>
          <w:lang w:val="es-MX"/>
        </w:rPr>
        <w:t xml:space="preserve">observó </w:t>
      </w:r>
      <w:r w:rsidR="00C7672C" w:rsidRPr="008F017D">
        <w:rPr>
          <w:rFonts w:ascii="Arial" w:hAnsi="Arial" w:cs="Arial"/>
          <w:lang w:val="es-MX"/>
        </w:rPr>
        <w:t xml:space="preserve">que </w:t>
      </w:r>
      <w:r w:rsidR="00C24365" w:rsidRPr="008F017D">
        <w:rPr>
          <w:rFonts w:ascii="Arial" w:hAnsi="Arial" w:cs="Arial"/>
          <w:lang w:val="es-MX"/>
        </w:rPr>
        <w:t xml:space="preserve">no se formularon para la totalidad de las actividades proyectadas metas o productos, a su vez, que para el caso del componente </w:t>
      </w:r>
      <w:r w:rsidR="004635CA" w:rsidRPr="008F017D">
        <w:rPr>
          <w:rFonts w:ascii="Arial" w:hAnsi="Arial" w:cs="Arial"/>
          <w:i/>
          <w:iCs/>
          <w:lang w:val="es-MX"/>
        </w:rPr>
        <w:t>Mecanismo</w:t>
      </w:r>
      <w:r w:rsidR="006A56F7" w:rsidRPr="008F017D">
        <w:rPr>
          <w:rFonts w:ascii="Arial" w:hAnsi="Arial" w:cs="Arial"/>
          <w:i/>
          <w:iCs/>
          <w:lang w:val="es-MX"/>
        </w:rPr>
        <w:t>s</w:t>
      </w:r>
      <w:r w:rsidR="004635CA" w:rsidRPr="008F017D">
        <w:rPr>
          <w:rFonts w:ascii="Arial" w:hAnsi="Arial" w:cs="Arial"/>
          <w:i/>
          <w:iCs/>
          <w:lang w:val="es-MX"/>
        </w:rPr>
        <w:t xml:space="preserve"> para la </w:t>
      </w:r>
      <w:r w:rsidR="00377E87" w:rsidRPr="008F017D">
        <w:rPr>
          <w:rFonts w:ascii="Arial" w:hAnsi="Arial" w:cs="Arial"/>
          <w:i/>
          <w:iCs/>
          <w:lang w:val="es-MX"/>
        </w:rPr>
        <w:t>Transparencia</w:t>
      </w:r>
      <w:r w:rsidR="004635CA" w:rsidRPr="008F017D">
        <w:rPr>
          <w:rFonts w:ascii="Arial" w:hAnsi="Arial" w:cs="Arial"/>
          <w:i/>
          <w:iCs/>
          <w:lang w:val="es-MX"/>
        </w:rPr>
        <w:t xml:space="preserve"> y Acceso a la Información</w:t>
      </w:r>
      <w:r w:rsidR="004635CA" w:rsidRPr="008F017D">
        <w:rPr>
          <w:rFonts w:ascii="Arial" w:hAnsi="Arial" w:cs="Arial"/>
          <w:lang w:val="es-MX"/>
        </w:rPr>
        <w:t xml:space="preserve"> no se </w:t>
      </w:r>
      <w:r w:rsidR="00843BB1" w:rsidRPr="008F017D">
        <w:rPr>
          <w:rFonts w:ascii="Arial" w:hAnsi="Arial" w:cs="Arial"/>
          <w:lang w:val="es-MX"/>
        </w:rPr>
        <w:t>establecieron</w:t>
      </w:r>
      <w:r w:rsidR="00377E87" w:rsidRPr="008F017D">
        <w:rPr>
          <w:rFonts w:ascii="Arial" w:hAnsi="Arial" w:cs="Arial"/>
          <w:lang w:val="es-MX"/>
        </w:rPr>
        <w:t xml:space="preserve"> indicadores, tal como </w:t>
      </w:r>
      <w:r w:rsidR="00916D1F" w:rsidRPr="008F017D">
        <w:rPr>
          <w:rFonts w:ascii="Arial" w:hAnsi="Arial" w:cs="Arial"/>
          <w:lang w:val="es-MX"/>
        </w:rPr>
        <w:t>se</w:t>
      </w:r>
      <w:r w:rsidR="00332324" w:rsidRPr="008F017D">
        <w:rPr>
          <w:rFonts w:ascii="Arial" w:hAnsi="Arial" w:cs="Arial"/>
          <w:lang w:val="es-MX"/>
        </w:rPr>
        <w:t xml:space="preserve"> insta en el </w:t>
      </w:r>
      <w:r w:rsidR="00FC6ED4" w:rsidRPr="008F017D">
        <w:rPr>
          <w:rFonts w:ascii="Arial" w:hAnsi="Arial" w:cs="Arial"/>
          <w:lang w:val="es-MX"/>
        </w:rPr>
        <w:t xml:space="preserve">literal a) del numeral VII </w:t>
      </w:r>
      <w:r w:rsidR="00FC6ED4" w:rsidRPr="008F017D">
        <w:rPr>
          <w:rFonts w:ascii="Arial" w:hAnsi="Arial" w:cs="Arial"/>
          <w:i/>
          <w:iCs/>
          <w:lang w:val="es-MX"/>
        </w:rPr>
        <w:t>Formato del Plan Anticorrupción y de Atención al Ciudadano y su seguimiento</w:t>
      </w:r>
      <w:r w:rsidR="00FC6ED4" w:rsidRPr="008F017D">
        <w:rPr>
          <w:rFonts w:ascii="Arial" w:hAnsi="Arial" w:cs="Arial"/>
          <w:lang w:val="es-MX"/>
        </w:rPr>
        <w:t xml:space="preserve"> </w:t>
      </w:r>
      <w:r w:rsidR="00796754" w:rsidRPr="008F017D">
        <w:rPr>
          <w:rFonts w:ascii="Arial" w:hAnsi="Arial" w:cs="Arial"/>
          <w:lang w:val="es-MX"/>
        </w:rPr>
        <w:t xml:space="preserve">de relacionado documento, </w:t>
      </w:r>
      <w:r w:rsidR="00916D1F" w:rsidRPr="008F017D">
        <w:rPr>
          <w:rFonts w:ascii="Arial" w:hAnsi="Arial" w:cs="Arial"/>
          <w:lang w:val="es-MX"/>
        </w:rPr>
        <w:t>el cua</w:t>
      </w:r>
      <w:r w:rsidR="00CB7305" w:rsidRPr="008F017D">
        <w:rPr>
          <w:rFonts w:ascii="Arial" w:hAnsi="Arial" w:cs="Arial"/>
          <w:lang w:val="es-MX"/>
        </w:rPr>
        <w:t>l</w:t>
      </w:r>
      <w:r w:rsidR="00916D1F" w:rsidRPr="008F017D">
        <w:rPr>
          <w:rFonts w:ascii="Arial" w:hAnsi="Arial" w:cs="Arial"/>
          <w:lang w:val="es-MX"/>
        </w:rPr>
        <w:t xml:space="preserve"> </w:t>
      </w:r>
      <w:r w:rsidR="00CB7305" w:rsidRPr="008F017D">
        <w:rPr>
          <w:rFonts w:ascii="Arial" w:hAnsi="Arial" w:cs="Arial"/>
          <w:lang w:val="es-MX"/>
        </w:rPr>
        <w:t>menciona</w:t>
      </w:r>
      <w:r w:rsidR="00916D1F" w:rsidRPr="008F017D">
        <w:rPr>
          <w:rFonts w:ascii="Arial" w:hAnsi="Arial" w:cs="Arial"/>
          <w:lang w:val="es-MX"/>
        </w:rPr>
        <w:t xml:space="preserve"> </w:t>
      </w:r>
      <w:r w:rsidR="00336377" w:rsidRPr="008F017D">
        <w:rPr>
          <w:rFonts w:ascii="Arial" w:hAnsi="Arial" w:cs="Arial"/>
          <w:lang w:val="es-MX"/>
        </w:rPr>
        <w:t xml:space="preserve">que para </w:t>
      </w:r>
      <w:r w:rsidR="00CB7305" w:rsidRPr="008F017D">
        <w:rPr>
          <w:rFonts w:ascii="Arial" w:hAnsi="Arial" w:cs="Arial"/>
          <w:lang w:val="es-MX"/>
        </w:rPr>
        <w:t xml:space="preserve">citado </w:t>
      </w:r>
      <w:r w:rsidR="00336377" w:rsidRPr="008F017D">
        <w:rPr>
          <w:rFonts w:ascii="Arial" w:hAnsi="Arial" w:cs="Arial"/>
          <w:lang w:val="es-MX"/>
        </w:rPr>
        <w:t xml:space="preserve">componente la </w:t>
      </w:r>
      <w:r w:rsidR="00916D1F" w:rsidRPr="008F017D">
        <w:rPr>
          <w:rFonts w:ascii="Arial" w:hAnsi="Arial" w:cs="Arial"/>
          <w:lang w:val="es-MX"/>
        </w:rPr>
        <w:t>E</w:t>
      </w:r>
      <w:r w:rsidR="00336377" w:rsidRPr="008F017D">
        <w:rPr>
          <w:rFonts w:ascii="Arial" w:hAnsi="Arial" w:cs="Arial"/>
          <w:lang w:val="es-MX"/>
        </w:rPr>
        <w:t>ntidad debe establecer indicadores</w:t>
      </w:r>
      <w:r w:rsidR="008040A2" w:rsidRPr="008F017D">
        <w:rPr>
          <w:rFonts w:ascii="Arial" w:hAnsi="Arial" w:cs="Arial"/>
          <w:lang w:val="es-MX"/>
        </w:rPr>
        <w:t xml:space="preserve">. </w:t>
      </w:r>
      <w:r w:rsidR="006A56F7" w:rsidRPr="008F017D">
        <w:rPr>
          <w:rFonts w:ascii="Arial" w:hAnsi="Arial" w:cs="Arial"/>
          <w:lang w:val="es-MX"/>
        </w:rPr>
        <w:t xml:space="preserve">Sumado a lo anterior, se evidenció </w:t>
      </w:r>
      <w:r w:rsidR="00377E87" w:rsidRPr="008F017D">
        <w:rPr>
          <w:rFonts w:ascii="Arial" w:hAnsi="Arial" w:cs="Arial"/>
          <w:lang w:val="es-MX"/>
        </w:rPr>
        <w:t>que</w:t>
      </w:r>
      <w:r w:rsidR="005513D1" w:rsidRPr="008F017D">
        <w:rPr>
          <w:rFonts w:ascii="Arial" w:hAnsi="Arial" w:cs="Arial"/>
          <w:lang w:val="es-MX"/>
        </w:rPr>
        <w:t xml:space="preserve"> en el PAAC publicado en la página web,</w:t>
      </w:r>
      <w:r w:rsidR="00377E87" w:rsidRPr="008F017D">
        <w:rPr>
          <w:rFonts w:ascii="Arial" w:hAnsi="Arial" w:cs="Arial"/>
          <w:lang w:val="es-MX"/>
        </w:rPr>
        <w:t xml:space="preserve"> una (1) actividad no registra fecha de inicio ni </w:t>
      </w:r>
      <w:r w:rsidR="00210262" w:rsidRPr="008F017D">
        <w:rPr>
          <w:rFonts w:ascii="Arial" w:hAnsi="Arial" w:cs="Arial"/>
          <w:lang w:val="es-MX"/>
        </w:rPr>
        <w:t xml:space="preserve">finalización y una más </w:t>
      </w:r>
      <w:r w:rsidR="00B5771C" w:rsidRPr="008F017D">
        <w:rPr>
          <w:rFonts w:ascii="Arial" w:hAnsi="Arial" w:cs="Arial"/>
          <w:lang w:val="es-MX"/>
        </w:rPr>
        <w:t xml:space="preserve">ubica </w:t>
      </w:r>
      <w:r w:rsidR="00210262" w:rsidRPr="008F017D">
        <w:rPr>
          <w:rFonts w:ascii="Arial" w:hAnsi="Arial" w:cs="Arial"/>
          <w:lang w:val="es-MX"/>
        </w:rPr>
        <w:t xml:space="preserve">como fechas de inicio y fin </w:t>
      </w:r>
      <w:r w:rsidR="00085779" w:rsidRPr="008F017D">
        <w:rPr>
          <w:rFonts w:ascii="Arial" w:hAnsi="Arial" w:cs="Arial"/>
          <w:lang w:val="es-MX"/>
        </w:rPr>
        <w:t>el año</w:t>
      </w:r>
      <w:r w:rsidR="00210262" w:rsidRPr="008F017D">
        <w:rPr>
          <w:rFonts w:ascii="Arial" w:hAnsi="Arial" w:cs="Arial"/>
          <w:lang w:val="es-MX"/>
        </w:rPr>
        <w:t xml:space="preserve"> 2022</w:t>
      </w:r>
      <w:r w:rsidR="0098455A" w:rsidRPr="008F017D">
        <w:rPr>
          <w:rFonts w:ascii="Arial" w:hAnsi="Arial" w:cs="Arial"/>
          <w:lang w:val="es-MX"/>
        </w:rPr>
        <w:t>, en este punto es de mencionar que socializado el informe de resultados con la Oficina Asesora de Planeación</w:t>
      </w:r>
      <w:r w:rsidR="007E5B48" w:rsidRPr="008F017D">
        <w:rPr>
          <w:rFonts w:ascii="Arial" w:hAnsi="Arial" w:cs="Arial"/>
          <w:lang w:val="es-MX"/>
        </w:rPr>
        <w:t>,</w:t>
      </w:r>
      <w:r w:rsidR="00A664B4" w:rsidRPr="008F017D">
        <w:rPr>
          <w:rFonts w:ascii="Arial" w:hAnsi="Arial" w:cs="Arial"/>
          <w:lang w:val="es-MX"/>
        </w:rPr>
        <w:t xml:space="preserve"> </w:t>
      </w:r>
      <w:r w:rsidR="007E5B48" w:rsidRPr="008F017D">
        <w:rPr>
          <w:rFonts w:ascii="Arial" w:hAnsi="Arial" w:cs="Arial"/>
          <w:lang w:val="es-MX"/>
        </w:rPr>
        <w:t>esta</w:t>
      </w:r>
      <w:r w:rsidR="00C1105C" w:rsidRPr="008F017D">
        <w:rPr>
          <w:rFonts w:ascii="Arial" w:hAnsi="Arial" w:cs="Arial"/>
          <w:lang w:val="es-MX"/>
        </w:rPr>
        <w:t xml:space="preserve"> </w:t>
      </w:r>
      <w:r w:rsidR="0098455A" w:rsidRPr="008F017D">
        <w:rPr>
          <w:rFonts w:ascii="Arial" w:hAnsi="Arial" w:cs="Arial"/>
          <w:lang w:val="es-MX"/>
        </w:rPr>
        <w:t xml:space="preserve">comentó que la actividad </w:t>
      </w:r>
      <w:r w:rsidR="00C259FE" w:rsidRPr="008F017D">
        <w:rPr>
          <w:rFonts w:ascii="Arial" w:hAnsi="Arial" w:cs="Arial"/>
          <w:i/>
          <w:iCs/>
          <w:lang w:val="es-MX"/>
        </w:rPr>
        <w:t>“Contar con una herramienta de medición e impacto de la implementación de la Guía de lenguaje claro"</w:t>
      </w:r>
      <w:r w:rsidR="005F035C" w:rsidRPr="008F017D">
        <w:rPr>
          <w:rFonts w:ascii="Arial" w:hAnsi="Arial" w:cs="Arial"/>
          <w:lang w:val="es-MX"/>
        </w:rPr>
        <w:t xml:space="preserve"> fue reprogramada </w:t>
      </w:r>
      <w:r w:rsidR="0098455A" w:rsidRPr="008F017D">
        <w:rPr>
          <w:rFonts w:ascii="Arial" w:hAnsi="Arial" w:cs="Arial"/>
          <w:lang w:val="es-MX"/>
        </w:rPr>
        <w:t>para 2022</w:t>
      </w:r>
      <w:r w:rsidR="009E0551" w:rsidRPr="008F017D">
        <w:rPr>
          <w:rFonts w:ascii="Arial" w:hAnsi="Arial" w:cs="Arial"/>
          <w:lang w:val="es-MX"/>
        </w:rPr>
        <w:t xml:space="preserve"> y el cambio fue aprobado por el Comité,</w:t>
      </w:r>
      <w:r w:rsidR="0098455A" w:rsidRPr="008F017D">
        <w:rPr>
          <w:rFonts w:ascii="Arial" w:hAnsi="Arial" w:cs="Arial"/>
          <w:lang w:val="es-MX"/>
        </w:rPr>
        <w:t xml:space="preserve"> se </w:t>
      </w:r>
      <w:r w:rsidR="00DB27E5" w:rsidRPr="008F017D">
        <w:rPr>
          <w:rFonts w:ascii="Arial" w:hAnsi="Arial" w:cs="Arial"/>
          <w:lang w:val="es-MX"/>
        </w:rPr>
        <w:t>dejó en el plan para mantener el control de cambios</w:t>
      </w:r>
      <w:r w:rsidR="00E506AC" w:rsidRPr="008F017D">
        <w:rPr>
          <w:rFonts w:ascii="Arial" w:hAnsi="Arial" w:cs="Arial"/>
          <w:lang w:val="es-MX"/>
        </w:rPr>
        <w:t xml:space="preserve">. </w:t>
      </w:r>
      <w:r w:rsidR="00D94690" w:rsidRPr="008F017D">
        <w:rPr>
          <w:rFonts w:ascii="Arial" w:hAnsi="Arial" w:cs="Arial"/>
          <w:lang w:val="es-MX"/>
        </w:rPr>
        <w:t xml:space="preserve">Conforme lo expuesto, se </w:t>
      </w:r>
      <w:r w:rsidR="009C05AC" w:rsidRPr="008F017D">
        <w:rPr>
          <w:rFonts w:ascii="Arial" w:hAnsi="Arial" w:cs="Arial"/>
          <w:b/>
          <w:bCs/>
          <w:lang w:val="es-MX"/>
        </w:rPr>
        <w:t>recomienda</w:t>
      </w:r>
      <w:r w:rsidR="00D94690" w:rsidRPr="008F017D">
        <w:rPr>
          <w:rFonts w:ascii="Arial" w:hAnsi="Arial" w:cs="Arial"/>
          <w:lang w:val="es-MX"/>
        </w:rPr>
        <w:t xml:space="preserve"> </w:t>
      </w:r>
      <w:r w:rsidR="005541CC" w:rsidRPr="008F017D">
        <w:rPr>
          <w:rFonts w:ascii="Arial" w:hAnsi="Arial" w:cs="Arial"/>
          <w:lang w:val="es-MX"/>
        </w:rPr>
        <w:t xml:space="preserve">que los cambios aprobados por instancias decisoras de la Entidad se vean reflejados en documentos finales que se </w:t>
      </w:r>
      <w:r w:rsidR="001614EB" w:rsidRPr="008F017D">
        <w:rPr>
          <w:rFonts w:ascii="Arial" w:hAnsi="Arial" w:cs="Arial"/>
          <w:lang w:val="es-MX"/>
        </w:rPr>
        <w:t xml:space="preserve">publican </w:t>
      </w:r>
      <w:r w:rsidR="005541CC" w:rsidRPr="008F017D">
        <w:rPr>
          <w:rFonts w:ascii="Arial" w:hAnsi="Arial" w:cs="Arial"/>
          <w:lang w:val="es-MX"/>
        </w:rPr>
        <w:t xml:space="preserve">en la </w:t>
      </w:r>
      <w:r w:rsidR="00C1105C" w:rsidRPr="008F017D">
        <w:rPr>
          <w:rFonts w:ascii="Arial" w:hAnsi="Arial" w:cs="Arial"/>
          <w:lang w:val="es-MX"/>
        </w:rPr>
        <w:t xml:space="preserve">página web, </w:t>
      </w:r>
      <w:r w:rsidR="001614EB" w:rsidRPr="008F017D">
        <w:rPr>
          <w:rFonts w:ascii="Arial" w:hAnsi="Arial" w:cs="Arial"/>
          <w:lang w:val="es-MX"/>
        </w:rPr>
        <w:t>de igual manera</w:t>
      </w:r>
      <w:r w:rsidR="00C1105C" w:rsidRPr="008F017D">
        <w:rPr>
          <w:rFonts w:ascii="Arial" w:hAnsi="Arial" w:cs="Arial"/>
          <w:lang w:val="es-MX"/>
        </w:rPr>
        <w:t xml:space="preserve">, </w:t>
      </w:r>
      <w:r w:rsidR="00C04F32" w:rsidRPr="008F017D">
        <w:rPr>
          <w:rFonts w:ascii="Arial" w:hAnsi="Arial" w:cs="Arial"/>
          <w:lang w:val="es-MX"/>
        </w:rPr>
        <w:t xml:space="preserve">que se revise </w:t>
      </w:r>
      <w:r w:rsidR="00255801" w:rsidRPr="008F017D">
        <w:rPr>
          <w:rFonts w:ascii="Arial" w:hAnsi="Arial" w:cs="Arial"/>
          <w:lang w:val="es-MX"/>
        </w:rPr>
        <w:t xml:space="preserve">la guía </w:t>
      </w:r>
      <w:r w:rsidR="009C05AC" w:rsidRPr="008F017D">
        <w:rPr>
          <w:rFonts w:ascii="Arial" w:hAnsi="Arial" w:cs="Arial"/>
          <w:lang w:val="es-MX"/>
        </w:rPr>
        <w:t xml:space="preserve">de lineamientos </w:t>
      </w:r>
      <w:r w:rsidR="00255801" w:rsidRPr="008F017D">
        <w:rPr>
          <w:rFonts w:ascii="Arial" w:hAnsi="Arial" w:cs="Arial"/>
          <w:lang w:val="es-MX"/>
        </w:rPr>
        <w:t>re</w:t>
      </w:r>
      <w:r w:rsidR="00C1105C" w:rsidRPr="008F017D">
        <w:rPr>
          <w:rFonts w:ascii="Arial" w:hAnsi="Arial" w:cs="Arial"/>
          <w:lang w:val="es-MX"/>
        </w:rPr>
        <w:t xml:space="preserve">ferenciada </w:t>
      </w:r>
      <w:r w:rsidR="00255801" w:rsidRPr="008F017D">
        <w:rPr>
          <w:rFonts w:ascii="Arial" w:hAnsi="Arial" w:cs="Arial"/>
          <w:lang w:val="es-MX"/>
        </w:rPr>
        <w:t xml:space="preserve"> </w:t>
      </w:r>
      <w:r w:rsidR="009C05AC" w:rsidRPr="008F017D">
        <w:rPr>
          <w:rFonts w:ascii="Arial" w:hAnsi="Arial" w:cs="Arial"/>
          <w:lang w:val="es-MX"/>
        </w:rPr>
        <w:t xml:space="preserve">y </w:t>
      </w:r>
      <w:r w:rsidR="00C04F32" w:rsidRPr="008F017D">
        <w:rPr>
          <w:rFonts w:ascii="Arial" w:hAnsi="Arial" w:cs="Arial"/>
          <w:lang w:val="es-MX"/>
        </w:rPr>
        <w:t xml:space="preserve">se </w:t>
      </w:r>
      <w:r w:rsidR="009C05AC" w:rsidRPr="008F017D">
        <w:rPr>
          <w:rFonts w:ascii="Arial" w:hAnsi="Arial" w:cs="Arial"/>
          <w:lang w:val="es-MX"/>
        </w:rPr>
        <w:t>reali</w:t>
      </w:r>
      <w:r w:rsidR="00C04F32" w:rsidRPr="008F017D">
        <w:rPr>
          <w:rFonts w:ascii="Arial" w:hAnsi="Arial" w:cs="Arial"/>
          <w:lang w:val="es-MX"/>
        </w:rPr>
        <w:t xml:space="preserve">cen </w:t>
      </w:r>
      <w:r w:rsidR="009C05AC" w:rsidRPr="008F017D">
        <w:rPr>
          <w:rFonts w:ascii="Arial" w:hAnsi="Arial" w:cs="Arial"/>
          <w:lang w:val="es-MX"/>
        </w:rPr>
        <w:t xml:space="preserve">los ajustes a lugar. </w:t>
      </w:r>
    </w:p>
    <w:p w14:paraId="480B9BB3" w14:textId="77777777" w:rsidR="00C04F32" w:rsidRPr="000F1CD0" w:rsidRDefault="00C04F32" w:rsidP="00B5771C">
      <w:pPr>
        <w:pStyle w:val="Prrafodelista"/>
        <w:jc w:val="both"/>
        <w:rPr>
          <w:rFonts w:ascii="Arial" w:hAnsi="Arial" w:cs="Arial"/>
        </w:rPr>
      </w:pPr>
    </w:p>
    <w:p w14:paraId="69000D7D" w14:textId="7B3D85BC" w:rsidR="006B6086" w:rsidRPr="00B5771C" w:rsidRDefault="008753CA" w:rsidP="00C04F32">
      <w:pPr>
        <w:pStyle w:val="Prrafodelista"/>
        <w:jc w:val="both"/>
        <w:rPr>
          <w:rFonts w:ascii="Arial" w:hAnsi="Arial" w:cs="Arial"/>
          <w:sz w:val="8"/>
          <w:szCs w:val="8"/>
        </w:rPr>
      </w:pPr>
      <w:r w:rsidRPr="00B5771C">
        <w:rPr>
          <w:rFonts w:ascii="Arial" w:hAnsi="Arial" w:cs="Arial"/>
        </w:rPr>
        <w:t>Es de resaltar que en cumplimiento de lo establecido en el Decreto 612 de 2018, el PAAC está integrado con el Plan de Acción 2021</w:t>
      </w:r>
      <w:r w:rsidR="00CF700C" w:rsidRPr="00B5771C">
        <w:rPr>
          <w:rFonts w:ascii="Arial" w:hAnsi="Arial" w:cs="Arial"/>
        </w:rPr>
        <w:t xml:space="preserve"> de la Entidad</w:t>
      </w:r>
      <w:r w:rsidRPr="00B5771C">
        <w:rPr>
          <w:rFonts w:ascii="Arial" w:hAnsi="Arial" w:cs="Arial"/>
        </w:rPr>
        <w:t xml:space="preserve"> y demás planes </w:t>
      </w:r>
      <w:r w:rsidR="00C000E7" w:rsidRPr="00B5771C">
        <w:rPr>
          <w:rFonts w:ascii="Arial" w:hAnsi="Arial" w:cs="Arial"/>
        </w:rPr>
        <w:t xml:space="preserve">institucionales y estratégicos </w:t>
      </w:r>
      <w:r w:rsidR="00997935" w:rsidRPr="00B5771C">
        <w:rPr>
          <w:rFonts w:ascii="Arial" w:hAnsi="Arial" w:cs="Arial"/>
        </w:rPr>
        <w:t>a los que hace referencia</w:t>
      </w:r>
      <w:r w:rsidRPr="00B5771C">
        <w:rPr>
          <w:rFonts w:ascii="Arial" w:hAnsi="Arial" w:cs="Arial"/>
        </w:rPr>
        <w:t xml:space="preserve"> mencionado decreto. </w:t>
      </w:r>
    </w:p>
    <w:p w14:paraId="54F18C2B" w14:textId="2936E924" w:rsidR="00E120E8" w:rsidRDefault="00554E26" w:rsidP="00267338">
      <w:pPr>
        <w:pStyle w:val="Ttulo2"/>
        <w:jc w:val="both"/>
        <w:rPr>
          <w:rFonts w:cs="Arial"/>
          <w:szCs w:val="22"/>
        </w:rPr>
      </w:pPr>
      <w:r>
        <w:rPr>
          <w:rFonts w:cs="Arial"/>
          <w:szCs w:val="22"/>
        </w:rPr>
        <w:t xml:space="preserve">Seguimiento a la implementación y avances de las </w:t>
      </w:r>
      <w:r w:rsidR="00C928A2">
        <w:rPr>
          <w:rFonts w:cs="Arial"/>
          <w:szCs w:val="22"/>
        </w:rPr>
        <w:t xml:space="preserve">actividades programadas en el </w:t>
      </w:r>
      <w:r w:rsidR="00FE05FE" w:rsidRPr="00406C5B">
        <w:rPr>
          <w:rFonts w:cs="Arial"/>
          <w:szCs w:val="22"/>
        </w:rPr>
        <w:t>PAAC – Primer cuatrimestre</w:t>
      </w:r>
      <w:r w:rsidR="00FE05FE">
        <w:rPr>
          <w:rFonts w:cs="Arial"/>
          <w:szCs w:val="22"/>
        </w:rPr>
        <w:t xml:space="preserve"> de 2021</w:t>
      </w:r>
      <w:r w:rsidR="00FE05FE" w:rsidRPr="00406C5B">
        <w:rPr>
          <w:rFonts w:cs="Arial"/>
          <w:szCs w:val="22"/>
        </w:rPr>
        <w:t xml:space="preserve"> </w:t>
      </w:r>
    </w:p>
    <w:p w14:paraId="3A9AC9B1" w14:textId="77777777" w:rsidR="00267338" w:rsidRPr="000F1CD0" w:rsidRDefault="00267338" w:rsidP="00267338">
      <w:pPr>
        <w:rPr>
          <w:sz w:val="2"/>
          <w:szCs w:val="2"/>
        </w:rPr>
      </w:pPr>
    </w:p>
    <w:p w14:paraId="55627A70" w14:textId="77777777" w:rsidR="000F1CD0" w:rsidRDefault="00C928A2" w:rsidP="00537F70">
      <w:pPr>
        <w:jc w:val="both"/>
        <w:rPr>
          <w:rFonts w:ascii="Arial" w:hAnsi="Arial" w:cs="Arial"/>
        </w:rPr>
      </w:pPr>
      <w:r w:rsidRPr="00537F70">
        <w:rPr>
          <w:rFonts w:ascii="Arial" w:hAnsi="Arial" w:cs="Arial"/>
        </w:rPr>
        <w:t xml:space="preserve">La Oficina de Control </w:t>
      </w:r>
      <w:r w:rsidR="00664CDE" w:rsidRPr="00D31007">
        <w:rPr>
          <w:rFonts w:ascii="Arial" w:hAnsi="Arial" w:cs="Arial"/>
        </w:rPr>
        <w:t xml:space="preserve">Interno realizó seguimiento sobre los avances de las actividades </w:t>
      </w:r>
      <w:r w:rsidR="000D05E5" w:rsidRPr="00D31007">
        <w:rPr>
          <w:rFonts w:ascii="Arial" w:hAnsi="Arial" w:cs="Arial"/>
        </w:rPr>
        <w:t>que se proyectaron en el PAAC para el año en curso</w:t>
      </w:r>
      <w:r w:rsidR="00103F1E" w:rsidRPr="00D31007">
        <w:rPr>
          <w:rFonts w:ascii="Arial" w:hAnsi="Arial" w:cs="Arial"/>
        </w:rPr>
        <w:t>,</w:t>
      </w:r>
      <w:r w:rsidR="008D104F" w:rsidRPr="00D31007">
        <w:rPr>
          <w:rFonts w:ascii="Arial" w:hAnsi="Arial" w:cs="Arial"/>
        </w:rPr>
        <w:t xml:space="preserve"> con excepción de las tres (3) que inician en el segundo cuatrimestre de la vigencia 2021, y </w:t>
      </w:r>
      <w:r w:rsidR="00315E16" w:rsidRPr="00D31007">
        <w:rPr>
          <w:rFonts w:ascii="Arial" w:hAnsi="Arial" w:cs="Arial"/>
        </w:rPr>
        <w:t xml:space="preserve">de </w:t>
      </w:r>
      <w:r w:rsidR="008D104F" w:rsidRPr="00D31007">
        <w:rPr>
          <w:rFonts w:ascii="Arial" w:hAnsi="Arial" w:cs="Arial"/>
        </w:rPr>
        <w:t>la actividad que registra fecha de inicio y finalización el año 2022 de la que no se obtuvo información en el reporte descargado del SMGI</w:t>
      </w:r>
      <w:r w:rsidR="00222C74" w:rsidRPr="00D31007">
        <w:rPr>
          <w:rFonts w:ascii="Arial" w:hAnsi="Arial" w:cs="Arial"/>
        </w:rPr>
        <w:t xml:space="preserve">, </w:t>
      </w:r>
      <w:r w:rsidR="005A16D8" w:rsidRPr="00D31007">
        <w:rPr>
          <w:rFonts w:ascii="Arial" w:hAnsi="Arial" w:cs="Arial"/>
        </w:rPr>
        <w:t xml:space="preserve">por lo que </w:t>
      </w:r>
      <w:r w:rsidR="008D104F" w:rsidRPr="00D31007">
        <w:rPr>
          <w:rFonts w:ascii="Arial" w:hAnsi="Arial" w:cs="Arial"/>
        </w:rPr>
        <w:t>la ve</w:t>
      </w:r>
      <w:r w:rsidR="00756483" w:rsidRPr="00D31007">
        <w:rPr>
          <w:rFonts w:ascii="Arial" w:hAnsi="Arial" w:cs="Arial"/>
        </w:rPr>
        <w:t>rificación se efectuó</w:t>
      </w:r>
      <w:r w:rsidR="008D104F" w:rsidRPr="00D31007">
        <w:rPr>
          <w:rFonts w:ascii="Arial" w:hAnsi="Arial" w:cs="Arial"/>
        </w:rPr>
        <w:t xml:space="preserve"> con base en el monitoreo que realizan los responsables de componentes</w:t>
      </w:r>
      <w:r w:rsidR="008D104F">
        <w:rPr>
          <w:rFonts w:ascii="Arial" w:hAnsi="Arial" w:cs="Arial"/>
        </w:rPr>
        <w:t xml:space="preserve"> y/o actividades en </w:t>
      </w:r>
      <w:r w:rsidR="00222C74">
        <w:rPr>
          <w:rFonts w:ascii="Arial" w:hAnsi="Arial" w:cs="Arial"/>
        </w:rPr>
        <w:t xml:space="preserve">citado sistema y en </w:t>
      </w:r>
      <w:r w:rsidR="00DA7966">
        <w:rPr>
          <w:rFonts w:ascii="Arial" w:hAnsi="Arial" w:cs="Arial"/>
        </w:rPr>
        <w:t>evidencias</w:t>
      </w:r>
      <w:r w:rsidR="00B424A9">
        <w:rPr>
          <w:rFonts w:ascii="Arial" w:hAnsi="Arial" w:cs="Arial"/>
        </w:rPr>
        <w:t xml:space="preserve"> que </w:t>
      </w:r>
      <w:r w:rsidR="001D1B70">
        <w:rPr>
          <w:rFonts w:ascii="Arial" w:hAnsi="Arial" w:cs="Arial"/>
        </w:rPr>
        <w:t>suben</w:t>
      </w:r>
      <w:r w:rsidR="00B424A9">
        <w:rPr>
          <w:rFonts w:ascii="Arial" w:hAnsi="Arial" w:cs="Arial"/>
        </w:rPr>
        <w:t xml:space="preserve"> </w:t>
      </w:r>
      <w:r w:rsidR="00DA7966">
        <w:rPr>
          <w:rFonts w:ascii="Arial" w:hAnsi="Arial" w:cs="Arial"/>
        </w:rPr>
        <w:t xml:space="preserve">como soportes </w:t>
      </w:r>
      <w:r w:rsidR="00712C79">
        <w:rPr>
          <w:rFonts w:ascii="Arial" w:hAnsi="Arial" w:cs="Arial"/>
        </w:rPr>
        <w:t xml:space="preserve">del desarrollo </w:t>
      </w:r>
      <w:r w:rsidR="00DA7966">
        <w:rPr>
          <w:rFonts w:ascii="Arial" w:hAnsi="Arial" w:cs="Arial"/>
        </w:rPr>
        <w:t xml:space="preserve">de </w:t>
      </w:r>
      <w:r w:rsidR="00B424A9">
        <w:rPr>
          <w:rFonts w:ascii="Arial" w:hAnsi="Arial" w:cs="Arial"/>
        </w:rPr>
        <w:t>acciones.</w:t>
      </w:r>
    </w:p>
    <w:p w14:paraId="6B314BB0" w14:textId="4A940F7B" w:rsidR="006B6086" w:rsidRPr="008B1B8C" w:rsidRDefault="00FE05FE" w:rsidP="008B1B8C">
      <w:pPr>
        <w:jc w:val="both"/>
        <w:rPr>
          <w:rFonts w:ascii="Arial" w:hAnsi="Arial" w:cs="Arial"/>
        </w:rPr>
        <w:sectPr w:rsidR="006B6086" w:rsidRPr="008B1B8C" w:rsidSect="00872A7E">
          <w:headerReference w:type="default" r:id="rId9"/>
          <w:footerReference w:type="default" r:id="rId10"/>
          <w:pgSz w:w="12240" w:h="15840"/>
          <w:pgMar w:top="1440" w:right="1080" w:bottom="1135" w:left="1080" w:header="113" w:footer="560" w:gutter="0"/>
          <w:cols w:space="708"/>
          <w:docGrid w:linePitch="360"/>
        </w:sectPr>
      </w:pPr>
      <w:r w:rsidRPr="00537F70">
        <w:rPr>
          <w:rFonts w:ascii="Arial" w:hAnsi="Arial" w:cs="Arial"/>
        </w:rPr>
        <w:t xml:space="preserve">La tabla No. 1 </w:t>
      </w:r>
      <w:r w:rsidR="00537F70">
        <w:rPr>
          <w:rFonts w:ascii="Arial" w:hAnsi="Arial" w:cs="Arial"/>
        </w:rPr>
        <w:t xml:space="preserve">muestra los resultados de la verificación, es de mencionar </w:t>
      </w:r>
      <w:r w:rsidR="00D97F13">
        <w:rPr>
          <w:rFonts w:ascii="Arial" w:hAnsi="Arial" w:cs="Arial"/>
        </w:rPr>
        <w:t xml:space="preserve">que teniendo en cuenta la estructuración del PAAC y toda vez que tal como están programadas </w:t>
      </w:r>
      <w:r w:rsidR="00970405">
        <w:rPr>
          <w:rFonts w:ascii="Arial" w:hAnsi="Arial" w:cs="Arial"/>
        </w:rPr>
        <w:t>las actividades no se establece que acciones debían ejecutarse con corte a abril de 2021, se revisaron los</w:t>
      </w:r>
      <w:r w:rsidR="00892AAE">
        <w:rPr>
          <w:rFonts w:ascii="Arial" w:hAnsi="Arial" w:cs="Arial"/>
        </w:rPr>
        <w:t xml:space="preserve"> comentarios hechos por </w:t>
      </w:r>
      <w:r w:rsidR="009745FA">
        <w:rPr>
          <w:rFonts w:ascii="Arial" w:hAnsi="Arial" w:cs="Arial"/>
        </w:rPr>
        <w:t xml:space="preserve">los </w:t>
      </w:r>
      <w:r w:rsidR="00892AAE">
        <w:rPr>
          <w:rFonts w:ascii="Arial" w:hAnsi="Arial" w:cs="Arial"/>
        </w:rPr>
        <w:t>responsables y los soportes cargados</w:t>
      </w:r>
      <w:r w:rsidR="009745FA">
        <w:rPr>
          <w:rFonts w:ascii="Arial" w:hAnsi="Arial" w:cs="Arial"/>
        </w:rPr>
        <w:t xml:space="preserve"> en el SMGI,</w:t>
      </w:r>
      <w:r w:rsidR="00892AAE">
        <w:rPr>
          <w:rFonts w:ascii="Arial" w:hAnsi="Arial" w:cs="Arial"/>
        </w:rPr>
        <w:t xml:space="preserve"> </w:t>
      </w:r>
      <w:r w:rsidR="0084418F">
        <w:rPr>
          <w:rFonts w:ascii="Arial" w:hAnsi="Arial" w:cs="Arial"/>
        </w:rPr>
        <w:t xml:space="preserve">reconociendo que el sistema es </w:t>
      </w:r>
      <w:r w:rsidR="00892AAE">
        <w:rPr>
          <w:rFonts w:ascii="Arial" w:hAnsi="Arial" w:cs="Arial"/>
        </w:rPr>
        <w:t xml:space="preserve">la herramienta por medio de la cual la Entidad hace seguimiento tanto a </w:t>
      </w:r>
      <w:r w:rsidR="00231B98">
        <w:rPr>
          <w:rFonts w:ascii="Arial" w:hAnsi="Arial" w:cs="Arial"/>
        </w:rPr>
        <w:t xml:space="preserve">sus </w:t>
      </w:r>
      <w:r w:rsidR="00892AAE">
        <w:rPr>
          <w:rFonts w:ascii="Arial" w:hAnsi="Arial" w:cs="Arial"/>
        </w:rPr>
        <w:t>planes</w:t>
      </w:r>
      <w:r w:rsidR="003249DA">
        <w:rPr>
          <w:rFonts w:ascii="Arial" w:hAnsi="Arial" w:cs="Arial"/>
        </w:rPr>
        <w:t xml:space="preserve"> como a </w:t>
      </w:r>
      <w:r w:rsidR="00BE5498">
        <w:rPr>
          <w:rFonts w:ascii="Arial" w:hAnsi="Arial" w:cs="Arial"/>
        </w:rPr>
        <w:t xml:space="preserve">los </w:t>
      </w:r>
      <w:r w:rsidR="003249DA">
        <w:rPr>
          <w:rFonts w:ascii="Arial" w:hAnsi="Arial" w:cs="Arial"/>
        </w:rPr>
        <w:t xml:space="preserve">riesgos </w:t>
      </w:r>
      <w:r w:rsidR="00BE5498">
        <w:rPr>
          <w:rFonts w:ascii="Arial" w:hAnsi="Arial" w:cs="Arial"/>
        </w:rPr>
        <w:t>administrados</w:t>
      </w:r>
      <w:r w:rsidR="008E2D40">
        <w:rPr>
          <w:rFonts w:ascii="Arial" w:hAnsi="Arial" w:cs="Arial"/>
        </w:rPr>
        <w:t>:</w:t>
      </w:r>
    </w:p>
    <w:p w14:paraId="5D3182E4" w14:textId="77777777" w:rsidR="0028542A" w:rsidRPr="00406C5B" w:rsidRDefault="0028542A" w:rsidP="00C63F88">
      <w:pPr>
        <w:autoSpaceDE w:val="0"/>
        <w:autoSpaceDN w:val="0"/>
        <w:adjustRightInd w:val="0"/>
        <w:spacing w:after="0" w:line="192" w:lineRule="auto"/>
        <w:rPr>
          <w:rFonts w:ascii="Arial" w:hAnsi="Arial" w:cs="Arial"/>
          <w:color w:val="000000"/>
          <w:lang w:eastAsia="es-ES"/>
        </w:rPr>
      </w:pPr>
    </w:p>
    <w:p w14:paraId="4F774AA8" w14:textId="77777777" w:rsidR="00A94F9D" w:rsidRDefault="00972565" w:rsidP="00A70CB0">
      <w:pPr>
        <w:jc w:val="center"/>
        <w:rPr>
          <w:rFonts w:ascii="Arial" w:hAnsi="Arial" w:cs="Arial"/>
        </w:rPr>
      </w:pPr>
      <w:r w:rsidRPr="00406C5B">
        <w:rPr>
          <w:rFonts w:ascii="Arial" w:hAnsi="Arial" w:cs="Arial"/>
          <w:i/>
          <w:iCs/>
        </w:rPr>
        <w:t>Tabla</w:t>
      </w:r>
      <w:r w:rsidR="00BE1941" w:rsidRPr="00406C5B">
        <w:rPr>
          <w:rFonts w:ascii="Arial" w:hAnsi="Arial" w:cs="Arial"/>
          <w:i/>
          <w:iCs/>
        </w:rPr>
        <w:t xml:space="preserve"> 1</w:t>
      </w:r>
      <w:r w:rsidRPr="00406C5B">
        <w:rPr>
          <w:rFonts w:ascii="Arial" w:hAnsi="Arial" w:cs="Arial"/>
          <w:i/>
          <w:iCs/>
        </w:rPr>
        <w:t>.</w:t>
      </w:r>
      <w:r w:rsidRPr="00406C5B">
        <w:rPr>
          <w:rFonts w:ascii="Arial" w:hAnsi="Arial" w:cs="Arial"/>
        </w:rPr>
        <w:t xml:space="preserve"> </w:t>
      </w:r>
      <w:r w:rsidR="005F7623" w:rsidRPr="00406C5B">
        <w:rPr>
          <w:rFonts w:ascii="Arial" w:hAnsi="Arial" w:cs="Arial"/>
        </w:rPr>
        <w:t>Seguimiento a actividades programadas en el PAAC por componente, primer cuatrimestre de 202</w:t>
      </w:r>
      <w:r w:rsidR="00AA0856" w:rsidRPr="00406C5B">
        <w:rPr>
          <w:rFonts w:ascii="Arial" w:hAnsi="Arial" w:cs="Arial"/>
        </w:rPr>
        <w:t>1</w:t>
      </w:r>
    </w:p>
    <w:tbl>
      <w:tblPr>
        <w:tblW w:w="15594" w:type="dxa"/>
        <w:tblInd w:w="-998" w:type="dxa"/>
        <w:tblLayout w:type="fixed"/>
        <w:tblCellMar>
          <w:left w:w="70" w:type="dxa"/>
          <w:right w:w="70" w:type="dxa"/>
        </w:tblCellMar>
        <w:tblLook w:val="04A0" w:firstRow="1" w:lastRow="0" w:firstColumn="1" w:lastColumn="0" w:noHBand="0" w:noVBand="1"/>
      </w:tblPr>
      <w:tblGrid>
        <w:gridCol w:w="567"/>
        <w:gridCol w:w="1468"/>
        <w:gridCol w:w="2219"/>
        <w:gridCol w:w="2976"/>
        <w:gridCol w:w="1134"/>
        <w:gridCol w:w="1134"/>
        <w:gridCol w:w="1134"/>
        <w:gridCol w:w="851"/>
        <w:gridCol w:w="4111"/>
      </w:tblGrid>
      <w:tr w:rsidR="00F94F2E" w:rsidRPr="008B1B8C" w14:paraId="17A7F0F5" w14:textId="77777777" w:rsidTr="006A5AB8">
        <w:trPr>
          <w:trHeight w:val="298"/>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7E31A"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Ítem</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14:paraId="48502EA4"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Componente </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14:paraId="471A2D62"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Actividades programadas </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524BE058"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Descripción actividad programada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EA5E58"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Fecha de inicio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322FA9"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Fecha de fin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5B2A21"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Actividades cumplidas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D6C159F"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 de avance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686423C" w14:textId="77777777" w:rsidR="00947FDA" w:rsidRPr="008B1B8C" w:rsidRDefault="00947FDA" w:rsidP="008B1B8C">
            <w:pPr>
              <w:spacing w:after="0" w:line="240" w:lineRule="auto"/>
              <w:jc w:val="center"/>
              <w:rPr>
                <w:rFonts w:ascii="Arial" w:eastAsia="Times New Roman" w:hAnsi="Arial" w:cs="Arial"/>
                <w:i/>
                <w:iCs/>
                <w:color w:val="000000"/>
                <w:sz w:val="18"/>
                <w:szCs w:val="18"/>
                <w:lang w:eastAsia="es-CO"/>
              </w:rPr>
            </w:pPr>
            <w:r w:rsidRPr="008B1B8C">
              <w:rPr>
                <w:rFonts w:ascii="Arial" w:eastAsia="Times New Roman" w:hAnsi="Arial" w:cs="Arial"/>
                <w:i/>
                <w:iCs/>
                <w:color w:val="000000"/>
                <w:sz w:val="18"/>
                <w:szCs w:val="18"/>
                <w:lang w:eastAsia="es-CO"/>
              </w:rPr>
              <w:t xml:space="preserve">Observaciones </w:t>
            </w:r>
          </w:p>
        </w:tc>
      </w:tr>
      <w:tr w:rsidR="00F94F2E" w:rsidRPr="008B1B8C" w14:paraId="7B05E0E3" w14:textId="77777777" w:rsidTr="006A5AB8">
        <w:trPr>
          <w:trHeight w:val="7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0D3B5E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74F6430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Gestión de Riesgos de Corrupción - Mapa de Riesgos de Corrupción</w:t>
            </w:r>
          </w:p>
        </w:tc>
        <w:tc>
          <w:tcPr>
            <w:tcW w:w="2219" w:type="dxa"/>
            <w:tcBorders>
              <w:top w:val="nil"/>
              <w:left w:val="nil"/>
              <w:bottom w:val="single" w:sz="4" w:space="0" w:color="auto"/>
              <w:right w:val="single" w:sz="4" w:space="0" w:color="auto"/>
            </w:tcBorders>
            <w:shd w:val="clear" w:color="auto" w:fill="auto"/>
            <w:vAlign w:val="center"/>
            <w:hideMark/>
          </w:tcPr>
          <w:p w14:paraId="26760A6F"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Construir y publicar el Mapa de riesgos de corrupción </w:t>
            </w:r>
          </w:p>
        </w:tc>
        <w:tc>
          <w:tcPr>
            <w:tcW w:w="2976" w:type="dxa"/>
            <w:tcBorders>
              <w:top w:val="nil"/>
              <w:left w:val="nil"/>
              <w:bottom w:val="single" w:sz="4" w:space="0" w:color="auto"/>
              <w:right w:val="single" w:sz="4" w:space="0" w:color="auto"/>
            </w:tcBorders>
            <w:shd w:val="clear" w:color="auto" w:fill="auto"/>
            <w:vAlign w:val="center"/>
            <w:hideMark/>
          </w:tcPr>
          <w:p w14:paraId="197B024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Construir y publicar el Mapa de riesgos de corrupción </w:t>
            </w:r>
          </w:p>
        </w:tc>
        <w:tc>
          <w:tcPr>
            <w:tcW w:w="1134" w:type="dxa"/>
            <w:tcBorders>
              <w:top w:val="nil"/>
              <w:left w:val="nil"/>
              <w:bottom w:val="single" w:sz="4" w:space="0" w:color="auto"/>
              <w:right w:val="single" w:sz="4" w:space="0" w:color="auto"/>
            </w:tcBorders>
            <w:shd w:val="clear" w:color="auto" w:fill="auto"/>
            <w:vAlign w:val="center"/>
            <w:hideMark/>
          </w:tcPr>
          <w:p w14:paraId="1F13B30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51C85E86" w14:textId="17868DED" w:rsidR="00947FDA" w:rsidRPr="008B1B8C" w:rsidRDefault="0069456D" w:rsidP="008B1B8C">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31</w:t>
            </w:r>
            <w:r w:rsidR="00947FDA" w:rsidRPr="008B1B8C">
              <w:rPr>
                <w:rFonts w:ascii="Arial" w:eastAsia="Times New Roman" w:hAnsi="Arial" w:cs="Arial"/>
                <w:color w:val="000000"/>
                <w:sz w:val="18"/>
                <w:szCs w:val="18"/>
                <w:lang w:eastAsia="es-CO"/>
              </w:rPr>
              <w:t>/12/2021</w:t>
            </w:r>
          </w:p>
        </w:tc>
        <w:tc>
          <w:tcPr>
            <w:tcW w:w="1134" w:type="dxa"/>
            <w:tcBorders>
              <w:top w:val="nil"/>
              <w:left w:val="nil"/>
              <w:bottom w:val="single" w:sz="4" w:space="0" w:color="auto"/>
              <w:right w:val="single" w:sz="4" w:space="0" w:color="auto"/>
            </w:tcBorders>
            <w:shd w:val="clear" w:color="auto" w:fill="auto"/>
            <w:vAlign w:val="center"/>
            <w:hideMark/>
          </w:tcPr>
          <w:p w14:paraId="0EDF16F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1F81DFB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47080B1"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Según lo reportado por el proceso en el SMGI, para el periodo evaluado no se adelantaron acciones relacionadas con la construcción del mapa de riesgos de corrupción, posterior al monitoreo correspondiente</w:t>
            </w:r>
            <w:r w:rsidR="00FA1C83">
              <w:rPr>
                <w:rFonts w:ascii="Arial" w:eastAsia="Times New Roman" w:hAnsi="Arial" w:cs="Arial"/>
                <w:color w:val="000000"/>
                <w:sz w:val="18"/>
                <w:szCs w:val="18"/>
                <w:lang w:eastAsia="es-CO"/>
              </w:rPr>
              <w:t xml:space="preserve"> al primer cuatrimestre de 2021, </w:t>
            </w:r>
            <w:r w:rsidRPr="008B1B8C">
              <w:rPr>
                <w:rFonts w:ascii="Arial" w:eastAsia="Times New Roman" w:hAnsi="Arial" w:cs="Arial"/>
                <w:color w:val="000000"/>
                <w:sz w:val="18"/>
                <w:szCs w:val="18"/>
                <w:lang w:eastAsia="es-CO"/>
              </w:rPr>
              <w:t xml:space="preserve">se iniciará la actividad. </w:t>
            </w:r>
          </w:p>
        </w:tc>
      </w:tr>
      <w:tr w:rsidR="00F94F2E" w:rsidRPr="008B1B8C" w14:paraId="04539C2B" w14:textId="77777777" w:rsidTr="006A5AB8">
        <w:trPr>
          <w:trHeight w:val="8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91557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w:t>
            </w:r>
          </w:p>
        </w:tc>
        <w:tc>
          <w:tcPr>
            <w:tcW w:w="1468" w:type="dxa"/>
            <w:vMerge/>
            <w:tcBorders>
              <w:top w:val="nil"/>
              <w:left w:val="single" w:sz="4" w:space="0" w:color="auto"/>
              <w:bottom w:val="single" w:sz="4" w:space="0" w:color="auto"/>
              <w:right w:val="single" w:sz="4" w:space="0" w:color="auto"/>
            </w:tcBorders>
            <w:vAlign w:val="center"/>
            <w:hideMark/>
          </w:tcPr>
          <w:p w14:paraId="0188400D"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630DDE5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identificar los riesgos de seguridad digital y de la información y ajustar los riesgos de corrupción asociados a trámites </w:t>
            </w:r>
          </w:p>
        </w:tc>
        <w:tc>
          <w:tcPr>
            <w:tcW w:w="2976" w:type="dxa"/>
            <w:tcBorders>
              <w:top w:val="nil"/>
              <w:left w:val="nil"/>
              <w:bottom w:val="single" w:sz="4" w:space="0" w:color="auto"/>
              <w:right w:val="single" w:sz="4" w:space="0" w:color="auto"/>
            </w:tcBorders>
            <w:shd w:val="clear" w:color="auto" w:fill="auto"/>
            <w:vAlign w:val="center"/>
            <w:hideMark/>
          </w:tcPr>
          <w:p w14:paraId="261731C8"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De acuerdo con la Política de Gestión del Riesgo y la guía de la Función Pública, actualizar con los procesos los riesgos asociados a Seguridad Digital y Trámites. </w:t>
            </w:r>
          </w:p>
        </w:tc>
        <w:tc>
          <w:tcPr>
            <w:tcW w:w="1134" w:type="dxa"/>
            <w:tcBorders>
              <w:top w:val="nil"/>
              <w:left w:val="nil"/>
              <w:bottom w:val="single" w:sz="4" w:space="0" w:color="auto"/>
              <w:right w:val="single" w:sz="4" w:space="0" w:color="auto"/>
            </w:tcBorders>
            <w:shd w:val="clear" w:color="auto" w:fill="auto"/>
            <w:vAlign w:val="center"/>
            <w:hideMark/>
          </w:tcPr>
          <w:p w14:paraId="62DD8ED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68BE7984" w14:textId="1FFF78F8" w:rsidR="00947FDA" w:rsidRPr="008B1B8C" w:rsidRDefault="0069456D" w:rsidP="008B1B8C">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31</w:t>
            </w:r>
            <w:r w:rsidR="00947FDA" w:rsidRPr="008B1B8C">
              <w:rPr>
                <w:rFonts w:ascii="Arial" w:eastAsia="Times New Roman" w:hAnsi="Arial" w:cs="Arial"/>
                <w:color w:val="000000"/>
                <w:sz w:val="18"/>
                <w:szCs w:val="18"/>
                <w:lang w:eastAsia="es-CO"/>
              </w:rPr>
              <w:t>/12/2021</w:t>
            </w:r>
          </w:p>
        </w:tc>
        <w:tc>
          <w:tcPr>
            <w:tcW w:w="1134" w:type="dxa"/>
            <w:tcBorders>
              <w:top w:val="nil"/>
              <w:left w:val="nil"/>
              <w:bottom w:val="single" w:sz="4" w:space="0" w:color="auto"/>
              <w:right w:val="single" w:sz="4" w:space="0" w:color="auto"/>
            </w:tcBorders>
            <w:shd w:val="clear" w:color="auto" w:fill="auto"/>
            <w:vAlign w:val="center"/>
            <w:hideMark/>
          </w:tcPr>
          <w:p w14:paraId="6E48B6D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769C041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A54DA9D"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De acuerdo con lo manifestado por el proceso en el SMGI, el 23 de abril de 2021 se realizó una reunión con los administradores de mencionado sistema para realizar las parametrizaciones a lugar con el fin de aplicar la guía de riesgos del DAFP expedida en diciembre de 2020. </w:t>
            </w:r>
          </w:p>
        </w:tc>
      </w:tr>
      <w:tr w:rsidR="00F94F2E" w:rsidRPr="008B1B8C" w14:paraId="1B4D986A" w14:textId="77777777" w:rsidTr="006A5AB8">
        <w:trPr>
          <w:trHeight w:val="7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9ADD0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4E1D893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Racionalización de Trámites </w:t>
            </w:r>
          </w:p>
        </w:tc>
        <w:tc>
          <w:tcPr>
            <w:tcW w:w="2219" w:type="dxa"/>
            <w:tcBorders>
              <w:top w:val="nil"/>
              <w:left w:val="nil"/>
              <w:bottom w:val="single" w:sz="4" w:space="0" w:color="auto"/>
              <w:right w:val="single" w:sz="4" w:space="0" w:color="auto"/>
            </w:tcBorders>
            <w:shd w:val="clear" w:color="auto" w:fill="auto"/>
            <w:vAlign w:val="center"/>
            <w:hideMark/>
          </w:tcPr>
          <w:p w14:paraId="5E24F31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Incluir en la estrategia de trámites, actividades de comunicación que permitan evidenciar los beneficios de la racionalización. </w:t>
            </w:r>
          </w:p>
        </w:tc>
        <w:tc>
          <w:tcPr>
            <w:tcW w:w="2976" w:type="dxa"/>
            <w:tcBorders>
              <w:top w:val="nil"/>
              <w:left w:val="nil"/>
              <w:bottom w:val="single" w:sz="4" w:space="0" w:color="auto"/>
              <w:right w:val="single" w:sz="4" w:space="0" w:color="auto"/>
            </w:tcBorders>
            <w:shd w:val="clear" w:color="auto" w:fill="auto"/>
            <w:vAlign w:val="center"/>
            <w:hideMark/>
          </w:tcPr>
          <w:p w14:paraId="4A8FA954" w14:textId="77777777" w:rsidR="00947FDA"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Generar una estrategia de comunicación con el área de comunicaciones, socializar una infografía para conocimiento general de los beneficios de racionalización. </w:t>
            </w:r>
          </w:p>
          <w:p w14:paraId="045FD6C8" w14:textId="77777777" w:rsidR="00947FDA" w:rsidRPr="001A4D4A" w:rsidRDefault="00947FDA" w:rsidP="008B1B8C">
            <w:pPr>
              <w:spacing w:after="0" w:line="240" w:lineRule="auto"/>
              <w:jc w:val="both"/>
              <w:rPr>
                <w:rFonts w:ascii="Arial" w:eastAsia="Times New Roman" w:hAnsi="Arial" w:cs="Arial"/>
                <w:color w:val="000000"/>
                <w:sz w:val="12"/>
                <w:szCs w:val="12"/>
                <w:lang w:eastAsia="es-CO"/>
              </w:rPr>
            </w:pPr>
          </w:p>
          <w:p w14:paraId="6BBF7345"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Guía de trámites de la estrategia de racionalización, en donde se evidencien los beneficios</w:t>
            </w:r>
          </w:p>
        </w:tc>
        <w:tc>
          <w:tcPr>
            <w:tcW w:w="1134" w:type="dxa"/>
            <w:tcBorders>
              <w:top w:val="nil"/>
              <w:left w:val="nil"/>
              <w:bottom w:val="single" w:sz="4" w:space="0" w:color="auto"/>
              <w:right w:val="single" w:sz="4" w:space="0" w:color="auto"/>
            </w:tcBorders>
            <w:shd w:val="clear" w:color="auto" w:fill="auto"/>
            <w:vAlign w:val="center"/>
            <w:hideMark/>
          </w:tcPr>
          <w:p w14:paraId="2AB61C3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2766723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2039170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4934457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55A111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observaron evidencias de dos (2) reuniones </w:t>
            </w:r>
            <w:r w:rsidR="00225644">
              <w:rPr>
                <w:rFonts w:ascii="Arial" w:eastAsia="Times New Roman" w:hAnsi="Arial" w:cs="Arial"/>
                <w:color w:val="000000"/>
                <w:sz w:val="18"/>
                <w:szCs w:val="18"/>
                <w:lang w:eastAsia="es-CO"/>
              </w:rPr>
              <w:t>ejecutadas</w:t>
            </w:r>
            <w:r w:rsidR="00700027" w:rsidRPr="008B1B8C">
              <w:rPr>
                <w:rFonts w:ascii="Arial" w:eastAsia="Times New Roman" w:hAnsi="Arial" w:cs="Arial"/>
                <w:color w:val="000000"/>
                <w:sz w:val="18"/>
                <w:szCs w:val="18"/>
                <w:lang w:eastAsia="es-CO"/>
              </w:rPr>
              <w:t xml:space="preserve"> el 16 y 23 de abril</w:t>
            </w:r>
            <w:r w:rsidR="00700027">
              <w:rPr>
                <w:rFonts w:ascii="Arial" w:eastAsia="Times New Roman" w:hAnsi="Arial" w:cs="Arial"/>
                <w:color w:val="000000"/>
                <w:sz w:val="18"/>
                <w:szCs w:val="18"/>
                <w:lang w:eastAsia="es-CO"/>
              </w:rPr>
              <w:t xml:space="preserve">, </w:t>
            </w:r>
            <w:r w:rsidR="00225644">
              <w:rPr>
                <w:rFonts w:ascii="Arial" w:eastAsia="Times New Roman" w:hAnsi="Arial" w:cs="Arial"/>
                <w:color w:val="000000"/>
                <w:sz w:val="18"/>
                <w:szCs w:val="18"/>
                <w:lang w:eastAsia="es-CO"/>
              </w:rPr>
              <w:t xml:space="preserve">con el propósito </w:t>
            </w:r>
            <w:r w:rsidRPr="008B1B8C">
              <w:rPr>
                <w:rFonts w:ascii="Arial" w:eastAsia="Times New Roman" w:hAnsi="Arial" w:cs="Arial"/>
                <w:color w:val="000000"/>
                <w:sz w:val="18"/>
                <w:szCs w:val="18"/>
                <w:lang w:eastAsia="es-CO"/>
              </w:rPr>
              <w:t>de realizar transferencia de conocimiento para llevar a cabo la actividad programada</w:t>
            </w:r>
            <w:r w:rsidR="00700027">
              <w:rPr>
                <w:rFonts w:ascii="Arial" w:eastAsia="Times New Roman" w:hAnsi="Arial" w:cs="Arial"/>
                <w:color w:val="000000"/>
                <w:sz w:val="18"/>
                <w:szCs w:val="18"/>
                <w:lang w:eastAsia="es-CO"/>
              </w:rPr>
              <w:t xml:space="preserve">. </w:t>
            </w:r>
          </w:p>
        </w:tc>
      </w:tr>
      <w:tr w:rsidR="00F94F2E" w:rsidRPr="008B1B8C" w14:paraId="0946D8CE" w14:textId="77777777" w:rsidTr="006A5AB8">
        <w:trPr>
          <w:trHeight w:val="45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DCC8E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4</w:t>
            </w:r>
          </w:p>
        </w:tc>
        <w:tc>
          <w:tcPr>
            <w:tcW w:w="1468" w:type="dxa"/>
            <w:vMerge/>
            <w:tcBorders>
              <w:top w:val="nil"/>
              <w:left w:val="single" w:sz="4" w:space="0" w:color="auto"/>
              <w:bottom w:val="single" w:sz="4" w:space="0" w:color="auto"/>
              <w:right w:val="single" w:sz="4" w:space="0" w:color="auto"/>
            </w:tcBorders>
            <w:vAlign w:val="center"/>
            <w:hideMark/>
          </w:tcPr>
          <w:p w14:paraId="53139703"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3195332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el análisis de aplicación y definir los ajustes de las disposiciones generales de la ley 2052 de 2020. </w:t>
            </w:r>
          </w:p>
        </w:tc>
        <w:tc>
          <w:tcPr>
            <w:tcW w:w="2976" w:type="dxa"/>
            <w:tcBorders>
              <w:top w:val="nil"/>
              <w:left w:val="nil"/>
              <w:bottom w:val="single" w:sz="4" w:space="0" w:color="auto"/>
              <w:right w:val="single" w:sz="4" w:space="0" w:color="auto"/>
            </w:tcBorders>
            <w:shd w:val="clear" w:color="auto" w:fill="auto"/>
            <w:vAlign w:val="center"/>
            <w:hideMark/>
          </w:tcPr>
          <w:p w14:paraId="43D8D3BC"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el análisis de las disposiciones generales de la Ley 2052 de 2020 a los trámites y OPA identificados de la entidad. (Artículos, 16, lit c y 29) </w:t>
            </w:r>
          </w:p>
        </w:tc>
        <w:tc>
          <w:tcPr>
            <w:tcW w:w="1134" w:type="dxa"/>
            <w:tcBorders>
              <w:top w:val="nil"/>
              <w:left w:val="nil"/>
              <w:bottom w:val="single" w:sz="4" w:space="0" w:color="auto"/>
              <w:right w:val="single" w:sz="4" w:space="0" w:color="auto"/>
            </w:tcBorders>
            <w:shd w:val="clear" w:color="auto" w:fill="auto"/>
            <w:vAlign w:val="center"/>
            <w:hideMark/>
          </w:tcPr>
          <w:p w14:paraId="703FA85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28/01/2021</w:t>
            </w:r>
          </w:p>
        </w:tc>
        <w:tc>
          <w:tcPr>
            <w:tcW w:w="1134" w:type="dxa"/>
            <w:tcBorders>
              <w:top w:val="nil"/>
              <w:left w:val="nil"/>
              <w:bottom w:val="single" w:sz="4" w:space="0" w:color="auto"/>
              <w:right w:val="single" w:sz="4" w:space="0" w:color="auto"/>
            </w:tcBorders>
            <w:shd w:val="clear" w:color="auto" w:fill="auto"/>
            <w:vAlign w:val="center"/>
            <w:hideMark/>
          </w:tcPr>
          <w:p w14:paraId="5529F1A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25/08/2021</w:t>
            </w:r>
          </w:p>
        </w:tc>
        <w:tc>
          <w:tcPr>
            <w:tcW w:w="1134" w:type="dxa"/>
            <w:tcBorders>
              <w:top w:val="nil"/>
              <w:left w:val="nil"/>
              <w:bottom w:val="single" w:sz="4" w:space="0" w:color="auto"/>
              <w:right w:val="single" w:sz="4" w:space="0" w:color="auto"/>
            </w:tcBorders>
            <w:shd w:val="clear" w:color="auto" w:fill="auto"/>
            <w:vAlign w:val="center"/>
            <w:hideMark/>
          </w:tcPr>
          <w:p w14:paraId="4528DB8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4B79A80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1530B971"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evidenciaron correos electrónicos enviados a las áreas, así como documento Excel denominado </w:t>
            </w:r>
            <w:r w:rsidRPr="008B1B8C">
              <w:rPr>
                <w:rFonts w:ascii="Arial" w:eastAsia="Times New Roman" w:hAnsi="Arial" w:cs="Arial"/>
                <w:i/>
                <w:iCs/>
                <w:color w:val="000000"/>
                <w:sz w:val="18"/>
                <w:szCs w:val="18"/>
                <w:lang w:eastAsia="es-CO"/>
              </w:rPr>
              <w:t xml:space="preserve">Inventario de </w:t>
            </w:r>
            <w:r w:rsidR="00085F1D" w:rsidRPr="00085F1D">
              <w:rPr>
                <w:rFonts w:ascii="Arial" w:eastAsia="Times New Roman" w:hAnsi="Arial" w:cs="Arial"/>
                <w:i/>
                <w:iCs/>
                <w:color w:val="000000"/>
                <w:sz w:val="18"/>
                <w:szCs w:val="18"/>
                <w:lang w:eastAsia="es-CO"/>
              </w:rPr>
              <w:t>T</w:t>
            </w:r>
            <w:r w:rsidRPr="008B1B8C">
              <w:rPr>
                <w:rFonts w:ascii="Arial" w:eastAsia="Times New Roman" w:hAnsi="Arial" w:cs="Arial"/>
                <w:i/>
                <w:iCs/>
                <w:color w:val="000000"/>
                <w:sz w:val="18"/>
                <w:szCs w:val="18"/>
                <w:lang w:eastAsia="es-CO"/>
              </w:rPr>
              <w:t>r</w:t>
            </w:r>
            <w:r w:rsidR="00085F1D" w:rsidRPr="00085F1D">
              <w:rPr>
                <w:rFonts w:ascii="Arial" w:eastAsia="Times New Roman" w:hAnsi="Arial" w:cs="Arial"/>
                <w:i/>
                <w:iCs/>
                <w:color w:val="000000"/>
                <w:sz w:val="18"/>
                <w:szCs w:val="18"/>
                <w:lang w:eastAsia="es-CO"/>
              </w:rPr>
              <w:t>á</w:t>
            </w:r>
            <w:r w:rsidRPr="008B1B8C">
              <w:rPr>
                <w:rFonts w:ascii="Arial" w:eastAsia="Times New Roman" w:hAnsi="Arial" w:cs="Arial"/>
                <w:i/>
                <w:iCs/>
                <w:color w:val="000000"/>
                <w:sz w:val="18"/>
                <w:szCs w:val="18"/>
                <w:lang w:eastAsia="es-CO"/>
              </w:rPr>
              <w:t>mites</w:t>
            </w:r>
            <w:r w:rsidR="00085F1D">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donde se desagrega el análisis de la ley 2052 de 2020 por temáticas de trámites de la Entidad.</w:t>
            </w:r>
          </w:p>
        </w:tc>
      </w:tr>
      <w:tr w:rsidR="00F94F2E" w:rsidRPr="008B1B8C" w14:paraId="0B930830" w14:textId="77777777" w:rsidTr="006A5AB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F8058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5</w:t>
            </w:r>
          </w:p>
        </w:tc>
        <w:tc>
          <w:tcPr>
            <w:tcW w:w="1468" w:type="dxa"/>
            <w:vMerge/>
            <w:tcBorders>
              <w:top w:val="nil"/>
              <w:left w:val="single" w:sz="4" w:space="0" w:color="auto"/>
              <w:bottom w:val="single" w:sz="4" w:space="0" w:color="auto"/>
              <w:right w:val="single" w:sz="4" w:space="0" w:color="auto"/>
            </w:tcBorders>
            <w:vAlign w:val="center"/>
            <w:hideMark/>
          </w:tcPr>
          <w:p w14:paraId="2EF87903"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0D473CD6"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el análisis de la aplicación y definir los ajustes correspondientes de las disposiciones generales de la ley 2052 de 2020. artículo 23º del capítulo 6. </w:t>
            </w:r>
          </w:p>
        </w:tc>
        <w:tc>
          <w:tcPr>
            <w:tcW w:w="2976" w:type="dxa"/>
            <w:tcBorders>
              <w:top w:val="nil"/>
              <w:left w:val="nil"/>
              <w:bottom w:val="single" w:sz="4" w:space="0" w:color="auto"/>
              <w:right w:val="single" w:sz="4" w:space="0" w:color="auto"/>
            </w:tcBorders>
            <w:shd w:val="clear" w:color="auto" w:fill="auto"/>
            <w:vAlign w:val="center"/>
            <w:hideMark/>
          </w:tcPr>
          <w:p w14:paraId="00F5A1E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el análisis de las demás disposiciones de la Ley 2052 de 2020 y definir lo correspondiente de la aplicación del artículo 23º del capítulo 6. </w:t>
            </w:r>
          </w:p>
        </w:tc>
        <w:tc>
          <w:tcPr>
            <w:tcW w:w="1134" w:type="dxa"/>
            <w:tcBorders>
              <w:top w:val="nil"/>
              <w:left w:val="nil"/>
              <w:bottom w:val="single" w:sz="4" w:space="0" w:color="auto"/>
              <w:right w:val="single" w:sz="4" w:space="0" w:color="auto"/>
            </w:tcBorders>
            <w:shd w:val="clear" w:color="auto" w:fill="auto"/>
            <w:vAlign w:val="center"/>
            <w:hideMark/>
          </w:tcPr>
          <w:p w14:paraId="6A51E62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28/01/2021</w:t>
            </w:r>
          </w:p>
        </w:tc>
        <w:tc>
          <w:tcPr>
            <w:tcW w:w="1134" w:type="dxa"/>
            <w:tcBorders>
              <w:top w:val="nil"/>
              <w:left w:val="nil"/>
              <w:bottom w:val="single" w:sz="4" w:space="0" w:color="auto"/>
              <w:right w:val="single" w:sz="4" w:space="0" w:color="auto"/>
            </w:tcBorders>
            <w:shd w:val="clear" w:color="auto" w:fill="auto"/>
            <w:vAlign w:val="center"/>
            <w:hideMark/>
          </w:tcPr>
          <w:p w14:paraId="62F8277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25/08/2021</w:t>
            </w:r>
          </w:p>
        </w:tc>
        <w:tc>
          <w:tcPr>
            <w:tcW w:w="1134" w:type="dxa"/>
            <w:tcBorders>
              <w:top w:val="nil"/>
              <w:left w:val="nil"/>
              <w:bottom w:val="single" w:sz="4" w:space="0" w:color="auto"/>
              <w:right w:val="single" w:sz="4" w:space="0" w:color="auto"/>
            </w:tcBorders>
            <w:shd w:val="clear" w:color="auto" w:fill="auto"/>
            <w:vAlign w:val="center"/>
            <w:hideMark/>
          </w:tcPr>
          <w:p w14:paraId="650EBA5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0110CCE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C921741" w14:textId="77777777" w:rsidR="00947FDA" w:rsidRPr="008B1B8C" w:rsidRDefault="00DC3E67"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w:t>
            </w:r>
            <w:r>
              <w:rPr>
                <w:rFonts w:ascii="Arial" w:eastAsia="Times New Roman" w:hAnsi="Arial" w:cs="Arial"/>
                <w:color w:val="000000"/>
                <w:sz w:val="18"/>
                <w:szCs w:val="18"/>
                <w:lang w:eastAsia="es-CO"/>
              </w:rPr>
              <w:t xml:space="preserve">observaron </w:t>
            </w:r>
            <w:r w:rsidRPr="008B1B8C">
              <w:rPr>
                <w:rFonts w:ascii="Arial" w:eastAsia="Times New Roman" w:hAnsi="Arial" w:cs="Arial"/>
                <w:color w:val="000000"/>
                <w:sz w:val="18"/>
                <w:szCs w:val="18"/>
                <w:lang w:eastAsia="es-CO"/>
              </w:rPr>
              <w:t xml:space="preserve">correos electrónicos enviados a las áreas, así como documento Excel denominado </w:t>
            </w:r>
            <w:r w:rsidRPr="008B1B8C">
              <w:rPr>
                <w:rFonts w:ascii="Arial" w:eastAsia="Times New Roman" w:hAnsi="Arial" w:cs="Arial"/>
                <w:i/>
                <w:iCs/>
                <w:color w:val="000000"/>
                <w:sz w:val="18"/>
                <w:szCs w:val="18"/>
                <w:lang w:eastAsia="es-CO"/>
              </w:rPr>
              <w:t xml:space="preserve">Inventario de </w:t>
            </w:r>
            <w:r w:rsidRPr="00085F1D">
              <w:rPr>
                <w:rFonts w:ascii="Arial" w:eastAsia="Times New Roman" w:hAnsi="Arial" w:cs="Arial"/>
                <w:i/>
                <w:iCs/>
                <w:color w:val="000000"/>
                <w:sz w:val="18"/>
                <w:szCs w:val="18"/>
                <w:lang w:eastAsia="es-CO"/>
              </w:rPr>
              <w:t>T</w:t>
            </w:r>
            <w:r w:rsidRPr="008B1B8C">
              <w:rPr>
                <w:rFonts w:ascii="Arial" w:eastAsia="Times New Roman" w:hAnsi="Arial" w:cs="Arial"/>
                <w:i/>
                <w:iCs/>
                <w:color w:val="000000"/>
                <w:sz w:val="18"/>
                <w:szCs w:val="18"/>
                <w:lang w:eastAsia="es-CO"/>
              </w:rPr>
              <w:t>r</w:t>
            </w:r>
            <w:r w:rsidRPr="00085F1D">
              <w:rPr>
                <w:rFonts w:ascii="Arial" w:eastAsia="Times New Roman" w:hAnsi="Arial" w:cs="Arial"/>
                <w:i/>
                <w:iCs/>
                <w:color w:val="000000"/>
                <w:sz w:val="18"/>
                <w:szCs w:val="18"/>
                <w:lang w:eastAsia="es-CO"/>
              </w:rPr>
              <w:t>á</w:t>
            </w:r>
            <w:r w:rsidRPr="008B1B8C">
              <w:rPr>
                <w:rFonts w:ascii="Arial" w:eastAsia="Times New Roman" w:hAnsi="Arial" w:cs="Arial"/>
                <w:i/>
                <w:iCs/>
                <w:color w:val="000000"/>
                <w:sz w:val="18"/>
                <w:szCs w:val="18"/>
                <w:lang w:eastAsia="es-CO"/>
              </w:rPr>
              <w:t>mites</w:t>
            </w:r>
            <w:r>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donde se desagrega el análisis de la ley 2052 de 2020 por temáticas de trámites de la Entidad.</w:t>
            </w:r>
          </w:p>
        </w:tc>
      </w:tr>
      <w:tr w:rsidR="00F94F2E" w:rsidRPr="008B1B8C" w14:paraId="12413A0B" w14:textId="77777777" w:rsidTr="006A5AB8">
        <w:trPr>
          <w:trHeight w:val="198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ADC3ED"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lastRenderedPageBreak/>
              <w:t>6</w:t>
            </w:r>
          </w:p>
        </w:tc>
        <w:tc>
          <w:tcPr>
            <w:tcW w:w="1468" w:type="dxa"/>
            <w:vMerge/>
            <w:tcBorders>
              <w:top w:val="nil"/>
              <w:left w:val="single" w:sz="4" w:space="0" w:color="auto"/>
              <w:bottom w:val="single" w:sz="4" w:space="0" w:color="auto"/>
              <w:right w:val="single" w:sz="4" w:space="0" w:color="auto"/>
            </w:tcBorders>
            <w:vAlign w:val="center"/>
            <w:hideMark/>
          </w:tcPr>
          <w:p w14:paraId="7F420E32"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24278FB9"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Realizar seguimiento a los avances de los trámites registrados en el SUIT</w:t>
            </w:r>
          </w:p>
        </w:tc>
        <w:tc>
          <w:tcPr>
            <w:tcW w:w="2976" w:type="dxa"/>
            <w:tcBorders>
              <w:top w:val="nil"/>
              <w:left w:val="nil"/>
              <w:bottom w:val="single" w:sz="4" w:space="0" w:color="auto"/>
              <w:right w:val="single" w:sz="4" w:space="0" w:color="auto"/>
            </w:tcBorders>
            <w:shd w:val="clear" w:color="auto" w:fill="auto"/>
            <w:vAlign w:val="center"/>
            <w:hideMark/>
          </w:tcPr>
          <w:p w14:paraId="1CC173EA"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seguimiento y apoyo periódico para el registro de los avances de la estrategia de racionalización en el SUIT y cada seis (6) meses revisar que los trámites y opa cumplan con la normatividad y lineamientos fijados por la Política de Racionalización de trámites. Se aclara que el último seguimiento se podrá reportar en enero del siguiente año, teniendo en cuenta que la información es generada una vez finalizada la racionalización, la cual por lo general es a diciembre 31. </w:t>
            </w:r>
          </w:p>
        </w:tc>
        <w:tc>
          <w:tcPr>
            <w:tcW w:w="1134" w:type="dxa"/>
            <w:tcBorders>
              <w:top w:val="nil"/>
              <w:left w:val="nil"/>
              <w:bottom w:val="single" w:sz="4" w:space="0" w:color="auto"/>
              <w:right w:val="single" w:sz="4" w:space="0" w:color="auto"/>
            </w:tcBorders>
            <w:shd w:val="clear" w:color="auto" w:fill="auto"/>
            <w:vAlign w:val="center"/>
            <w:hideMark/>
          </w:tcPr>
          <w:p w14:paraId="4488AB5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1/02/2021</w:t>
            </w:r>
          </w:p>
        </w:tc>
        <w:tc>
          <w:tcPr>
            <w:tcW w:w="1134" w:type="dxa"/>
            <w:tcBorders>
              <w:top w:val="nil"/>
              <w:left w:val="nil"/>
              <w:bottom w:val="single" w:sz="4" w:space="0" w:color="auto"/>
              <w:right w:val="single" w:sz="4" w:space="0" w:color="auto"/>
            </w:tcBorders>
            <w:shd w:val="clear" w:color="auto" w:fill="auto"/>
            <w:vAlign w:val="center"/>
            <w:hideMark/>
          </w:tcPr>
          <w:p w14:paraId="4A218EC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046E68C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1AB5FB3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2729EC1"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evidenciaron dos (2) correos electrónicos del 26 de marzo de 2021 en los que se insta a los responsables de reportar información de trámites en el SUIT a </w:t>
            </w:r>
            <w:r w:rsidR="006A5AB8">
              <w:rPr>
                <w:rFonts w:ascii="Arial" w:eastAsia="Times New Roman" w:hAnsi="Arial" w:cs="Arial"/>
                <w:color w:val="000000"/>
                <w:sz w:val="18"/>
                <w:szCs w:val="18"/>
                <w:lang w:eastAsia="es-CO"/>
              </w:rPr>
              <w:t xml:space="preserve">ejecutar la tarea a </w:t>
            </w:r>
            <w:r w:rsidR="009027CE">
              <w:rPr>
                <w:rFonts w:ascii="Arial" w:eastAsia="Times New Roman" w:hAnsi="Arial" w:cs="Arial"/>
                <w:color w:val="000000"/>
                <w:sz w:val="18"/>
                <w:szCs w:val="18"/>
                <w:lang w:eastAsia="es-CO"/>
              </w:rPr>
              <w:t xml:space="preserve">31 de </w:t>
            </w:r>
            <w:r w:rsidRPr="008B1B8C">
              <w:rPr>
                <w:rFonts w:ascii="Arial" w:eastAsia="Times New Roman" w:hAnsi="Arial" w:cs="Arial"/>
                <w:color w:val="000000"/>
                <w:sz w:val="18"/>
                <w:szCs w:val="18"/>
                <w:lang w:eastAsia="es-CO"/>
              </w:rPr>
              <w:t>marz</w:t>
            </w:r>
            <w:r w:rsidR="009027CE">
              <w:rPr>
                <w:rFonts w:ascii="Arial" w:eastAsia="Times New Roman" w:hAnsi="Arial" w:cs="Arial"/>
                <w:color w:val="000000"/>
                <w:sz w:val="18"/>
                <w:szCs w:val="18"/>
                <w:lang w:eastAsia="es-CO"/>
              </w:rPr>
              <w:t>o de 2021</w:t>
            </w:r>
            <w:r w:rsidRPr="008B1B8C">
              <w:rPr>
                <w:rFonts w:ascii="Arial" w:eastAsia="Times New Roman" w:hAnsi="Arial" w:cs="Arial"/>
                <w:color w:val="000000"/>
                <w:sz w:val="18"/>
                <w:szCs w:val="18"/>
                <w:lang w:eastAsia="es-CO"/>
              </w:rPr>
              <w:t xml:space="preserve">, en este se envía un archivo Excel adjunto para orientar el desarrollo de la </w:t>
            </w:r>
            <w:r w:rsidR="009027CE">
              <w:rPr>
                <w:rFonts w:ascii="Arial" w:eastAsia="Times New Roman" w:hAnsi="Arial" w:cs="Arial"/>
                <w:color w:val="000000"/>
                <w:sz w:val="18"/>
                <w:szCs w:val="18"/>
                <w:lang w:eastAsia="es-CO"/>
              </w:rPr>
              <w:t xml:space="preserve">acción. </w:t>
            </w:r>
          </w:p>
        </w:tc>
      </w:tr>
      <w:tr w:rsidR="00F94F2E" w:rsidRPr="008B1B8C" w14:paraId="565CCF5C" w14:textId="77777777" w:rsidTr="007F7E1A">
        <w:trPr>
          <w:trHeight w:val="196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5C68F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7</w:t>
            </w:r>
          </w:p>
        </w:tc>
        <w:tc>
          <w:tcPr>
            <w:tcW w:w="1468" w:type="dxa"/>
            <w:vMerge/>
            <w:tcBorders>
              <w:top w:val="nil"/>
              <w:left w:val="single" w:sz="4" w:space="0" w:color="auto"/>
              <w:bottom w:val="single" w:sz="4" w:space="0" w:color="auto"/>
              <w:right w:val="single" w:sz="4" w:space="0" w:color="auto"/>
            </w:tcBorders>
            <w:vAlign w:val="center"/>
            <w:hideMark/>
          </w:tcPr>
          <w:p w14:paraId="5334F6E5"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31F09D9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Revisar las estrategias utilizadas por las áreas para socializar los beneficios de los trámites que se han racionalizado durante la vigencia</w:t>
            </w:r>
          </w:p>
        </w:tc>
        <w:tc>
          <w:tcPr>
            <w:tcW w:w="2976" w:type="dxa"/>
            <w:tcBorders>
              <w:top w:val="nil"/>
              <w:left w:val="nil"/>
              <w:bottom w:val="single" w:sz="4" w:space="0" w:color="auto"/>
              <w:right w:val="single" w:sz="4" w:space="0" w:color="auto"/>
            </w:tcBorders>
            <w:shd w:val="clear" w:color="auto" w:fill="auto"/>
            <w:vAlign w:val="center"/>
            <w:hideMark/>
          </w:tcPr>
          <w:p w14:paraId="76D9662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Crear un instrumento de Medición de Beneficios que identifique la racionalización de trámites, dirigida a los procesos de la entidad.</w:t>
            </w:r>
            <w:r w:rsidRPr="008B1B8C">
              <w:rPr>
                <w:rFonts w:ascii="Arial" w:eastAsia="Times New Roman" w:hAnsi="Arial" w:cs="Arial"/>
                <w:color w:val="000000"/>
                <w:sz w:val="18"/>
                <w:szCs w:val="18"/>
                <w:lang w:eastAsia="es-CO"/>
              </w:rPr>
              <w:br/>
            </w:r>
            <w:r w:rsidRPr="008B1B8C">
              <w:rPr>
                <w:rFonts w:ascii="Arial" w:eastAsia="Times New Roman" w:hAnsi="Arial" w:cs="Arial"/>
                <w:color w:val="000000"/>
                <w:sz w:val="18"/>
                <w:szCs w:val="18"/>
                <w:lang w:eastAsia="es-CO"/>
              </w:rPr>
              <w:br/>
              <w:t xml:space="preserve">Crear una encuesta de percepción con los beneficiarios de trámites y OPAS. (Preguntar al usuario los beneficios obtenidos con el trámite racionalizado) </w:t>
            </w:r>
          </w:p>
        </w:tc>
        <w:tc>
          <w:tcPr>
            <w:tcW w:w="1134" w:type="dxa"/>
            <w:tcBorders>
              <w:top w:val="nil"/>
              <w:left w:val="nil"/>
              <w:bottom w:val="single" w:sz="4" w:space="0" w:color="auto"/>
              <w:right w:val="single" w:sz="4" w:space="0" w:color="auto"/>
            </w:tcBorders>
            <w:shd w:val="clear" w:color="auto" w:fill="auto"/>
            <w:vAlign w:val="center"/>
            <w:hideMark/>
          </w:tcPr>
          <w:p w14:paraId="0D30623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1434006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29FFC93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54D6B7A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4C50E48D"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 conformidad con lo mencionado por el proceso en el SMGI, Los trámites y</w:t>
            </w:r>
            <w:r w:rsidR="002F37F5">
              <w:rPr>
                <w:rFonts w:ascii="Arial" w:eastAsia="Times New Roman" w:hAnsi="Arial" w:cs="Arial"/>
                <w:color w:val="000000"/>
                <w:sz w:val="18"/>
                <w:szCs w:val="18"/>
                <w:lang w:eastAsia="es-CO"/>
              </w:rPr>
              <w:t xml:space="preserve"> oportunidades de mejora </w:t>
            </w:r>
            <w:r w:rsidRPr="008B1B8C">
              <w:rPr>
                <w:rFonts w:ascii="Arial" w:eastAsia="Times New Roman" w:hAnsi="Arial" w:cs="Arial"/>
                <w:color w:val="000000"/>
                <w:sz w:val="18"/>
                <w:szCs w:val="18"/>
                <w:lang w:eastAsia="es-CO"/>
              </w:rPr>
              <w:t xml:space="preserve">incluidos en la Estrategia de </w:t>
            </w:r>
            <w:r w:rsidR="002F37F5">
              <w:rPr>
                <w:rFonts w:ascii="Arial" w:eastAsia="Times New Roman" w:hAnsi="Arial" w:cs="Arial"/>
                <w:color w:val="000000"/>
                <w:sz w:val="18"/>
                <w:szCs w:val="18"/>
                <w:lang w:eastAsia="es-CO"/>
              </w:rPr>
              <w:t>R</w:t>
            </w:r>
            <w:r w:rsidRPr="008B1B8C">
              <w:rPr>
                <w:rFonts w:ascii="Arial" w:eastAsia="Times New Roman" w:hAnsi="Arial" w:cs="Arial"/>
                <w:color w:val="000000"/>
                <w:sz w:val="18"/>
                <w:szCs w:val="18"/>
                <w:lang w:eastAsia="es-CO"/>
              </w:rPr>
              <w:t xml:space="preserve">acionalización </w:t>
            </w:r>
            <w:r w:rsidR="002F37F5">
              <w:rPr>
                <w:rFonts w:ascii="Arial" w:eastAsia="Times New Roman" w:hAnsi="Arial" w:cs="Arial"/>
                <w:color w:val="000000"/>
                <w:sz w:val="18"/>
                <w:szCs w:val="18"/>
                <w:lang w:eastAsia="es-CO"/>
              </w:rPr>
              <w:t>2021,</w:t>
            </w:r>
            <w:r w:rsidRPr="008B1B8C">
              <w:rPr>
                <w:rFonts w:ascii="Arial" w:eastAsia="Times New Roman" w:hAnsi="Arial" w:cs="Arial"/>
                <w:color w:val="000000"/>
                <w:sz w:val="18"/>
                <w:szCs w:val="18"/>
                <w:lang w:eastAsia="es-CO"/>
              </w:rPr>
              <w:t xml:space="preserve"> se pueden m</w:t>
            </w:r>
            <w:r w:rsidR="00DB65BA">
              <w:rPr>
                <w:rFonts w:ascii="Arial" w:eastAsia="Times New Roman" w:hAnsi="Arial" w:cs="Arial"/>
                <w:color w:val="000000"/>
                <w:sz w:val="18"/>
                <w:szCs w:val="18"/>
                <w:lang w:eastAsia="es-CO"/>
              </w:rPr>
              <w:t>edir al  ejecutarla</w:t>
            </w:r>
            <w:r w:rsidRPr="008B1B8C">
              <w:rPr>
                <w:rFonts w:ascii="Arial" w:eastAsia="Times New Roman" w:hAnsi="Arial" w:cs="Arial"/>
                <w:color w:val="000000"/>
                <w:sz w:val="18"/>
                <w:szCs w:val="18"/>
                <w:lang w:eastAsia="es-CO"/>
              </w:rPr>
              <w:t xml:space="preserve">. </w:t>
            </w:r>
            <w:r w:rsidR="00DB65BA">
              <w:rPr>
                <w:rFonts w:ascii="Arial" w:eastAsia="Times New Roman" w:hAnsi="Arial" w:cs="Arial"/>
                <w:color w:val="000000"/>
                <w:sz w:val="18"/>
                <w:szCs w:val="18"/>
                <w:lang w:eastAsia="es-CO"/>
              </w:rPr>
              <w:t>Con corte a abril, la Entidad contó</w:t>
            </w:r>
            <w:r w:rsidRPr="008B1B8C">
              <w:rPr>
                <w:rFonts w:ascii="Arial" w:eastAsia="Times New Roman" w:hAnsi="Arial" w:cs="Arial"/>
                <w:color w:val="000000"/>
                <w:sz w:val="18"/>
                <w:szCs w:val="18"/>
                <w:lang w:eastAsia="es-CO"/>
              </w:rPr>
              <w:t xml:space="preserve"> con un Instrumento de Medición de Beneficios</w:t>
            </w:r>
            <w:r w:rsidR="00CC3538">
              <w:rPr>
                <w:rFonts w:ascii="Arial" w:eastAsia="Times New Roman" w:hAnsi="Arial" w:cs="Arial"/>
                <w:color w:val="000000"/>
                <w:sz w:val="18"/>
                <w:szCs w:val="18"/>
                <w:lang w:eastAsia="es-CO"/>
              </w:rPr>
              <w:t xml:space="preserve"> de </w:t>
            </w:r>
            <w:r w:rsidRPr="008B1B8C">
              <w:rPr>
                <w:rFonts w:ascii="Arial" w:eastAsia="Times New Roman" w:hAnsi="Arial" w:cs="Arial"/>
                <w:color w:val="000000"/>
                <w:sz w:val="18"/>
                <w:szCs w:val="18"/>
                <w:lang w:eastAsia="es-CO"/>
              </w:rPr>
              <w:t>la racionalización de trámites</w:t>
            </w:r>
            <w:r w:rsidR="00A27DC5">
              <w:rPr>
                <w:rFonts w:ascii="Arial" w:eastAsia="Times New Roman" w:hAnsi="Arial" w:cs="Arial"/>
                <w:color w:val="000000"/>
                <w:sz w:val="18"/>
                <w:szCs w:val="18"/>
                <w:lang w:eastAsia="es-CO"/>
              </w:rPr>
              <w:t>. S</w:t>
            </w:r>
            <w:r w:rsidRPr="008B1B8C">
              <w:rPr>
                <w:rFonts w:ascii="Arial" w:eastAsia="Times New Roman" w:hAnsi="Arial" w:cs="Arial"/>
                <w:color w:val="000000"/>
                <w:sz w:val="18"/>
                <w:szCs w:val="18"/>
                <w:lang w:eastAsia="es-CO"/>
              </w:rPr>
              <w:t xml:space="preserve">e creó una </w:t>
            </w:r>
            <w:r w:rsidR="00B75999">
              <w:rPr>
                <w:rFonts w:ascii="Arial" w:eastAsia="Times New Roman" w:hAnsi="Arial" w:cs="Arial"/>
                <w:color w:val="000000"/>
                <w:sz w:val="18"/>
                <w:szCs w:val="18"/>
                <w:lang w:eastAsia="es-CO"/>
              </w:rPr>
              <w:t>e</w:t>
            </w:r>
            <w:r w:rsidRPr="008B1B8C">
              <w:rPr>
                <w:rFonts w:ascii="Arial" w:eastAsia="Times New Roman" w:hAnsi="Arial" w:cs="Arial"/>
                <w:color w:val="000000"/>
                <w:sz w:val="18"/>
                <w:szCs w:val="18"/>
                <w:lang w:eastAsia="es-CO"/>
              </w:rPr>
              <w:t xml:space="preserve">ncuesta de percepción de los beneficios </w:t>
            </w:r>
            <w:r w:rsidR="00A27DC5">
              <w:rPr>
                <w:rFonts w:ascii="Arial" w:eastAsia="Times New Roman" w:hAnsi="Arial" w:cs="Arial"/>
                <w:color w:val="000000"/>
                <w:sz w:val="18"/>
                <w:szCs w:val="18"/>
                <w:lang w:eastAsia="es-CO"/>
              </w:rPr>
              <w:t xml:space="preserve">de racionalización de trámites </w:t>
            </w:r>
            <w:r w:rsidRPr="008B1B8C">
              <w:rPr>
                <w:rFonts w:ascii="Arial" w:eastAsia="Times New Roman" w:hAnsi="Arial" w:cs="Arial"/>
                <w:color w:val="000000"/>
                <w:sz w:val="18"/>
                <w:szCs w:val="18"/>
                <w:lang w:eastAsia="es-CO"/>
              </w:rPr>
              <w:t>dirigida a los procesos de la entidad.</w:t>
            </w:r>
          </w:p>
        </w:tc>
      </w:tr>
      <w:tr w:rsidR="00F94F2E" w:rsidRPr="008B1B8C" w14:paraId="2E94E6B3" w14:textId="77777777" w:rsidTr="006A5AB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8BE9F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8</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2F9B980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Rendición de Cuentas</w:t>
            </w:r>
          </w:p>
        </w:tc>
        <w:tc>
          <w:tcPr>
            <w:tcW w:w="2219" w:type="dxa"/>
            <w:tcBorders>
              <w:top w:val="nil"/>
              <w:left w:val="nil"/>
              <w:bottom w:val="single" w:sz="4" w:space="0" w:color="auto"/>
              <w:right w:val="single" w:sz="4" w:space="0" w:color="auto"/>
            </w:tcBorders>
            <w:shd w:val="clear" w:color="auto" w:fill="auto"/>
            <w:vAlign w:val="center"/>
            <w:hideMark/>
          </w:tcPr>
          <w:p w14:paraId="7F2307B8"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Cualificar la participación</w:t>
            </w:r>
            <w:r w:rsidR="00CF6941">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 xml:space="preserve">ciudadana </w:t>
            </w:r>
          </w:p>
        </w:tc>
        <w:tc>
          <w:tcPr>
            <w:tcW w:w="2976" w:type="dxa"/>
            <w:tcBorders>
              <w:top w:val="nil"/>
              <w:left w:val="nil"/>
              <w:bottom w:val="single" w:sz="4" w:space="0" w:color="auto"/>
              <w:right w:val="single" w:sz="4" w:space="0" w:color="auto"/>
            </w:tcBorders>
            <w:shd w:val="clear" w:color="auto" w:fill="auto"/>
            <w:vAlign w:val="center"/>
            <w:hideMark/>
          </w:tcPr>
          <w:p w14:paraId="7DEC283C"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una capacitación en veedurías y participación ciudadana a los grupos de valor </w:t>
            </w:r>
          </w:p>
        </w:tc>
        <w:tc>
          <w:tcPr>
            <w:tcW w:w="1134" w:type="dxa"/>
            <w:tcBorders>
              <w:top w:val="nil"/>
              <w:left w:val="nil"/>
              <w:bottom w:val="single" w:sz="4" w:space="0" w:color="auto"/>
              <w:right w:val="single" w:sz="4" w:space="0" w:color="auto"/>
            </w:tcBorders>
            <w:shd w:val="clear" w:color="auto" w:fill="auto"/>
            <w:vAlign w:val="center"/>
            <w:hideMark/>
          </w:tcPr>
          <w:p w14:paraId="67D0728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1/06/2021</w:t>
            </w:r>
          </w:p>
        </w:tc>
        <w:tc>
          <w:tcPr>
            <w:tcW w:w="1134" w:type="dxa"/>
            <w:tcBorders>
              <w:top w:val="nil"/>
              <w:left w:val="nil"/>
              <w:bottom w:val="single" w:sz="4" w:space="0" w:color="auto"/>
              <w:right w:val="single" w:sz="4" w:space="0" w:color="auto"/>
            </w:tcBorders>
            <w:shd w:val="clear" w:color="auto" w:fill="auto"/>
            <w:vAlign w:val="center"/>
            <w:hideMark/>
          </w:tcPr>
          <w:p w14:paraId="42C6215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30/09/2021</w:t>
            </w:r>
          </w:p>
        </w:tc>
        <w:tc>
          <w:tcPr>
            <w:tcW w:w="1134" w:type="dxa"/>
            <w:tcBorders>
              <w:top w:val="nil"/>
              <w:left w:val="nil"/>
              <w:bottom w:val="single" w:sz="4" w:space="0" w:color="auto"/>
              <w:right w:val="single" w:sz="4" w:space="0" w:color="auto"/>
            </w:tcBorders>
            <w:shd w:val="clear" w:color="auto" w:fill="auto"/>
            <w:vAlign w:val="center"/>
            <w:hideMark/>
          </w:tcPr>
          <w:p w14:paraId="45FB172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4CB4CEC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4F6D48F6"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El inicio de la actividad se programó para el segundo cuatrimestre de la vigencia 2021. </w:t>
            </w:r>
          </w:p>
        </w:tc>
      </w:tr>
      <w:tr w:rsidR="00F94F2E" w:rsidRPr="008B1B8C" w14:paraId="4D3BBE82" w14:textId="77777777" w:rsidTr="006A5AB8">
        <w:trPr>
          <w:trHeight w:val="126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16338F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9</w:t>
            </w:r>
          </w:p>
        </w:tc>
        <w:tc>
          <w:tcPr>
            <w:tcW w:w="1468" w:type="dxa"/>
            <w:vMerge/>
            <w:tcBorders>
              <w:top w:val="nil"/>
              <w:left w:val="single" w:sz="4" w:space="0" w:color="auto"/>
              <w:bottom w:val="single" w:sz="4" w:space="0" w:color="auto"/>
              <w:right w:val="single" w:sz="4" w:space="0" w:color="auto"/>
            </w:tcBorders>
            <w:vAlign w:val="center"/>
            <w:hideMark/>
          </w:tcPr>
          <w:p w14:paraId="768E4B8D"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4BF553E9"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Diseñar y socializar la guía de lenguaje claro en la entidad, que permita a los usuarios entender las respuestas generadas por las áreas del MHCP.</w:t>
            </w:r>
          </w:p>
        </w:tc>
        <w:tc>
          <w:tcPr>
            <w:tcW w:w="2976" w:type="dxa"/>
            <w:tcBorders>
              <w:top w:val="nil"/>
              <w:left w:val="nil"/>
              <w:bottom w:val="single" w:sz="4" w:space="0" w:color="auto"/>
              <w:right w:val="single" w:sz="4" w:space="0" w:color="auto"/>
            </w:tcBorders>
            <w:shd w:val="clear" w:color="auto" w:fill="auto"/>
            <w:vAlign w:val="center"/>
            <w:hideMark/>
          </w:tcPr>
          <w:p w14:paraId="1DA0FCDF" w14:textId="77777777" w:rsidR="00947FDA"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Diseñar una guía de lenguaje claro que oriente a los funcionarios del Ministerio en la implementación y traducción de los documentos de cara a los ciudadanos en lenguaje claro. </w:t>
            </w:r>
          </w:p>
          <w:p w14:paraId="4411A7B7" w14:textId="77777777" w:rsidR="00947FDA" w:rsidRPr="00F94F2E" w:rsidRDefault="00947FDA" w:rsidP="008B1B8C">
            <w:pPr>
              <w:spacing w:after="0" w:line="240" w:lineRule="auto"/>
              <w:jc w:val="both"/>
              <w:rPr>
                <w:rFonts w:ascii="Arial" w:eastAsia="Times New Roman" w:hAnsi="Arial" w:cs="Arial"/>
                <w:color w:val="000000"/>
                <w:sz w:val="2"/>
                <w:szCs w:val="2"/>
                <w:lang w:eastAsia="es-CO"/>
              </w:rPr>
            </w:pPr>
          </w:p>
          <w:p w14:paraId="745BF3DD"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Guía de lenguaje claro.</w:t>
            </w:r>
          </w:p>
        </w:tc>
        <w:tc>
          <w:tcPr>
            <w:tcW w:w="1134" w:type="dxa"/>
            <w:tcBorders>
              <w:top w:val="nil"/>
              <w:left w:val="nil"/>
              <w:bottom w:val="single" w:sz="4" w:space="0" w:color="auto"/>
              <w:right w:val="single" w:sz="4" w:space="0" w:color="auto"/>
            </w:tcBorders>
            <w:shd w:val="clear" w:color="auto" w:fill="auto"/>
            <w:vAlign w:val="center"/>
            <w:hideMark/>
          </w:tcPr>
          <w:p w14:paraId="06A7641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1/04/2021</w:t>
            </w:r>
          </w:p>
        </w:tc>
        <w:tc>
          <w:tcPr>
            <w:tcW w:w="1134" w:type="dxa"/>
            <w:tcBorders>
              <w:top w:val="nil"/>
              <w:left w:val="nil"/>
              <w:bottom w:val="single" w:sz="4" w:space="0" w:color="auto"/>
              <w:right w:val="single" w:sz="4" w:space="0" w:color="auto"/>
            </w:tcBorders>
            <w:shd w:val="clear" w:color="auto" w:fill="auto"/>
            <w:vAlign w:val="center"/>
            <w:hideMark/>
          </w:tcPr>
          <w:p w14:paraId="5EB6A08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1F39A91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0218EB3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110378B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El inicio de la actividad se programó para el segundo cuatrimestre de la vigencia 2021. </w:t>
            </w:r>
          </w:p>
        </w:tc>
      </w:tr>
      <w:tr w:rsidR="00F94F2E" w:rsidRPr="008B1B8C" w14:paraId="0518E437" w14:textId="77777777" w:rsidTr="006A5AB8">
        <w:trPr>
          <w:trHeight w:val="7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808558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w:t>
            </w:r>
          </w:p>
        </w:tc>
        <w:tc>
          <w:tcPr>
            <w:tcW w:w="1468" w:type="dxa"/>
            <w:vMerge/>
            <w:tcBorders>
              <w:top w:val="nil"/>
              <w:left w:val="single" w:sz="4" w:space="0" w:color="auto"/>
              <w:bottom w:val="single" w:sz="4" w:space="0" w:color="auto"/>
              <w:right w:val="single" w:sz="4" w:space="0" w:color="auto"/>
            </w:tcBorders>
            <w:vAlign w:val="center"/>
            <w:hideMark/>
          </w:tcPr>
          <w:p w14:paraId="42C5B66B"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35F3FE5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Contar con una herramienta de medición e impacto de la implementación de la "Guía de lenguaje claro".</w:t>
            </w:r>
          </w:p>
        </w:tc>
        <w:tc>
          <w:tcPr>
            <w:tcW w:w="2976" w:type="dxa"/>
            <w:tcBorders>
              <w:top w:val="nil"/>
              <w:left w:val="nil"/>
              <w:bottom w:val="single" w:sz="4" w:space="0" w:color="auto"/>
              <w:right w:val="single" w:sz="4" w:space="0" w:color="auto"/>
            </w:tcBorders>
            <w:shd w:val="clear" w:color="auto" w:fill="auto"/>
            <w:vAlign w:val="center"/>
            <w:hideMark/>
          </w:tcPr>
          <w:p w14:paraId="6C701BED" w14:textId="77777777" w:rsidR="00947FDA"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Una vez implementada la guía de lenguaje claro se establecerá la forma de evaluar su impacto. </w:t>
            </w:r>
          </w:p>
          <w:p w14:paraId="23EC3D46" w14:textId="77777777" w:rsidR="00947FDA" w:rsidRDefault="00947FDA" w:rsidP="008B1B8C">
            <w:pPr>
              <w:spacing w:after="0" w:line="240" w:lineRule="auto"/>
              <w:jc w:val="both"/>
              <w:rPr>
                <w:rFonts w:ascii="Arial" w:eastAsia="Times New Roman" w:hAnsi="Arial" w:cs="Arial"/>
                <w:color w:val="000000"/>
                <w:sz w:val="18"/>
                <w:szCs w:val="18"/>
                <w:lang w:eastAsia="es-CO"/>
              </w:rPr>
            </w:pPr>
          </w:p>
          <w:p w14:paraId="38F768BE" w14:textId="77777777" w:rsidR="00947FDA" w:rsidRDefault="00947FDA" w:rsidP="008B1B8C">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Herramienta de medición de impacto</w:t>
            </w:r>
          </w:p>
          <w:p w14:paraId="067A115A"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p>
        </w:tc>
        <w:tc>
          <w:tcPr>
            <w:tcW w:w="1134" w:type="dxa"/>
            <w:tcBorders>
              <w:top w:val="nil"/>
              <w:left w:val="nil"/>
              <w:bottom w:val="single" w:sz="4" w:space="0" w:color="auto"/>
              <w:right w:val="single" w:sz="4" w:space="0" w:color="auto"/>
            </w:tcBorders>
            <w:shd w:val="clear" w:color="auto" w:fill="auto"/>
            <w:vAlign w:val="center"/>
            <w:hideMark/>
          </w:tcPr>
          <w:p w14:paraId="13F85262"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1/01/2022</w:t>
            </w:r>
          </w:p>
        </w:tc>
        <w:tc>
          <w:tcPr>
            <w:tcW w:w="1134" w:type="dxa"/>
            <w:tcBorders>
              <w:top w:val="nil"/>
              <w:left w:val="nil"/>
              <w:bottom w:val="single" w:sz="4" w:space="0" w:color="auto"/>
              <w:right w:val="single" w:sz="4" w:space="0" w:color="auto"/>
            </w:tcBorders>
            <w:shd w:val="clear" w:color="auto" w:fill="auto"/>
            <w:vAlign w:val="center"/>
            <w:hideMark/>
          </w:tcPr>
          <w:p w14:paraId="387D454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31/12/2022</w:t>
            </w:r>
          </w:p>
        </w:tc>
        <w:tc>
          <w:tcPr>
            <w:tcW w:w="1134" w:type="dxa"/>
            <w:tcBorders>
              <w:top w:val="nil"/>
              <w:left w:val="nil"/>
              <w:bottom w:val="single" w:sz="4" w:space="0" w:color="auto"/>
              <w:right w:val="single" w:sz="4" w:space="0" w:color="auto"/>
            </w:tcBorders>
            <w:shd w:val="clear" w:color="auto" w:fill="auto"/>
            <w:vAlign w:val="center"/>
            <w:hideMark/>
          </w:tcPr>
          <w:p w14:paraId="38D7A02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4328504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C9BEE7B" w14:textId="77777777" w:rsidR="00947FDA" w:rsidRPr="0078085F" w:rsidRDefault="00947FDA" w:rsidP="008B1B8C">
            <w:pPr>
              <w:spacing w:after="0" w:line="240" w:lineRule="auto"/>
              <w:jc w:val="both"/>
              <w:rPr>
                <w:rFonts w:ascii="Arial" w:eastAsia="Times New Roman" w:hAnsi="Arial" w:cs="Arial"/>
                <w:color w:val="000000"/>
                <w:sz w:val="18"/>
                <w:szCs w:val="18"/>
                <w:lang w:eastAsia="es-CO"/>
              </w:rPr>
            </w:pPr>
            <w:r w:rsidRPr="0078085F">
              <w:rPr>
                <w:rFonts w:ascii="Arial" w:eastAsia="Times New Roman" w:hAnsi="Arial" w:cs="Arial"/>
                <w:color w:val="000000"/>
                <w:sz w:val="18"/>
                <w:szCs w:val="18"/>
                <w:lang w:eastAsia="es-CO"/>
              </w:rPr>
              <w:t xml:space="preserve">No se evidenció información relacionada con la actividad en el SMGI. </w:t>
            </w:r>
          </w:p>
        </w:tc>
      </w:tr>
      <w:tr w:rsidR="00F94F2E" w:rsidRPr="008B1B8C" w14:paraId="0AFBC7FE" w14:textId="77777777" w:rsidTr="006A5AB8">
        <w:trPr>
          <w:trHeight w:val="70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6F7CB7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lastRenderedPageBreak/>
              <w:t>11</w:t>
            </w:r>
          </w:p>
        </w:tc>
        <w:tc>
          <w:tcPr>
            <w:tcW w:w="1468" w:type="dxa"/>
            <w:vMerge/>
            <w:tcBorders>
              <w:top w:val="nil"/>
              <w:left w:val="single" w:sz="4" w:space="0" w:color="auto"/>
              <w:bottom w:val="single" w:sz="4" w:space="0" w:color="auto"/>
              <w:right w:val="single" w:sz="4" w:space="0" w:color="auto"/>
            </w:tcBorders>
            <w:vAlign w:val="center"/>
            <w:hideMark/>
          </w:tcPr>
          <w:p w14:paraId="0B44E0D5"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6C720DFD"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Fortalecer los espacios de comunicación interna, a través de la pizarra digital para generar información de interés para los servidores públicos</w:t>
            </w:r>
          </w:p>
        </w:tc>
        <w:tc>
          <w:tcPr>
            <w:tcW w:w="2976" w:type="dxa"/>
            <w:tcBorders>
              <w:top w:val="nil"/>
              <w:left w:val="nil"/>
              <w:bottom w:val="single" w:sz="4" w:space="0" w:color="auto"/>
              <w:right w:val="single" w:sz="4" w:space="0" w:color="auto"/>
            </w:tcBorders>
            <w:shd w:val="clear" w:color="auto" w:fill="auto"/>
            <w:vAlign w:val="center"/>
            <w:hideMark/>
          </w:tcPr>
          <w:p w14:paraId="6E8F8F1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Fortalecer los espacios de comunicación interna, a través de la pizarra digital para generar información de interés para los servidores públicos</w:t>
            </w:r>
          </w:p>
        </w:tc>
        <w:tc>
          <w:tcPr>
            <w:tcW w:w="1134" w:type="dxa"/>
            <w:tcBorders>
              <w:top w:val="nil"/>
              <w:left w:val="nil"/>
              <w:bottom w:val="single" w:sz="4" w:space="0" w:color="auto"/>
              <w:right w:val="single" w:sz="4" w:space="0" w:color="auto"/>
            </w:tcBorders>
            <w:shd w:val="clear" w:color="auto" w:fill="auto"/>
            <w:vAlign w:val="center"/>
            <w:hideMark/>
          </w:tcPr>
          <w:p w14:paraId="1471E3BD"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703A96E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12BC4CE7"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5CDEEEE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6F7F8AC6"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 evidenció documento Word que relaciona</w:t>
            </w:r>
            <w:r w:rsidR="0021330D">
              <w:rPr>
                <w:rFonts w:ascii="Arial" w:eastAsia="Times New Roman" w:hAnsi="Arial" w:cs="Arial"/>
                <w:color w:val="000000"/>
                <w:sz w:val="18"/>
                <w:szCs w:val="18"/>
                <w:lang w:eastAsia="es-CO"/>
              </w:rPr>
              <w:t xml:space="preserve"> acciones ejecutadas de cara al </w:t>
            </w:r>
            <w:r w:rsidRPr="008B1B8C">
              <w:rPr>
                <w:rFonts w:ascii="Arial" w:eastAsia="Times New Roman" w:hAnsi="Arial" w:cs="Arial"/>
                <w:color w:val="000000"/>
                <w:sz w:val="18"/>
                <w:szCs w:val="18"/>
                <w:lang w:eastAsia="es-CO"/>
              </w:rPr>
              <w:t>fortalecimiento</w:t>
            </w:r>
            <w:r w:rsidR="00532FAD">
              <w:rPr>
                <w:rFonts w:ascii="Arial" w:eastAsia="Times New Roman" w:hAnsi="Arial" w:cs="Arial"/>
                <w:color w:val="000000"/>
                <w:sz w:val="18"/>
                <w:szCs w:val="18"/>
                <w:lang w:eastAsia="es-CO"/>
              </w:rPr>
              <w:t xml:space="preserve"> de los espacios de comunicación de</w:t>
            </w:r>
            <w:r w:rsidRPr="008B1B8C">
              <w:rPr>
                <w:rFonts w:ascii="Arial" w:eastAsia="Times New Roman" w:hAnsi="Arial" w:cs="Arial"/>
                <w:color w:val="000000"/>
                <w:sz w:val="18"/>
                <w:szCs w:val="18"/>
                <w:lang w:eastAsia="es-CO"/>
              </w:rPr>
              <w:t xml:space="preserve"> la página web e intranet</w:t>
            </w:r>
            <w:r w:rsidR="00532FAD">
              <w:rPr>
                <w:rFonts w:ascii="Arial" w:eastAsia="Times New Roman" w:hAnsi="Arial" w:cs="Arial"/>
                <w:color w:val="000000"/>
                <w:sz w:val="18"/>
                <w:szCs w:val="18"/>
                <w:lang w:eastAsia="es-CO"/>
              </w:rPr>
              <w:t xml:space="preserve"> de la Entidad, </w:t>
            </w:r>
            <w:r w:rsidRPr="008B1B8C">
              <w:rPr>
                <w:rFonts w:ascii="Arial" w:eastAsia="Times New Roman" w:hAnsi="Arial" w:cs="Arial"/>
                <w:color w:val="000000"/>
                <w:sz w:val="18"/>
                <w:szCs w:val="18"/>
                <w:lang w:eastAsia="es-CO"/>
              </w:rPr>
              <w:t xml:space="preserve">durante el primer cuatrimestre de la vigencia 2021. . </w:t>
            </w:r>
          </w:p>
        </w:tc>
      </w:tr>
      <w:tr w:rsidR="00F94F2E" w:rsidRPr="008B1B8C" w14:paraId="254606C8" w14:textId="77777777" w:rsidTr="006A5AB8">
        <w:trPr>
          <w:trHeight w:val="55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340AB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12</w:t>
            </w:r>
          </w:p>
        </w:tc>
        <w:tc>
          <w:tcPr>
            <w:tcW w:w="1468" w:type="dxa"/>
            <w:vMerge/>
            <w:tcBorders>
              <w:top w:val="nil"/>
              <w:left w:val="single" w:sz="4" w:space="0" w:color="auto"/>
              <w:bottom w:val="single" w:sz="4" w:space="0" w:color="auto"/>
              <w:right w:val="single" w:sz="4" w:space="0" w:color="auto"/>
            </w:tcBorders>
            <w:vAlign w:val="center"/>
            <w:hideMark/>
          </w:tcPr>
          <w:p w14:paraId="7F8B7467"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23FD8B88"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Adelantar dos ejercicios de rendición de cuentas, uno que tiene que ver con la presentación de los resultados de la gestión misional y otro que tiene que ver con la gestión interna.</w:t>
            </w:r>
          </w:p>
        </w:tc>
        <w:tc>
          <w:tcPr>
            <w:tcW w:w="2976" w:type="dxa"/>
            <w:tcBorders>
              <w:top w:val="nil"/>
              <w:left w:val="nil"/>
              <w:bottom w:val="single" w:sz="4" w:space="0" w:color="auto"/>
              <w:right w:val="single" w:sz="4" w:space="0" w:color="auto"/>
            </w:tcBorders>
            <w:shd w:val="clear" w:color="auto" w:fill="auto"/>
            <w:vAlign w:val="center"/>
            <w:hideMark/>
          </w:tcPr>
          <w:p w14:paraId="50DE9A7A"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Adelantar dos ejercicios de rendición de cuentas, uno que tiene que ver con la presentación de los resultados de la gestión misional y otro que tiene que ver con la gestión interna. </w:t>
            </w:r>
          </w:p>
        </w:tc>
        <w:tc>
          <w:tcPr>
            <w:tcW w:w="1134" w:type="dxa"/>
            <w:tcBorders>
              <w:top w:val="nil"/>
              <w:left w:val="nil"/>
              <w:bottom w:val="single" w:sz="4" w:space="0" w:color="auto"/>
              <w:right w:val="single" w:sz="4" w:space="0" w:color="auto"/>
            </w:tcBorders>
            <w:shd w:val="clear" w:color="auto" w:fill="auto"/>
            <w:vAlign w:val="center"/>
            <w:hideMark/>
          </w:tcPr>
          <w:p w14:paraId="06D90B6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4F96E9B2"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6B9040D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181500AE"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8C7D512"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observó documento Word en donde se consignaron aspectos relacionados con la programación </w:t>
            </w:r>
            <w:r w:rsidR="00F477C8">
              <w:rPr>
                <w:rFonts w:ascii="Arial" w:eastAsia="Times New Roman" w:hAnsi="Arial" w:cs="Arial"/>
                <w:color w:val="000000"/>
                <w:sz w:val="18"/>
                <w:szCs w:val="18"/>
                <w:lang w:eastAsia="es-CO"/>
              </w:rPr>
              <w:t xml:space="preserve">de la </w:t>
            </w:r>
            <w:r w:rsidRPr="008B1B8C">
              <w:rPr>
                <w:rFonts w:ascii="Arial" w:eastAsia="Times New Roman" w:hAnsi="Arial" w:cs="Arial"/>
                <w:color w:val="000000"/>
                <w:sz w:val="18"/>
                <w:szCs w:val="18"/>
                <w:lang w:eastAsia="es-CO"/>
              </w:rPr>
              <w:t>Rendición de Cuentas.</w:t>
            </w:r>
          </w:p>
        </w:tc>
      </w:tr>
      <w:tr w:rsidR="00F94F2E" w:rsidRPr="008B1B8C" w14:paraId="06940807" w14:textId="77777777" w:rsidTr="006A5AB8">
        <w:trPr>
          <w:trHeight w:val="126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A7EE83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13</w:t>
            </w:r>
          </w:p>
        </w:tc>
        <w:tc>
          <w:tcPr>
            <w:tcW w:w="1468" w:type="dxa"/>
            <w:vMerge/>
            <w:tcBorders>
              <w:top w:val="nil"/>
              <w:left w:val="single" w:sz="4" w:space="0" w:color="auto"/>
              <w:bottom w:val="single" w:sz="4" w:space="0" w:color="auto"/>
              <w:right w:val="single" w:sz="4" w:space="0" w:color="auto"/>
            </w:tcBorders>
            <w:vAlign w:val="center"/>
            <w:hideMark/>
          </w:tcPr>
          <w:p w14:paraId="419F83B6"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1F8CAF0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Diseñar campañas de interacción y reconocimiento ciudadano, por redes sociales que incentive la participación ciudadana y reconocimiento de la marca del Ministerio de Hacienda. </w:t>
            </w:r>
          </w:p>
        </w:tc>
        <w:tc>
          <w:tcPr>
            <w:tcW w:w="2976" w:type="dxa"/>
            <w:tcBorders>
              <w:top w:val="nil"/>
              <w:left w:val="nil"/>
              <w:bottom w:val="single" w:sz="4" w:space="0" w:color="auto"/>
              <w:right w:val="single" w:sz="4" w:space="0" w:color="auto"/>
            </w:tcBorders>
            <w:shd w:val="clear" w:color="auto" w:fill="auto"/>
            <w:vAlign w:val="center"/>
            <w:hideMark/>
          </w:tcPr>
          <w:p w14:paraId="7322F462"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Diseñar campañas de interacción y reconocimiento ciudadano, por redes sociales que incentive la participación ciudadana y reconocimiento de la marca del Ministerio de Hacienda. </w:t>
            </w:r>
          </w:p>
        </w:tc>
        <w:tc>
          <w:tcPr>
            <w:tcW w:w="1134" w:type="dxa"/>
            <w:tcBorders>
              <w:top w:val="nil"/>
              <w:left w:val="nil"/>
              <w:bottom w:val="single" w:sz="4" w:space="0" w:color="auto"/>
              <w:right w:val="single" w:sz="4" w:space="0" w:color="auto"/>
            </w:tcBorders>
            <w:shd w:val="clear" w:color="auto" w:fill="auto"/>
            <w:vAlign w:val="center"/>
            <w:hideMark/>
          </w:tcPr>
          <w:p w14:paraId="1F063BD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4D3200F7"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1/06/2021</w:t>
            </w:r>
          </w:p>
        </w:tc>
        <w:tc>
          <w:tcPr>
            <w:tcW w:w="1134" w:type="dxa"/>
            <w:tcBorders>
              <w:top w:val="nil"/>
              <w:left w:val="nil"/>
              <w:bottom w:val="single" w:sz="4" w:space="0" w:color="auto"/>
              <w:right w:val="single" w:sz="4" w:space="0" w:color="auto"/>
            </w:tcBorders>
            <w:shd w:val="clear" w:color="auto" w:fill="auto"/>
            <w:vAlign w:val="center"/>
            <w:hideMark/>
          </w:tcPr>
          <w:p w14:paraId="125BF27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6C71F7A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6B35B60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verificó a través de la revisión de los soportes </w:t>
            </w:r>
            <w:r w:rsidR="00D221EE">
              <w:rPr>
                <w:rFonts w:ascii="Arial" w:eastAsia="Times New Roman" w:hAnsi="Arial" w:cs="Arial"/>
                <w:color w:val="000000"/>
                <w:sz w:val="18"/>
                <w:szCs w:val="18"/>
                <w:lang w:eastAsia="es-CO"/>
              </w:rPr>
              <w:t>cargados</w:t>
            </w:r>
            <w:r w:rsidRPr="008B1B8C">
              <w:rPr>
                <w:rFonts w:ascii="Arial" w:eastAsia="Times New Roman" w:hAnsi="Arial" w:cs="Arial"/>
                <w:color w:val="000000"/>
                <w:sz w:val="18"/>
                <w:szCs w:val="18"/>
                <w:lang w:eastAsia="es-CO"/>
              </w:rPr>
              <w:t xml:space="preserve"> por el proceso </w:t>
            </w:r>
            <w:r w:rsidR="00D221EE">
              <w:rPr>
                <w:rFonts w:ascii="Arial" w:eastAsia="Times New Roman" w:hAnsi="Arial" w:cs="Arial"/>
                <w:color w:val="000000"/>
                <w:sz w:val="18"/>
                <w:szCs w:val="18"/>
                <w:lang w:eastAsia="es-CO"/>
              </w:rPr>
              <w:t>en el</w:t>
            </w:r>
            <w:r w:rsidRPr="008B1B8C">
              <w:rPr>
                <w:rFonts w:ascii="Arial" w:eastAsia="Times New Roman" w:hAnsi="Arial" w:cs="Arial"/>
                <w:color w:val="000000"/>
                <w:sz w:val="18"/>
                <w:szCs w:val="18"/>
                <w:lang w:eastAsia="es-CO"/>
              </w:rPr>
              <w:t xml:space="preserve"> SMGI</w:t>
            </w:r>
            <w:r w:rsidR="00D221EE">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 xml:space="preserve">tales como piezas gráficas y documento Word en </w:t>
            </w:r>
            <w:r w:rsidR="004058DB">
              <w:rPr>
                <w:rFonts w:ascii="Arial" w:eastAsia="Times New Roman" w:hAnsi="Arial" w:cs="Arial"/>
                <w:color w:val="000000"/>
                <w:sz w:val="18"/>
                <w:szCs w:val="18"/>
                <w:lang w:eastAsia="es-CO"/>
              </w:rPr>
              <w:t>el</w:t>
            </w:r>
            <w:r w:rsidRPr="008B1B8C">
              <w:rPr>
                <w:rFonts w:ascii="Arial" w:eastAsia="Times New Roman" w:hAnsi="Arial" w:cs="Arial"/>
                <w:color w:val="000000"/>
                <w:sz w:val="18"/>
                <w:szCs w:val="18"/>
                <w:lang w:eastAsia="es-CO"/>
              </w:rPr>
              <w:t xml:space="preserve"> que se relacionan enlaces de la publicación en redes sociales de dichas piezas</w:t>
            </w:r>
            <w:r w:rsidR="005E0CB4">
              <w:rPr>
                <w:rFonts w:ascii="Arial" w:eastAsia="Times New Roman" w:hAnsi="Arial" w:cs="Arial"/>
                <w:color w:val="000000"/>
                <w:sz w:val="18"/>
                <w:szCs w:val="18"/>
                <w:lang w:eastAsia="es-CO"/>
              </w:rPr>
              <w:t>;</w:t>
            </w:r>
            <w:r w:rsidRPr="008B1B8C">
              <w:rPr>
                <w:rFonts w:ascii="Arial" w:eastAsia="Times New Roman" w:hAnsi="Arial" w:cs="Arial"/>
                <w:color w:val="000000"/>
                <w:sz w:val="18"/>
                <w:szCs w:val="18"/>
                <w:lang w:eastAsia="es-CO"/>
              </w:rPr>
              <w:t xml:space="preserve"> que entre marzo 31 a abril 4 se realizó la campaña </w:t>
            </w:r>
            <w:r w:rsidR="005E0CB4">
              <w:rPr>
                <w:rFonts w:ascii="Arial" w:eastAsia="Times New Roman" w:hAnsi="Arial" w:cs="Arial"/>
                <w:color w:val="000000"/>
                <w:sz w:val="18"/>
                <w:szCs w:val="18"/>
                <w:lang w:eastAsia="es-CO"/>
              </w:rPr>
              <w:t>“</w:t>
            </w:r>
            <w:r w:rsidRPr="008B1B8C">
              <w:rPr>
                <w:rFonts w:ascii="Arial" w:eastAsia="Times New Roman" w:hAnsi="Arial" w:cs="Arial"/>
                <w:i/>
                <w:iCs/>
                <w:color w:val="000000"/>
                <w:sz w:val="18"/>
                <w:szCs w:val="18"/>
                <w:lang w:eastAsia="es-CO"/>
              </w:rPr>
              <w:t>Soy Solidario</w:t>
            </w:r>
            <w:r w:rsidR="005E0CB4">
              <w:rPr>
                <w:rFonts w:ascii="Arial" w:eastAsia="Times New Roman" w:hAnsi="Arial" w:cs="Arial"/>
                <w:i/>
                <w:iCs/>
                <w:color w:val="000000"/>
                <w:sz w:val="18"/>
                <w:szCs w:val="18"/>
                <w:lang w:eastAsia="es-CO"/>
              </w:rPr>
              <w:t>”</w:t>
            </w:r>
            <w:r w:rsidRPr="008B1B8C">
              <w:rPr>
                <w:rFonts w:ascii="Arial" w:eastAsia="Times New Roman" w:hAnsi="Arial" w:cs="Arial"/>
                <w:color w:val="000000"/>
                <w:sz w:val="18"/>
                <w:szCs w:val="18"/>
                <w:lang w:eastAsia="es-CO"/>
              </w:rPr>
              <w:t xml:space="preserve">. </w:t>
            </w:r>
          </w:p>
        </w:tc>
      </w:tr>
      <w:tr w:rsidR="00F94F2E" w:rsidRPr="008B1B8C" w14:paraId="59B393D5" w14:textId="77777777" w:rsidTr="006A5AB8">
        <w:trPr>
          <w:trHeight w:val="127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804A8E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14</w:t>
            </w:r>
          </w:p>
        </w:tc>
        <w:tc>
          <w:tcPr>
            <w:tcW w:w="1468" w:type="dxa"/>
            <w:vMerge/>
            <w:tcBorders>
              <w:top w:val="nil"/>
              <w:left w:val="single" w:sz="4" w:space="0" w:color="auto"/>
              <w:bottom w:val="single" w:sz="4" w:space="0" w:color="auto"/>
              <w:right w:val="single" w:sz="4" w:space="0" w:color="auto"/>
            </w:tcBorders>
            <w:vAlign w:val="center"/>
            <w:hideMark/>
          </w:tcPr>
          <w:p w14:paraId="65D117EF"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219020A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Generar una estrategia que impulse la gestión de veedurías ciudadanas y el control social</w:t>
            </w:r>
          </w:p>
        </w:tc>
        <w:tc>
          <w:tcPr>
            <w:tcW w:w="2976" w:type="dxa"/>
            <w:tcBorders>
              <w:top w:val="nil"/>
              <w:left w:val="nil"/>
              <w:bottom w:val="single" w:sz="4" w:space="0" w:color="auto"/>
              <w:right w:val="single" w:sz="4" w:space="0" w:color="auto"/>
            </w:tcBorders>
            <w:shd w:val="clear" w:color="auto" w:fill="auto"/>
            <w:vAlign w:val="center"/>
            <w:hideMark/>
          </w:tcPr>
          <w:p w14:paraId="3140EDE0" w14:textId="77777777" w:rsidR="00947FDA"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Generar bases de datos identificando contactos que permitan la promoción de las veedurías ciudadanas y el control social, previa consulta con función pública para conocer el manejo del control social y las veedurías ciudadanas. </w:t>
            </w:r>
          </w:p>
          <w:p w14:paraId="22F269FE" w14:textId="77777777" w:rsidR="00947FDA" w:rsidRPr="00CF6941" w:rsidRDefault="00947FDA" w:rsidP="008B1B8C">
            <w:pPr>
              <w:spacing w:after="0" w:line="240" w:lineRule="auto"/>
              <w:jc w:val="both"/>
              <w:rPr>
                <w:rFonts w:ascii="Arial" w:eastAsia="Times New Roman" w:hAnsi="Arial" w:cs="Arial"/>
                <w:color w:val="000000"/>
                <w:sz w:val="2"/>
                <w:szCs w:val="2"/>
                <w:lang w:eastAsia="es-CO"/>
              </w:rPr>
            </w:pPr>
          </w:p>
          <w:p w14:paraId="48D8F0E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Estrategia que impulse la gestión de veedurías ciudadanas</w:t>
            </w:r>
          </w:p>
        </w:tc>
        <w:tc>
          <w:tcPr>
            <w:tcW w:w="1134" w:type="dxa"/>
            <w:tcBorders>
              <w:top w:val="nil"/>
              <w:left w:val="nil"/>
              <w:bottom w:val="single" w:sz="4" w:space="0" w:color="auto"/>
              <w:right w:val="single" w:sz="4" w:space="0" w:color="auto"/>
            </w:tcBorders>
            <w:shd w:val="clear" w:color="auto" w:fill="auto"/>
            <w:vAlign w:val="center"/>
            <w:hideMark/>
          </w:tcPr>
          <w:p w14:paraId="459F315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073421B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75FDED7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298B46A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F22EB8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Según lo reportado por el proceso en el SMGI, se requiere realizar reuniones para definir una serie de parámetros</w:t>
            </w:r>
            <w:r w:rsidR="00E02CC4">
              <w:rPr>
                <w:rFonts w:ascii="Arial" w:eastAsia="Times New Roman" w:hAnsi="Arial" w:cs="Arial"/>
                <w:color w:val="000000"/>
                <w:sz w:val="18"/>
                <w:szCs w:val="18"/>
                <w:lang w:eastAsia="es-CO"/>
              </w:rPr>
              <w:t xml:space="preserve"> que permitirán </w:t>
            </w:r>
            <w:r w:rsidRPr="008B1B8C">
              <w:rPr>
                <w:rFonts w:ascii="Arial" w:eastAsia="Times New Roman" w:hAnsi="Arial" w:cs="Arial"/>
                <w:color w:val="000000"/>
                <w:sz w:val="18"/>
                <w:szCs w:val="18"/>
                <w:lang w:eastAsia="es-CO"/>
              </w:rPr>
              <w:t>llevar a cabo</w:t>
            </w:r>
            <w:r w:rsidR="00E02CC4">
              <w:rPr>
                <w:rFonts w:ascii="Arial" w:eastAsia="Times New Roman" w:hAnsi="Arial" w:cs="Arial"/>
                <w:color w:val="000000"/>
                <w:sz w:val="18"/>
                <w:szCs w:val="18"/>
                <w:lang w:eastAsia="es-CO"/>
              </w:rPr>
              <w:t xml:space="preserve"> la actividad </w:t>
            </w:r>
            <w:r w:rsidRPr="008B1B8C">
              <w:rPr>
                <w:rFonts w:ascii="Arial" w:eastAsia="Times New Roman" w:hAnsi="Arial" w:cs="Arial"/>
                <w:color w:val="000000"/>
                <w:sz w:val="18"/>
                <w:szCs w:val="18"/>
                <w:lang w:eastAsia="es-CO"/>
              </w:rPr>
              <w:t>propuesta.</w:t>
            </w:r>
          </w:p>
        </w:tc>
      </w:tr>
      <w:tr w:rsidR="00F94F2E" w:rsidRPr="008B1B8C" w14:paraId="5ED57B22" w14:textId="77777777" w:rsidTr="006A5AB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93B25C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15</w:t>
            </w:r>
          </w:p>
        </w:tc>
        <w:tc>
          <w:tcPr>
            <w:tcW w:w="1468" w:type="dxa"/>
            <w:vMerge/>
            <w:tcBorders>
              <w:top w:val="nil"/>
              <w:left w:val="single" w:sz="4" w:space="0" w:color="auto"/>
              <w:bottom w:val="single" w:sz="4" w:space="0" w:color="auto"/>
              <w:right w:val="single" w:sz="4" w:space="0" w:color="auto"/>
            </w:tcBorders>
            <w:vAlign w:val="center"/>
            <w:hideMark/>
          </w:tcPr>
          <w:p w14:paraId="4D24FD23"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1F100A3F"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Diseñar la estrategia, el procedimiento de control social y socializar la guía de veedurías, que permita a los usuarios entender las respuestas generadas por las áreas del MHCP. </w:t>
            </w:r>
          </w:p>
        </w:tc>
        <w:tc>
          <w:tcPr>
            <w:tcW w:w="2976" w:type="dxa"/>
            <w:tcBorders>
              <w:top w:val="nil"/>
              <w:left w:val="nil"/>
              <w:bottom w:val="single" w:sz="4" w:space="0" w:color="auto"/>
              <w:right w:val="single" w:sz="4" w:space="0" w:color="auto"/>
            </w:tcBorders>
            <w:shd w:val="clear" w:color="auto" w:fill="auto"/>
            <w:vAlign w:val="center"/>
            <w:hideMark/>
          </w:tcPr>
          <w:p w14:paraId="4565E742"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Generar la propuesta de la estrategia del control social por parte de los veedores y presentarla en el Comité Institucional </w:t>
            </w:r>
          </w:p>
        </w:tc>
        <w:tc>
          <w:tcPr>
            <w:tcW w:w="1134" w:type="dxa"/>
            <w:tcBorders>
              <w:top w:val="nil"/>
              <w:left w:val="nil"/>
              <w:bottom w:val="single" w:sz="4" w:space="0" w:color="auto"/>
              <w:right w:val="single" w:sz="4" w:space="0" w:color="auto"/>
            </w:tcBorders>
            <w:shd w:val="clear" w:color="auto" w:fill="auto"/>
            <w:vAlign w:val="center"/>
            <w:hideMark/>
          </w:tcPr>
          <w:p w14:paraId="716596AE"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61528AE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36A74C6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4B2BFE9D"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1D3A107" w14:textId="56825EFF"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observó documento PDF denominado </w:t>
            </w:r>
            <w:r w:rsidRPr="008B1B8C">
              <w:rPr>
                <w:rFonts w:ascii="Arial" w:eastAsia="Times New Roman" w:hAnsi="Arial" w:cs="Arial"/>
                <w:i/>
                <w:iCs/>
                <w:color w:val="000000"/>
                <w:sz w:val="18"/>
                <w:szCs w:val="18"/>
                <w:lang w:eastAsia="es-CO"/>
              </w:rPr>
              <w:t>"Guía de Veedurías Ciudadanas"</w:t>
            </w:r>
            <w:r w:rsidR="0078085F">
              <w:rPr>
                <w:rFonts w:ascii="Arial" w:eastAsia="Times New Roman" w:hAnsi="Arial" w:cs="Arial"/>
                <w:color w:val="000000"/>
                <w:sz w:val="18"/>
                <w:szCs w:val="18"/>
                <w:lang w:eastAsia="es-CO"/>
              </w:rPr>
              <w:t xml:space="preserve">. </w:t>
            </w:r>
          </w:p>
        </w:tc>
      </w:tr>
      <w:tr w:rsidR="00F94F2E" w:rsidRPr="008B1B8C" w14:paraId="2DBF4E0B" w14:textId="77777777" w:rsidTr="008F18C2">
        <w:trPr>
          <w:trHeight w:val="155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EE1AF47"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lastRenderedPageBreak/>
              <w:t>16</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730E0E2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Mecanismos para Mejorar la Atención al Ciudadano </w:t>
            </w:r>
          </w:p>
        </w:tc>
        <w:tc>
          <w:tcPr>
            <w:tcW w:w="2219" w:type="dxa"/>
            <w:tcBorders>
              <w:top w:val="nil"/>
              <w:left w:val="nil"/>
              <w:bottom w:val="single" w:sz="4" w:space="0" w:color="auto"/>
              <w:right w:val="single" w:sz="4" w:space="0" w:color="auto"/>
            </w:tcBorders>
            <w:shd w:val="clear" w:color="auto" w:fill="auto"/>
            <w:vAlign w:val="center"/>
            <w:hideMark/>
          </w:tcPr>
          <w:p w14:paraId="7D420CCA"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Fortalecer la divulgación del mensaje estratégico del Ministerio de Hacienda y Crédito Público, a través del seguimiento a la satisfacción del servicio prestado. </w:t>
            </w:r>
          </w:p>
        </w:tc>
        <w:tc>
          <w:tcPr>
            <w:tcW w:w="2976" w:type="dxa"/>
            <w:tcBorders>
              <w:top w:val="nil"/>
              <w:left w:val="nil"/>
              <w:bottom w:val="single" w:sz="4" w:space="0" w:color="auto"/>
              <w:right w:val="single" w:sz="4" w:space="0" w:color="auto"/>
            </w:tcBorders>
            <w:shd w:val="clear" w:color="auto" w:fill="auto"/>
            <w:vAlign w:val="center"/>
            <w:hideMark/>
          </w:tcPr>
          <w:p w14:paraId="69F18FC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Fortalecer la divulgación del mensaje estratégico del Ministerio de Hacienda y Crédito Público, a través del seguimiento a la satisfacción del servicio prestado en una base de datos en la que se consoliden los motivos de insatisfacción proporcionados por los grupos de valor, a partir de la atención recibida por los diferentes canales de atención, con el análisis y acciones implementadas. </w:t>
            </w:r>
          </w:p>
        </w:tc>
        <w:tc>
          <w:tcPr>
            <w:tcW w:w="1134" w:type="dxa"/>
            <w:tcBorders>
              <w:top w:val="nil"/>
              <w:left w:val="nil"/>
              <w:bottom w:val="single" w:sz="4" w:space="0" w:color="auto"/>
              <w:right w:val="single" w:sz="4" w:space="0" w:color="auto"/>
            </w:tcBorders>
            <w:shd w:val="clear" w:color="auto" w:fill="auto"/>
            <w:vAlign w:val="center"/>
            <w:hideMark/>
          </w:tcPr>
          <w:p w14:paraId="7324A80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1/04/2021</w:t>
            </w:r>
          </w:p>
        </w:tc>
        <w:tc>
          <w:tcPr>
            <w:tcW w:w="1134" w:type="dxa"/>
            <w:tcBorders>
              <w:top w:val="nil"/>
              <w:left w:val="nil"/>
              <w:bottom w:val="single" w:sz="4" w:space="0" w:color="auto"/>
              <w:right w:val="single" w:sz="4" w:space="0" w:color="auto"/>
            </w:tcBorders>
            <w:shd w:val="clear" w:color="auto" w:fill="auto"/>
            <w:vAlign w:val="center"/>
            <w:hideMark/>
          </w:tcPr>
          <w:p w14:paraId="604E978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42186D2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3E20AA8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063B5883"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El inicio de la actividad se programó para el segundo cuatrimestre de la vigencia 2021. </w:t>
            </w:r>
          </w:p>
        </w:tc>
      </w:tr>
      <w:tr w:rsidR="00F94F2E" w:rsidRPr="008B1B8C" w14:paraId="18094F0C" w14:textId="77777777" w:rsidTr="006428C8">
        <w:trPr>
          <w:trHeight w:val="70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F21B52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17</w:t>
            </w:r>
          </w:p>
        </w:tc>
        <w:tc>
          <w:tcPr>
            <w:tcW w:w="1468" w:type="dxa"/>
            <w:vMerge/>
            <w:tcBorders>
              <w:top w:val="nil"/>
              <w:left w:val="single" w:sz="4" w:space="0" w:color="auto"/>
              <w:bottom w:val="single" w:sz="4" w:space="0" w:color="auto"/>
              <w:right w:val="single" w:sz="4" w:space="0" w:color="auto"/>
            </w:tcBorders>
            <w:vAlign w:val="center"/>
            <w:hideMark/>
          </w:tcPr>
          <w:p w14:paraId="6B2FFCCC"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2B021792"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Optimizar los procesos de seguimiento y control en la administración de los recursos del FONPET</w:t>
            </w:r>
          </w:p>
        </w:tc>
        <w:tc>
          <w:tcPr>
            <w:tcW w:w="2976" w:type="dxa"/>
            <w:tcBorders>
              <w:top w:val="nil"/>
              <w:left w:val="nil"/>
              <w:bottom w:val="single" w:sz="4" w:space="0" w:color="auto"/>
              <w:right w:val="single" w:sz="4" w:space="0" w:color="auto"/>
            </w:tcBorders>
            <w:shd w:val="clear" w:color="auto" w:fill="auto"/>
            <w:vAlign w:val="center"/>
            <w:hideMark/>
          </w:tcPr>
          <w:p w14:paraId="0A4F007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Fase implementación 2021: Instrumentación y pruebas del esquema de Atención al cliente: Implementar el proceso de Atención al Cliente y las herramientas virtuales y de tecnología requeridas.</w:t>
            </w:r>
            <w:r w:rsidRPr="008B1B8C">
              <w:rPr>
                <w:rFonts w:ascii="Arial" w:eastAsia="Times New Roman" w:hAnsi="Arial" w:cs="Arial"/>
                <w:color w:val="000000"/>
                <w:sz w:val="18"/>
                <w:szCs w:val="18"/>
                <w:lang w:eastAsia="es-CO"/>
              </w:rPr>
              <w:br/>
            </w:r>
            <w:r w:rsidRPr="008B1B8C">
              <w:rPr>
                <w:rFonts w:ascii="Arial" w:eastAsia="Times New Roman" w:hAnsi="Arial" w:cs="Arial"/>
                <w:color w:val="000000"/>
                <w:sz w:val="18"/>
                <w:szCs w:val="18"/>
                <w:lang w:eastAsia="es-CO"/>
              </w:rPr>
              <w:br/>
              <w:t xml:space="preserve">Fase operación 2022: Gestión de los trámites a través de los esquemas de Atención al Cliente y los medios virtuales y tecnológicos. </w:t>
            </w:r>
          </w:p>
        </w:tc>
        <w:tc>
          <w:tcPr>
            <w:tcW w:w="1134" w:type="dxa"/>
            <w:tcBorders>
              <w:top w:val="nil"/>
              <w:left w:val="nil"/>
              <w:bottom w:val="single" w:sz="4" w:space="0" w:color="auto"/>
              <w:right w:val="single" w:sz="4" w:space="0" w:color="auto"/>
            </w:tcBorders>
            <w:shd w:val="clear" w:color="auto" w:fill="auto"/>
            <w:vAlign w:val="center"/>
            <w:hideMark/>
          </w:tcPr>
          <w:p w14:paraId="13D10F6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56488ACE"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3801D701"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39A216D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1A53B311"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Según lo reportado por el proceso en el SMGI,  El Fondo Nacional de Pensiones de las Entidades Territoriales</w:t>
            </w:r>
            <w:r w:rsidR="00BF2C0C">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FONPET, conti</w:t>
            </w:r>
            <w:r w:rsidR="00C17D09">
              <w:rPr>
                <w:rFonts w:ascii="Arial" w:eastAsia="Times New Roman" w:hAnsi="Arial" w:cs="Arial"/>
                <w:color w:val="000000"/>
                <w:sz w:val="18"/>
                <w:szCs w:val="18"/>
                <w:lang w:eastAsia="es-CO"/>
              </w:rPr>
              <w:t>nuó</w:t>
            </w:r>
            <w:r w:rsidRPr="008B1B8C">
              <w:rPr>
                <w:rFonts w:ascii="Arial" w:eastAsia="Times New Roman" w:hAnsi="Arial" w:cs="Arial"/>
                <w:color w:val="000000"/>
                <w:sz w:val="18"/>
                <w:szCs w:val="18"/>
                <w:lang w:eastAsia="es-CO"/>
              </w:rPr>
              <w:t xml:space="preserve"> el proceso que permite </w:t>
            </w:r>
            <w:r w:rsidR="005252D8">
              <w:rPr>
                <w:rFonts w:ascii="Arial" w:eastAsia="Times New Roman" w:hAnsi="Arial" w:cs="Arial"/>
                <w:color w:val="000000"/>
                <w:sz w:val="18"/>
                <w:szCs w:val="18"/>
                <w:lang w:eastAsia="es-CO"/>
              </w:rPr>
              <w:t>el contacto</w:t>
            </w:r>
            <w:r w:rsidRPr="008B1B8C">
              <w:rPr>
                <w:rFonts w:ascii="Arial" w:eastAsia="Times New Roman" w:hAnsi="Arial" w:cs="Arial"/>
                <w:color w:val="000000"/>
                <w:sz w:val="18"/>
                <w:szCs w:val="18"/>
                <w:lang w:eastAsia="es-CO"/>
              </w:rPr>
              <w:t xml:space="preserve"> entre el grupo  de Atención al Cliente</w:t>
            </w:r>
            <w:r w:rsidR="00F70849">
              <w:rPr>
                <w:rFonts w:ascii="Arial" w:eastAsia="Times New Roman" w:hAnsi="Arial" w:cs="Arial"/>
                <w:color w:val="000000"/>
                <w:sz w:val="18"/>
                <w:szCs w:val="18"/>
                <w:lang w:eastAsia="es-CO"/>
              </w:rPr>
              <w:t xml:space="preserve"> del </w:t>
            </w:r>
            <w:r w:rsidRPr="008B1B8C">
              <w:rPr>
                <w:rFonts w:ascii="Arial" w:eastAsia="Times New Roman" w:hAnsi="Arial" w:cs="Arial"/>
                <w:color w:val="000000"/>
                <w:sz w:val="18"/>
                <w:szCs w:val="18"/>
                <w:lang w:eastAsia="es-CO"/>
              </w:rPr>
              <w:t xml:space="preserve">FONPET </w:t>
            </w:r>
            <w:r w:rsidR="00F70849">
              <w:rPr>
                <w:rFonts w:ascii="Arial" w:eastAsia="Times New Roman" w:hAnsi="Arial" w:cs="Arial"/>
                <w:color w:val="000000"/>
                <w:sz w:val="18"/>
                <w:szCs w:val="18"/>
                <w:lang w:eastAsia="es-CO"/>
              </w:rPr>
              <w:t xml:space="preserve">y el </w:t>
            </w:r>
            <w:r w:rsidRPr="008B1B8C">
              <w:rPr>
                <w:rFonts w:ascii="Arial" w:eastAsia="Times New Roman" w:hAnsi="Arial" w:cs="Arial"/>
                <w:color w:val="000000"/>
                <w:sz w:val="18"/>
                <w:szCs w:val="18"/>
                <w:lang w:eastAsia="es-CO"/>
              </w:rPr>
              <w:t xml:space="preserve">Gestión de la Información del MHCP,  así como </w:t>
            </w:r>
            <w:r w:rsidR="00F70849">
              <w:rPr>
                <w:rFonts w:ascii="Arial" w:eastAsia="Times New Roman" w:hAnsi="Arial" w:cs="Arial"/>
                <w:color w:val="000000"/>
                <w:sz w:val="18"/>
                <w:szCs w:val="18"/>
                <w:lang w:eastAsia="es-CO"/>
              </w:rPr>
              <w:t xml:space="preserve">con </w:t>
            </w:r>
            <w:r w:rsidRPr="008B1B8C">
              <w:rPr>
                <w:rFonts w:ascii="Arial" w:eastAsia="Times New Roman" w:hAnsi="Arial" w:cs="Arial"/>
                <w:color w:val="000000"/>
                <w:sz w:val="18"/>
                <w:szCs w:val="18"/>
                <w:lang w:eastAsia="es-CO"/>
              </w:rPr>
              <w:t xml:space="preserve">los trámites internos de aprobación para la centralización </w:t>
            </w:r>
            <w:r w:rsidR="00116B18">
              <w:rPr>
                <w:rFonts w:ascii="Arial" w:eastAsia="Times New Roman" w:hAnsi="Arial" w:cs="Arial"/>
                <w:color w:val="000000"/>
                <w:sz w:val="18"/>
                <w:szCs w:val="18"/>
                <w:lang w:eastAsia="es-CO"/>
              </w:rPr>
              <w:t xml:space="preserve">de la atención </w:t>
            </w:r>
            <w:r w:rsidRPr="008B1B8C">
              <w:rPr>
                <w:rFonts w:ascii="Arial" w:eastAsia="Times New Roman" w:hAnsi="Arial" w:cs="Arial"/>
                <w:color w:val="000000"/>
                <w:sz w:val="18"/>
                <w:szCs w:val="18"/>
                <w:lang w:eastAsia="es-CO"/>
              </w:rPr>
              <w:t>en el Grupo de Atención al Cliente, y</w:t>
            </w:r>
            <w:r w:rsidR="00A14CFE">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el Call Center, del</w:t>
            </w:r>
            <w:r w:rsidR="00A14CFE">
              <w:rPr>
                <w:rFonts w:ascii="Arial" w:eastAsia="Times New Roman" w:hAnsi="Arial" w:cs="Arial"/>
                <w:color w:val="000000"/>
                <w:sz w:val="18"/>
                <w:szCs w:val="18"/>
                <w:lang w:eastAsia="es-CO"/>
              </w:rPr>
              <w:t xml:space="preserve"> MHCP. </w:t>
            </w:r>
            <w:r w:rsidR="00185F6B">
              <w:rPr>
                <w:rFonts w:ascii="Arial" w:eastAsia="Times New Roman" w:hAnsi="Arial" w:cs="Arial"/>
                <w:color w:val="000000"/>
                <w:sz w:val="18"/>
                <w:szCs w:val="18"/>
                <w:lang w:eastAsia="es-CO"/>
              </w:rPr>
              <w:t xml:space="preserve">Sumado a lo anterior, </w:t>
            </w:r>
            <w:r w:rsidRPr="008B1B8C">
              <w:rPr>
                <w:rFonts w:ascii="Arial" w:eastAsia="Times New Roman" w:hAnsi="Arial" w:cs="Arial"/>
                <w:color w:val="000000"/>
                <w:sz w:val="18"/>
                <w:szCs w:val="18"/>
                <w:lang w:eastAsia="es-CO"/>
              </w:rPr>
              <w:t>se actualiz</w:t>
            </w:r>
            <w:r w:rsidR="00A14CFE">
              <w:rPr>
                <w:rFonts w:ascii="Arial" w:eastAsia="Times New Roman" w:hAnsi="Arial" w:cs="Arial"/>
                <w:color w:val="000000"/>
                <w:sz w:val="18"/>
                <w:szCs w:val="18"/>
                <w:lang w:eastAsia="es-CO"/>
              </w:rPr>
              <w:t>ó</w:t>
            </w:r>
            <w:r w:rsidRPr="008B1B8C">
              <w:rPr>
                <w:rFonts w:ascii="Arial" w:eastAsia="Times New Roman" w:hAnsi="Arial" w:cs="Arial"/>
                <w:color w:val="000000"/>
                <w:sz w:val="18"/>
                <w:szCs w:val="18"/>
                <w:lang w:eastAsia="es-CO"/>
              </w:rPr>
              <w:t xml:space="preserve"> el documento </w:t>
            </w:r>
            <w:r w:rsidR="00A14CFE">
              <w:rPr>
                <w:rFonts w:ascii="Arial" w:eastAsia="Times New Roman" w:hAnsi="Arial" w:cs="Arial"/>
                <w:color w:val="000000"/>
                <w:sz w:val="18"/>
                <w:szCs w:val="18"/>
                <w:lang w:eastAsia="es-CO"/>
              </w:rPr>
              <w:t xml:space="preserve">de </w:t>
            </w:r>
            <w:r w:rsidRPr="008B1B8C">
              <w:rPr>
                <w:rFonts w:ascii="Arial" w:eastAsia="Times New Roman" w:hAnsi="Arial" w:cs="Arial"/>
                <w:color w:val="000000"/>
                <w:sz w:val="18"/>
                <w:szCs w:val="18"/>
                <w:lang w:eastAsia="es-CO"/>
              </w:rPr>
              <w:t>soporte de respuestas a las entidades territoriales, definido en el esquema capacitación – Atención al cliente /preguntas y respuestas</w:t>
            </w:r>
            <w:r w:rsidR="00AB5E3D">
              <w:rPr>
                <w:rFonts w:ascii="Arial" w:eastAsia="Times New Roman" w:hAnsi="Arial" w:cs="Arial"/>
                <w:color w:val="000000"/>
                <w:sz w:val="18"/>
                <w:szCs w:val="18"/>
                <w:lang w:eastAsia="es-CO"/>
              </w:rPr>
              <w:t xml:space="preserve"> y </w:t>
            </w:r>
            <w:r w:rsidR="00185F6B">
              <w:rPr>
                <w:rFonts w:ascii="Arial" w:eastAsia="Times New Roman" w:hAnsi="Arial" w:cs="Arial"/>
                <w:color w:val="000000"/>
                <w:sz w:val="18"/>
                <w:szCs w:val="18"/>
                <w:lang w:eastAsia="es-CO"/>
              </w:rPr>
              <w:t>s</w:t>
            </w:r>
            <w:r w:rsidRPr="008B1B8C">
              <w:rPr>
                <w:rFonts w:ascii="Arial" w:eastAsia="Times New Roman" w:hAnsi="Arial" w:cs="Arial"/>
                <w:color w:val="000000"/>
                <w:sz w:val="18"/>
                <w:szCs w:val="18"/>
                <w:lang w:eastAsia="es-CO"/>
              </w:rPr>
              <w:t>e remit</w:t>
            </w:r>
            <w:r w:rsidR="00AB5E3D">
              <w:rPr>
                <w:rFonts w:ascii="Arial" w:eastAsia="Times New Roman" w:hAnsi="Arial" w:cs="Arial"/>
                <w:color w:val="000000"/>
                <w:sz w:val="18"/>
                <w:szCs w:val="18"/>
                <w:lang w:eastAsia="es-CO"/>
              </w:rPr>
              <w:t>ió mensualmente</w:t>
            </w:r>
            <w:r w:rsidRPr="008B1B8C">
              <w:rPr>
                <w:rFonts w:ascii="Arial" w:eastAsia="Times New Roman" w:hAnsi="Arial" w:cs="Arial"/>
                <w:color w:val="000000"/>
                <w:sz w:val="18"/>
                <w:szCs w:val="18"/>
                <w:lang w:eastAsia="es-CO"/>
              </w:rPr>
              <w:t xml:space="preserve"> al grupo de atención del MHCP, el  cronograma  de atención al cliente, de los asesores del Fonpet que prestan acompañamiento continuo</w:t>
            </w:r>
            <w:r w:rsidR="00185F6B">
              <w:rPr>
                <w:rFonts w:ascii="Arial" w:eastAsia="Times New Roman" w:hAnsi="Arial" w:cs="Arial"/>
                <w:color w:val="000000"/>
                <w:sz w:val="18"/>
                <w:szCs w:val="18"/>
                <w:lang w:eastAsia="es-CO"/>
              </w:rPr>
              <w:t xml:space="preserve">. </w:t>
            </w:r>
          </w:p>
        </w:tc>
      </w:tr>
      <w:tr w:rsidR="00F94F2E" w:rsidRPr="008B1B8C" w14:paraId="0120BB06" w14:textId="77777777" w:rsidTr="006A5AB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2A37D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18</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46ADA4C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Mecanismos para la Transparencia y Acceso a la Información </w:t>
            </w:r>
          </w:p>
        </w:tc>
        <w:tc>
          <w:tcPr>
            <w:tcW w:w="2219" w:type="dxa"/>
            <w:tcBorders>
              <w:top w:val="nil"/>
              <w:left w:val="nil"/>
              <w:bottom w:val="single" w:sz="4" w:space="0" w:color="auto"/>
              <w:right w:val="single" w:sz="4" w:space="0" w:color="auto"/>
            </w:tcBorders>
            <w:shd w:val="clear" w:color="auto" w:fill="auto"/>
            <w:vAlign w:val="center"/>
            <w:hideMark/>
          </w:tcPr>
          <w:p w14:paraId="0E962B93"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Generar la estrategia de seguimiento a políticas transversales a través de trazadores y presupuestales </w:t>
            </w:r>
          </w:p>
        </w:tc>
        <w:tc>
          <w:tcPr>
            <w:tcW w:w="2976" w:type="dxa"/>
            <w:tcBorders>
              <w:top w:val="nil"/>
              <w:left w:val="nil"/>
              <w:bottom w:val="single" w:sz="4" w:space="0" w:color="auto"/>
              <w:right w:val="single" w:sz="4" w:space="0" w:color="auto"/>
            </w:tcBorders>
            <w:shd w:val="clear" w:color="auto" w:fill="auto"/>
            <w:vAlign w:val="center"/>
            <w:hideMark/>
          </w:tcPr>
          <w:p w14:paraId="3212675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La actividad busca generar una metodología consistente en un marco conceptual y herramientas informáticas y procedimentales con el fin de cumplir con el mandato del Plan Nacional de Desarrollo 2018-2022 "Pacto por Colombia, pacto por la equidad", relativo al seguimiento a de los recursos destinados a políticas transversales (equidad de la mujer, víctimas del conflicto y recursos para el Acuerdo de Paz), a través de los informes requeridos. </w:t>
            </w:r>
          </w:p>
        </w:tc>
        <w:tc>
          <w:tcPr>
            <w:tcW w:w="1134" w:type="dxa"/>
            <w:tcBorders>
              <w:top w:val="nil"/>
              <w:left w:val="nil"/>
              <w:bottom w:val="single" w:sz="4" w:space="0" w:color="auto"/>
              <w:right w:val="single" w:sz="4" w:space="0" w:color="auto"/>
            </w:tcBorders>
            <w:shd w:val="clear" w:color="auto" w:fill="auto"/>
            <w:vAlign w:val="center"/>
            <w:hideMark/>
          </w:tcPr>
          <w:p w14:paraId="0714472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2FF9AFD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18DC297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5130A4C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22F7177"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 conformidad con lo mencionado por el proceso en el SMGI, En el primer semestre de 2021 se espera actualizar reportes con las cifras de cierre de 2020</w:t>
            </w:r>
            <w:r w:rsidR="00611F51">
              <w:rPr>
                <w:rFonts w:ascii="Arial" w:eastAsia="Times New Roman" w:hAnsi="Arial" w:cs="Arial"/>
                <w:color w:val="000000"/>
                <w:sz w:val="18"/>
                <w:szCs w:val="18"/>
                <w:lang w:eastAsia="es-CO"/>
              </w:rPr>
              <w:t xml:space="preserve">, y en el segundo semestre </w:t>
            </w:r>
            <w:r w:rsidRPr="008B1B8C">
              <w:rPr>
                <w:rFonts w:ascii="Arial" w:eastAsia="Times New Roman" w:hAnsi="Arial" w:cs="Arial"/>
                <w:color w:val="000000"/>
                <w:sz w:val="18"/>
                <w:szCs w:val="18"/>
                <w:lang w:eastAsia="es-CO"/>
              </w:rPr>
              <w:t xml:space="preserve">agregar </w:t>
            </w:r>
            <w:r w:rsidR="008E2F3D">
              <w:rPr>
                <w:rFonts w:ascii="Arial" w:eastAsia="Times New Roman" w:hAnsi="Arial" w:cs="Arial"/>
                <w:color w:val="000000"/>
                <w:sz w:val="18"/>
                <w:szCs w:val="18"/>
                <w:lang w:eastAsia="es-CO"/>
              </w:rPr>
              <w:t xml:space="preserve">un </w:t>
            </w:r>
            <w:r w:rsidRPr="008B1B8C">
              <w:rPr>
                <w:rFonts w:ascii="Arial" w:eastAsia="Times New Roman" w:hAnsi="Arial" w:cs="Arial"/>
                <w:color w:val="000000"/>
                <w:sz w:val="18"/>
                <w:szCs w:val="18"/>
                <w:lang w:eastAsia="es-CO"/>
              </w:rPr>
              <w:t xml:space="preserve">apartado especial con los listados de contratos públicos en datos abiertos, </w:t>
            </w:r>
            <w:r w:rsidR="008E2F3D">
              <w:rPr>
                <w:rFonts w:ascii="Arial" w:eastAsia="Times New Roman" w:hAnsi="Arial" w:cs="Arial"/>
                <w:color w:val="000000"/>
                <w:sz w:val="18"/>
                <w:szCs w:val="18"/>
                <w:lang w:eastAsia="es-CO"/>
              </w:rPr>
              <w:t xml:space="preserve">teniendo como fuente el </w:t>
            </w:r>
            <w:r w:rsidRPr="008B1B8C">
              <w:rPr>
                <w:rFonts w:ascii="Arial" w:eastAsia="Times New Roman" w:hAnsi="Arial" w:cs="Arial"/>
                <w:color w:val="000000"/>
                <w:sz w:val="18"/>
                <w:szCs w:val="18"/>
                <w:lang w:eastAsia="es-CO"/>
              </w:rPr>
              <w:t>Secop.</w:t>
            </w:r>
          </w:p>
        </w:tc>
      </w:tr>
      <w:tr w:rsidR="00F94F2E" w:rsidRPr="008B1B8C" w14:paraId="2A64B508" w14:textId="77777777" w:rsidTr="006A5AB8">
        <w:trPr>
          <w:trHeight w:val="127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FB3920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lastRenderedPageBreak/>
              <w:t>19</w:t>
            </w:r>
          </w:p>
        </w:tc>
        <w:tc>
          <w:tcPr>
            <w:tcW w:w="1468" w:type="dxa"/>
            <w:vMerge/>
            <w:tcBorders>
              <w:top w:val="nil"/>
              <w:left w:val="single" w:sz="4" w:space="0" w:color="auto"/>
              <w:bottom w:val="single" w:sz="4" w:space="0" w:color="auto"/>
              <w:right w:val="single" w:sz="4" w:space="0" w:color="auto"/>
            </w:tcBorders>
            <w:vAlign w:val="center"/>
            <w:hideMark/>
          </w:tcPr>
          <w:p w14:paraId="06F5B68B"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1B68A09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Ajustar el Portal de Transparencia Económica con información presupuestal armonizado con estándares internacionales </w:t>
            </w:r>
          </w:p>
        </w:tc>
        <w:tc>
          <w:tcPr>
            <w:tcW w:w="2976" w:type="dxa"/>
            <w:tcBorders>
              <w:top w:val="nil"/>
              <w:left w:val="nil"/>
              <w:bottom w:val="single" w:sz="4" w:space="0" w:color="auto"/>
              <w:right w:val="single" w:sz="4" w:space="0" w:color="auto"/>
            </w:tcBorders>
            <w:shd w:val="clear" w:color="auto" w:fill="auto"/>
            <w:vAlign w:val="center"/>
            <w:hideMark/>
          </w:tcPr>
          <w:p w14:paraId="17E51C71" w14:textId="77777777" w:rsidR="00947FDA"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La actividad busca garantizar una correcta generación de información sobre programación y ejecución de presupuestos de la Nación, con los distintos clasificadores presupuestales e información contractual. </w:t>
            </w:r>
          </w:p>
          <w:p w14:paraId="4B80EA40" w14:textId="77777777" w:rsidR="00947FDA" w:rsidRDefault="00947FDA" w:rsidP="008B1B8C">
            <w:pPr>
              <w:spacing w:after="0" w:line="240" w:lineRule="auto"/>
              <w:jc w:val="both"/>
              <w:rPr>
                <w:rFonts w:ascii="Arial" w:eastAsia="Times New Roman" w:hAnsi="Arial" w:cs="Arial"/>
                <w:color w:val="000000"/>
                <w:sz w:val="18"/>
                <w:szCs w:val="18"/>
                <w:lang w:eastAsia="es-CO"/>
              </w:rPr>
            </w:pPr>
          </w:p>
          <w:p w14:paraId="2BA772D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Reportes de información diseñados y su respectiva gestión de la elaboración cada 2 meses</w:t>
            </w:r>
          </w:p>
        </w:tc>
        <w:tc>
          <w:tcPr>
            <w:tcW w:w="1134" w:type="dxa"/>
            <w:tcBorders>
              <w:top w:val="nil"/>
              <w:left w:val="nil"/>
              <w:bottom w:val="single" w:sz="4" w:space="0" w:color="auto"/>
              <w:right w:val="single" w:sz="4" w:space="0" w:color="auto"/>
            </w:tcBorders>
            <w:shd w:val="clear" w:color="auto" w:fill="auto"/>
            <w:vAlign w:val="center"/>
            <w:hideMark/>
          </w:tcPr>
          <w:p w14:paraId="51EE6B6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429BA743" w14:textId="7CAF3EB0" w:rsidR="00947FDA" w:rsidRPr="008B1B8C" w:rsidRDefault="001453D1" w:rsidP="008B1B8C">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01</w:t>
            </w:r>
            <w:r w:rsidR="00947FDA" w:rsidRPr="008B1B8C">
              <w:rPr>
                <w:rFonts w:ascii="Arial" w:eastAsia="Times New Roman" w:hAnsi="Arial" w:cs="Arial"/>
                <w:color w:val="000000"/>
                <w:sz w:val="18"/>
                <w:szCs w:val="18"/>
                <w:lang w:eastAsia="es-CO"/>
              </w:rPr>
              <w:t>/12/2021</w:t>
            </w:r>
          </w:p>
        </w:tc>
        <w:tc>
          <w:tcPr>
            <w:tcW w:w="1134" w:type="dxa"/>
            <w:tcBorders>
              <w:top w:val="nil"/>
              <w:left w:val="nil"/>
              <w:bottom w:val="single" w:sz="4" w:space="0" w:color="auto"/>
              <w:right w:val="single" w:sz="4" w:space="0" w:color="auto"/>
            </w:tcBorders>
            <w:shd w:val="clear" w:color="auto" w:fill="auto"/>
            <w:vAlign w:val="center"/>
            <w:hideMark/>
          </w:tcPr>
          <w:p w14:paraId="686C827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25D4FF5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77559C93"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Según lo manifestado por el proceso en el SMGI, en el segundo semestre se planea publicar la información de contratación pública del Presupuesto General de la Nación extraída del sistema SIIF Nación,</w:t>
            </w:r>
            <w:r w:rsidR="004A0036">
              <w:rPr>
                <w:rFonts w:ascii="Arial" w:eastAsia="Times New Roman" w:hAnsi="Arial" w:cs="Arial"/>
                <w:color w:val="000000"/>
                <w:sz w:val="18"/>
                <w:szCs w:val="18"/>
                <w:lang w:eastAsia="es-CO"/>
              </w:rPr>
              <w:t xml:space="preserve"> con </w:t>
            </w:r>
            <w:r w:rsidRPr="008B1B8C">
              <w:rPr>
                <w:rFonts w:ascii="Arial" w:eastAsia="Times New Roman" w:hAnsi="Arial" w:cs="Arial"/>
                <w:color w:val="000000"/>
                <w:sz w:val="18"/>
                <w:szCs w:val="18"/>
                <w:lang w:eastAsia="es-CO"/>
              </w:rPr>
              <w:t>estándares internacionales de la alianza Open Contracting Partnership - OCP.</w:t>
            </w:r>
          </w:p>
        </w:tc>
      </w:tr>
      <w:tr w:rsidR="00F94F2E" w:rsidRPr="008B1B8C" w14:paraId="0E1BA454" w14:textId="77777777" w:rsidTr="006A5AB8">
        <w:trPr>
          <w:trHeight w:val="1673"/>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481B0A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20</w:t>
            </w:r>
          </w:p>
        </w:tc>
        <w:tc>
          <w:tcPr>
            <w:tcW w:w="1468" w:type="dxa"/>
            <w:vMerge/>
            <w:tcBorders>
              <w:top w:val="nil"/>
              <w:left w:val="single" w:sz="4" w:space="0" w:color="auto"/>
              <w:bottom w:val="single" w:sz="4" w:space="0" w:color="auto"/>
              <w:right w:val="single" w:sz="4" w:space="0" w:color="auto"/>
            </w:tcBorders>
            <w:vAlign w:val="center"/>
            <w:hideMark/>
          </w:tcPr>
          <w:p w14:paraId="2E639C3D"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3E6D9D69"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Gestionar los procesos de contratación a través de SECOP II. </w:t>
            </w:r>
          </w:p>
        </w:tc>
        <w:tc>
          <w:tcPr>
            <w:tcW w:w="2976" w:type="dxa"/>
            <w:tcBorders>
              <w:top w:val="nil"/>
              <w:left w:val="nil"/>
              <w:bottom w:val="single" w:sz="4" w:space="0" w:color="auto"/>
              <w:right w:val="single" w:sz="4" w:space="0" w:color="auto"/>
            </w:tcBorders>
            <w:shd w:val="clear" w:color="auto" w:fill="auto"/>
            <w:vAlign w:val="center"/>
            <w:hideMark/>
          </w:tcPr>
          <w:p w14:paraId="0E3CA967"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la publicación de cada una de las etapas de contratación en la plataforma del sistema electrónico de contratación pública, portal único de Contratación SECOP II, con el propósito de que los interesados lo puedan observar y participar y al mismo tiempo lo conozcan los entes de control, las veedurías y terceros, en cumplimiento de Ley 80 de 1993, Ley 1150 de 2007 y Decreto 1082 de 2015. </w:t>
            </w:r>
          </w:p>
        </w:tc>
        <w:tc>
          <w:tcPr>
            <w:tcW w:w="1134" w:type="dxa"/>
            <w:tcBorders>
              <w:top w:val="nil"/>
              <w:left w:val="nil"/>
              <w:bottom w:val="single" w:sz="4" w:space="0" w:color="auto"/>
              <w:right w:val="single" w:sz="4" w:space="0" w:color="auto"/>
            </w:tcBorders>
            <w:shd w:val="clear" w:color="auto" w:fill="auto"/>
            <w:vAlign w:val="center"/>
            <w:hideMark/>
          </w:tcPr>
          <w:p w14:paraId="483B893E" w14:textId="77777777" w:rsidR="00947FDA" w:rsidRPr="00EF4071" w:rsidRDefault="00947FDA" w:rsidP="008B1B8C">
            <w:pPr>
              <w:spacing w:after="0" w:line="240" w:lineRule="auto"/>
              <w:jc w:val="center"/>
              <w:rPr>
                <w:rFonts w:ascii="Arial" w:eastAsia="Times New Roman" w:hAnsi="Arial" w:cs="Arial"/>
                <w:color w:val="000000"/>
                <w:sz w:val="18"/>
                <w:szCs w:val="18"/>
                <w:lang w:eastAsia="es-CO"/>
              </w:rPr>
            </w:pPr>
            <w:r w:rsidRPr="00EF4071">
              <w:rPr>
                <w:rFonts w:ascii="Arial" w:eastAsia="Times New Roman" w:hAnsi="Arial" w:cs="Arial"/>
                <w:color w:val="000000"/>
                <w:sz w:val="18"/>
                <w:szCs w:val="18"/>
                <w:lang w:eastAsia="es-CO"/>
              </w:rPr>
              <w:t xml:space="preserve">No registra </w:t>
            </w:r>
          </w:p>
        </w:tc>
        <w:tc>
          <w:tcPr>
            <w:tcW w:w="1134" w:type="dxa"/>
            <w:tcBorders>
              <w:top w:val="nil"/>
              <w:left w:val="nil"/>
              <w:bottom w:val="single" w:sz="4" w:space="0" w:color="auto"/>
              <w:right w:val="single" w:sz="4" w:space="0" w:color="auto"/>
            </w:tcBorders>
            <w:shd w:val="clear" w:color="auto" w:fill="auto"/>
            <w:vAlign w:val="center"/>
            <w:hideMark/>
          </w:tcPr>
          <w:p w14:paraId="2F0CEB89" w14:textId="77777777" w:rsidR="00947FDA" w:rsidRPr="00017AD4" w:rsidRDefault="00947FDA" w:rsidP="008B1B8C">
            <w:pPr>
              <w:spacing w:after="0" w:line="240" w:lineRule="auto"/>
              <w:jc w:val="center"/>
              <w:rPr>
                <w:rFonts w:ascii="Arial" w:eastAsia="Times New Roman" w:hAnsi="Arial" w:cs="Arial"/>
                <w:color w:val="000000"/>
                <w:sz w:val="18"/>
                <w:szCs w:val="18"/>
                <w:highlight w:val="yellow"/>
                <w:lang w:eastAsia="es-CO"/>
              </w:rPr>
            </w:pPr>
            <w:r w:rsidRPr="00EF4071">
              <w:rPr>
                <w:rFonts w:ascii="Arial" w:eastAsia="Times New Roman" w:hAnsi="Arial" w:cs="Arial"/>
                <w:color w:val="000000"/>
                <w:sz w:val="18"/>
                <w:szCs w:val="18"/>
                <w:lang w:eastAsia="es-CO"/>
              </w:rPr>
              <w:t xml:space="preserve">No registra </w:t>
            </w:r>
          </w:p>
        </w:tc>
        <w:tc>
          <w:tcPr>
            <w:tcW w:w="1134" w:type="dxa"/>
            <w:tcBorders>
              <w:top w:val="nil"/>
              <w:left w:val="nil"/>
              <w:bottom w:val="single" w:sz="4" w:space="0" w:color="auto"/>
              <w:right w:val="single" w:sz="4" w:space="0" w:color="auto"/>
            </w:tcBorders>
            <w:shd w:val="clear" w:color="auto" w:fill="auto"/>
            <w:vAlign w:val="center"/>
            <w:hideMark/>
          </w:tcPr>
          <w:p w14:paraId="1DB4C2B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3A9E6EB9"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6B0A884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 evidenció documento PDF que relaciona los proceso</w:t>
            </w:r>
            <w:r w:rsidR="00414E11">
              <w:rPr>
                <w:rFonts w:ascii="Arial" w:eastAsia="Times New Roman" w:hAnsi="Arial" w:cs="Arial"/>
                <w:color w:val="000000"/>
                <w:sz w:val="18"/>
                <w:szCs w:val="18"/>
                <w:lang w:eastAsia="es-CO"/>
              </w:rPr>
              <w:t>s</w:t>
            </w:r>
            <w:r w:rsidRPr="008B1B8C">
              <w:rPr>
                <w:rFonts w:ascii="Arial" w:eastAsia="Times New Roman" w:hAnsi="Arial" w:cs="Arial"/>
                <w:color w:val="000000"/>
                <w:sz w:val="18"/>
                <w:szCs w:val="18"/>
                <w:lang w:eastAsia="es-CO"/>
              </w:rPr>
              <w:t xml:space="preserve"> publicados en SECOP II </w:t>
            </w:r>
            <w:r w:rsidR="00C467AD">
              <w:rPr>
                <w:rFonts w:ascii="Arial" w:eastAsia="Times New Roman" w:hAnsi="Arial" w:cs="Arial"/>
                <w:color w:val="000000"/>
                <w:sz w:val="18"/>
                <w:szCs w:val="18"/>
                <w:lang w:eastAsia="es-CO"/>
              </w:rPr>
              <w:t xml:space="preserve">por la Entidad, </w:t>
            </w:r>
            <w:r w:rsidRPr="008B1B8C">
              <w:rPr>
                <w:rFonts w:ascii="Arial" w:eastAsia="Times New Roman" w:hAnsi="Arial" w:cs="Arial"/>
                <w:color w:val="000000"/>
                <w:sz w:val="18"/>
                <w:szCs w:val="18"/>
                <w:lang w:eastAsia="es-CO"/>
              </w:rPr>
              <w:t xml:space="preserve">en el periodo comprendido entre el 1 de enero al 26 de marzo de 2021. </w:t>
            </w:r>
          </w:p>
        </w:tc>
      </w:tr>
      <w:tr w:rsidR="00F94F2E" w:rsidRPr="008B1B8C" w14:paraId="094C18EB" w14:textId="77777777" w:rsidTr="008B0134">
        <w:trPr>
          <w:trHeight w:val="11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57BE063"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21</w:t>
            </w:r>
          </w:p>
        </w:tc>
        <w:tc>
          <w:tcPr>
            <w:tcW w:w="1468" w:type="dxa"/>
            <w:vMerge/>
            <w:tcBorders>
              <w:top w:val="nil"/>
              <w:left w:val="single" w:sz="4" w:space="0" w:color="auto"/>
              <w:bottom w:val="single" w:sz="4" w:space="0" w:color="auto"/>
              <w:right w:val="single" w:sz="4" w:space="0" w:color="auto"/>
            </w:tcBorders>
            <w:vAlign w:val="center"/>
            <w:hideMark/>
          </w:tcPr>
          <w:p w14:paraId="0C5C26CF"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46499BC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Implementar herramientas tecnológicas para la inclusión de personas con discapacidad auditiva </w:t>
            </w:r>
          </w:p>
        </w:tc>
        <w:tc>
          <w:tcPr>
            <w:tcW w:w="2976" w:type="dxa"/>
            <w:tcBorders>
              <w:top w:val="nil"/>
              <w:left w:val="nil"/>
              <w:bottom w:val="single" w:sz="4" w:space="0" w:color="auto"/>
              <w:right w:val="single" w:sz="4" w:space="0" w:color="auto"/>
            </w:tcBorders>
            <w:shd w:val="clear" w:color="auto" w:fill="auto"/>
            <w:vAlign w:val="center"/>
            <w:hideMark/>
          </w:tcPr>
          <w:p w14:paraId="10EB080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Dar continuidad a la implementación de herramientas tecnológicas, para personas con discapacidad visual y auditivas en los espacios de participación y promoción ciudadana del MHCP. </w:t>
            </w:r>
          </w:p>
        </w:tc>
        <w:tc>
          <w:tcPr>
            <w:tcW w:w="1134" w:type="dxa"/>
            <w:tcBorders>
              <w:top w:val="nil"/>
              <w:left w:val="nil"/>
              <w:bottom w:val="single" w:sz="4" w:space="0" w:color="auto"/>
              <w:right w:val="single" w:sz="4" w:space="0" w:color="auto"/>
            </w:tcBorders>
            <w:shd w:val="clear" w:color="auto" w:fill="auto"/>
            <w:vAlign w:val="center"/>
            <w:hideMark/>
          </w:tcPr>
          <w:p w14:paraId="23A0A8E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657B5E2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48D81AFE"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259062C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2F2A6AB3"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 acuerdo con lo reportado por el proceso en el SMGI, durante el primer cuatrimestre se llevó a cabo una reunión</w:t>
            </w:r>
            <w:r w:rsidR="00C467AD">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donde se trataron diversos temas para la consecución de una herramienta asequibl</w:t>
            </w:r>
            <w:r w:rsidR="00F77EF1">
              <w:rPr>
                <w:rFonts w:ascii="Arial" w:eastAsia="Times New Roman" w:hAnsi="Arial" w:cs="Arial"/>
                <w:color w:val="000000"/>
                <w:sz w:val="18"/>
                <w:szCs w:val="18"/>
                <w:lang w:eastAsia="es-CO"/>
              </w:rPr>
              <w:t xml:space="preserve">e, </w:t>
            </w:r>
            <w:r w:rsidRPr="008B1B8C">
              <w:rPr>
                <w:rFonts w:ascii="Arial" w:eastAsia="Times New Roman" w:hAnsi="Arial" w:cs="Arial"/>
                <w:color w:val="000000"/>
                <w:sz w:val="18"/>
                <w:szCs w:val="18"/>
                <w:lang w:eastAsia="es-CO"/>
              </w:rPr>
              <w:t xml:space="preserve">que no implique la generación de mayores costos, y </w:t>
            </w:r>
            <w:r w:rsidR="00F77EF1">
              <w:rPr>
                <w:rFonts w:ascii="Arial" w:eastAsia="Times New Roman" w:hAnsi="Arial" w:cs="Arial"/>
                <w:color w:val="000000"/>
                <w:sz w:val="18"/>
                <w:szCs w:val="18"/>
                <w:lang w:eastAsia="es-CO"/>
              </w:rPr>
              <w:t>que</w:t>
            </w:r>
            <w:r w:rsidRPr="008B1B8C">
              <w:rPr>
                <w:rFonts w:ascii="Arial" w:eastAsia="Times New Roman" w:hAnsi="Arial" w:cs="Arial"/>
                <w:color w:val="000000"/>
                <w:sz w:val="18"/>
                <w:szCs w:val="18"/>
                <w:lang w:eastAsia="es-CO"/>
              </w:rPr>
              <w:t xml:space="preserve"> proporcion</w:t>
            </w:r>
            <w:r w:rsidR="00F77EF1">
              <w:rPr>
                <w:rFonts w:ascii="Arial" w:eastAsia="Times New Roman" w:hAnsi="Arial" w:cs="Arial"/>
                <w:color w:val="000000"/>
                <w:sz w:val="18"/>
                <w:szCs w:val="18"/>
                <w:lang w:eastAsia="es-CO"/>
              </w:rPr>
              <w:t>e</w:t>
            </w:r>
            <w:r w:rsidRPr="008B1B8C">
              <w:rPr>
                <w:rFonts w:ascii="Arial" w:eastAsia="Times New Roman" w:hAnsi="Arial" w:cs="Arial"/>
                <w:color w:val="000000"/>
                <w:sz w:val="18"/>
                <w:szCs w:val="18"/>
                <w:lang w:eastAsia="es-CO"/>
              </w:rPr>
              <w:t xml:space="preserve"> a los usuarios que ingresan a la página web, un adecuado acceso  enfocado a su discapacidad</w:t>
            </w:r>
            <w:r w:rsidR="00F77EF1">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 xml:space="preserve"> </w:t>
            </w:r>
          </w:p>
        </w:tc>
      </w:tr>
      <w:tr w:rsidR="00F94F2E" w:rsidRPr="008B1B8C" w14:paraId="207F1F40" w14:textId="77777777" w:rsidTr="008B0134">
        <w:trPr>
          <w:trHeight w:val="76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64923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22</w:t>
            </w:r>
          </w:p>
        </w:tc>
        <w:tc>
          <w:tcPr>
            <w:tcW w:w="1468" w:type="dxa"/>
            <w:vMerge/>
            <w:tcBorders>
              <w:top w:val="nil"/>
              <w:left w:val="single" w:sz="4" w:space="0" w:color="auto"/>
              <w:bottom w:val="single" w:sz="4" w:space="0" w:color="auto"/>
              <w:right w:val="single" w:sz="4" w:space="0" w:color="auto"/>
            </w:tcBorders>
            <w:vAlign w:val="center"/>
            <w:hideMark/>
          </w:tcPr>
          <w:p w14:paraId="784A0D36"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4BE9CA86"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Definir la estrategia donde se establezca el procedimiento, política y mejora de transparencia y participación ciudadana</w:t>
            </w:r>
          </w:p>
        </w:tc>
        <w:tc>
          <w:tcPr>
            <w:tcW w:w="2976" w:type="dxa"/>
            <w:tcBorders>
              <w:top w:val="nil"/>
              <w:left w:val="nil"/>
              <w:bottom w:val="single" w:sz="4" w:space="0" w:color="auto"/>
              <w:right w:val="single" w:sz="4" w:space="0" w:color="auto"/>
            </w:tcBorders>
            <w:shd w:val="clear" w:color="auto" w:fill="auto"/>
            <w:vAlign w:val="center"/>
            <w:hideMark/>
          </w:tcPr>
          <w:p w14:paraId="630B64E6"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Definir la estrategia donde se establezca el procedimiento, política y mejora de transparencia y participación ciudadana</w:t>
            </w:r>
          </w:p>
        </w:tc>
        <w:tc>
          <w:tcPr>
            <w:tcW w:w="1134" w:type="dxa"/>
            <w:tcBorders>
              <w:top w:val="nil"/>
              <w:left w:val="nil"/>
              <w:bottom w:val="single" w:sz="4" w:space="0" w:color="auto"/>
              <w:right w:val="single" w:sz="4" w:space="0" w:color="auto"/>
            </w:tcBorders>
            <w:shd w:val="clear" w:color="auto" w:fill="auto"/>
            <w:vAlign w:val="center"/>
            <w:hideMark/>
          </w:tcPr>
          <w:p w14:paraId="472AACD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4B34788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3701ED5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5FFB62A5"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4A0442AF"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Según lo manifestado por el proceso en el SMGI, durante el primer cuatrimestre no se adelantaron acciones de cara a ejecutar la actividad.</w:t>
            </w:r>
          </w:p>
        </w:tc>
      </w:tr>
      <w:tr w:rsidR="00F94F2E" w:rsidRPr="008B1B8C" w14:paraId="55B4FC8E" w14:textId="77777777" w:rsidTr="006A5AB8">
        <w:trPr>
          <w:trHeight w:val="56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DE8E6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23</w:t>
            </w:r>
          </w:p>
        </w:tc>
        <w:tc>
          <w:tcPr>
            <w:tcW w:w="1468" w:type="dxa"/>
            <w:vMerge/>
            <w:tcBorders>
              <w:top w:val="nil"/>
              <w:left w:val="single" w:sz="4" w:space="0" w:color="auto"/>
              <w:bottom w:val="single" w:sz="4" w:space="0" w:color="auto"/>
              <w:right w:val="single" w:sz="4" w:space="0" w:color="auto"/>
            </w:tcBorders>
            <w:vAlign w:val="center"/>
            <w:hideMark/>
          </w:tcPr>
          <w:p w14:paraId="4009C914"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5273DEEE"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Desarrollar el diagnóstico del estado de la preservación digital</w:t>
            </w:r>
          </w:p>
        </w:tc>
        <w:tc>
          <w:tcPr>
            <w:tcW w:w="2976" w:type="dxa"/>
            <w:tcBorders>
              <w:top w:val="nil"/>
              <w:left w:val="nil"/>
              <w:bottom w:val="single" w:sz="4" w:space="0" w:color="auto"/>
              <w:right w:val="single" w:sz="4" w:space="0" w:color="auto"/>
            </w:tcBorders>
            <w:shd w:val="clear" w:color="auto" w:fill="auto"/>
            <w:vAlign w:val="center"/>
            <w:hideMark/>
          </w:tcPr>
          <w:p w14:paraId="423C220F"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Desarrollar el diagnóstico del estado de la preservación digital (documentos electrónicos)</w:t>
            </w:r>
          </w:p>
        </w:tc>
        <w:tc>
          <w:tcPr>
            <w:tcW w:w="1134" w:type="dxa"/>
            <w:tcBorders>
              <w:top w:val="nil"/>
              <w:left w:val="nil"/>
              <w:bottom w:val="single" w:sz="4" w:space="0" w:color="auto"/>
              <w:right w:val="single" w:sz="4" w:space="0" w:color="auto"/>
            </w:tcBorders>
            <w:shd w:val="clear" w:color="auto" w:fill="auto"/>
            <w:vAlign w:val="center"/>
            <w:hideMark/>
          </w:tcPr>
          <w:p w14:paraId="17F36BE0"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707E1C5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3112C0CD"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377B481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0F8AAA53" w14:textId="396361EC"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B62C53">
              <w:rPr>
                <w:rFonts w:ascii="Arial" w:eastAsia="Times New Roman" w:hAnsi="Arial" w:cs="Arial"/>
                <w:color w:val="000000"/>
                <w:sz w:val="18"/>
                <w:szCs w:val="18"/>
                <w:lang w:eastAsia="es-CO"/>
              </w:rPr>
              <w:t>Se evidenciaron dos (2) documentos Word</w:t>
            </w:r>
            <w:r w:rsidR="00445E20" w:rsidRPr="00B62C53">
              <w:rPr>
                <w:rFonts w:ascii="Arial" w:eastAsia="Times New Roman" w:hAnsi="Arial" w:cs="Arial"/>
                <w:color w:val="000000"/>
                <w:sz w:val="18"/>
                <w:szCs w:val="18"/>
                <w:lang w:eastAsia="es-CO"/>
              </w:rPr>
              <w:t xml:space="preserve"> que conforme lo reportado por el proceso en el SMGI, corresponden a borradores creados para cumplir la actividad</w:t>
            </w:r>
            <w:r w:rsidR="000956F2" w:rsidRPr="00B62C53">
              <w:rPr>
                <w:rFonts w:ascii="Arial" w:eastAsia="Times New Roman" w:hAnsi="Arial" w:cs="Arial"/>
                <w:color w:val="000000"/>
                <w:sz w:val="18"/>
                <w:szCs w:val="18"/>
                <w:lang w:eastAsia="es-CO"/>
              </w:rPr>
              <w:t xml:space="preserve">. </w:t>
            </w:r>
          </w:p>
        </w:tc>
      </w:tr>
      <w:tr w:rsidR="00F94F2E" w:rsidRPr="008B1B8C" w14:paraId="79EF3135" w14:textId="77777777" w:rsidTr="006A5AB8">
        <w:trPr>
          <w:trHeight w:val="6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B49BB97"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24</w:t>
            </w:r>
          </w:p>
        </w:tc>
        <w:tc>
          <w:tcPr>
            <w:tcW w:w="1468" w:type="dxa"/>
            <w:vMerge/>
            <w:tcBorders>
              <w:top w:val="nil"/>
              <w:left w:val="single" w:sz="4" w:space="0" w:color="auto"/>
              <w:bottom w:val="single" w:sz="4" w:space="0" w:color="auto"/>
              <w:right w:val="single" w:sz="4" w:space="0" w:color="auto"/>
            </w:tcBorders>
            <w:vAlign w:val="center"/>
            <w:hideMark/>
          </w:tcPr>
          <w:p w14:paraId="76AE47D3"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17065DC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Implementar el Plan de Preservación Digital </w:t>
            </w:r>
          </w:p>
        </w:tc>
        <w:tc>
          <w:tcPr>
            <w:tcW w:w="2976" w:type="dxa"/>
            <w:tcBorders>
              <w:top w:val="nil"/>
              <w:left w:val="nil"/>
              <w:bottom w:val="single" w:sz="4" w:space="0" w:color="auto"/>
              <w:right w:val="single" w:sz="4" w:space="0" w:color="auto"/>
            </w:tcBorders>
            <w:shd w:val="clear" w:color="auto" w:fill="auto"/>
            <w:vAlign w:val="center"/>
            <w:hideMark/>
          </w:tcPr>
          <w:p w14:paraId="6A48FD33"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Implementar el Plan de Preservación Digital a largo plazo de documentos digitales y/o electrónicos de archivo.  </w:t>
            </w:r>
          </w:p>
        </w:tc>
        <w:tc>
          <w:tcPr>
            <w:tcW w:w="1134" w:type="dxa"/>
            <w:tcBorders>
              <w:top w:val="nil"/>
              <w:left w:val="nil"/>
              <w:bottom w:val="single" w:sz="4" w:space="0" w:color="auto"/>
              <w:right w:val="single" w:sz="4" w:space="0" w:color="auto"/>
            </w:tcBorders>
            <w:shd w:val="clear" w:color="auto" w:fill="auto"/>
            <w:vAlign w:val="center"/>
            <w:hideMark/>
          </w:tcPr>
          <w:p w14:paraId="0D26802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1/02/2021</w:t>
            </w:r>
          </w:p>
        </w:tc>
        <w:tc>
          <w:tcPr>
            <w:tcW w:w="1134" w:type="dxa"/>
            <w:tcBorders>
              <w:top w:val="nil"/>
              <w:left w:val="nil"/>
              <w:bottom w:val="single" w:sz="4" w:space="0" w:color="auto"/>
              <w:right w:val="single" w:sz="4" w:space="0" w:color="auto"/>
            </w:tcBorders>
            <w:shd w:val="clear" w:color="auto" w:fill="auto"/>
            <w:vAlign w:val="center"/>
            <w:hideMark/>
          </w:tcPr>
          <w:p w14:paraId="190FC80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0D79057E"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76D4638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4CFBFB9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Se evidenció documento Word denominado </w:t>
            </w:r>
            <w:r w:rsidR="00156B26">
              <w:rPr>
                <w:rFonts w:ascii="Arial" w:eastAsia="Times New Roman" w:hAnsi="Arial" w:cs="Arial"/>
                <w:color w:val="000000"/>
                <w:sz w:val="18"/>
                <w:szCs w:val="18"/>
                <w:lang w:eastAsia="es-CO"/>
              </w:rPr>
              <w:t>“</w:t>
            </w:r>
            <w:r w:rsidRPr="008B1B8C">
              <w:rPr>
                <w:rFonts w:ascii="Arial" w:eastAsia="Times New Roman" w:hAnsi="Arial" w:cs="Arial"/>
                <w:i/>
                <w:iCs/>
                <w:color w:val="000000"/>
                <w:sz w:val="18"/>
                <w:szCs w:val="18"/>
                <w:lang w:eastAsia="es-CO"/>
              </w:rPr>
              <w:t>Informe Diagnóstico Preservación Digital</w:t>
            </w:r>
            <w:r w:rsidR="00156B26">
              <w:rPr>
                <w:rFonts w:ascii="Arial" w:eastAsia="Times New Roman" w:hAnsi="Arial" w:cs="Arial"/>
                <w:i/>
                <w:iCs/>
                <w:color w:val="000000"/>
                <w:sz w:val="18"/>
                <w:szCs w:val="18"/>
                <w:lang w:eastAsia="es-CO"/>
              </w:rPr>
              <w:t>”</w:t>
            </w:r>
            <w:r w:rsidRPr="008B1B8C">
              <w:rPr>
                <w:rFonts w:ascii="Arial" w:eastAsia="Times New Roman" w:hAnsi="Arial" w:cs="Arial"/>
                <w:color w:val="000000"/>
                <w:sz w:val="18"/>
                <w:szCs w:val="18"/>
                <w:lang w:eastAsia="es-CO"/>
              </w:rPr>
              <w:t>, el cual se encuentra en etapa inicial de</w:t>
            </w:r>
            <w:r w:rsidR="00156B26">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 xml:space="preserve">construcción. </w:t>
            </w:r>
          </w:p>
        </w:tc>
      </w:tr>
      <w:tr w:rsidR="00F94F2E" w:rsidRPr="008B1B8C" w14:paraId="127657C8" w14:textId="77777777" w:rsidTr="00080368">
        <w:trPr>
          <w:trHeight w:val="170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83FB34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lastRenderedPageBreak/>
              <w:t>25</w:t>
            </w:r>
          </w:p>
        </w:tc>
        <w:tc>
          <w:tcPr>
            <w:tcW w:w="1468" w:type="dxa"/>
            <w:vMerge w:val="restart"/>
            <w:tcBorders>
              <w:top w:val="nil"/>
              <w:left w:val="single" w:sz="4" w:space="0" w:color="auto"/>
              <w:bottom w:val="single" w:sz="4" w:space="0" w:color="auto"/>
              <w:right w:val="single" w:sz="4" w:space="0" w:color="auto"/>
            </w:tcBorders>
            <w:shd w:val="clear" w:color="auto" w:fill="auto"/>
            <w:vAlign w:val="center"/>
            <w:hideMark/>
          </w:tcPr>
          <w:p w14:paraId="6ECE139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 Iniciativas Adicionales </w:t>
            </w:r>
          </w:p>
        </w:tc>
        <w:tc>
          <w:tcPr>
            <w:tcW w:w="2219" w:type="dxa"/>
            <w:tcBorders>
              <w:top w:val="nil"/>
              <w:left w:val="nil"/>
              <w:bottom w:val="single" w:sz="4" w:space="0" w:color="auto"/>
              <w:right w:val="single" w:sz="4" w:space="0" w:color="auto"/>
            </w:tcBorders>
            <w:shd w:val="clear" w:color="auto" w:fill="auto"/>
            <w:vAlign w:val="center"/>
            <w:hideMark/>
          </w:tcPr>
          <w:p w14:paraId="72D295C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Promover la cultura de la integridad</w:t>
            </w:r>
          </w:p>
        </w:tc>
        <w:tc>
          <w:tcPr>
            <w:tcW w:w="2976" w:type="dxa"/>
            <w:tcBorders>
              <w:top w:val="nil"/>
              <w:left w:val="nil"/>
              <w:bottom w:val="single" w:sz="4" w:space="0" w:color="auto"/>
              <w:right w:val="single" w:sz="4" w:space="0" w:color="auto"/>
            </w:tcBorders>
            <w:shd w:val="clear" w:color="auto" w:fill="auto"/>
            <w:vAlign w:val="center"/>
            <w:hideMark/>
          </w:tcPr>
          <w:p w14:paraId="13C8819B"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Realizar las actividades del Plan de Cultura de Integridad, basado en la política. </w:t>
            </w:r>
          </w:p>
        </w:tc>
        <w:tc>
          <w:tcPr>
            <w:tcW w:w="1134" w:type="dxa"/>
            <w:tcBorders>
              <w:top w:val="nil"/>
              <w:left w:val="nil"/>
              <w:bottom w:val="single" w:sz="4" w:space="0" w:color="auto"/>
              <w:right w:val="single" w:sz="4" w:space="0" w:color="auto"/>
            </w:tcBorders>
            <w:shd w:val="clear" w:color="auto" w:fill="auto"/>
            <w:vAlign w:val="center"/>
            <w:hideMark/>
          </w:tcPr>
          <w:p w14:paraId="0E20E57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2/01/2021</w:t>
            </w:r>
          </w:p>
        </w:tc>
        <w:tc>
          <w:tcPr>
            <w:tcW w:w="1134" w:type="dxa"/>
            <w:tcBorders>
              <w:top w:val="nil"/>
              <w:left w:val="nil"/>
              <w:bottom w:val="single" w:sz="4" w:space="0" w:color="auto"/>
              <w:right w:val="single" w:sz="4" w:space="0" w:color="auto"/>
            </w:tcBorders>
            <w:shd w:val="clear" w:color="auto" w:fill="auto"/>
            <w:vAlign w:val="center"/>
            <w:hideMark/>
          </w:tcPr>
          <w:p w14:paraId="1F0FA4A7"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21/12/2021</w:t>
            </w:r>
          </w:p>
        </w:tc>
        <w:tc>
          <w:tcPr>
            <w:tcW w:w="1134" w:type="dxa"/>
            <w:tcBorders>
              <w:top w:val="nil"/>
              <w:left w:val="nil"/>
              <w:bottom w:val="single" w:sz="4" w:space="0" w:color="auto"/>
              <w:right w:val="single" w:sz="4" w:space="0" w:color="auto"/>
            </w:tcBorders>
            <w:shd w:val="clear" w:color="auto" w:fill="auto"/>
            <w:vAlign w:val="center"/>
            <w:hideMark/>
          </w:tcPr>
          <w:p w14:paraId="362C6AC4"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6108C1B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27FC3B29" w14:textId="77777777" w:rsidR="00947FDA" w:rsidRPr="008B1B8C" w:rsidRDefault="009B799D" w:rsidP="008B1B8C">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D</w:t>
            </w:r>
            <w:r w:rsidR="00947FDA" w:rsidRPr="008B1B8C">
              <w:rPr>
                <w:rFonts w:ascii="Arial" w:eastAsia="Times New Roman" w:hAnsi="Arial" w:cs="Arial"/>
                <w:color w:val="000000"/>
                <w:sz w:val="18"/>
                <w:szCs w:val="18"/>
                <w:lang w:eastAsia="es-CO"/>
              </w:rPr>
              <w:t>e acuerdo con lo manifestado por el proceso en el SMGI, el primer cuatrimestre de la vigencia 2021 se promovió la cultura de integridad en torno a los valores institucionales y el conflicto de interés.</w:t>
            </w:r>
            <w:r w:rsidR="00F0449B">
              <w:rPr>
                <w:rFonts w:ascii="Arial" w:eastAsia="Times New Roman" w:hAnsi="Arial" w:cs="Arial"/>
                <w:color w:val="000000"/>
                <w:sz w:val="18"/>
                <w:szCs w:val="18"/>
                <w:lang w:eastAsia="es-CO"/>
              </w:rPr>
              <w:t xml:space="preserve"> </w:t>
            </w:r>
            <w:r w:rsidR="00A317A2">
              <w:rPr>
                <w:rFonts w:ascii="Arial" w:eastAsia="Times New Roman" w:hAnsi="Arial" w:cs="Arial"/>
                <w:color w:val="000000"/>
                <w:sz w:val="18"/>
                <w:szCs w:val="18"/>
                <w:lang w:eastAsia="es-CO"/>
              </w:rPr>
              <w:t xml:space="preserve">Se desarrollaron </w:t>
            </w:r>
            <w:r w:rsidR="00947FDA" w:rsidRPr="008B1B8C">
              <w:rPr>
                <w:rFonts w:ascii="Arial" w:eastAsia="Times New Roman" w:hAnsi="Arial" w:cs="Arial"/>
                <w:color w:val="000000"/>
                <w:sz w:val="18"/>
                <w:szCs w:val="18"/>
                <w:lang w:eastAsia="es-CO"/>
              </w:rPr>
              <w:t xml:space="preserve">cápsulas de recordación del código de integridad </w:t>
            </w:r>
            <w:r w:rsidR="002531B2">
              <w:rPr>
                <w:rFonts w:ascii="Arial" w:eastAsia="Times New Roman" w:hAnsi="Arial" w:cs="Arial"/>
                <w:color w:val="000000"/>
                <w:sz w:val="18"/>
                <w:szCs w:val="18"/>
                <w:lang w:eastAsia="es-CO"/>
              </w:rPr>
              <w:t xml:space="preserve">y de temas asociados a conflicto de interés, </w:t>
            </w:r>
            <w:r w:rsidR="00A317A2">
              <w:rPr>
                <w:rFonts w:ascii="Arial" w:eastAsia="Times New Roman" w:hAnsi="Arial" w:cs="Arial"/>
                <w:color w:val="000000"/>
                <w:sz w:val="18"/>
                <w:szCs w:val="18"/>
                <w:lang w:eastAsia="es-CO"/>
              </w:rPr>
              <w:t xml:space="preserve">que se publicaron en la </w:t>
            </w:r>
            <w:r w:rsidR="00947FDA" w:rsidRPr="008B1B8C">
              <w:rPr>
                <w:rFonts w:ascii="Arial" w:eastAsia="Times New Roman" w:hAnsi="Arial" w:cs="Arial"/>
                <w:color w:val="000000"/>
                <w:sz w:val="18"/>
                <w:szCs w:val="18"/>
                <w:lang w:eastAsia="es-CO"/>
              </w:rPr>
              <w:t xml:space="preserve">intranet </w:t>
            </w:r>
            <w:r w:rsidR="00A317A2">
              <w:rPr>
                <w:rFonts w:ascii="Arial" w:eastAsia="Times New Roman" w:hAnsi="Arial" w:cs="Arial"/>
                <w:color w:val="000000"/>
                <w:sz w:val="18"/>
                <w:szCs w:val="18"/>
                <w:lang w:eastAsia="es-CO"/>
              </w:rPr>
              <w:t>del MHCP</w:t>
            </w:r>
            <w:r w:rsidR="00271C0C">
              <w:rPr>
                <w:rFonts w:ascii="Arial" w:eastAsia="Times New Roman" w:hAnsi="Arial" w:cs="Arial"/>
                <w:color w:val="000000"/>
                <w:sz w:val="18"/>
                <w:szCs w:val="18"/>
                <w:lang w:eastAsia="es-CO"/>
              </w:rPr>
              <w:t xml:space="preserve"> y se</w:t>
            </w:r>
            <w:r w:rsidR="00947FDA" w:rsidRPr="008B1B8C">
              <w:rPr>
                <w:rFonts w:ascii="Arial" w:eastAsia="Times New Roman" w:hAnsi="Arial" w:cs="Arial"/>
                <w:color w:val="000000"/>
                <w:sz w:val="18"/>
                <w:szCs w:val="18"/>
                <w:lang w:eastAsia="es-CO"/>
              </w:rPr>
              <w:t xml:space="preserve"> </w:t>
            </w:r>
            <w:r w:rsidR="00271C0C">
              <w:rPr>
                <w:rFonts w:ascii="Arial" w:eastAsia="Times New Roman" w:hAnsi="Arial" w:cs="Arial"/>
                <w:color w:val="000000"/>
                <w:sz w:val="18"/>
                <w:szCs w:val="18"/>
                <w:lang w:eastAsia="es-CO"/>
              </w:rPr>
              <w:t xml:space="preserve">creó </w:t>
            </w:r>
            <w:r w:rsidR="00947FDA" w:rsidRPr="008B1B8C">
              <w:rPr>
                <w:rFonts w:ascii="Arial" w:eastAsia="Times New Roman" w:hAnsi="Arial" w:cs="Arial"/>
                <w:color w:val="000000"/>
                <w:sz w:val="18"/>
                <w:szCs w:val="18"/>
                <w:lang w:eastAsia="es-CO"/>
              </w:rPr>
              <w:t xml:space="preserve">un espacio </w:t>
            </w:r>
            <w:r w:rsidR="00271C0C">
              <w:rPr>
                <w:rFonts w:ascii="Arial" w:eastAsia="Times New Roman" w:hAnsi="Arial" w:cs="Arial"/>
                <w:color w:val="000000"/>
                <w:sz w:val="18"/>
                <w:szCs w:val="18"/>
                <w:lang w:eastAsia="es-CO"/>
              </w:rPr>
              <w:t xml:space="preserve">para la divulgación de </w:t>
            </w:r>
            <w:r w:rsidR="00947FDA" w:rsidRPr="008B1B8C">
              <w:rPr>
                <w:rFonts w:ascii="Arial" w:eastAsia="Times New Roman" w:hAnsi="Arial" w:cs="Arial"/>
                <w:color w:val="000000"/>
                <w:sz w:val="18"/>
                <w:szCs w:val="18"/>
                <w:lang w:eastAsia="es-CO"/>
              </w:rPr>
              <w:t xml:space="preserve">la Resolución 2859 </w:t>
            </w:r>
            <w:r w:rsidR="00271C0C">
              <w:rPr>
                <w:rFonts w:ascii="Arial" w:eastAsia="Times New Roman" w:hAnsi="Arial" w:cs="Arial"/>
                <w:color w:val="000000"/>
                <w:sz w:val="18"/>
                <w:szCs w:val="18"/>
                <w:lang w:eastAsia="es-CO"/>
              </w:rPr>
              <w:t xml:space="preserve">de </w:t>
            </w:r>
            <w:r w:rsidR="00947FDA" w:rsidRPr="008B1B8C">
              <w:rPr>
                <w:rFonts w:ascii="Arial" w:eastAsia="Times New Roman" w:hAnsi="Arial" w:cs="Arial"/>
                <w:color w:val="000000"/>
                <w:sz w:val="18"/>
                <w:szCs w:val="18"/>
                <w:lang w:eastAsia="es-CO"/>
              </w:rPr>
              <w:t xml:space="preserve">2018 </w:t>
            </w:r>
            <w:r w:rsidR="00947FDA" w:rsidRPr="008B1B8C">
              <w:rPr>
                <w:rFonts w:ascii="Arial" w:eastAsia="Times New Roman" w:hAnsi="Arial" w:cs="Arial"/>
                <w:i/>
                <w:iCs/>
                <w:color w:val="000000"/>
                <w:sz w:val="18"/>
                <w:szCs w:val="18"/>
                <w:lang w:eastAsia="es-CO"/>
              </w:rPr>
              <w:t>“Por la cual se adoptó el código de integridad en el Ministerio de Hacienda y Crédito Público</w:t>
            </w:r>
            <w:r w:rsidR="00947FDA" w:rsidRPr="008B1B8C">
              <w:rPr>
                <w:rFonts w:ascii="Arial" w:eastAsia="Times New Roman" w:hAnsi="Arial" w:cs="Arial"/>
                <w:color w:val="000000"/>
                <w:sz w:val="18"/>
                <w:szCs w:val="18"/>
                <w:lang w:eastAsia="es-CO"/>
              </w:rPr>
              <w:t>”</w:t>
            </w:r>
            <w:r w:rsidR="00080368">
              <w:rPr>
                <w:rFonts w:ascii="Arial" w:eastAsia="Times New Roman" w:hAnsi="Arial" w:cs="Arial"/>
                <w:color w:val="000000"/>
                <w:sz w:val="18"/>
                <w:szCs w:val="18"/>
                <w:lang w:eastAsia="es-CO"/>
              </w:rPr>
              <w:t xml:space="preserve">, la </w:t>
            </w:r>
            <w:r w:rsidR="00947FDA" w:rsidRPr="008B1B8C">
              <w:rPr>
                <w:rFonts w:ascii="Arial" w:eastAsia="Times New Roman" w:hAnsi="Arial" w:cs="Arial"/>
                <w:color w:val="000000"/>
                <w:sz w:val="18"/>
                <w:szCs w:val="18"/>
                <w:lang w:eastAsia="es-CO"/>
              </w:rPr>
              <w:t>cartilla sobre los valores y el portafolio de preguntas y respuestas sobre la política de integridad.</w:t>
            </w:r>
          </w:p>
        </w:tc>
      </w:tr>
      <w:tr w:rsidR="00F94F2E" w:rsidRPr="008B1B8C" w14:paraId="0DDE9977" w14:textId="77777777" w:rsidTr="006A5AB8">
        <w:trPr>
          <w:trHeight w:val="28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1125CD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26</w:t>
            </w:r>
          </w:p>
        </w:tc>
        <w:tc>
          <w:tcPr>
            <w:tcW w:w="1468" w:type="dxa"/>
            <w:vMerge/>
            <w:tcBorders>
              <w:top w:val="nil"/>
              <w:left w:val="single" w:sz="4" w:space="0" w:color="auto"/>
              <w:bottom w:val="single" w:sz="4" w:space="0" w:color="auto"/>
              <w:right w:val="single" w:sz="4" w:space="0" w:color="auto"/>
            </w:tcBorders>
            <w:vAlign w:val="center"/>
            <w:hideMark/>
          </w:tcPr>
          <w:p w14:paraId="18814F86"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33D474DD"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Socializar el procedimiento que deben surtir los funcionarios en caso de conflicto de interés. </w:t>
            </w:r>
          </w:p>
        </w:tc>
        <w:tc>
          <w:tcPr>
            <w:tcW w:w="2976" w:type="dxa"/>
            <w:tcBorders>
              <w:top w:val="nil"/>
              <w:left w:val="nil"/>
              <w:bottom w:val="single" w:sz="4" w:space="0" w:color="auto"/>
              <w:right w:val="single" w:sz="4" w:space="0" w:color="auto"/>
            </w:tcBorders>
            <w:shd w:val="clear" w:color="auto" w:fill="auto"/>
            <w:vAlign w:val="center"/>
            <w:hideMark/>
          </w:tcPr>
          <w:p w14:paraId="78940A10"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Divulgar los pasos que se deben tener en cuenta para el manejo del conflicto de interés. </w:t>
            </w:r>
          </w:p>
        </w:tc>
        <w:tc>
          <w:tcPr>
            <w:tcW w:w="1134" w:type="dxa"/>
            <w:tcBorders>
              <w:top w:val="nil"/>
              <w:left w:val="nil"/>
              <w:bottom w:val="single" w:sz="4" w:space="0" w:color="auto"/>
              <w:right w:val="single" w:sz="4" w:space="0" w:color="auto"/>
            </w:tcBorders>
            <w:shd w:val="clear" w:color="auto" w:fill="auto"/>
            <w:vAlign w:val="center"/>
            <w:hideMark/>
          </w:tcPr>
          <w:p w14:paraId="62530876"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1/02/2021</w:t>
            </w:r>
          </w:p>
        </w:tc>
        <w:tc>
          <w:tcPr>
            <w:tcW w:w="1134" w:type="dxa"/>
            <w:tcBorders>
              <w:top w:val="nil"/>
              <w:left w:val="nil"/>
              <w:bottom w:val="single" w:sz="4" w:space="0" w:color="auto"/>
              <w:right w:val="single" w:sz="4" w:space="0" w:color="auto"/>
            </w:tcBorders>
            <w:shd w:val="clear" w:color="auto" w:fill="auto"/>
            <w:vAlign w:val="center"/>
            <w:hideMark/>
          </w:tcPr>
          <w:p w14:paraId="2678926D"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7A96273A"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6D6BCEC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5BE8D274" w14:textId="77777777" w:rsidR="00947FDA" w:rsidRPr="008B1B8C" w:rsidRDefault="00947FDA" w:rsidP="008B1B8C">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De conformidad con lo mencionado por el proceso en el SMGI, en el primer cuatrimestre se desarrolló el procedimiento de Gestión de Conflicto de Interés </w:t>
            </w:r>
            <w:r w:rsidR="00244242">
              <w:rPr>
                <w:rFonts w:ascii="Arial" w:eastAsia="Times New Roman" w:hAnsi="Arial" w:cs="Arial"/>
                <w:color w:val="000000"/>
                <w:sz w:val="18"/>
                <w:szCs w:val="18"/>
                <w:lang w:eastAsia="es-CO"/>
              </w:rPr>
              <w:t xml:space="preserve">el cual se </w:t>
            </w:r>
            <w:r w:rsidRPr="008B1B8C">
              <w:rPr>
                <w:rFonts w:ascii="Arial" w:eastAsia="Times New Roman" w:hAnsi="Arial" w:cs="Arial"/>
                <w:color w:val="000000"/>
                <w:sz w:val="18"/>
                <w:szCs w:val="18"/>
                <w:lang w:eastAsia="es-CO"/>
              </w:rPr>
              <w:t>encuentra en revisión para aplicar mejoras y ajustes.</w:t>
            </w:r>
          </w:p>
        </w:tc>
      </w:tr>
      <w:tr w:rsidR="00F94F2E" w:rsidRPr="008B1B8C" w14:paraId="50DDD0C1" w14:textId="77777777" w:rsidTr="006A5AB8">
        <w:trPr>
          <w:trHeight w:val="10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B21E3B"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27</w:t>
            </w:r>
          </w:p>
        </w:tc>
        <w:tc>
          <w:tcPr>
            <w:tcW w:w="1468" w:type="dxa"/>
            <w:vMerge/>
            <w:tcBorders>
              <w:top w:val="nil"/>
              <w:left w:val="single" w:sz="4" w:space="0" w:color="auto"/>
              <w:bottom w:val="single" w:sz="4" w:space="0" w:color="auto"/>
              <w:right w:val="single" w:sz="4" w:space="0" w:color="auto"/>
            </w:tcBorders>
            <w:vAlign w:val="center"/>
            <w:hideMark/>
          </w:tcPr>
          <w:p w14:paraId="5F3E9985" w14:textId="77777777" w:rsidR="00947FDA" w:rsidRPr="008B1B8C" w:rsidRDefault="00947FDA" w:rsidP="008B1B8C">
            <w:pPr>
              <w:spacing w:after="0" w:line="240" w:lineRule="auto"/>
              <w:rPr>
                <w:rFonts w:ascii="Arial" w:eastAsia="Times New Roman" w:hAnsi="Arial" w:cs="Arial"/>
                <w:color w:val="000000"/>
                <w:sz w:val="18"/>
                <w:szCs w:val="18"/>
                <w:lang w:eastAsia="es-CO"/>
              </w:rPr>
            </w:pPr>
          </w:p>
        </w:tc>
        <w:tc>
          <w:tcPr>
            <w:tcW w:w="2219" w:type="dxa"/>
            <w:tcBorders>
              <w:top w:val="nil"/>
              <w:left w:val="nil"/>
              <w:bottom w:val="single" w:sz="4" w:space="0" w:color="auto"/>
              <w:right w:val="single" w:sz="4" w:space="0" w:color="auto"/>
            </w:tcBorders>
            <w:shd w:val="clear" w:color="auto" w:fill="auto"/>
            <w:vAlign w:val="center"/>
            <w:hideMark/>
          </w:tcPr>
          <w:p w14:paraId="7F946638" w14:textId="77777777" w:rsidR="00947FDA" w:rsidRPr="008B1B8C" w:rsidRDefault="00947FDA" w:rsidP="008B1B8C">
            <w:pPr>
              <w:spacing w:after="0" w:line="240" w:lineRule="auto"/>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Gestionar del riesgo de conflicto de interés</w:t>
            </w:r>
          </w:p>
        </w:tc>
        <w:tc>
          <w:tcPr>
            <w:tcW w:w="2976" w:type="dxa"/>
            <w:tcBorders>
              <w:top w:val="nil"/>
              <w:left w:val="nil"/>
              <w:bottom w:val="single" w:sz="4" w:space="0" w:color="auto"/>
              <w:right w:val="single" w:sz="4" w:space="0" w:color="auto"/>
            </w:tcBorders>
            <w:shd w:val="clear" w:color="auto" w:fill="auto"/>
            <w:vAlign w:val="center"/>
            <w:hideMark/>
          </w:tcPr>
          <w:p w14:paraId="7B22698D" w14:textId="77777777" w:rsidR="00947FDA" w:rsidRPr="008B1B8C" w:rsidRDefault="00947FDA" w:rsidP="008B1B8C">
            <w:pPr>
              <w:spacing w:after="0" w:line="240" w:lineRule="auto"/>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 xml:space="preserve">Monitorear la gestión del riesgo de conflicto de interés. </w:t>
            </w:r>
          </w:p>
        </w:tc>
        <w:tc>
          <w:tcPr>
            <w:tcW w:w="1134" w:type="dxa"/>
            <w:tcBorders>
              <w:top w:val="nil"/>
              <w:left w:val="nil"/>
              <w:bottom w:val="single" w:sz="4" w:space="0" w:color="auto"/>
              <w:right w:val="single" w:sz="4" w:space="0" w:color="auto"/>
            </w:tcBorders>
            <w:shd w:val="clear" w:color="auto" w:fill="auto"/>
            <w:vAlign w:val="center"/>
            <w:hideMark/>
          </w:tcPr>
          <w:p w14:paraId="7238461F"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1/01/2021</w:t>
            </w:r>
          </w:p>
        </w:tc>
        <w:tc>
          <w:tcPr>
            <w:tcW w:w="1134" w:type="dxa"/>
            <w:tcBorders>
              <w:top w:val="nil"/>
              <w:left w:val="nil"/>
              <w:bottom w:val="single" w:sz="4" w:space="0" w:color="auto"/>
              <w:right w:val="single" w:sz="4" w:space="0" w:color="auto"/>
            </w:tcBorders>
            <w:shd w:val="clear" w:color="auto" w:fill="auto"/>
            <w:vAlign w:val="center"/>
            <w:hideMark/>
          </w:tcPr>
          <w:p w14:paraId="73E715DC"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31/12/2021</w:t>
            </w:r>
          </w:p>
        </w:tc>
        <w:tc>
          <w:tcPr>
            <w:tcW w:w="1134" w:type="dxa"/>
            <w:tcBorders>
              <w:top w:val="nil"/>
              <w:left w:val="nil"/>
              <w:bottom w:val="single" w:sz="4" w:space="0" w:color="auto"/>
              <w:right w:val="single" w:sz="4" w:space="0" w:color="auto"/>
            </w:tcBorders>
            <w:shd w:val="clear" w:color="auto" w:fill="auto"/>
            <w:vAlign w:val="center"/>
            <w:hideMark/>
          </w:tcPr>
          <w:p w14:paraId="033E89D8"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w:t>
            </w:r>
          </w:p>
        </w:tc>
        <w:tc>
          <w:tcPr>
            <w:tcW w:w="851" w:type="dxa"/>
            <w:tcBorders>
              <w:top w:val="nil"/>
              <w:left w:val="nil"/>
              <w:bottom w:val="single" w:sz="4" w:space="0" w:color="auto"/>
              <w:right w:val="single" w:sz="4" w:space="0" w:color="auto"/>
            </w:tcBorders>
            <w:shd w:val="clear" w:color="auto" w:fill="auto"/>
            <w:vAlign w:val="center"/>
            <w:hideMark/>
          </w:tcPr>
          <w:p w14:paraId="113ACCC2" w14:textId="77777777" w:rsidR="00947FDA" w:rsidRPr="008B1B8C" w:rsidRDefault="00947FDA" w:rsidP="008B1B8C">
            <w:pPr>
              <w:spacing w:after="0" w:line="240" w:lineRule="auto"/>
              <w:jc w:val="center"/>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N/A</w:t>
            </w:r>
          </w:p>
        </w:tc>
        <w:tc>
          <w:tcPr>
            <w:tcW w:w="4111" w:type="dxa"/>
            <w:tcBorders>
              <w:top w:val="nil"/>
              <w:left w:val="nil"/>
              <w:bottom w:val="single" w:sz="4" w:space="0" w:color="auto"/>
              <w:right w:val="single" w:sz="4" w:space="0" w:color="auto"/>
            </w:tcBorders>
            <w:shd w:val="clear" w:color="auto" w:fill="auto"/>
            <w:vAlign w:val="center"/>
            <w:hideMark/>
          </w:tcPr>
          <w:p w14:paraId="17CDE52E" w14:textId="77777777" w:rsidR="00947FDA" w:rsidRPr="008B1B8C" w:rsidRDefault="00947FDA" w:rsidP="000878CD">
            <w:pPr>
              <w:spacing w:after="0" w:line="240" w:lineRule="auto"/>
              <w:jc w:val="both"/>
              <w:rPr>
                <w:rFonts w:ascii="Arial" w:eastAsia="Times New Roman" w:hAnsi="Arial" w:cs="Arial"/>
                <w:color w:val="000000"/>
                <w:sz w:val="18"/>
                <w:szCs w:val="18"/>
                <w:lang w:eastAsia="es-CO"/>
              </w:rPr>
            </w:pPr>
            <w:r w:rsidRPr="008B1B8C">
              <w:rPr>
                <w:rFonts w:ascii="Arial" w:eastAsia="Times New Roman" w:hAnsi="Arial" w:cs="Arial"/>
                <w:color w:val="000000"/>
                <w:sz w:val="18"/>
                <w:szCs w:val="18"/>
                <w:lang w:eastAsia="es-CO"/>
              </w:rPr>
              <w:t>Se evidenció a través de la revisión de</w:t>
            </w:r>
            <w:r w:rsidR="000878CD">
              <w:rPr>
                <w:rFonts w:ascii="Arial" w:eastAsia="Times New Roman" w:hAnsi="Arial" w:cs="Arial"/>
                <w:color w:val="000000"/>
                <w:sz w:val="18"/>
                <w:szCs w:val="18"/>
                <w:lang w:eastAsia="es-CO"/>
              </w:rPr>
              <w:t xml:space="preserve">l </w:t>
            </w:r>
            <w:r w:rsidRPr="008B1B8C">
              <w:rPr>
                <w:rFonts w:ascii="Arial" w:eastAsia="Times New Roman" w:hAnsi="Arial" w:cs="Arial"/>
                <w:color w:val="000000"/>
                <w:sz w:val="18"/>
                <w:szCs w:val="18"/>
                <w:lang w:eastAsia="es-CO"/>
              </w:rPr>
              <w:t>reporte</w:t>
            </w:r>
            <w:r w:rsidR="000878CD">
              <w:rPr>
                <w:rFonts w:ascii="Arial" w:eastAsia="Times New Roman" w:hAnsi="Arial" w:cs="Arial"/>
                <w:color w:val="000000"/>
                <w:sz w:val="18"/>
                <w:szCs w:val="18"/>
                <w:lang w:eastAsia="es-CO"/>
              </w:rPr>
              <w:t xml:space="preserve"> de monitoreo</w:t>
            </w:r>
            <w:r w:rsidRPr="008B1B8C">
              <w:rPr>
                <w:rFonts w:ascii="Arial" w:eastAsia="Times New Roman" w:hAnsi="Arial" w:cs="Arial"/>
                <w:color w:val="000000"/>
                <w:sz w:val="18"/>
                <w:szCs w:val="18"/>
                <w:lang w:eastAsia="es-CO"/>
              </w:rPr>
              <w:t xml:space="preserve"> del mapa de riesgos</w:t>
            </w:r>
            <w:r w:rsidR="00814DBB">
              <w:rPr>
                <w:rFonts w:ascii="Arial" w:eastAsia="Times New Roman" w:hAnsi="Arial" w:cs="Arial"/>
                <w:color w:val="000000"/>
                <w:sz w:val="18"/>
                <w:szCs w:val="18"/>
                <w:lang w:eastAsia="es-CO"/>
              </w:rPr>
              <w:t xml:space="preserve"> del </w:t>
            </w:r>
            <w:r w:rsidRPr="008B1B8C">
              <w:rPr>
                <w:rFonts w:ascii="Arial" w:eastAsia="Times New Roman" w:hAnsi="Arial" w:cs="Arial"/>
                <w:color w:val="000000"/>
                <w:sz w:val="18"/>
                <w:szCs w:val="18"/>
                <w:lang w:eastAsia="es-CO"/>
              </w:rPr>
              <w:t>SMGI</w:t>
            </w:r>
            <w:r w:rsidR="00814DBB">
              <w:rPr>
                <w:rFonts w:ascii="Arial" w:eastAsia="Times New Roman" w:hAnsi="Arial" w:cs="Arial"/>
                <w:color w:val="000000"/>
                <w:sz w:val="18"/>
                <w:szCs w:val="18"/>
                <w:lang w:eastAsia="es-CO"/>
              </w:rPr>
              <w:t xml:space="preserve">, </w:t>
            </w:r>
            <w:r w:rsidRPr="008B1B8C">
              <w:rPr>
                <w:rFonts w:ascii="Arial" w:eastAsia="Times New Roman" w:hAnsi="Arial" w:cs="Arial"/>
                <w:color w:val="000000"/>
                <w:sz w:val="18"/>
                <w:szCs w:val="18"/>
                <w:lang w:eastAsia="es-CO"/>
              </w:rPr>
              <w:t xml:space="preserve">que para el primer cuatrimestre de la vigencia 2021 se aplicó uno (1) de los dos (2) controles establecidos para el riesgo </w:t>
            </w:r>
            <w:r w:rsidRPr="008B1B8C">
              <w:rPr>
                <w:rFonts w:ascii="Arial" w:eastAsia="Times New Roman" w:hAnsi="Arial" w:cs="Arial"/>
                <w:i/>
                <w:iCs/>
                <w:color w:val="000000"/>
                <w:sz w:val="18"/>
                <w:szCs w:val="18"/>
                <w:lang w:eastAsia="es-CO"/>
              </w:rPr>
              <w:t xml:space="preserve">"Identificación inadecuada de conflicto de interés de acuerdo con la normatividad vigente". </w:t>
            </w:r>
          </w:p>
        </w:tc>
      </w:tr>
    </w:tbl>
    <w:p w14:paraId="689E5B0C" w14:textId="77777777" w:rsidR="00CF6941" w:rsidRDefault="00CF6941" w:rsidP="00CF6941">
      <w:pPr>
        <w:jc w:val="center"/>
        <w:rPr>
          <w:rFonts w:ascii="Arial" w:hAnsi="Arial" w:cs="Arial"/>
          <w:sz w:val="16"/>
          <w:szCs w:val="16"/>
        </w:rPr>
      </w:pPr>
      <w:r w:rsidRPr="00CF6941">
        <w:rPr>
          <w:rFonts w:ascii="Arial" w:hAnsi="Arial" w:cs="Arial"/>
          <w:i/>
          <w:iCs/>
          <w:sz w:val="16"/>
          <w:szCs w:val="16"/>
        </w:rPr>
        <w:t xml:space="preserve">Fuente: </w:t>
      </w:r>
      <w:r w:rsidRPr="00CF6941">
        <w:rPr>
          <w:rFonts w:ascii="Arial" w:hAnsi="Arial" w:cs="Arial"/>
          <w:sz w:val="16"/>
          <w:szCs w:val="16"/>
        </w:rPr>
        <w:t>Elaboración propia auditor, con base en el Plan Anticorrupción y de Atención al Ciudadano del MHCP</w:t>
      </w:r>
    </w:p>
    <w:p w14:paraId="1E17BA85" w14:textId="77777777" w:rsidR="00080368" w:rsidRDefault="00080368" w:rsidP="009B2E69">
      <w:pPr>
        <w:rPr>
          <w:rFonts w:ascii="Arial" w:hAnsi="Arial" w:cs="Arial"/>
          <w:sz w:val="16"/>
          <w:szCs w:val="16"/>
        </w:rPr>
        <w:sectPr w:rsidR="00080368" w:rsidSect="004A4212">
          <w:pgSz w:w="15840" w:h="12240" w:orient="landscape"/>
          <w:pgMar w:top="1440" w:right="1440" w:bottom="1077" w:left="1134" w:header="113" w:footer="561" w:gutter="0"/>
          <w:cols w:space="708"/>
          <w:docGrid w:linePitch="360"/>
        </w:sectPr>
      </w:pPr>
    </w:p>
    <w:p w14:paraId="3CCCD728" w14:textId="77777777" w:rsidR="00080368" w:rsidRDefault="00080368" w:rsidP="009B2E69">
      <w:pPr>
        <w:rPr>
          <w:rFonts w:ascii="Arial" w:hAnsi="Arial" w:cs="Arial"/>
          <w:sz w:val="16"/>
          <w:szCs w:val="16"/>
        </w:rPr>
      </w:pPr>
    </w:p>
    <w:p w14:paraId="1966DBFF" w14:textId="26D07A97" w:rsidR="00EE7707" w:rsidRDefault="00CF6941" w:rsidP="00CF6941">
      <w:pPr>
        <w:jc w:val="both"/>
        <w:rPr>
          <w:rFonts w:ascii="Arial" w:hAnsi="Arial" w:cs="Arial"/>
        </w:rPr>
      </w:pPr>
      <w:r>
        <w:rPr>
          <w:rFonts w:ascii="Arial" w:hAnsi="Arial" w:cs="Arial"/>
        </w:rPr>
        <w:t xml:space="preserve">Como resultado de verificar el </w:t>
      </w:r>
      <w:r w:rsidR="001B0E1F">
        <w:rPr>
          <w:rFonts w:ascii="Arial" w:hAnsi="Arial" w:cs="Arial"/>
        </w:rPr>
        <w:t xml:space="preserve">desarrollo </w:t>
      </w:r>
      <w:r>
        <w:rPr>
          <w:rFonts w:ascii="Arial" w:hAnsi="Arial" w:cs="Arial"/>
        </w:rPr>
        <w:t>de actividades programadas en el PAAC</w:t>
      </w:r>
      <w:r w:rsidR="008F7AC2">
        <w:rPr>
          <w:rFonts w:ascii="Arial" w:hAnsi="Arial" w:cs="Arial"/>
        </w:rPr>
        <w:t xml:space="preserve"> se identificó que están dentro del término para su ejecución, por lo que no se </w:t>
      </w:r>
      <w:r w:rsidR="006A4DD0">
        <w:rPr>
          <w:rFonts w:ascii="Arial" w:hAnsi="Arial" w:cs="Arial"/>
        </w:rPr>
        <w:t xml:space="preserve">relacionan actividades cumplidas ni porcentajes de avance </w:t>
      </w:r>
      <w:r w:rsidR="00D35CBF">
        <w:rPr>
          <w:rFonts w:ascii="Arial" w:hAnsi="Arial" w:cs="Arial"/>
        </w:rPr>
        <w:t xml:space="preserve">individual y global del plan </w:t>
      </w:r>
      <w:r w:rsidR="006A4DD0">
        <w:rPr>
          <w:rFonts w:ascii="Arial" w:hAnsi="Arial" w:cs="Arial"/>
        </w:rPr>
        <w:t>para el primer cuatrimestre de la vigencia 2021.</w:t>
      </w:r>
      <w:r>
        <w:rPr>
          <w:rFonts w:ascii="Arial" w:hAnsi="Arial" w:cs="Arial"/>
        </w:rPr>
        <w:t xml:space="preserve"> </w:t>
      </w:r>
    </w:p>
    <w:p w14:paraId="5266B793" w14:textId="77777777" w:rsidR="00CF6941" w:rsidRPr="00406C5B" w:rsidRDefault="00CF6941" w:rsidP="00CF6941">
      <w:pPr>
        <w:jc w:val="both"/>
        <w:rPr>
          <w:rFonts w:ascii="Arial" w:hAnsi="Arial" w:cs="Arial"/>
          <w:b/>
          <w:bCs/>
        </w:rPr>
      </w:pPr>
      <w:r>
        <w:rPr>
          <w:rFonts w:ascii="Arial" w:hAnsi="Arial" w:cs="Arial"/>
          <w:b/>
          <w:bCs/>
        </w:rPr>
        <w:t xml:space="preserve">3    </w:t>
      </w:r>
      <w:r w:rsidRPr="00406C5B">
        <w:rPr>
          <w:rFonts w:ascii="Arial" w:hAnsi="Arial" w:cs="Arial"/>
          <w:b/>
          <w:bCs/>
        </w:rPr>
        <w:t xml:space="preserve"> OBSERVACIONES Y ACCIONES EN EL SISTEMA DE MONITOREO A GESTIÓN INTEGRAL SMGI </w:t>
      </w:r>
    </w:p>
    <w:p w14:paraId="499D7531" w14:textId="77777777" w:rsidR="00CF6941" w:rsidRPr="00406C5B" w:rsidRDefault="00CF6941" w:rsidP="00CF6941">
      <w:pPr>
        <w:jc w:val="both"/>
        <w:rPr>
          <w:rFonts w:ascii="Arial" w:hAnsi="Arial" w:cs="Arial"/>
        </w:rPr>
      </w:pPr>
      <w:r w:rsidRPr="00406C5B">
        <w:rPr>
          <w:rFonts w:ascii="Arial" w:hAnsi="Arial" w:cs="Arial"/>
        </w:rPr>
        <w:t xml:space="preserve">Con base en lo </w:t>
      </w:r>
      <w:r w:rsidR="00FB476A">
        <w:rPr>
          <w:rFonts w:ascii="Arial" w:hAnsi="Arial" w:cs="Arial"/>
        </w:rPr>
        <w:t xml:space="preserve">verificado </w:t>
      </w:r>
      <w:r w:rsidRPr="00406C5B">
        <w:rPr>
          <w:rFonts w:ascii="Arial" w:hAnsi="Arial" w:cs="Arial"/>
        </w:rPr>
        <w:t xml:space="preserve">a lo largo del seguimiento efectuado al </w:t>
      </w:r>
      <w:r>
        <w:rPr>
          <w:rFonts w:ascii="Arial" w:hAnsi="Arial" w:cs="Arial"/>
        </w:rPr>
        <w:t>Plan An</w:t>
      </w:r>
      <w:r w:rsidRPr="00E3598E">
        <w:rPr>
          <w:rFonts w:ascii="Arial" w:hAnsi="Arial" w:cs="Arial"/>
        </w:rPr>
        <w:t>ticorrupción y de Atención al Ciudadano</w:t>
      </w:r>
      <w:r w:rsidR="00FB476A" w:rsidRPr="00E3598E">
        <w:rPr>
          <w:rFonts w:ascii="Arial" w:hAnsi="Arial" w:cs="Arial"/>
        </w:rPr>
        <w:t xml:space="preserve"> correspondiente al primer cuatrimestre de la vigencia 2021</w:t>
      </w:r>
      <w:r w:rsidRPr="00E3598E">
        <w:rPr>
          <w:rFonts w:ascii="Arial" w:hAnsi="Arial" w:cs="Arial"/>
        </w:rPr>
        <w:t>, no se identificaron observaciones que</w:t>
      </w:r>
      <w:r>
        <w:rPr>
          <w:rFonts w:ascii="Arial" w:hAnsi="Arial" w:cs="Arial"/>
        </w:rPr>
        <w:t xml:space="preserve"> requieran la programación de acciones </w:t>
      </w:r>
      <w:r w:rsidRPr="00406C5B">
        <w:rPr>
          <w:rFonts w:ascii="Arial" w:hAnsi="Arial" w:cs="Arial"/>
        </w:rPr>
        <w:t>en el SMGI</w:t>
      </w:r>
      <w:r>
        <w:rPr>
          <w:rFonts w:ascii="Arial" w:hAnsi="Arial" w:cs="Arial"/>
        </w:rPr>
        <w:t>. Se invita a que las instancias competentes acojan las recomendaciones dadas</w:t>
      </w:r>
      <w:r w:rsidR="000227D4">
        <w:rPr>
          <w:rFonts w:ascii="Arial" w:hAnsi="Arial" w:cs="Arial"/>
        </w:rPr>
        <w:t>,</w:t>
      </w:r>
      <w:r>
        <w:rPr>
          <w:rFonts w:ascii="Arial" w:hAnsi="Arial" w:cs="Arial"/>
        </w:rPr>
        <w:t xml:space="preserve"> con el fin de fortalecer aspectos de la elaboración y ejecución del PAAC 2021 del MHCP. </w:t>
      </w:r>
    </w:p>
    <w:p w14:paraId="38A5BD21" w14:textId="77777777" w:rsidR="00CF6941" w:rsidRPr="00406C5B" w:rsidRDefault="00CF6941" w:rsidP="00CF6941">
      <w:pPr>
        <w:pStyle w:val="Ttulo1"/>
        <w:numPr>
          <w:ilvl w:val="0"/>
          <w:numId w:val="23"/>
        </w:numPr>
        <w:rPr>
          <w:rFonts w:cs="Arial"/>
          <w:szCs w:val="22"/>
          <w:lang w:eastAsia="es-ES"/>
        </w:rPr>
      </w:pPr>
      <w:r w:rsidRPr="00406C5B">
        <w:rPr>
          <w:rFonts w:cs="Arial"/>
          <w:szCs w:val="22"/>
          <w:lang w:eastAsia="es-ES"/>
        </w:rPr>
        <w:t>CONCLUSIONES</w:t>
      </w:r>
    </w:p>
    <w:p w14:paraId="49557D25" w14:textId="77777777" w:rsidR="00CF6941" w:rsidRPr="00E3598E" w:rsidRDefault="00CF6941" w:rsidP="00CF6941">
      <w:pPr>
        <w:rPr>
          <w:rFonts w:ascii="Arial" w:hAnsi="Arial" w:cs="Arial"/>
          <w:sz w:val="8"/>
          <w:szCs w:val="8"/>
          <w:lang w:eastAsia="es-ES"/>
        </w:rPr>
      </w:pPr>
    </w:p>
    <w:p w14:paraId="6FAECC54" w14:textId="77777777" w:rsidR="00CF6941" w:rsidRPr="00C04635" w:rsidRDefault="00CF6941" w:rsidP="00CF6941">
      <w:pPr>
        <w:tabs>
          <w:tab w:val="left" w:pos="5727"/>
        </w:tabs>
        <w:jc w:val="both"/>
        <w:rPr>
          <w:rFonts w:ascii="Arial" w:hAnsi="Arial" w:cs="Arial"/>
        </w:rPr>
      </w:pPr>
      <w:r w:rsidRPr="00C04635">
        <w:rPr>
          <w:rFonts w:ascii="Arial" w:hAnsi="Arial" w:cs="Arial"/>
        </w:rPr>
        <w:t xml:space="preserve">Realizado el seguimiento al </w:t>
      </w:r>
      <w:r w:rsidR="00D86507">
        <w:rPr>
          <w:rFonts w:ascii="Arial" w:hAnsi="Arial" w:cs="Arial"/>
        </w:rPr>
        <w:t>PAAC</w:t>
      </w:r>
      <w:r w:rsidRPr="00C04635">
        <w:rPr>
          <w:rFonts w:ascii="Arial" w:hAnsi="Arial" w:cs="Arial"/>
        </w:rPr>
        <w:t xml:space="preserve">, se concluye que en el periodo comprendido entre enero a abril – primer semestre de 2021, el Ministerio de Hacienda y Crédito </w:t>
      </w:r>
      <w:r w:rsidRPr="00E3598E">
        <w:rPr>
          <w:rFonts w:ascii="Arial" w:hAnsi="Arial" w:cs="Arial"/>
        </w:rPr>
        <w:t>Público cumplió con lo establecido por el articulado normativo que regula el tema del seguimiento. Se identificaron aspectos por fortalecer</w:t>
      </w:r>
      <w:r w:rsidRPr="00C04635">
        <w:rPr>
          <w:rFonts w:ascii="Arial" w:hAnsi="Arial" w:cs="Arial"/>
        </w:rPr>
        <w:t xml:space="preserve"> que se sugiere se atiendan</w:t>
      </w:r>
      <w:r w:rsidR="006012A6">
        <w:rPr>
          <w:rFonts w:ascii="Arial" w:hAnsi="Arial" w:cs="Arial"/>
        </w:rPr>
        <w:t xml:space="preserve">. </w:t>
      </w:r>
    </w:p>
    <w:p w14:paraId="1FE1B531" w14:textId="77777777" w:rsidR="00CF6941" w:rsidRDefault="00CF6941" w:rsidP="00CF6941">
      <w:pPr>
        <w:tabs>
          <w:tab w:val="left" w:pos="5727"/>
        </w:tabs>
        <w:jc w:val="both"/>
        <w:rPr>
          <w:rFonts w:ascii="Arial" w:hAnsi="Arial" w:cs="Arial"/>
        </w:rPr>
      </w:pPr>
      <w:r w:rsidRPr="00C04635">
        <w:rPr>
          <w:rFonts w:ascii="Arial" w:hAnsi="Arial" w:cs="Arial"/>
        </w:rPr>
        <w:t xml:space="preserve">La Oficina de Control Interno realizará seguimiento correspondiente al segundo cuatrimestre de la vigencia 2021, de conformidad con lo regulado en el Decreto 124 de 2016.  </w:t>
      </w:r>
    </w:p>
    <w:p w14:paraId="30F0EA40" w14:textId="77777777" w:rsidR="00DC0194" w:rsidRPr="00CF6941" w:rsidRDefault="00DC0194" w:rsidP="00CF6941">
      <w:pPr>
        <w:tabs>
          <w:tab w:val="left" w:pos="5727"/>
        </w:tabs>
        <w:jc w:val="both"/>
        <w:rPr>
          <w:rFonts w:ascii="Arial" w:hAnsi="Arial" w:cs="Arial"/>
        </w:rPr>
      </w:pPr>
    </w:p>
    <w:p w14:paraId="25575DBD" w14:textId="77777777" w:rsidR="00CF6941" w:rsidRPr="0071284C" w:rsidRDefault="00CF6941" w:rsidP="00CF6941">
      <w:pPr>
        <w:spacing w:after="120"/>
        <w:jc w:val="both"/>
        <w:rPr>
          <w:rFonts w:ascii="Arial" w:hAnsi="Arial" w:cs="Arial"/>
          <w:sz w:val="16"/>
          <w:szCs w:val="16"/>
        </w:rPr>
      </w:pPr>
      <w:r w:rsidRPr="0071284C">
        <w:rPr>
          <w:rFonts w:ascii="Arial" w:hAnsi="Arial" w:cs="Arial"/>
          <w:sz w:val="16"/>
          <w:szCs w:val="16"/>
        </w:rPr>
        <w:t xml:space="preserve">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 </w:t>
      </w:r>
    </w:p>
    <w:p w14:paraId="23B3CFE3" w14:textId="77777777" w:rsidR="005048A9" w:rsidRPr="00406C5B" w:rsidRDefault="00CF6941" w:rsidP="00DC0194">
      <w:pPr>
        <w:spacing w:after="120"/>
        <w:jc w:val="both"/>
        <w:rPr>
          <w:rFonts w:ascii="Arial" w:hAnsi="Arial" w:cs="Arial"/>
        </w:rPr>
      </w:pPr>
      <w:r w:rsidRPr="0071284C">
        <w:rPr>
          <w:rFonts w:ascii="Arial" w:hAnsi="Arial" w:cs="Arial"/>
          <w:sz w:val="16"/>
          <w:szCs w:val="16"/>
          <w:lang w:val="es-ES"/>
        </w:rPr>
        <w:t>Los procedimientos de revisión se realizaron sobre unas muestras evaluadas, por lo cual, en el momento de las verificaciones indicadas, se recomienda considerar la revisión de los posibles efectos sobre el total del univers</w:t>
      </w:r>
      <w:r w:rsidR="00DC0194">
        <w:rPr>
          <w:rFonts w:ascii="Arial" w:hAnsi="Arial" w:cs="Arial"/>
          <w:sz w:val="16"/>
          <w:szCs w:val="16"/>
          <w:lang w:val="es-ES"/>
        </w:rPr>
        <w:t>o.</w:t>
      </w:r>
    </w:p>
    <w:sectPr w:rsidR="005048A9" w:rsidRPr="00406C5B" w:rsidSect="00080368">
      <w:pgSz w:w="12240" w:h="15840"/>
      <w:pgMar w:top="1440" w:right="1077" w:bottom="1134" w:left="1440" w:header="11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A30B1" w14:textId="77777777" w:rsidR="00067BE0" w:rsidRDefault="00067BE0" w:rsidP="00E83927">
      <w:pPr>
        <w:spacing w:after="0" w:line="240" w:lineRule="auto"/>
      </w:pPr>
      <w:r>
        <w:separator/>
      </w:r>
    </w:p>
  </w:endnote>
  <w:endnote w:type="continuationSeparator" w:id="0">
    <w:p w14:paraId="4906F13A" w14:textId="77777777" w:rsidR="00067BE0" w:rsidRDefault="00067BE0"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1CF3F" w14:textId="77777777"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1B0E1F" w:rsidRPr="001B0E1F">
      <w:rPr>
        <w:rFonts w:ascii="Arial" w:hAnsi="Arial" w:cs="Arial"/>
        <w:noProof/>
        <w:lang w:val="es-ES"/>
      </w:rPr>
      <w:t>11</w:t>
    </w:r>
    <w:r w:rsidRPr="00727B3A">
      <w:rPr>
        <w:rFonts w:ascii="Arial" w:hAnsi="Arial" w:cs="Arial"/>
      </w:rPr>
      <w:fldChar w:fldCharType="end"/>
    </w:r>
  </w:p>
  <w:p w14:paraId="58A8A596" w14:textId="02B3C23E"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506023">
      <w:rPr>
        <w:rFonts w:ascii="Arial" w:hAnsi="Arial" w:cs="Arial"/>
        <w:b/>
      </w:rPr>
      <w:t xml:space="preserve"> </w:t>
    </w:r>
    <w:r w:rsidRPr="00771DF1">
      <w:rPr>
        <w:rFonts w:ascii="Arial" w:hAnsi="Arial" w:cs="Arial"/>
        <w:b/>
      </w:rPr>
      <w:t xml:space="preserve">Informe </w:t>
    </w:r>
    <w:r w:rsidR="00771DF1" w:rsidRPr="00771DF1">
      <w:rPr>
        <w:rFonts w:ascii="Arial" w:hAnsi="Arial" w:cs="Arial"/>
        <w:b/>
      </w:rPr>
      <w:t>202</w:t>
    </w:r>
    <w:r w:rsidR="0077182D">
      <w:rPr>
        <w:rFonts w:ascii="Arial" w:hAnsi="Arial" w:cs="Arial"/>
        <w:b/>
      </w:rPr>
      <w:t>1</w:t>
    </w:r>
    <w:r w:rsidRPr="00771DF1">
      <w:rPr>
        <w:rFonts w:ascii="Arial" w:hAnsi="Arial" w:cs="Arial"/>
        <w:b/>
      </w:rPr>
      <w:t>-ARL-</w:t>
    </w:r>
    <w:r w:rsidR="001666FC">
      <w:rPr>
        <w:rFonts w:ascii="Arial" w:hAnsi="Arial" w:cs="Arial"/>
        <w:b/>
      </w:rPr>
      <w:t>29</w:t>
    </w:r>
    <w:r w:rsidR="00CE4B88" w:rsidRPr="00771DF1">
      <w:rPr>
        <w:rFonts w:ascii="Arial" w:hAnsi="Arial" w:cs="Arial"/>
        <w:b/>
      </w:rPr>
      <w:t xml:space="preserve"> </w:t>
    </w:r>
    <w:r w:rsidRPr="00771DF1">
      <w:rPr>
        <w:rFonts w:ascii="Arial" w:hAnsi="Arial" w:cs="Arial"/>
        <w:b/>
      </w:rPr>
      <w:t xml:space="preserve">del </w:t>
    </w:r>
    <w:r w:rsidR="001666FC">
      <w:rPr>
        <w:rFonts w:ascii="Arial" w:hAnsi="Arial" w:cs="Arial"/>
        <w:b/>
      </w:rPr>
      <w:t>14</w:t>
    </w:r>
    <w:r w:rsidR="00771DF1" w:rsidRPr="00771DF1">
      <w:rPr>
        <w:rFonts w:ascii="Arial" w:hAnsi="Arial" w:cs="Arial"/>
        <w:b/>
      </w:rPr>
      <w:t xml:space="preserve"> de </w:t>
    </w:r>
    <w:r w:rsidR="001666FC">
      <w:rPr>
        <w:rFonts w:ascii="Arial" w:hAnsi="Arial" w:cs="Arial"/>
        <w:b/>
      </w:rPr>
      <w:t>mayo</w:t>
    </w:r>
    <w:r w:rsidR="009354D6">
      <w:rPr>
        <w:rFonts w:ascii="Arial" w:hAnsi="Arial" w:cs="Arial"/>
        <w:b/>
      </w:rPr>
      <w:t xml:space="preserve"> de 202</w:t>
    </w:r>
    <w:r w:rsidR="001666FC">
      <w:rPr>
        <w:rFonts w:ascii="Arial" w:hAnsi="Arial" w:cs="Arial"/>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EDC9C" w14:textId="77777777" w:rsidR="00067BE0" w:rsidRDefault="00067BE0" w:rsidP="00E83927">
      <w:pPr>
        <w:spacing w:after="0" w:line="240" w:lineRule="auto"/>
      </w:pPr>
      <w:r>
        <w:separator/>
      </w:r>
    </w:p>
  </w:footnote>
  <w:footnote w:type="continuationSeparator" w:id="0">
    <w:p w14:paraId="17F40F61" w14:textId="77777777" w:rsidR="00067BE0" w:rsidRDefault="00067BE0" w:rsidP="00E83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60BE1" w14:textId="77777777" w:rsidR="00DD74DB" w:rsidRDefault="00DD74DB" w:rsidP="00A01C68">
    <w:pPr>
      <w:pStyle w:val="Encabezado"/>
      <w:jc w:val="center"/>
    </w:pPr>
    <w:r>
      <w:t xml:space="preserve">                                                                                                                                                                                                        </w:t>
    </w:r>
  </w:p>
  <w:p w14:paraId="30D29333" w14:textId="77777777" w:rsidR="00DD74DB" w:rsidRDefault="00DD74DB">
    <w:pPr>
      <w:pStyle w:val="Encabezado"/>
    </w:pPr>
    <w:r>
      <w:rPr>
        <w:noProof/>
        <w:lang w:eastAsia="es-CO"/>
      </w:rPr>
      <w:drawing>
        <wp:inline distT="0" distB="0" distL="0" distR="0" wp14:anchorId="54DC15FF" wp14:editId="1A44AA23">
          <wp:extent cx="2245576" cy="552265"/>
          <wp:effectExtent l="0" t="0" r="254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214208"/>
    <w:multiLevelType w:val="hybridMultilevel"/>
    <w:tmpl w:val="72860B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3"/>
  </w:num>
  <w:num w:numId="6">
    <w:abstractNumId w:val="17"/>
  </w:num>
  <w:num w:numId="7">
    <w:abstractNumId w:val="8"/>
  </w:num>
  <w:num w:numId="8">
    <w:abstractNumId w:val="20"/>
  </w:num>
  <w:num w:numId="9">
    <w:abstractNumId w:val="19"/>
  </w:num>
  <w:num w:numId="10">
    <w:abstractNumId w:val="15"/>
  </w:num>
  <w:num w:numId="11">
    <w:abstractNumId w:val="21"/>
  </w:num>
  <w:num w:numId="12">
    <w:abstractNumId w:val="5"/>
  </w:num>
  <w:num w:numId="13">
    <w:abstractNumId w:val="3"/>
  </w:num>
  <w:num w:numId="14">
    <w:abstractNumId w:val="10"/>
  </w:num>
  <w:num w:numId="15">
    <w:abstractNumId w:val="12"/>
  </w:num>
  <w:num w:numId="16">
    <w:abstractNumId w:val="9"/>
  </w:num>
  <w:num w:numId="17">
    <w:abstractNumId w:val="16"/>
  </w:num>
  <w:num w:numId="18">
    <w:abstractNumId w:val="7"/>
  </w:num>
  <w:num w:numId="19">
    <w:abstractNumId w:val="11"/>
  </w:num>
  <w:num w:numId="20">
    <w:abstractNumId w:val="14"/>
  </w:num>
  <w:num w:numId="21">
    <w:abstractNumId w:val="18"/>
  </w:num>
  <w:num w:numId="22">
    <w:abstractNumId w:val="12"/>
  </w:num>
  <w:num w:numId="23">
    <w:abstractNumId w:val="12"/>
    <w:lvlOverride w:ilvl="0">
      <w:startOverride w:val="4"/>
    </w:lvlOverride>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27"/>
    <w:rsid w:val="00000D11"/>
    <w:rsid w:val="0000261C"/>
    <w:rsid w:val="00003915"/>
    <w:rsid w:val="00005E59"/>
    <w:rsid w:val="00006465"/>
    <w:rsid w:val="00007A74"/>
    <w:rsid w:val="00010AC7"/>
    <w:rsid w:val="0001143D"/>
    <w:rsid w:val="00011760"/>
    <w:rsid w:val="00012966"/>
    <w:rsid w:val="00013221"/>
    <w:rsid w:val="0001426D"/>
    <w:rsid w:val="00014314"/>
    <w:rsid w:val="000147B3"/>
    <w:rsid w:val="000167F5"/>
    <w:rsid w:val="000172D4"/>
    <w:rsid w:val="00017AD4"/>
    <w:rsid w:val="00017DC3"/>
    <w:rsid w:val="00020117"/>
    <w:rsid w:val="000203E1"/>
    <w:rsid w:val="00020915"/>
    <w:rsid w:val="000209F2"/>
    <w:rsid w:val="00020FE6"/>
    <w:rsid w:val="00021D27"/>
    <w:rsid w:val="00021F40"/>
    <w:rsid w:val="00022649"/>
    <w:rsid w:val="000227D4"/>
    <w:rsid w:val="000240F9"/>
    <w:rsid w:val="00024D9E"/>
    <w:rsid w:val="00024F90"/>
    <w:rsid w:val="00025524"/>
    <w:rsid w:val="000267AF"/>
    <w:rsid w:val="00027467"/>
    <w:rsid w:val="00027A46"/>
    <w:rsid w:val="0003023F"/>
    <w:rsid w:val="000309B4"/>
    <w:rsid w:val="00032895"/>
    <w:rsid w:val="00034B96"/>
    <w:rsid w:val="00036418"/>
    <w:rsid w:val="00036EFD"/>
    <w:rsid w:val="00037BF6"/>
    <w:rsid w:val="00041284"/>
    <w:rsid w:val="00041C35"/>
    <w:rsid w:val="0004243A"/>
    <w:rsid w:val="00042650"/>
    <w:rsid w:val="00043EEA"/>
    <w:rsid w:val="000451C9"/>
    <w:rsid w:val="000458D3"/>
    <w:rsid w:val="0004605E"/>
    <w:rsid w:val="000465E6"/>
    <w:rsid w:val="00047549"/>
    <w:rsid w:val="00047EC0"/>
    <w:rsid w:val="00050ECC"/>
    <w:rsid w:val="000528CF"/>
    <w:rsid w:val="00052B1D"/>
    <w:rsid w:val="0005387F"/>
    <w:rsid w:val="00054C85"/>
    <w:rsid w:val="0005610A"/>
    <w:rsid w:val="000561FB"/>
    <w:rsid w:val="0005630D"/>
    <w:rsid w:val="000566E3"/>
    <w:rsid w:val="00057458"/>
    <w:rsid w:val="00060FA9"/>
    <w:rsid w:val="00061315"/>
    <w:rsid w:val="00062292"/>
    <w:rsid w:val="00064DFE"/>
    <w:rsid w:val="00065364"/>
    <w:rsid w:val="00066DC7"/>
    <w:rsid w:val="00067375"/>
    <w:rsid w:val="00067A33"/>
    <w:rsid w:val="00067BE0"/>
    <w:rsid w:val="00070479"/>
    <w:rsid w:val="00070961"/>
    <w:rsid w:val="00072476"/>
    <w:rsid w:val="00074BB7"/>
    <w:rsid w:val="000752DE"/>
    <w:rsid w:val="00075BF3"/>
    <w:rsid w:val="00075D3C"/>
    <w:rsid w:val="00076DBF"/>
    <w:rsid w:val="00080368"/>
    <w:rsid w:val="00081664"/>
    <w:rsid w:val="000817C3"/>
    <w:rsid w:val="00082A29"/>
    <w:rsid w:val="00082C5F"/>
    <w:rsid w:val="00083237"/>
    <w:rsid w:val="0008342A"/>
    <w:rsid w:val="000846A3"/>
    <w:rsid w:val="0008542B"/>
    <w:rsid w:val="00085779"/>
    <w:rsid w:val="00085F1D"/>
    <w:rsid w:val="00086ACB"/>
    <w:rsid w:val="00086FA7"/>
    <w:rsid w:val="00087190"/>
    <w:rsid w:val="000878CD"/>
    <w:rsid w:val="00087A27"/>
    <w:rsid w:val="00087D07"/>
    <w:rsid w:val="00091314"/>
    <w:rsid w:val="00091861"/>
    <w:rsid w:val="00091C4F"/>
    <w:rsid w:val="00093810"/>
    <w:rsid w:val="00094326"/>
    <w:rsid w:val="000943BA"/>
    <w:rsid w:val="000953FC"/>
    <w:rsid w:val="0009547F"/>
    <w:rsid w:val="000956F2"/>
    <w:rsid w:val="000958D3"/>
    <w:rsid w:val="0009653B"/>
    <w:rsid w:val="0009698A"/>
    <w:rsid w:val="000A0B01"/>
    <w:rsid w:val="000A0DF2"/>
    <w:rsid w:val="000A16A7"/>
    <w:rsid w:val="000A218A"/>
    <w:rsid w:val="000A3DB1"/>
    <w:rsid w:val="000A547B"/>
    <w:rsid w:val="000A5DCF"/>
    <w:rsid w:val="000A5DEB"/>
    <w:rsid w:val="000A65F3"/>
    <w:rsid w:val="000A693A"/>
    <w:rsid w:val="000A6EC3"/>
    <w:rsid w:val="000B0A15"/>
    <w:rsid w:val="000B1478"/>
    <w:rsid w:val="000B1776"/>
    <w:rsid w:val="000B1F67"/>
    <w:rsid w:val="000B2811"/>
    <w:rsid w:val="000B2F89"/>
    <w:rsid w:val="000B3F08"/>
    <w:rsid w:val="000B4647"/>
    <w:rsid w:val="000B4668"/>
    <w:rsid w:val="000B5928"/>
    <w:rsid w:val="000B7057"/>
    <w:rsid w:val="000B7218"/>
    <w:rsid w:val="000B79CB"/>
    <w:rsid w:val="000C0DE1"/>
    <w:rsid w:val="000C18E0"/>
    <w:rsid w:val="000C1CF1"/>
    <w:rsid w:val="000C3EB7"/>
    <w:rsid w:val="000C4D82"/>
    <w:rsid w:val="000C4DB9"/>
    <w:rsid w:val="000C58E2"/>
    <w:rsid w:val="000C5DC4"/>
    <w:rsid w:val="000C6068"/>
    <w:rsid w:val="000C60D4"/>
    <w:rsid w:val="000C6514"/>
    <w:rsid w:val="000C70FF"/>
    <w:rsid w:val="000C7746"/>
    <w:rsid w:val="000D051F"/>
    <w:rsid w:val="000D05E5"/>
    <w:rsid w:val="000D0766"/>
    <w:rsid w:val="000D1343"/>
    <w:rsid w:val="000D18B7"/>
    <w:rsid w:val="000D25E8"/>
    <w:rsid w:val="000D34B6"/>
    <w:rsid w:val="000D4A38"/>
    <w:rsid w:val="000D5EC8"/>
    <w:rsid w:val="000D7E9C"/>
    <w:rsid w:val="000D7F1C"/>
    <w:rsid w:val="000E0A7C"/>
    <w:rsid w:val="000E1887"/>
    <w:rsid w:val="000E1BD8"/>
    <w:rsid w:val="000E1CB0"/>
    <w:rsid w:val="000E1EDB"/>
    <w:rsid w:val="000E26E8"/>
    <w:rsid w:val="000E4B35"/>
    <w:rsid w:val="000E4CEC"/>
    <w:rsid w:val="000E55AB"/>
    <w:rsid w:val="000E6F89"/>
    <w:rsid w:val="000E7715"/>
    <w:rsid w:val="000E7DC9"/>
    <w:rsid w:val="000F0F5C"/>
    <w:rsid w:val="000F11E3"/>
    <w:rsid w:val="000F1279"/>
    <w:rsid w:val="000F1CD0"/>
    <w:rsid w:val="000F2C6E"/>
    <w:rsid w:val="000F4DE0"/>
    <w:rsid w:val="000F53D7"/>
    <w:rsid w:val="000F554C"/>
    <w:rsid w:val="000F5ACC"/>
    <w:rsid w:val="000F6A41"/>
    <w:rsid w:val="000F7765"/>
    <w:rsid w:val="000F7E17"/>
    <w:rsid w:val="001000BB"/>
    <w:rsid w:val="001003AC"/>
    <w:rsid w:val="0010144F"/>
    <w:rsid w:val="001018A7"/>
    <w:rsid w:val="00101A73"/>
    <w:rsid w:val="0010342D"/>
    <w:rsid w:val="00103F1E"/>
    <w:rsid w:val="001046FA"/>
    <w:rsid w:val="00106F0D"/>
    <w:rsid w:val="00107EA3"/>
    <w:rsid w:val="0011035B"/>
    <w:rsid w:val="00110C9D"/>
    <w:rsid w:val="0011125C"/>
    <w:rsid w:val="00111F5A"/>
    <w:rsid w:val="0011262B"/>
    <w:rsid w:val="00112E7A"/>
    <w:rsid w:val="00113017"/>
    <w:rsid w:val="00113471"/>
    <w:rsid w:val="00115319"/>
    <w:rsid w:val="001159C8"/>
    <w:rsid w:val="00116890"/>
    <w:rsid w:val="00116914"/>
    <w:rsid w:val="00116B18"/>
    <w:rsid w:val="00117FA4"/>
    <w:rsid w:val="00120120"/>
    <w:rsid w:val="00122583"/>
    <w:rsid w:val="00122AB8"/>
    <w:rsid w:val="00124E9B"/>
    <w:rsid w:val="00127020"/>
    <w:rsid w:val="001271C2"/>
    <w:rsid w:val="00130A71"/>
    <w:rsid w:val="0013139E"/>
    <w:rsid w:val="001324D7"/>
    <w:rsid w:val="00135883"/>
    <w:rsid w:val="001359CC"/>
    <w:rsid w:val="00135BC2"/>
    <w:rsid w:val="00137129"/>
    <w:rsid w:val="00137E9D"/>
    <w:rsid w:val="00140999"/>
    <w:rsid w:val="001427E3"/>
    <w:rsid w:val="001430AF"/>
    <w:rsid w:val="00143534"/>
    <w:rsid w:val="001443C0"/>
    <w:rsid w:val="0014506A"/>
    <w:rsid w:val="001452AA"/>
    <w:rsid w:val="001453D1"/>
    <w:rsid w:val="00145795"/>
    <w:rsid w:val="0014590B"/>
    <w:rsid w:val="00146084"/>
    <w:rsid w:val="00146744"/>
    <w:rsid w:val="001477FE"/>
    <w:rsid w:val="00150653"/>
    <w:rsid w:val="00150B86"/>
    <w:rsid w:val="0015102A"/>
    <w:rsid w:val="001513F9"/>
    <w:rsid w:val="00151BDF"/>
    <w:rsid w:val="00151CBD"/>
    <w:rsid w:val="00152B9F"/>
    <w:rsid w:val="00154010"/>
    <w:rsid w:val="00155479"/>
    <w:rsid w:val="00155B8B"/>
    <w:rsid w:val="00155D73"/>
    <w:rsid w:val="00155E87"/>
    <w:rsid w:val="00156245"/>
    <w:rsid w:val="0015636C"/>
    <w:rsid w:val="0015646F"/>
    <w:rsid w:val="00156B26"/>
    <w:rsid w:val="00156F56"/>
    <w:rsid w:val="0016139C"/>
    <w:rsid w:val="001614EB"/>
    <w:rsid w:val="00162C5A"/>
    <w:rsid w:val="0016549B"/>
    <w:rsid w:val="00165712"/>
    <w:rsid w:val="001657B5"/>
    <w:rsid w:val="001666FC"/>
    <w:rsid w:val="00166A27"/>
    <w:rsid w:val="00167002"/>
    <w:rsid w:val="00167229"/>
    <w:rsid w:val="00170C02"/>
    <w:rsid w:val="00172712"/>
    <w:rsid w:val="00172C2C"/>
    <w:rsid w:val="001742A8"/>
    <w:rsid w:val="001755D7"/>
    <w:rsid w:val="00175B4B"/>
    <w:rsid w:val="00175B88"/>
    <w:rsid w:val="00176ADC"/>
    <w:rsid w:val="00176D60"/>
    <w:rsid w:val="001800F6"/>
    <w:rsid w:val="0018049B"/>
    <w:rsid w:val="0018081E"/>
    <w:rsid w:val="001819FA"/>
    <w:rsid w:val="00181F7E"/>
    <w:rsid w:val="00183611"/>
    <w:rsid w:val="00183642"/>
    <w:rsid w:val="00184D47"/>
    <w:rsid w:val="00185F6B"/>
    <w:rsid w:val="001863F1"/>
    <w:rsid w:val="00186D5D"/>
    <w:rsid w:val="00190DD5"/>
    <w:rsid w:val="00191D8C"/>
    <w:rsid w:val="00192619"/>
    <w:rsid w:val="001932A2"/>
    <w:rsid w:val="0019423B"/>
    <w:rsid w:val="001944D5"/>
    <w:rsid w:val="001946E2"/>
    <w:rsid w:val="0019475E"/>
    <w:rsid w:val="001948C2"/>
    <w:rsid w:val="00194B97"/>
    <w:rsid w:val="00194EFD"/>
    <w:rsid w:val="001951A1"/>
    <w:rsid w:val="0019624B"/>
    <w:rsid w:val="001965FF"/>
    <w:rsid w:val="00196C0A"/>
    <w:rsid w:val="00197FD0"/>
    <w:rsid w:val="001A03C4"/>
    <w:rsid w:val="001A0E51"/>
    <w:rsid w:val="001A1454"/>
    <w:rsid w:val="001A196F"/>
    <w:rsid w:val="001A32B9"/>
    <w:rsid w:val="001A4D4A"/>
    <w:rsid w:val="001A548C"/>
    <w:rsid w:val="001A5ED9"/>
    <w:rsid w:val="001A6708"/>
    <w:rsid w:val="001A6F88"/>
    <w:rsid w:val="001A770B"/>
    <w:rsid w:val="001B0E1F"/>
    <w:rsid w:val="001B142F"/>
    <w:rsid w:val="001B1A7F"/>
    <w:rsid w:val="001B25FD"/>
    <w:rsid w:val="001B4395"/>
    <w:rsid w:val="001B49E1"/>
    <w:rsid w:val="001B4E99"/>
    <w:rsid w:val="001B6457"/>
    <w:rsid w:val="001B6BC8"/>
    <w:rsid w:val="001B7ABD"/>
    <w:rsid w:val="001C0035"/>
    <w:rsid w:val="001C029A"/>
    <w:rsid w:val="001C0E4D"/>
    <w:rsid w:val="001C18C1"/>
    <w:rsid w:val="001C23B5"/>
    <w:rsid w:val="001C27E7"/>
    <w:rsid w:val="001C34A1"/>
    <w:rsid w:val="001C4128"/>
    <w:rsid w:val="001C4915"/>
    <w:rsid w:val="001C5B04"/>
    <w:rsid w:val="001C64F0"/>
    <w:rsid w:val="001C681A"/>
    <w:rsid w:val="001C69FC"/>
    <w:rsid w:val="001C774F"/>
    <w:rsid w:val="001C7915"/>
    <w:rsid w:val="001C7C68"/>
    <w:rsid w:val="001D024D"/>
    <w:rsid w:val="001D1B70"/>
    <w:rsid w:val="001D1F8C"/>
    <w:rsid w:val="001D1F9B"/>
    <w:rsid w:val="001D2A97"/>
    <w:rsid w:val="001D47A0"/>
    <w:rsid w:val="001D6A9C"/>
    <w:rsid w:val="001D70FF"/>
    <w:rsid w:val="001D7EA7"/>
    <w:rsid w:val="001E16D0"/>
    <w:rsid w:val="001E2006"/>
    <w:rsid w:val="001E212F"/>
    <w:rsid w:val="001E2267"/>
    <w:rsid w:val="001E3861"/>
    <w:rsid w:val="001E3A9A"/>
    <w:rsid w:val="001E445C"/>
    <w:rsid w:val="001E54D4"/>
    <w:rsid w:val="001E7A24"/>
    <w:rsid w:val="001F069B"/>
    <w:rsid w:val="001F161E"/>
    <w:rsid w:val="001F1D82"/>
    <w:rsid w:val="001F2986"/>
    <w:rsid w:val="001F4B34"/>
    <w:rsid w:val="001F61AC"/>
    <w:rsid w:val="001F6371"/>
    <w:rsid w:val="001F7A70"/>
    <w:rsid w:val="001F7CAB"/>
    <w:rsid w:val="001F7EFD"/>
    <w:rsid w:val="0020072A"/>
    <w:rsid w:val="00200A9B"/>
    <w:rsid w:val="002011A8"/>
    <w:rsid w:val="00201895"/>
    <w:rsid w:val="0020314A"/>
    <w:rsid w:val="00204E2B"/>
    <w:rsid w:val="002053FE"/>
    <w:rsid w:val="0020590D"/>
    <w:rsid w:val="00205EC9"/>
    <w:rsid w:val="002061E2"/>
    <w:rsid w:val="00206301"/>
    <w:rsid w:val="00206C43"/>
    <w:rsid w:val="00206CCF"/>
    <w:rsid w:val="00206CDC"/>
    <w:rsid w:val="0020776A"/>
    <w:rsid w:val="00207FD9"/>
    <w:rsid w:val="00210262"/>
    <w:rsid w:val="00210408"/>
    <w:rsid w:val="00210701"/>
    <w:rsid w:val="00210CE0"/>
    <w:rsid w:val="00210D47"/>
    <w:rsid w:val="00210DF4"/>
    <w:rsid w:val="002120D6"/>
    <w:rsid w:val="002121BD"/>
    <w:rsid w:val="002123F7"/>
    <w:rsid w:val="002131F0"/>
    <w:rsid w:val="0021330D"/>
    <w:rsid w:val="002139B7"/>
    <w:rsid w:val="00213D79"/>
    <w:rsid w:val="002140DD"/>
    <w:rsid w:val="002159EF"/>
    <w:rsid w:val="00216108"/>
    <w:rsid w:val="002166E1"/>
    <w:rsid w:val="002177BB"/>
    <w:rsid w:val="00217E25"/>
    <w:rsid w:val="002209D3"/>
    <w:rsid w:val="00221816"/>
    <w:rsid w:val="00221FD4"/>
    <w:rsid w:val="0022231F"/>
    <w:rsid w:val="0022281B"/>
    <w:rsid w:val="00222AFC"/>
    <w:rsid w:val="00222C74"/>
    <w:rsid w:val="00225644"/>
    <w:rsid w:val="00225A5A"/>
    <w:rsid w:val="00225AB3"/>
    <w:rsid w:val="00225E2E"/>
    <w:rsid w:val="002306F7"/>
    <w:rsid w:val="002307D1"/>
    <w:rsid w:val="002312A0"/>
    <w:rsid w:val="002316B5"/>
    <w:rsid w:val="00231B98"/>
    <w:rsid w:val="00231CE6"/>
    <w:rsid w:val="002320CB"/>
    <w:rsid w:val="0023275B"/>
    <w:rsid w:val="0023501B"/>
    <w:rsid w:val="00236CBC"/>
    <w:rsid w:val="00237510"/>
    <w:rsid w:val="0023796C"/>
    <w:rsid w:val="00237C1B"/>
    <w:rsid w:val="00237DCC"/>
    <w:rsid w:val="00240C7D"/>
    <w:rsid w:val="00241343"/>
    <w:rsid w:val="002414D6"/>
    <w:rsid w:val="0024179A"/>
    <w:rsid w:val="00241AD1"/>
    <w:rsid w:val="00244242"/>
    <w:rsid w:val="0024658A"/>
    <w:rsid w:val="00251136"/>
    <w:rsid w:val="002511E2"/>
    <w:rsid w:val="002517AC"/>
    <w:rsid w:val="00251E3A"/>
    <w:rsid w:val="00251EAA"/>
    <w:rsid w:val="00251FB1"/>
    <w:rsid w:val="0025205A"/>
    <w:rsid w:val="00252482"/>
    <w:rsid w:val="002531B2"/>
    <w:rsid w:val="0025341C"/>
    <w:rsid w:val="002537D9"/>
    <w:rsid w:val="00254229"/>
    <w:rsid w:val="002552A9"/>
    <w:rsid w:val="00255801"/>
    <w:rsid w:val="0025722C"/>
    <w:rsid w:val="00261D6D"/>
    <w:rsid w:val="002622DC"/>
    <w:rsid w:val="002632BA"/>
    <w:rsid w:val="00263479"/>
    <w:rsid w:val="0026426D"/>
    <w:rsid w:val="002642AC"/>
    <w:rsid w:val="0026431A"/>
    <w:rsid w:val="00264C24"/>
    <w:rsid w:val="0026611E"/>
    <w:rsid w:val="00266239"/>
    <w:rsid w:val="002668C0"/>
    <w:rsid w:val="00267338"/>
    <w:rsid w:val="002678A1"/>
    <w:rsid w:val="0027116D"/>
    <w:rsid w:val="00271629"/>
    <w:rsid w:val="00271C0C"/>
    <w:rsid w:val="00271D90"/>
    <w:rsid w:val="0027273C"/>
    <w:rsid w:val="00274B52"/>
    <w:rsid w:val="0027504B"/>
    <w:rsid w:val="00276768"/>
    <w:rsid w:val="00280DDE"/>
    <w:rsid w:val="00282802"/>
    <w:rsid w:val="002830C5"/>
    <w:rsid w:val="002849F1"/>
    <w:rsid w:val="002850D6"/>
    <w:rsid w:val="0028542A"/>
    <w:rsid w:val="00285724"/>
    <w:rsid w:val="00286EEE"/>
    <w:rsid w:val="002911E1"/>
    <w:rsid w:val="00291AA6"/>
    <w:rsid w:val="00292B51"/>
    <w:rsid w:val="00292DCF"/>
    <w:rsid w:val="002933D7"/>
    <w:rsid w:val="00293730"/>
    <w:rsid w:val="00293CDC"/>
    <w:rsid w:val="00295997"/>
    <w:rsid w:val="002962BE"/>
    <w:rsid w:val="00296762"/>
    <w:rsid w:val="002968A5"/>
    <w:rsid w:val="002969E5"/>
    <w:rsid w:val="00296CB8"/>
    <w:rsid w:val="00296CBB"/>
    <w:rsid w:val="00297411"/>
    <w:rsid w:val="00297428"/>
    <w:rsid w:val="00297D56"/>
    <w:rsid w:val="002A0084"/>
    <w:rsid w:val="002A01C7"/>
    <w:rsid w:val="002A0DFD"/>
    <w:rsid w:val="002A372C"/>
    <w:rsid w:val="002A46CB"/>
    <w:rsid w:val="002A4940"/>
    <w:rsid w:val="002A54E5"/>
    <w:rsid w:val="002A7D88"/>
    <w:rsid w:val="002B07BE"/>
    <w:rsid w:val="002B12E4"/>
    <w:rsid w:val="002B1427"/>
    <w:rsid w:val="002B2B5E"/>
    <w:rsid w:val="002B4F75"/>
    <w:rsid w:val="002B603C"/>
    <w:rsid w:val="002B6224"/>
    <w:rsid w:val="002B7874"/>
    <w:rsid w:val="002C00D2"/>
    <w:rsid w:val="002C090A"/>
    <w:rsid w:val="002C0946"/>
    <w:rsid w:val="002C0A88"/>
    <w:rsid w:val="002C2C35"/>
    <w:rsid w:val="002C2C46"/>
    <w:rsid w:val="002C3283"/>
    <w:rsid w:val="002C4844"/>
    <w:rsid w:val="002C512D"/>
    <w:rsid w:val="002C5783"/>
    <w:rsid w:val="002C6651"/>
    <w:rsid w:val="002C784F"/>
    <w:rsid w:val="002C7A58"/>
    <w:rsid w:val="002D0007"/>
    <w:rsid w:val="002D0170"/>
    <w:rsid w:val="002D28F2"/>
    <w:rsid w:val="002D2C46"/>
    <w:rsid w:val="002D3718"/>
    <w:rsid w:val="002D44FD"/>
    <w:rsid w:val="002D4E66"/>
    <w:rsid w:val="002D6A88"/>
    <w:rsid w:val="002D6F7B"/>
    <w:rsid w:val="002E0DB1"/>
    <w:rsid w:val="002E1FEB"/>
    <w:rsid w:val="002E200C"/>
    <w:rsid w:val="002E2353"/>
    <w:rsid w:val="002E2515"/>
    <w:rsid w:val="002E2C31"/>
    <w:rsid w:val="002E3303"/>
    <w:rsid w:val="002E427B"/>
    <w:rsid w:val="002E43E9"/>
    <w:rsid w:val="002E4846"/>
    <w:rsid w:val="002E4973"/>
    <w:rsid w:val="002E5495"/>
    <w:rsid w:val="002E5CE0"/>
    <w:rsid w:val="002E7119"/>
    <w:rsid w:val="002E73BD"/>
    <w:rsid w:val="002F0017"/>
    <w:rsid w:val="002F07D5"/>
    <w:rsid w:val="002F193A"/>
    <w:rsid w:val="002F1C86"/>
    <w:rsid w:val="002F3641"/>
    <w:rsid w:val="002F37F5"/>
    <w:rsid w:val="002F3CFE"/>
    <w:rsid w:val="002F43C2"/>
    <w:rsid w:val="002F44F0"/>
    <w:rsid w:val="002F49DB"/>
    <w:rsid w:val="002F593C"/>
    <w:rsid w:val="002F6635"/>
    <w:rsid w:val="002F6D13"/>
    <w:rsid w:val="002F6E4A"/>
    <w:rsid w:val="002F789C"/>
    <w:rsid w:val="00301217"/>
    <w:rsid w:val="00302001"/>
    <w:rsid w:val="0030228C"/>
    <w:rsid w:val="00302CC8"/>
    <w:rsid w:val="00302F69"/>
    <w:rsid w:val="00304752"/>
    <w:rsid w:val="00304B08"/>
    <w:rsid w:val="00306307"/>
    <w:rsid w:val="003067C6"/>
    <w:rsid w:val="003100CA"/>
    <w:rsid w:val="00310576"/>
    <w:rsid w:val="003105E9"/>
    <w:rsid w:val="00310654"/>
    <w:rsid w:val="00310E69"/>
    <w:rsid w:val="003110C0"/>
    <w:rsid w:val="00311325"/>
    <w:rsid w:val="00311BA6"/>
    <w:rsid w:val="00313001"/>
    <w:rsid w:val="00314AA8"/>
    <w:rsid w:val="00315E16"/>
    <w:rsid w:val="00315FED"/>
    <w:rsid w:val="003163AE"/>
    <w:rsid w:val="00320D32"/>
    <w:rsid w:val="0032109A"/>
    <w:rsid w:val="00321229"/>
    <w:rsid w:val="00322068"/>
    <w:rsid w:val="003224EF"/>
    <w:rsid w:val="003227F5"/>
    <w:rsid w:val="00322FCA"/>
    <w:rsid w:val="003247EA"/>
    <w:rsid w:val="003249DA"/>
    <w:rsid w:val="00326AE1"/>
    <w:rsid w:val="003278BD"/>
    <w:rsid w:val="00327BB9"/>
    <w:rsid w:val="00327C9C"/>
    <w:rsid w:val="00330684"/>
    <w:rsid w:val="00330BA3"/>
    <w:rsid w:val="00330D2B"/>
    <w:rsid w:val="00331EB3"/>
    <w:rsid w:val="00332324"/>
    <w:rsid w:val="00332525"/>
    <w:rsid w:val="0033315A"/>
    <w:rsid w:val="003337E6"/>
    <w:rsid w:val="003338C6"/>
    <w:rsid w:val="003354E2"/>
    <w:rsid w:val="00336377"/>
    <w:rsid w:val="00336751"/>
    <w:rsid w:val="00336822"/>
    <w:rsid w:val="00336E3D"/>
    <w:rsid w:val="00337F48"/>
    <w:rsid w:val="00340A59"/>
    <w:rsid w:val="00340AD4"/>
    <w:rsid w:val="0034333A"/>
    <w:rsid w:val="003433CB"/>
    <w:rsid w:val="003443C8"/>
    <w:rsid w:val="00344A59"/>
    <w:rsid w:val="0034534F"/>
    <w:rsid w:val="00345680"/>
    <w:rsid w:val="003459D9"/>
    <w:rsid w:val="00346933"/>
    <w:rsid w:val="003471E4"/>
    <w:rsid w:val="003472ED"/>
    <w:rsid w:val="00347745"/>
    <w:rsid w:val="00347A56"/>
    <w:rsid w:val="00351EC1"/>
    <w:rsid w:val="003525D4"/>
    <w:rsid w:val="0035271D"/>
    <w:rsid w:val="00352723"/>
    <w:rsid w:val="00353700"/>
    <w:rsid w:val="00353DF4"/>
    <w:rsid w:val="00354E68"/>
    <w:rsid w:val="00356BEB"/>
    <w:rsid w:val="00357E30"/>
    <w:rsid w:val="00360355"/>
    <w:rsid w:val="00360C13"/>
    <w:rsid w:val="003619FB"/>
    <w:rsid w:val="00362791"/>
    <w:rsid w:val="00363E5B"/>
    <w:rsid w:val="00363F09"/>
    <w:rsid w:val="00365A00"/>
    <w:rsid w:val="00365A0D"/>
    <w:rsid w:val="00365A9E"/>
    <w:rsid w:val="003670CD"/>
    <w:rsid w:val="0036771F"/>
    <w:rsid w:val="0037086D"/>
    <w:rsid w:val="00370D42"/>
    <w:rsid w:val="00372BE0"/>
    <w:rsid w:val="00372E5C"/>
    <w:rsid w:val="0037550C"/>
    <w:rsid w:val="00376286"/>
    <w:rsid w:val="00376622"/>
    <w:rsid w:val="0037667D"/>
    <w:rsid w:val="00376929"/>
    <w:rsid w:val="00377E87"/>
    <w:rsid w:val="00377F94"/>
    <w:rsid w:val="00377F9E"/>
    <w:rsid w:val="00380197"/>
    <w:rsid w:val="00380652"/>
    <w:rsid w:val="00381423"/>
    <w:rsid w:val="00381721"/>
    <w:rsid w:val="00382CC1"/>
    <w:rsid w:val="00383322"/>
    <w:rsid w:val="0038347E"/>
    <w:rsid w:val="00383E06"/>
    <w:rsid w:val="003849ED"/>
    <w:rsid w:val="003857FD"/>
    <w:rsid w:val="00385F02"/>
    <w:rsid w:val="003864EA"/>
    <w:rsid w:val="00386F9E"/>
    <w:rsid w:val="00387958"/>
    <w:rsid w:val="00390428"/>
    <w:rsid w:val="003906BB"/>
    <w:rsid w:val="00391A30"/>
    <w:rsid w:val="00392BF9"/>
    <w:rsid w:val="0039326F"/>
    <w:rsid w:val="003952AC"/>
    <w:rsid w:val="003953B7"/>
    <w:rsid w:val="00395C9F"/>
    <w:rsid w:val="0039737D"/>
    <w:rsid w:val="003A077C"/>
    <w:rsid w:val="003A0FA9"/>
    <w:rsid w:val="003A11F6"/>
    <w:rsid w:val="003A13BC"/>
    <w:rsid w:val="003A68EA"/>
    <w:rsid w:val="003A6A55"/>
    <w:rsid w:val="003A6D83"/>
    <w:rsid w:val="003A7DB0"/>
    <w:rsid w:val="003B2513"/>
    <w:rsid w:val="003B4102"/>
    <w:rsid w:val="003B52FD"/>
    <w:rsid w:val="003B536F"/>
    <w:rsid w:val="003B5F6C"/>
    <w:rsid w:val="003B61EC"/>
    <w:rsid w:val="003B67FB"/>
    <w:rsid w:val="003B7CF8"/>
    <w:rsid w:val="003C0701"/>
    <w:rsid w:val="003C086A"/>
    <w:rsid w:val="003C1423"/>
    <w:rsid w:val="003C3F89"/>
    <w:rsid w:val="003C40E2"/>
    <w:rsid w:val="003C4547"/>
    <w:rsid w:val="003C6026"/>
    <w:rsid w:val="003D005F"/>
    <w:rsid w:val="003D2787"/>
    <w:rsid w:val="003D4C60"/>
    <w:rsid w:val="003D527E"/>
    <w:rsid w:val="003D556F"/>
    <w:rsid w:val="003D5EE7"/>
    <w:rsid w:val="003D67D9"/>
    <w:rsid w:val="003D7EAA"/>
    <w:rsid w:val="003E1B19"/>
    <w:rsid w:val="003E373A"/>
    <w:rsid w:val="003E4AE1"/>
    <w:rsid w:val="003E54A7"/>
    <w:rsid w:val="003E5A72"/>
    <w:rsid w:val="003E6077"/>
    <w:rsid w:val="003E618F"/>
    <w:rsid w:val="003E6AD5"/>
    <w:rsid w:val="003E748F"/>
    <w:rsid w:val="003F0CE6"/>
    <w:rsid w:val="003F3EAF"/>
    <w:rsid w:val="003F3FFB"/>
    <w:rsid w:val="003F42B6"/>
    <w:rsid w:val="003F432F"/>
    <w:rsid w:val="003F4D99"/>
    <w:rsid w:val="003F4E7B"/>
    <w:rsid w:val="003F50F4"/>
    <w:rsid w:val="003F5B80"/>
    <w:rsid w:val="003F5C79"/>
    <w:rsid w:val="003F5E09"/>
    <w:rsid w:val="003F6876"/>
    <w:rsid w:val="003F7577"/>
    <w:rsid w:val="00400479"/>
    <w:rsid w:val="00401582"/>
    <w:rsid w:val="0040282E"/>
    <w:rsid w:val="004029D2"/>
    <w:rsid w:val="00402B27"/>
    <w:rsid w:val="00403F92"/>
    <w:rsid w:val="00404067"/>
    <w:rsid w:val="004041F4"/>
    <w:rsid w:val="004044F2"/>
    <w:rsid w:val="00404C6C"/>
    <w:rsid w:val="00404CDC"/>
    <w:rsid w:val="00405859"/>
    <w:rsid w:val="004058DB"/>
    <w:rsid w:val="00406138"/>
    <w:rsid w:val="00406874"/>
    <w:rsid w:val="00406C5B"/>
    <w:rsid w:val="004071B4"/>
    <w:rsid w:val="004076A9"/>
    <w:rsid w:val="00410F91"/>
    <w:rsid w:val="00412F93"/>
    <w:rsid w:val="00414D40"/>
    <w:rsid w:val="00414E11"/>
    <w:rsid w:val="00415D61"/>
    <w:rsid w:val="00416E5B"/>
    <w:rsid w:val="00417565"/>
    <w:rsid w:val="00417D82"/>
    <w:rsid w:val="00420960"/>
    <w:rsid w:val="00421C83"/>
    <w:rsid w:val="004220F1"/>
    <w:rsid w:val="00422527"/>
    <w:rsid w:val="004236CF"/>
    <w:rsid w:val="0042376A"/>
    <w:rsid w:val="00423D9C"/>
    <w:rsid w:val="00426DDC"/>
    <w:rsid w:val="004279EB"/>
    <w:rsid w:val="00430358"/>
    <w:rsid w:val="004303EE"/>
    <w:rsid w:val="00433611"/>
    <w:rsid w:val="00433CAF"/>
    <w:rsid w:val="00434343"/>
    <w:rsid w:val="00434935"/>
    <w:rsid w:val="00434A37"/>
    <w:rsid w:val="0043663B"/>
    <w:rsid w:val="00436D02"/>
    <w:rsid w:val="0043710E"/>
    <w:rsid w:val="004379E7"/>
    <w:rsid w:val="00440C0E"/>
    <w:rsid w:val="00440ECA"/>
    <w:rsid w:val="00440FE9"/>
    <w:rsid w:val="00442369"/>
    <w:rsid w:val="00442FF2"/>
    <w:rsid w:val="00444248"/>
    <w:rsid w:val="0044432B"/>
    <w:rsid w:val="00444477"/>
    <w:rsid w:val="00444889"/>
    <w:rsid w:val="00444D58"/>
    <w:rsid w:val="004453E9"/>
    <w:rsid w:val="00445A99"/>
    <w:rsid w:val="00445E07"/>
    <w:rsid w:val="00445E20"/>
    <w:rsid w:val="00445E23"/>
    <w:rsid w:val="00446823"/>
    <w:rsid w:val="00446DC9"/>
    <w:rsid w:val="004473AF"/>
    <w:rsid w:val="004511B4"/>
    <w:rsid w:val="00452EFB"/>
    <w:rsid w:val="00453C50"/>
    <w:rsid w:val="00453F48"/>
    <w:rsid w:val="00454493"/>
    <w:rsid w:val="004557BD"/>
    <w:rsid w:val="004561D0"/>
    <w:rsid w:val="00456308"/>
    <w:rsid w:val="004570D8"/>
    <w:rsid w:val="00460557"/>
    <w:rsid w:val="00461716"/>
    <w:rsid w:val="00461E54"/>
    <w:rsid w:val="00463309"/>
    <w:rsid w:val="004633CE"/>
    <w:rsid w:val="004635CA"/>
    <w:rsid w:val="00463670"/>
    <w:rsid w:val="00463CB9"/>
    <w:rsid w:val="00463DA0"/>
    <w:rsid w:val="00465A0D"/>
    <w:rsid w:val="00465EAC"/>
    <w:rsid w:val="004660C9"/>
    <w:rsid w:val="0046748B"/>
    <w:rsid w:val="004707ED"/>
    <w:rsid w:val="00471395"/>
    <w:rsid w:val="00471A17"/>
    <w:rsid w:val="00472BCD"/>
    <w:rsid w:val="00473DB3"/>
    <w:rsid w:val="00474B27"/>
    <w:rsid w:val="00474FDB"/>
    <w:rsid w:val="00475DF8"/>
    <w:rsid w:val="004762C8"/>
    <w:rsid w:val="0047777D"/>
    <w:rsid w:val="004805A2"/>
    <w:rsid w:val="00480F31"/>
    <w:rsid w:val="00483E30"/>
    <w:rsid w:val="00484153"/>
    <w:rsid w:val="00484675"/>
    <w:rsid w:val="00487E57"/>
    <w:rsid w:val="00490D36"/>
    <w:rsid w:val="00490D37"/>
    <w:rsid w:val="00491478"/>
    <w:rsid w:val="00491742"/>
    <w:rsid w:val="00491942"/>
    <w:rsid w:val="0049377B"/>
    <w:rsid w:val="004939CD"/>
    <w:rsid w:val="00494709"/>
    <w:rsid w:val="004948C9"/>
    <w:rsid w:val="00494974"/>
    <w:rsid w:val="00496A47"/>
    <w:rsid w:val="0049770A"/>
    <w:rsid w:val="00497FFD"/>
    <w:rsid w:val="004A0036"/>
    <w:rsid w:val="004A0EAC"/>
    <w:rsid w:val="004A12C3"/>
    <w:rsid w:val="004A145B"/>
    <w:rsid w:val="004A3131"/>
    <w:rsid w:val="004A39A6"/>
    <w:rsid w:val="004A3C27"/>
    <w:rsid w:val="004A4212"/>
    <w:rsid w:val="004A5DCE"/>
    <w:rsid w:val="004A5F2D"/>
    <w:rsid w:val="004A60C6"/>
    <w:rsid w:val="004A73D2"/>
    <w:rsid w:val="004B49E1"/>
    <w:rsid w:val="004B60C0"/>
    <w:rsid w:val="004B72AD"/>
    <w:rsid w:val="004B7FCF"/>
    <w:rsid w:val="004C07E1"/>
    <w:rsid w:val="004C0AE6"/>
    <w:rsid w:val="004C3097"/>
    <w:rsid w:val="004C30A9"/>
    <w:rsid w:val="004C30C5"/>
    <w:rsid w:val="004C3717"/>
    <w:rsid w:val="004C407F"/>
    <w:rsid w:val="004C4B25"/>
    <w:rsid w:val="004C5364"/>
    <w:rsid w:val="004C544B"/>
    <w:rsid w:val="004D00CB"/>
    <w:rsid w:val="004D0561"/>
    <w:rsid w:val="004D274A"/>
    <w:rsid w:val="004D3C7A"/>
    <w:rsid w:val="004D3C7C"/>
    <w:rsid w:val="004D4B5B"/>
    <w:rsid w:val="004D5223"/>
    <w:rsid w:val="004D53F8"/>
    <w:rsid w:val="004D6F24"/>
    <w:rsid w:val="004D7475"/>
    <w:rsid w:val="004D76FE"/>
    <w:rsid w:val="004D7C9D"/>
    <w:rsid w:val="004E0140"/>
    <w:rsid w:val="004E023B"/>
    <w:rsid w:val="004E17E4"/>
    <w:rsid w:val="004E198D"/>
    <w:rsid w:val="004E2C40"/>
    <w:rsid w:val="004E489F"/>
    <w:rsid w:val="004E49CE"/>
    <w:rsid w:val="004E5181"/>
    <w:rsid w:val="004E660F"/>
    <w:rsid w:val="004E6A13"/>
    <w:rsid w:val="004E7E86"/>
    <w:rsid w:val="004F014E"/>
    <w:rsid w:val="004F1073"/>
    <w:rsid w:val="004F1763"/>
    <w:rsid w:val="004F17E1"/>
    <w:rsid w:val="004F1810"/>
    <w:rsid w:val="004F23F5"/>
    <w:rsid w:val="004F3121"/>
    <w:rsid w:val="004F40EA"/>
    <w:rsid w:val="004F4D59"/>
    <w:rsid w:val="004F5348"/>
    <w:rsid w:val="004F5D3F"/>
    <w:rsid w:val="004F6E82"/>
    <w:rsid w:val="004F7C91"/>
    <w:rsid w:val="00500FD1"/>
    <w:rsid w:val="00501429"/>
    <w:rsid w:val="0050161C"/>
    <w:rsid w:val="00502014"/>
    <w:rsid w:val="00502537"/>
    <w:rsid w:val="00503492"/>
    <w:rsid w:val="00503A4F"/>
    <w:rsid w:val="00503F9E"/>
    <w:rsid w:val="005048A9"/>
    <w:rsid w:val="00505B20"/>
    <w:rsid w:val="00506023"/>
    <w:rsid w:val="005065A0"/>
    <w:rsid w:val="00507817"/>
    <w:rsid w:val="00507AEB"/>
    <w:rsid w:val="00507F63"/>
    <w:rsid w:val="00510E06"/>
    <w:rsid w:val="00511AAA"/>
    <w:rsid w:val="00511CE5"/>
    <w:rsid w:val="00512790"/>
    <w:rsid w:val="00513609"/>
    <w:rsid w:val="00513B8B"/>
    <w:rsid w:val="00514144"/>
    <w:rsid w:val="00514292"/>
    <w:rsid w:val="00516221"/>
    <w:rsid w:val="00516715"/>
    <w:rsid w:val="00516F84"/>
    <w:rsid w:val="00517FF6"/>
    <w:rsid w:val="005205E7"/>
    <w:rsid w:val="00520AFC"/>
    <w:rsid w:val="00522165"/>
    <w:rsid w:val="0052259B"/>
    <w:rsid w:val="00522F27"/>
    <w:rsid w:val="00522F5F"/>
    <w:rsid w:val="00524D56"/>
    <w:rsid w:val="005252A3"/>
    <w:rsid w:val="005252D8"/>
    <w:rsid w:val="005256EC"/>
    <w:rsid w:val="00525992"/>
    <w:rsid w:val="00530ECC"/>
    <w:rsid w:val="00530F06"/>
    <w:rsid w:val="0053144E"/>
    <w:rsid w:val="00531CDD"/>
    <w:rsid w:val="00531E7F"/>
    <w:rsid w:val="005324D4"/>
    <w:rsid w:val="00532872"/>
    <w:rsid w:val="00532894"/>
    <w:rsid w:val="00532A25"/>
    <w:rsid w:val="00532F93"/>
    <w:rsid w:val="00532FAD"/>
    <w:rsid w:val="00532FD2"/>
    <w:rsid w:val="00534ED0"/>
    <w:rsid w:val="005354A2"/>
    <w:rsid w:val="0053697E"/>
    <w:rsid w:val="0053712C"/>
    <w:rsid w:val="00537C6A"/>
    <w:rsid w:val="00537F70"/>
    <w:rsid w:val="0054084A"/>
    <w:rsid w:val="005408A2"/>
    <w:rsid w:val="005410DB"/>
    <w:rsid w:val="00541262"/>
    <w:rsid w:val="005416B7"/>
    <w:rsid w:val="00541B98"/>
    <w:rsid w:val="0054286A"/>
    <w:rsid w:val="00543842"/>
    <w:rsid w:val="00544646"/>
    <w:rsid w:val="00544702"/>
    <w:rsid w:val="0054578E"/>
    <w:rsid w:val="00545898"/>
    <w:rsid w:val="00547587"/>
    <w:rsid w:val="005478ED"/>
    <w:rsid w:val="00547CCD"/>
    <w:rsid w:val="00550BDA"/>
    <w:rsid w:val="00550D54"/>
    <w:rsid w:val="00550F66"/>
    <w:rsid w:val="005513D1"/>
    <w:rsid w:val="00551787"/>
    <w:rsid w:val="00552DBF"/>
    <w:rsid w:val="0055303B"/>
    <w:rsid w:val="0055352E"/>
    <w:rsid w:val="005538FE"/>
    <w:rsid w:val="005541CC"/>
    <w:rsid w:val="00554CC0"/>
    <w:rsid w:val="00554E21"/>
    <w:rsid w:val="00554E26"/>
    <w:rsid w:val="00555150"/>
    <w:rsid w:val="00555D08"/>
    <w:rsid w:val="005564D6"/>
    <w:rsid w:val="0055653F"/>
    <w:rsid w:val="00557C8C"/>
    <w:rsid w:val="00562FDE"/>
    <w:rsid w:val="00564182"/>
    <w:rsid w:val="00564A1D"/>
    <w:rsid w:val="00565663"/>
    <w:rsid w:val="00565677"/>
    <w:rsid w:val="00566EFC"/>
    <w:rsid w:val="005711AE"/>
    <w:rsid w:val="005718B5"/>
    <w:rsid w:val="0057313F"/>
    <w:rsid w:val="0057337E"/>
    <w:rsid w:val="00574979"/>
    <w:rsid w:val="005774F9"/>
    <w:rsid w:val="00577944"/>
    <w:rsid w:val="00577B3B"/>
    <w:rsid w:val="005808A0"/>
    <w:rsid w:val="00580BAD"/>
    <w:rsid w:val="00582048"/>
    <w:rsid w:val="00582755"/>
    <w:rsid w:val="005827D3"/>
    <w:rsid w:val="00582E54"/>
    <w:rsid w:val="00583167"/>
    <w:rsid w:val="005849A3"/>
    <w:rsid w:val="00584C97"/>
    <w:rsid w:val="00586B6C"/>
    <w:rsid w:val="00590C9A"/>
    <w:rsid w:val="00591ED8"/>
    <w:rsid w:val="0059276D"/>
    <w:rsid w:val="00592F7F"/>
    <w:rsid w:val="00592FB4"/>
    <w:rsid w:val="005930C6"/>
    <w:rsid w:val="00593E74"/>
    <w:rsid w:val="0059510C"/>
    <w:rsid w:val="0059547F"/>
    <w:rsid w:val="00595E48"/>
    <w:rsid w:val="005962CD"/>
    <w:rsid w:val="00596C28"/>
    <w:rsid w:val="005A0D4B"/>
    <w:rsid w:val="005A0F1C"/>
    <w:rsid w:val="005A159C"/>
    <w:rsid w:val="005A16D8"/>
    <w:rsid w:val="005A35F9"/>
    <w:rsid w:val="005A3827"/>
    <w:rsid w:val="005A41FF"/>
    <w:rsid w:val="005A562A"/>
    <w:rsid w:val="005A5E66"/>
    <w:rsid w:val="005A7448"/>
    <w:rsid w:val="005B186C"/>
    <w:rsid w:val="005B1B35"/>
    <w:rsid w:val="005B2575"/>
    <w:rsid w:val="005B2A38"/>
    <w:rsid w:val="005B2EB2"/>
    <w:rsid w:val="005B2F08"/>
    <w:rsid w:val="005B317E"/>
    <w:rsid w:val="005B4105"/>
    <w:rsid w:val="005B4B03"/>
    <w:rsid w:val="005B4E09"/>
    <w:rsid w:val="005B6CFD"/>
    <w:rsid w:val="005B7541"/>
    <w:rsid w:val="005B7D85"/>
    <w:rsid w:val="005C0E03"/>
    <w:rsid w:val="005C0E8B"/>
    <w:rsid w:val="005C28BE"/>
    <w:rsid w:val="005C31ED"/>
    <w:rsid w:val="005C3949"/>
    <w:rsid w:val="005C3FFE"/>
    <w:rsid w:val="005C4166"/>
    <w:rsid w:val="005C4F4F"/>
    <w:rsid w:val="005C5568"/>
    <w:rsid w:val="005C6CD2"/>
    <w:rsid w:val="005C6D54"/>
    <w:rsid w:val="005C7774"/>
    <w:rsid w:val="005C777D"/>
    <w:rsid w:val="005C7B87"/>
    <w:rsid w:val="005D1EC9"/>
    <w:rsid w:val="005D2612"/>
    <w:rsid w:val="005D30E2"/>
    <w:rsid w:val="005D3140"/>
    <w:rsid w:val="005D428D"/>
    <w:rsid w:val="005D46F9"/>
    <w:rsid w:val="005D516D"/>
    <w:rsid w:val="005D5626"/>
    <w:rsid w:val="005D5758"/>
    <w:rsid w:val="005D5BC5"/>
    <w:rsid w:val="005D78C0"/>
    <w:rsid w:val="005E0CB4"/>
    <w:rsid w:val="005E0E25"/>
    <w:rsid w:val="005E1A45"/>
    <w:rsid w:val="005E2656"/>
    <w:rsid w:val="005E2C6A"/>
    <w:rsid w:val="005E2FF1"/>
    <w:rsid w:val="005E38C1"/>
    <w:rsid w:val="005E4043"/>
    <w:rsid w:val="005E4DE7"/>
    <w:rsid w:val="005E5A2C"/>
    <w:rsid w:val="005E5E61"/>
    <w:rsid w:val="005E6826"/>
    <w:rsid w:val="005F035C"/>
    <w:rsid w:val="005F09C1"/>
    <w:rsid w:val="005F13A9"/>
    <w:rsid w:val="005F1AE3"/>
    <w:rsid w:val="005F2E16"/>
    <w:rsid w:val="005F2F41"/>
    <w:rsid w:val="005F3107"/>
    <w:rsid w:val="005F33FE"/>
    <w:rsid w:val="005F3A7D"/>
    <w:rsid w:val="005F4345"/>
    <w:rsid w:val="005F5297"/>
    <w:rsid w:val="005F5846"/>
    <w:rsid w:val="005F608F"/>
    <w:rsid w:val="005F638B"/>
    <w:rsid w:val="005F68BB"/>
    <w:rsid w:val="005F70E2"/>
    <w:rsid w:val="005F7623"/>
    <w:rsid w:val="005F7653"/>
    <w:rsid w:val="006004A4"/>
    <w:rsid w:val="00601056"/>
    <w:rsid w:val="006010BB"/>
    <w:rsid w:val="00601217"/>
    <w:rsid w:val="006012A6"/>
    <w:rsid w:val="00602807"/>
    <w:rsid w:val="00603658"/>
    <w:rsid w:val="00603C5D"/>
    <w:rsid w:val="00604111"/>
    <w:rsid w:val="0060488B"/>
    <w:rsid w:val="006048E0"/>
    <w:rsid w:val="00604950"/>
    <w:rsid w:val="00605A5F"/>
    <w:rsid w:val="00605DEE"/>
    <w:rsid w:val="006079C7"/>
    <w:rsid w:val="00607E67"/>
    <w:rsid w:val="00610445"/>
    <w:rsid w:val="00610610"/>
    <w:rsid w:val="0061157A"/>
    <w:rsid w:val="00611652"/>
    <w:rsid w:val="00611F51"/>
    <w:rsid w:val="006131C6"/>
    <w:rsid w:val="00615F67"/>
    <w:rsid w:val="0061793D"/>
    <w:rsid w:val="00617C6F"/>
    <w:rsid w:val="00620791"/>
    <w:rsid w:val="006210D0"/>
    <w:rsid w:val="00621FA9"/>
    <w:rsid w:val="00622E8B"/>
    <w:rsid w:val="00623355"/>
    <w:rsid w:val="006242FC"/>
    <w:rsid w:val="00627774"/>
    <w:rsid w:val="0063176C"/>
    <w:rsid w:val="006318A9"/>
    <w:rsid w:val="00632A1D"/>
    <w:rsid w:val="006340EF"/>
    <w:rsid w:val="00636F3A"/>
    <w:rsid w:val="006378AA"/>
    <w:rsid w:val="006407D2"/>
    <w:rsid w:val="006409CA"/>
    <w:rsid w:val="00641457"/>
    <w:rsid w:val="006428C8"/>
    <w:rsid w:val="006434C4"/>
    <w:rsid w:val="0064626C"/>
    <w:rsid w:val="00646D2A"/>
    <w:rsid w:val="00647155"/>
    <w:rsid w:val="00647448"/>
    <w:rsid w:val="006474DE"/>
    <w:rsid w:val="00650593"/>
    <w:rsid w:val="00651DF3"/>
    <w:rsid w:val="00652557"/>
    <w:rsid w:val="006528C3"/>
    <w:rsid w:val="006528DB"/>
    <w:rsid w:val="00652E1D"/>
    <w:rsid w:val="0065352E"/>
    <w:rsid w:val="00655172"/>
    <w:rsid w:val="00655618"/>
    <w:rsid w:val="00656297"/>
    <w:rsid w:val="00656364"/>
    <w:rsid w:val="00656452"/>
    <w:rsid w:val="00656F37"/>
    <w:rsid w:val="00657102"/>
    <w:rsid w:val="006571DD"/>
    <w:rsid w:val="0066059B"/>
    <w:rsid w:val="006613B5"/>
    <w:rsid w:val="006619C1"/>
    <w:rsid w:val="0066288B"/>
    <w:rsid w:val="00662AD8"/>
    <w:rsid w:val="006644FD"/>
    <w:rsid w:val="00664CDE"/>
    <w:rsid w:val="006657A2"/>
    <w:rsid w:val="00665E84"/>
    <w:rsid w:val="0067079D"/>
    <w:rsid w:val="006710FD"/>
    <w:rsid w:val="0067113F"/>
    <w:rsid w:val="006712F4"/>
    <w:rsid w:val="006713BD"/>
    <w:rsid w:val="006718B6"/>
    <w:rsid w:val="00671DED"/>
    <w:rsid w:val="00672FA8"/>
    <w:rsid w:val="006759D7"/>
    <w:rsid w:val="00676D4F"/>
    <w:rsid w:val="00681403"/>
    <w:rsid w:val="00681518"/>
    <w:rsid w:val="00681573"/>
    <w:rsid w:val="00681B5F"/>
    <w:rsid w:val="00681D57"/>
    <w:rsid w:val="00681EB9"/>
    <w:rsid w:val="0068211B"/>
    <w:rsid w:val="00682752"/>
    <w:rsid w:val="00682A00"/>
    <w:rsid w:val="00682F70"/>
    <w:rsid w:val="00684EA1"/>
    <w:rsid w:val="006855D8"/>
    <w:rsid w:val="006859C8"/>
    <w:rsid w:val="00686331"/>
    <w:rsid w:val="00686C92"/>
    <w:rsid w:val="00690679"/>
    <w:rsid w:val="00690BF0"/>
    <w:rsid w:val="006940C8"/>
    <w:rsid w:val="00694294"/>
    <w:rsid w:val="0069456D"/>
    <w:rsid w:val="00694747"/>
    <w:rsid w:val="00697161"/>
    <w:rsid w:val="006978E0"/>
    <w:rsid w:val="006A0312"/>
    <w:rsid w:val="006A04E7"/>
    <w:rsid w:val="006A16FC"/>
    <w:rsid w:val="006A1C9B"/>
    <w:rsid w:val="006A21A7"/>
    <w:rsid w:val="006A2D14"/>
    <w:rsid w:val="006A33A7"/>
    <w:rsid w:val="006A3862"/>
    <w:rsid w:val="006A470D"/>
    <w:rsid w:val="006A4DD0"/>
    <w:rsid w:val="006A4FF7"/>
    <w:rsid w:val="006A54F0"/>
    <w:rsid w:val="006A56F7"/>
    <w:rsid w:val="006A5A64"/>
    <w:rsid w:val="006A5AB8"/>
    <w:rsid w:val="006A7F27"/>
    <w:rsid w:val="006B05C0"/>
    <w:rsid w:val="006B196A"/>
    <w:rsid w:val="006B1D57"/>
    <w:rsid w:val="006B1ED6"/>
    <w:rsid w:val="006B2A24"/>
    <w:rsid w:val="006B2EF5"/>
    <w:rsid w:val="006B3372"/>
    <w:rsid w:val="006B3457"/>
    <w:rsid w:val="006B3784"/>
    <w:rsid w:val="006B39CD"/>
    <w:rsid w:val="006B585D"/>
    <w:rsid w:val="006B5B32"/>
    <w:rsid w:val="006B6086"/>
    <w:rsid w:val="006B64F3"/>
    <w:rsid w:val="006B78BB"/>
    <w:rsid w:val="006C02E9"/>
    <w:rsid w:val="006C0412"/>
    <w:rsid w:val="006C0A36"/>
    <w:rsid w:val="006C13A8"/>
    <w:rsid w:val="006C1739"/>
    <w:rsid w:val="006C24DC"/>
    <w:rsid w:val="006C2769"/>
    <w:rsid w:val="006C34A3"/>
    <w:rsid w:val="006C42F4"/>
    <w:rsid w:val="006C4DA3"/>
    <w:rsid w:val="006C6761"/>
    <w:rsid w:val="006C68D1"/>
    <w:rsid w:val="006C7D1D"/>
    <w:rsid w:val="006D3382"/>
    <w:rsid w:val="006D386B"/>
    <w:rsid w:val="006D3BF8"/>
    <w:rsid w:val="006D444C"/>
    <w:rsid w:val="006D462D"/>
    <w:rsid w:val="006D673D"/>
    <w:rsid w:val="006D78B4"/>
    <w:rsid w:val="006D7F43"/>
    <w:rsid w:val="006E0847"/>
    <w:rsid w:val="006E1C91"/>
    <w:rsid w:val="006E27E0"/>
    <w:rsid w:val="006E4224"/>
    <w:rsid w:val="006E5E72"/>
    <w:rsid w:val="006E737E"/>
    <w:rsid w:val="006E795A"/>
    <w:rsid w:val="006E7AB5"/>
    <w:rsid w:val="006F0966"/>
    <w:rsid w:val="006F1F48"/>
    <w:rsid w:val="006F2443"/>
    <w:rsid w:val="006F2A9F"/>
    <w:rsid w:val="006F33DF"/>
    <w:rsid w:val="006F414E"/>
    <w:rsid w:val="006F51B3"/>
    <w:rsid w:val="006F6557"/>
    <w:rsid w:val="006F71D8"/>
    <w:rsid w:val="006F7FBC"/>
    <w:rsid w:val="00700027"/>
    <w:rsid w:val="00700C7B"/>
    <w:rsid w:val="007010B6"/>
    <w:rsid w:val="00702D74"/>
    <w:rsid w:val="00702E80"/>
    <w:rsid w:val="00702ECE"/>
    <w:rsid w:val="00703AF6"/>
    <w:rsid w:val="00703ECB"/>
    <w:rsid w:val="00704207"/>
    <w:rsid w:val="0070525E"/>
    <w:rsid w:val="0070663D"/>
    <w:rsid w:val="007067BE"/>
    <w:rsid w:val="00707614"/>
    <w:rsid w:val="00707940"/>
    <w:rsid w:val="00707B1D"/>
    <w:rsid w:val="00707FA7"/>
    <w:rsid w:val="00710437"/>
    <w:rsid w:val="00710860"/>
    <w:rsid w:val="00710B15"/>
    <w:rsid w:val="00710B1C"/>
    <w:rsid w:val="00710F5C"/>
    <w:rsid w:val="0071284C"/>
    <w:rsid w:val="00712C79"/>
    <w:rsid w:val="00713C13"/>
    <w:rsid w:val="00714075"/>
    <w:rsid w:val="00715692"/>
    <w:rsid w:val="007157BF"/>
    <w:rsid w:val="00716978"/>
    <w:rsid w:val="0071706E"/>
    <w:rsid w:val="00721C1B"/>
    <w:rsid w:val="007222E0"/>
    <w:rsid w:val="00724615"/>
    <w:rsid w:val="0072582F"/>
    <w:rsid w:val="00725B3F"/>
    <w:rsid w:val="00727B3A"/>
    <w:rsid w:val="00730750"/>
    <w:rsid w:val="00730B73"/>
    <w:rsid w:val="007311E2"/>
    <w:rsid w:val="007322B7"/>
    <w:rsid w:val="007335EB"/>
    <w:rsid w:val="00734FB6"/>
    <w:rsid w:val="007361D1"/>
    <w:rsid w:val="00736227"/>
    <w:rsid w:val="007367F3"/>
    <w:rsid w:val="007372F6"/>
    <w:rsid w:val="00737823"/>
    <w:rsid w:val="007411D9"/>
    <w:rsid w:val="00742301"/>
    <w:rsid w:val="00743922"/>
    <w:rsid w:val="00744F5B"/>
    <w:rsid w:val="0075110B"/>
    <w:rsid w:val="007511EF"/>
    <w:rsid w:val="00751F0C"/>
    <w:rsid w:val="0075214B"/>
    <w:rsid w:val="00754BBC"/>
    <w:rsid w:val="00755935"/>
    <w:rsid w:val="00756483"/>
    <w:rsid w:val="00756F19"/>
    <w:rsid w:val="00757456"/>
    <w:rsid w:val="007605A1"/>
    <w:rsid w:val="0076094B"/>
    <w:rsid w:val="0076163D"/>
    <w:rsid w:val="0076249E"/>
    <w:rsid w:val="0076397D"/>
    <w:rsid w:val="00763984"/>
    <w:rsid w:val="0076472E"/>
    <w:rsid w:val="00765DC1"/>
    <w:rsid w:val="00766071"/>
    <w:rsid w:val="00767599"/>
    <w:rsid w:val="0076786C"/>
    <w:rsid w:val="00771379"/>
    <w:rsid w:val="0077158B"/>
    <w:rsid w:val="0077182D"/>
    <w:rsid w:val="00771C80"/>
    <w:rsid w:val="00771DF1"/>
    <w:rsid w:val="00772B72"/>
    <w:rsid w:val="00774631"/>
    <w:rsid w:val="00775597"/>
    <w:rsid w:val="00775803"/>
    <w:rsid w:val="00777B58"/>
    <w:rsid w:val="00777E3A"/>
    <w:rsid w:val="0078085F"/>
    <w:rsid w:val="00780E1F"/>
    <w:rsid w:val="007816E7"/>
    <w:rsid w:val="00781823"/>
    <w:rsid w:val="00782418"/>
    <w:rsid w:val="00783562"/>
    <w:rsid w:val="00783C88"/>
    <w:rsid w:val="0078405D"/>
    <w:rsid w:val="007845EF"/>
    <w:rsid w:val="0078481C"/>
    <w:rsid w:val="00784B89"/>
    <w:rsid w:val="00785199"/>
    <w:rsid w:val="007857B7"/>
    <w:rsid w:val="00785891"/>
    <w:rsid w:val="00785AF0"/>
    <w:rsid w:val="00785EDA"/>
    <w:rsid w:val="007874E4"/>
    <w:rsid w:val="0078793E"/>
    <w:rsid w:val="007921A6"/>
    <w:rsid w:val="007950C9"/>
    <w:rsid w:val="00796754"/>
    <w:rsid w:val="00797F53"/>
    <w:rsid w:val="007A0633"/>
    <w:rsid w:val="007A1888"/>
    <w:rsid w:val="007A34D6"/>
    <w:rsid w:val="007A379A"/>
    <w:rsid w:val="007A390F"/>
    <w:rsid w:val="007A3988"/>
    <w:rsid w:val="007A4D56"/>
    <w:rsid w:val="007A5BFC"/>
    <w:rsid w:val="007A5C95"/>
    <w:rsid w:val="007A67B3"/>
    <w:rsid w:val="007A690B"/>
    <w:rsid w:val="007A7229"/>
    <w:rsid w:val="007A7558"/>
    <w:rsid w:val="007A7799"/>
    <w:rsid w:val="007B1678"/>
    <w:rsid w:val="007B1C5D"/>
    <w:rsid w:val="007B20BC"/>
    <w:rsid w:val="007B31A9"/>
    <w:rsid w:val="007B3CAA"/>
    <w:rsid w:val="007B4415"/>
    <w:rsid w:val="007B4F6B"/>
    <w:rsid w:val="007B5941"/>
    <w:rsid w:val="007B6365"/>
    <w:rsid w:val="007B64BC"/>
    <w:rsid w:val="007C127F"/>
    <w:rsid w:val="007C1322"/>
    <w:rsid w:val="007C1F23"/>
    <w:rsid w:val="007C32C4"/>
    <w:rsid w:val="007C3321"/>
    <w:rsid w:val="007C41D8"/>
    <w:rsid w:val="007C48A2"/>
    <w:rsid w:val="007C4ABE"/>
    <w:rsid w:val="007C4F7E"/>
    <w:rsid w:val="007C5585"/>
    <w:rsid w:val="007C5E32"/>
    <w:rsid w:val="007D02DC"/>
    <w:rsid w:val="007D05F3"/>
    <w:rsid w:val="007D1FA8"/>
    <w:rsid w:val="007D23D4"/>
    <w:rsid w:val="007D34E5"/>
    <w:rsid w:val="007D366B"/>
    <w:rsid w:val="007D43DE"/>
    <w:rsid w:val="007D58B4"/>
    <w:rsid w:val="007D60CC"/>
    <w:rsid w:val="007D76F8"/>
    <w:rsid w:val="007D7DD6"/>
    <w:rsid w:val="007D7E80"/>
    <w:rsid w:val="007E09E5"/>
    <w:rsid w:val="007E0C80"/>
    <w:rsid w:val="007E14AD"/>
    <w:rsid w:val="007E1777"/>
    <w:rsid w:val="007E1E7F"/>
    <w:rsid w:val="007E2F7A"/>
    <w:rsid w:val="007E3D22"/>
    <w:rsid w:val="007E3DDF"/>
    <w:rsid w:val="007E431C"/>
    <w:rsid w:val="007E57E4"/>
    <w:rsid w:val="007E59D8"/>
    <w:rsid w:val="007E5B48"/>
    <w:rsid w:val="007E6BD1"/>
    <w:rsid w:val="007E6EC6"/>
    <w:rsid w:val="007E75F9"/>
    <w:rsid w:val="007E77E0"/>
    <w:rsid w:val="007F180C"/>
    <w:rsid w:val="007F2C6B"/>
    <w:rsid w:val="007F2CF0"/>
    <w:rsid w:val="007F3137"/>
    <w:rsid w:val="007F3B2C"/>
    <w:rsid w:val="007F3BDC"/>
    <w:rsid w:val="007F5335"/>
    <w:rsid w:val="007F5AB3"/>
    <w:rsid w:val="007F65C0"/>
    <w:rsid w:val="007F668C"/>
    <w:rsid w:val="007F7A42"/>
    <w:rsid w:val="007F7E1A"/>
    <w:rsid w:val="00800092"/>
    <w:rsid w:val="00800AE9"/>
    <w:rsid w:val="00801EDD"/>
    <w:rsid w:val="008034A9"/>
    <w:rsid w:val="00803C95"/>
    <w:rsid w:val="008040A2"/>
    <w:rsid w:val="008040DB"/>
    <w:rsid w:val="00804D0F"/>
    <w:rsid w:val="0080547C"/>
    <w:rsid w:val="008071F1"/>
    <w:rsid w:val="008073D3"/>
    <w:rsid w:val="00807605"/>
    <w:rsid w:val="00810363"/>
    <w:rsid w:val="00810A11"/>
    <w:rsid w:val="00811469"/>
    <w:rsid w:val="008125FE"/>
    <w:rsid w:val="0081368D"/>
    <w:rsid w:val="00813A60"/>
    <w:rsid w:val="00813BFB"/>
    <w:rsid w:val="00813ED8"/>
    <w:rsid w:val="00814DBB"/>
    <w:rsid w:val="0081776A"/>
    <w:rsid w:val="00817AE8"/>
    <w:rsid w:val="00817D92"/>
    <w:rsid w:val="0082051C"/>
    <w:rsid w:val="00821173"/>
    <w:rsid w:val="00824EC3"/>
    <w:rsid w:val="008255F2"/>
    <w:rsid w:val="00825B6E"/>
    <w:rsid w:val="0082695C"/>
    <w:rsid w:val="0082718F"/>
    <w:rsid w:val="00827C96"/>
    <w:rsid w:val="008302D6"/>
    <w:rsid w:val="0083331E"/>
    <w:rsid w:val="00833EB6"/>
    <w:rsid w:val="00834272"/>
    <w:rsid w:val="00835118"/>
    <w:rsid w:val="0083522A"/>
    <w:rsid w:val="008356BC"/>
    <w:rsid w:val="00837275"/>
    <w:rsid w:val="00840CCA"/>
    <w:rsid w:val="00841621"/>
    <w:rsid w:val="00842503"/>
    <w:rsid w:val="0084265A"/>
    <w:rsid w:val="00843BB1"/>
    <w:rsid w:val="0084418F"/>
    <w:rsid w:val="008457F7"/>
    <w:rsid w:val="00846088"/>
    <w:rsid w:val="008462FC"/>
    <w:rsid w:val="00847EEB"/>
    <w:rsid w:val="00850BE4"/>
    <w:rsid w:val="0085213F"/>
    <w:rsid w:val="008550BA"/>
    <w:rsid w:val="0085588A"/>
    <w:rsid w:val="00855B26"/>
    <w:rsid w:val="00856EE2"/>
    <w:rsid w:val="00860A0D"/>
    <w:rsid w:val="00862272"/>
    <w:rsid w:val="00862BCE"/>
    <w:rsid w:val="008633C0"/>
    <w:rsid w:val="00863EA8"/>
    <w:rsid w:val="008640F8"/>
    <w:rsid w:val="008641DB"/>
    <w:rsid w:val="00865BA5"/>
    <w:rsid w:val="008665E0"/>
    <w:rsid w:val="008666F7"/>
    <w:rsid w:val="0086798D"/>
    <w:rsid w:val="00867BE7"/>
    <w:rsid w:val="00867C02"/>
    <w:rsid w:val="00867D64"/>
    <w:rsid w:val="00867F56"/>
    <w:rsid w:val="008704DC"/>
    <w:rsid w:val="0087209B"/>
    <w:rsid w:val="00872A7E"/>
    <w:rsid w:val="008751B8"/>
    <w:rsid w:val="008753CA"/>
    <w:rsid w:val="0087541F"/>
    <w:rsid w:val="008754F4"/>
    <w:rsid w:val="00875933"/>
    <w:rsid w:val="0087626B"/>
    <w:rsid w:val="00876FB4"/>
    <w:rsid w:val="00877EB4"/>
    <w:rsid w:val="00880243"/>
    <w:rsid w:val="00880F6F"/>
    <w:rsid w:val="00881006"/>
    <w:rsid w:val="00881955"/>
    <w:rsid w:val="00883168"/>
    <w:rsid w:val="00883BEB"/>
    <w:rsid w:val="0088478D"/>
    <w:rsid w:val="00884E53"/>
    <w:rsid w:val="008864C6"/>
    <w:rsid w:val="0088657D"/>
    <w:rsid w:val="00886AA6"/>
    <w:rsid w:val="008872CE"/>
    <w:rsid w:val="00887CFE"/>
    <w:rsid w:val="008908EF"/>
    <w:rsid w:val="00891258"/>
    <w:rsid w:val="0089178E"/>
    <w:rsid w:val="008923F7"/>
    <w:rsid w:val="008927E1"/>
    <w:rsid w:val="008929F4"/>
    <w:rsid w:val="00892AAE"/>
    <w:rsid w:val="00892BE8"/>
    <w:rsid w:val="00894136"/>
    <w:rsid w:val="008962A4"/>
    <w:rsid w:val="00897186"/>
    <w:rsid w:val="00897A61"/>
    <w:rsid w:val="00897E3B"/>
    <w:rsid w:val="00897F7A"/>
    <w:rsid w:val="008A045F"/>
    <w:rsid w:val="008A088B"/>
    <w:rsid w:val="008A3216"/>
    <w:rsid w:val="008A405F"/>
    <w:rsid w:val="008A5F28"/>
    <w:rsid w:val="008A5F9F"/>
    <w:rsid w:val="008A76ED"/>
    <w:rsid w:val="008B0134"/>
    <w:rsid w:val="008B18C3"/>
    <w:rsid w:val="008B1B8C"/>
    <w:rsid w:val="008B1BA0"/>
    <w:rsid w:val="008B5C63"/>
    <w:rsid w:val="008B7AAF"/>
    <w:rsid w:val="008C183A"/>
    <w:rsid w:val="008C1DDC"/>
    <w:rsid w:val="008C3410"/>
    <w:rsid w:val="008C3AB9"/>
    <w:rsid w:val="008C464A"/>
    <w:rsid w:val="008C4810"/>
    <w:rsid w:val="008C5590"/>
    <w:rsid w:val="008C6569"/>
    <w:rsid w:val="008C68FC"/>
    <w:rsid w:val="008C6CE3"/>
    <w:rsid w:val="008C7781"/>
    <w:rsid w:val="008C7B2D"/>
    <w:rsid w:val="008D03C2"/>
    <w:rsid w:val="008D093A"/>
    <w:rsid w:val="008D104F"/>
    <w:rsid w:val="008D169A"/>
    <w:rsid w:val="008D2736"/>
    <w:rsid w:val="008D286B"/>
    <w:rsid w:val="008D2963"/>
    <w:rsid w:val="008D3564"/>
    <w:rsid w:val="008D3B5C"/>
    <w:rsid w:val="008D4448"/>
    <w:rsid w:val="008D4D0C"/>
    <w:rsid w:val="008D5528"/>
    <w:rsid w:val="008D7682"/>
    <w:rsid w:val="008D78E3"/>
    <w:rsid w:val="008E105B"/>
    <w:rsid w:val="008E2D31"/>
    <w:rsid w:val="008E2D40"/>
    <w:rsid w:val="008E2F3D"/>
    <w:rsid w:val="008E305E"/>
    <w:rsid w:val="008E4586"/>
    <w:rsid w:val="008E680D"/>
    <w:rsid w:val="008E7510"/>
    <w:rsid w:val="008F017D"/>
    <w:rsid w:val="008F0FCA"/>
    <w:rsid w:val="008F18C2"/>
    <w:rsid w:val="008F19E4"/>
    <w:rsid w:val="008F1B58"/>
    <w:rsid w:val="008F2017"/>
    <w:rsid w:val="008F28D7"/>
    <w:rsid w:val="008F2CBC"/>
    <w:rsid w:val="008F4519"/>
    <w:rsid w:val="008F5197"/>
    <w:rsid w:val="008F694A"/>
    <w:rsid w:val="008F6E4E"/>
    <w:rsid w:val="008F7105"/>
    <w:rsid w:val="008F7AC2"/>
    <w:rsid w:val="009006DD"/>
    <w:rsid w:val="009009B7"/>
    <w:rsid w:val="00900C57"/>
    <w:rsid w:val="009027CE"/>
    <w:rsid w:val="00902BA6"/>
    <w:rsid w:val="00905852"/>
    <w:rsid w:val="0090595D"/>
    <w:rsid w:val="00907E1E"/>
    <w:rsid w:val="009124AC"/>
    <w:rsid w:val="00912A56"/>
    <w:rsid w:val="00913980"/>
    <w:rsid w:val="00913ABA"/>
    <w:rsid w:val="00914C50"/>
    <w:rsid w:val="00915521"/>
    <w:rsid w:val="00915787"/>
    <w:rsid w:val="00916D1F"/>
    <w:rsid w:val="009207BD"/>
    <w:rsid w:val="00921878"/>
    <w:rsid w:val="00922A4A"/>
    <w:rsid w:val="00922B5C"/>
    <w:rsid w:val="0092397D"/>
    <w:rsid w:val="00923F2C"/>
    <w:rsid w:val="00924030"/>
    <w:rsid w:val="00924782"/>
    <w:rsid w:val="0092558D"/>
    <w:rsid w:val="00925C12"/>
    <w:rsid w:val="009262AF"/>
    <w:rsid w:val="00926381"/>
    <w:rsid w:val="0092644C"/>
    <w:rsid w:val="00926A88"/>
    <w:rsid w:val="00926BD3"/>
    <w:rsid w:val="009278BC"/>
    <w:rsid w:val="0092790E"/>
    <w:rsid w:val="00927918"/>
    <w:rsid w:val="00927FDB"/>
    <w:rsid w:val="00931FA7"/>
    <w:rsid w:val="009326E7"/>
    <w:rsid w:val="00932CE2"/>
    <w:rsid w:val="00933131"/>
    <w:rsid w:val="009339F3"/>
    <w:rsid w:val="00934938"/>
    <w:rsid w:val="009351E8"/>
    <w:rsid w:val="00935252"/>
    <w:rsid w:val="009354D6"/>
    <w:rsid w:val="00935FD2"/>
    <w:rsid w:val="00936115"/>
    <w:rsid w:val="00937078"/>
    <w:rsid w:val="009371FE"/>
    <w:rsid w:val="0093731A"/>
    <w:rsid w:val="009374BF"/>
    <w:rsid w:val="00940E30"/>
    <w:rsid w:val="00940F06"/>
    <w:rsid w:val="00941A0A"/>
    <w:rsid w:val="00941D62"/>
    <w:rsid w:val="00942DEC"/>
    <w:rsid w:val="00942FEA"/>
    <w:rsid w:val="0094324C"/>
    <w:rsid w:val="009435C1"/>
    <w:rsid w:val="00943E4D"/>
    <w:rsid w:val="009441FA"/>
    <w:rsid w:val="00944AB9"/>
    <w:rsid w:val="0094710B"/>
    <w:rsid w:val="00947DF2"/>
    <w:rsid w:val="00947FDA"/>
    <w:rsid w:val="00953BDE"/>
    <w:rsid w:val="00953C3D"/>
    <w:rsid w:val="009551AD"/>
    <w:rsid w:val="00955261"/>
    <w:rsid w:val="00955381"/>
    <w:rsid w:val="00956117"/>
    <w:rsid w:val="00956123"/>
    <w:rsid w:val="00956128"/>
    <w:rsid w:val="009561C0"/>
    <w:rsid w:val="00956837"/>
    <w:rsid w:val="00956E54"/>
    <w:rsid w:val="00957BE3"/>
    <w:rsid w:val="0096013F"/>
    <w:rsid w:val="0096057D"/>
    <w:rsid w:val="009608F9"/>
    <w:rsid w:val="0096093A"/>
    <w:rsid w:val="00960B42"/>
    <w:rsid w:val="00960E08"/>
    <w:rsid w:val="00961B3A"/>
    <w:rsid w:val="00965587"/>
    <w:rsid w:val="00965902"/>
    <w:rsid w:val="00966377"/>
    <w:rsid w:val="0096676B"/>
    <w:rsid w:val="00966AC3"/>
    <w:rsid w:val="009679DB"/>
    <w:rsid w:val="00967B39"/>
    <w:rsid w:val="00967E27"/>
    <w:rsid w:val="00970405"/>
    <w:rsid w:val="0097072C"/>
    <w:rsid w:val="00970AF0"/>
    <w:rsid w:val="00971122"/>
    <w:rsid w:val="0097173F"/>
    <w:rsid w:val="00971F7B"/>
    <w:rsid w:val="00972565"/>
    <w:rsid w:val="00972F84"/>
    <w:rsid w:val="00973562"/>
    <w:rsid w:val="009745FA"/>
    <w:rsid w:val="00975529"/>
    <w:rsid w:val="009758FB"/>
    <w:rsid w:val="00975F46"/>
    <w:rsid w:val="009760E8"/>
    <w:rsid w:val="00976909"/>
    <w:rsid w:val="00977A81"/>
    <w:rsid w:val="00980E33"/>
    <w:rsid w:val="00981167"/>
    <w:rsid w:val="0098135C"/>
    <w:rsid w:val="009828B7"/>
    <w:rsid w:val="00982F25"/>
    <w:rsid w:val="00983684"/>
    <w:rsid w:val="0098426B"/>
    <w:rsid w:val="0098455A"/>
    <w:rsid w:val="00985218"/>
    <w:rsid w:val="0098552C"/>
    <w:rsid w:val="00986859"/>
    <w:rsid w:val="00987953"/>
    <w:rsid w:val="00990FA8"/>
    <w:rsid w:val="00992AC8"/>
    <w:rsid w:val="00992FF4"/>
    <w:rsid w:val="0099460E"/>
    <w:rsid w:val="00994BF1"/>
    <w:rsid w:val="00997935"/>
    <w:rsid w:val="00997BE9"/>
    <w:rsid w:val="009A1655"/>
    <w:rsid w:val="009A2BD9"/>
    <w:rsid w:val="009A3D45"/>
    <w:rsid w:val="009A3FEF"/>
    <w:rsid w:val="009A42B3"/>
    <w:rsid w:val="009A433D"/>
    <w:rsid w:val="009A4D09"/>
    <w:rsid w:val="009A6135"/>
    <w:rsid w:val="009B0CFE"/>
    <w:rsid w:val="009B0F29"/>
    <w:rsid w:val="009B1B59"/>
    <w:rsid w:val="009B1E01"/>
    <w:rsid w:val="009B1E2A"/>
    <w:rsid w:val="009B1F55"/>
    <w:rsid w:val="009B2895"/>
    <w:rsid w:val="009B2CB9"/>
    <w:rsid w:val="009B2E69"/>
    <w:rsid w:val="009B307D"/>
    <w:rsid w:val="009B3123"/>
    <w:rsid w:val="009B3200"/>
    <w:rsid w:val="009B35C1"/>
    <w:rsid w:val="009B4371"/>
    <w:rsid w:val="009B5354"/>
    <w:rsid w:val="009B6879"/>
    <w:rsid w:val="009B6937"/>
    <w:rsid w:val="009B6C58"/>
    <w:rsid w:val="009B77E4"/>
    <w:rsid w:val="009B799D"/>
    <w:rsid w:val="009C0242"/>
    <w:rsid w:val="009C05AC"/>
    <w:rsid w:val="009C1140"/>
    <w:rsid w:val="009C14B8"/>
    <w:rsid w:val="009C14C2"/>
    <w:rsid w:val="009C24DE"/>
    <w:rsid w:val="009C2AD0"/>
    <w:rsid w:val="009C364D"/>
    <w:rsid w:val="009C4539"/>
    <w:rsid w:val="009C5710"/>
    <w:rsid w:val="009C6371"/>
    <w:rsid w:val="009C6779"/>
    <w:rsid w:val="009C7113"/>
    <w:rsid w:val="009C7DD4"/>
    <w:rsid w:val="009D0107"/>
    <w:rsid w:val="009D09C7"/>
    <w:rsid w:val="009D1BA2"/>
    <w:rsid w:val="009D418E"/>
    <w:rsid w:val="009D5208"/>
    <w:rsid w:val="009D5C77"/>
    <w:rsid w:val="009D6076"/>
    <w:rsid w:val="009D6E0D"/>
    <w:rsid w:val="009D7253"/>
    <w:rsid w:val="009E022F"/>
    <w:rsid w:val="009E0551"/>
    <w:rsid w:val="009E2D17"/>
    <w:rsid w:val="009E393E"/>
    <w:rsid w:val="009E4FFA"/>
    <w:rsid w:val="009E54AA"/>
    <w:rsid w:val="009E59DF"/>
    <w:rsid w:val="009E5AF9"/>
    <w:rsid w:val="009E68FF"/>
    <w:rsid w:val="009E6D78"/>
    <w:rsid w:val="009E795E"/>
    <w:rsid w:val="009F0804"/>
    <w:rsid w:val="009F0A2E"/>
    <w:rsid w:val="009F0A3B"/>
    <w:rsid w:val="009F178A"/>
    <w:rsid w:val="009F1AAA"/>
    <w:rsid w:val="009F25FD"/>
    <w:rsid w:val="009F34F2"/>
    <w:rsid w:val="009F37BD"/>
    <w:rsid w:val="009F5390"/>
    <w:rsid w:val="009F58C3"/>
    <w:rsid w:val="009F6073"/>
    <w:rsid w:val="009F6A9C"/>
    <w:rsid w:val="009F6B81"/>
    <w:rsid w:val="009F7194"/>
    <w:rsid w:val="009F733E"/>
    <w:rsid w:val="009F739A"/>
    <w:rsid w:val="00A018F0"/>
    <w:rsid w:val="00A01ABB"/>
    <w:rsid w:val="00A01C68"/>
    <w:rsid w:val="00A03D85"/>
    <w:rsid w:val="00A045E9"/>
    <w:rsid w:val="00A05911"/>
    <w:rsid w:val="00A05A1E"/>
    <w:rsid w:val="00A05C07"/>
    <w:rsid w:val="00A07C6B"/>
    <w:rsid w:val="00A10582"/>
    <w:rsid w:val="00A111FD"/>
    <w:rsid w:val="00A13F27"/>
    <w:rsid w:val="00A14CFE"/>
    <w:rsid w:val="00A15C4A"/>
    <w:rsid w:val="00A162A0"/>
    <w:rsid w:val="00A16703"/>
    <w:rsid w:val="00A2066B"/>
    <w:rsid w:val="00A21DAF"/>
    <w:rsid w:val="00A21E73"/>
    <w:rsid w:val="00A247CB"/>
    <w:rsid w:val="00A24CD8"/>
    <w:rsid w:val="00A24D9E"/>
    <w:rsid w:val="00A2548D"/>
    <w:rsid w:val="00A25CF5"/>
    <w:rsid w:val="00A27474"/>
    <w:rsid w:val="00A27DC5"/>
    <w:rsid w:val="00A317A2"/>
    <w:rsid w:val="00A32618"/>
    <w:rsid w:val="00A32E7A"/>
    <w:rsid w:val="00A33089"/>
    <w:rsid w:val="00A33166"/>
    <w:rsid w:val="00A33C78"/>
    <w:rsid w:val="00A3465F"/>
    <w:rsid w:val="00A350D8"/>
    <w:rsid w:val="00A35A59"/>
    <w:rsid w:val="00A369A6"/>
    <w:rsid w:val="00A36D34"/>
    <w:rsid w:val="00A42623"/>
    <w:rsid w:val="00A45C7E"/>
    <w:rsid w:val="00A46CDE"/>
    <w:rsid w:val="00A47389"/>
    <w:rsid w:val="00A529AA"/>
    <w:rsid w:val="00A5352E"/>
    <w:rsid w:val="00A54AC2"/>
    <w:rsid w:val="00A54B29"/>
    <w:rsid w:val="00A560AE"/>
    <w:rsid w:val="00A564A0"/>
    <w:rsid w:val="00A572C1"/>
    <w:rsid w:val="00A578AD"/>
    <w:rsid w:val="00A61E1A"/>
    <w:rsid w:val="00A6476C"/>
    <w:rsid w:val="00A6490F"/>
    <w:rsid w:val="00A64974"/>
    <w:rsid w:val="00A64B95"/>
    <w:rsid w:val="00A64D4C"/>
    <w:rsid w:val="00A6619C"/>
    <w:rsid w:val="00A664B4"/>
    <w:rsid w:val="00A669F5"/>
    <w:rsid w:val="00A675D2"/>
    <w:rsid w:val="00A679AD"/>
    <w:rsid w:val="00A70CB0"/>
    <w:rsid w:val="00A70ED6"/>
    <w:rsid w:val="00A719BD"/>
    <w:rsid w:val="00A7227F"/>
    <w:rsid w:val="00A739AA"/>
    <w:rsid w:val="00A74BAE"/>
    <w:rsid w:val="00A760BA"/>
    <w:rsid w:val="00A777E1"/>
    <w:rsid w:val="00A807EE"/>
    <w:rsid w:val="00A80D7E"/>
    <w:rsid w:val="00A8133C"/>
    <w:rsid w:val="00A81AFB"/>
    <w:rsid w:val="00A82007"/>
    <w:rsid w:val="00A8421D"/>
    <w:rsid w:val="00A8459A"/>
    <w:rsid w:val="00A84FF8"/>
    <w:rsid w:val="00A8558B"/>
    <w:rsid w:val="00A85FB6"/>
    <w:rsid w:val="00A8649A"/>
    <w:rsid w:val="00A8742D"/>
    <w:rsid w:val="00A87F39"/>
    <w:rsid w:val="00A904AF"/>
    <w:rsid w:val="00A90C1A"/>
    <w:rsid w:val="00A90DEF"/>
    <w:rsid w:val="00A9487F"/>
    <w:rsid w:val="00A94E54"/>
    <w:rsid w:val="00A94F9D"/>
    <w:rsid w:val="00A95273"/>
    <w:rsid w:val="00A95DAF"/>
    <w:rsid w:val="00A9695D"/>
    <w:rsid w:val="00A97116"/>
    <w:rsid w:val="00A97A52"/>
    <w:rsid w:val="00AA01F6"/>
    <w:rsid w:val="00AA0856"/>
    <w:rsid w:val="00AA0FBA"/>
    <w:rsid w:val="00AA13DA"/>
    <w:rsid w:val="00AA170E"/>
    <w:rsid w:val="00AA2358"/>
    <w:rsid w:val="00AA2D62"/>
    <w:rsid w:val="00AA2ECE"/>
    <w:rsid w:val="00AA3006"/>
    <w:rsid w:val="00AA3BC4"/>
    <w:rsid w:val="00AA44BC"/>
    <w:rsid w:val="00AA5263"/>
    <w:rsid w:val="00AA5914"/>
    <w:rsid w:val="00AA74A6"/>
    <w:rsid w:val="00AA74BB"/>
    <w:rsid w:val="00AA7D01"/>
    <w:rsid w:val="00AB0570"/>
    <w:rsid w:val="00AB0DF2"/>
    <w:rsid w:val="00AB18B9"/>
    <w:rsid w:val="00AB2FFD"/>
    <w:rsid w:val="00AB3F8F"/>
    <w:rsid w:val="00AB5016"/>
    <w:rsid w:val="00AB52F2"/>
    <w:rsid w:val="00AB5775"/>
    <w:rsid w:val="00AB5E25"/>
    <w:rsid w:val="00AB5E3D"/>
    <w:rsid w:val="00AB6BE6"/>
    <w:rsid w:val="00AB7B79"/>
    <w:rsid w:val="00AC017C"/>
    <w:rsid w:val="00AC0323"/>
    <w:rsid w:val="00AC072E"/>
    <w:rsid w:val="00AC1EF6"/>
    <w:rsid w:val="00AC35D3"/>
    <w:rsid w:val="00AC41A0"/>
    <w:rsid w:val="00AC5E29"/>
    <w:rsid w:val="00AC64B9"/>
    <w:rsid w:val="00AC6FDE"/>
    <w:rsid w:val="00AD14F3"/>
    <w:rsid w:val="00AD1DED"/>
    <w:rsid w:val="00AD2A4E"/>
    <w:rsid w:val="00AD2F0B"/>
    <w:rsid w:val="00AD3949"/>
    <w:rsid w:val="00AD4173"/>
    <w:rsid w:val="00AD4402"/>
    <w:rsid w:val="00AD47AC"/>
    <w:rsid w:val="00AE0722"/>
    <w:rsid w:val="00AE1221"/>
    <w:rsid w:val="00AE1BEE"/>
    <w:rsid w:val="00AE271A"/>
    <w:rsid w:val="00AE3090"/>
    <w:rsid w:val="00AE3E52"/>
    <w:rsid w:val="00AE4678"/>
    <w:rsid w:val="00AE468A"/>
    <w:rsid w:val="00AE5640"/>
    <w:rsid w:val="00AE598F"/>
    <w:rsid w:val="00AE68FA"/>
    <w:rsid w:val="00AE794D"/>
    <w:rsid w:val="00AF08E7"/>
    <w:rsid w:val="00AF127B"/>
    <w:rsid w:val="00AF1773"/>
    <w:rsid w:val="00AF373A"/>
    <w:rsid w:val="00AF4046"/>
    <w:rsid w:val="00AF48F7"/>
    <w:rsid w:val="00AF5583"/>
    <w:rsid w:val="00AF5944"/>
    <w:rsid w:val="00AF5D6E"/>
    <w:rsid w:val="00AF63D5"/>
    <w:rsid w:val="00AF7412"/>
    <w:rsid w:val="00B00431"/>
    <w:rsid w:val="00B006A1"/>
    <w:rsid w:val="00B00A7C"/>
    <w:rsid w:val="00B00FE6"/>
    <w:rsid w:val="00B0153A"/>
    <w:rsid w:val="00B01DBB"/>
    <w:rsid w:val="00B02CBE"/>
    <w:rsid w:val="00B02D59"/>
    <w:rsid w:val="00B03B75"/>
    <w:rsid w:val="00B03D0C"/>
    <w:rsid w:val="00B04717"/>
    <w:rsid w:val="00B06F29"/>
    <w:rsid w:val="00B07E95"/>
    <w:rsid w:val="00B1009A"/>
    <w:rsid w:val="00B10645"/>
    <w:rsid w:val="00B14650"/>
    <w:rsid w:val="00B14EC3"/>
    <w:rsid w:val="00B16267"/>
    <w:rsid w:val="00B16484"/>
    <w:rsid w:val="00B16697"/>
    <w:rsid w:val="00B16E25"/>
    <w:rsid w:val="00B16E2E"/>
    <w:rsid w:val="00B20EC4"/>
    <w:rsid w:val="00B21525"/>
    <w:rsid w:val="00B21ED0"/>
    <w:rsid w:val="00B2312A"/>
    <w:rsid w:val="00B232BD"/>
    <w:rsid w:val="00B24203"/>
    <w:rsid w:val="00B24ACC"/>
    <w:rsid w:val="00B24EAF"/>
    <w:rsid w:val="00B2500C"/>
    <w:rsid w:val="00B260A6"/>
    <w:rsid w:val="00B26282"/>
    <w:rsid w:val="00B262C1"/>
    <w:rsid w:val="00B26409"/>
    <w:rsid w:val="00B27903"/>
    <w:rsid w:val="00B32E1C"/>
    <w:rsid w:val="00B33075"/>
    <w:rsid w:val="00B33E98"/>
    <w:rsid w:val="00B34360"/>
    <w:rsid w:val="00B34EEA"/>
    <w:rsid w:val="00B3543E"/>
    <w:rsid w:val="00B35EC5"/>
    <w:rsid w:val="00B36973"/>
    <w:rsid w:val="00B37AEB"/>
    <w:rsid w:val="00B4044D"/>
    <w:rsid w:val="00B40D2F"/>
    <w:rsid w:val="00B41890"/>
    <w:rsid w:val="00B41E66"/>
    <w:rsid w:val="00B4244D"/>
    <w:rsid w:val="00B424A9"/>
    <w:rsid w:val="00B431AC"/>
    <w:rsid w:val="00B431CF"/>
    <w:rsid w:val="00B43602"/>
    <w:rsid w:val="00B4578F"/>
    <w:rsid w:val="00B45841"/>
    <w:rsid w:val="00B45AE0"/>
    <w:rsid w:val="00B47C10"/>
    <w:rsid w:val="00B50559"/>
    <w:rsid w:val="00B50B3B"/>
    <w:rsid w:val="00B50E32"/>
    <w:rsid w:val="00B51F9D"/>
    <w:rsid w:val="00B520C0"/>
    <w:rsid w:val="00B525E2"/>
    <w:rsid w:val="00B525FF"/>
    <w:rsid w:val="00B528D2"/>
    <w:rsid w:val="00B52F55"/>
    <w:rsid w:val="00B532CB"/>
    <w:rsid w:val="00B53792"/>
    <w:rsid w:val="00B53AFF"/>
    <w:rsid w:val="00B53EB2"/>
    <w:rsid w:val="00B5400E"/>
    <w:rsid w:val="00B541F2"/>
    <w:rsid w:val="00B54C71"/>
    <w:rsid w:val="00B551CF"/>
    <w:rsid w:val="00B559FA"/>
    <w:rsid w:val="00B5629B"/>
    <w:rsid w:val="00B563E4"/>
    <w:rsid w:val="00B5771C"/>
    <w:rsid w:val="00B57789"/>
    <w:rsid w:val="00B60085"/>
    <w:rsid w:val="00B600AB"/>
    <w:rsid w:val="00B60985"/>
    <w:rsid w:val="00B62C53"/>
    <w:rsid w:val="00B631FA"/>
    <w:rsid w:val="00B644E4"/>
    <w:rsid w:val="00B64F78"/>
    <w:rsid w:val="00B655D5"/>
    <w:rsid w:val="00B66113"/>
    <w:rsid w:val="00B6668F"/>
    <w:rsid w:val="00B67130"/>
    <w:rsid w:val="00B67C7C"/>
    <w:rsid w:val="00B70308"/>
    <w:rsid w:val="00B70DCD"/>
    <w:rsid w:val="00B713CB"/>
    <w:rsid w:val="00B71C8B"/>
    <w:rsid w:val="00B72802"/>
    <w:rsid w:val="00B730FE"/>
    <w:rsid w:val="00B747FB"/>
    <w:rsid w:val="00B75999"/>
    <w:rsid w:val="00B77474"/>
    <w:rsid w:val="00B777F9"/>
    <w:rsid w:val="00B778CC"/>
    <w:rsid w:val="00B7791D"/>
    <w:rsid w:val="00B8047A"/>
    <w:rsid w:val="00B809EA"/>
    <w:rsid w:val="00B8247E"/>
    <w:rsid w:val="00B827E0"/>
    <w:rsid w:val="00B82AD5"/>
    <w:rsid w:val="00B84B8A"/>
    <w:rsid w:val="00B85C71"/>
    <w:rsid w:val="00B86540"/>
    <w:rsid w:val="00B86AFA"/>
    <w:rsid w:val="00B8757D"/>
    <w:rsid w:val="00B87B39"/>
    <w:rsid w:val="00B90230"/>
    <w:rsid w:val="00B90BF6"/>
    <w:rsid w:val="00B90F87"/>
    <w:rsid w:val="00B914F5"/>
    <w:rsid w:val="00B936B5"/>
    <w:rsid w:val="00B93E81"/>
    <w:rsid w:val="00B94678"/>
    <w:rsid w:val="00B952CC"/>
    <w:rsid w:val="00B95EE2"/>
    <w:rsid w:val="00BA0C64"/>
    <w:rsid w:val="00BA1677"/>
    <w:rsid w:val="00BA1B3D"/>
    <w:rsid w:val="00BA1FB4"/>
    <w:rsid w:val="00BA1FEF"/>
    <w:rsid w:val="00BA2E2F"/>
    <w:rsid w:val="00BA4D34"/>
    <w:rsid w:val="00BA5F0D"/>
    <w:rsid w:val="00BA62EF"/>
    <w:rsid w:val="00BA69E5"/>
    <w:rsid w:val="00BA7062"/>
    <w:rsid w:val="00BA7A7E"/>
    <w:rsid w:val="00BB0923"/>
    <w:rsid w:val="00BB2076"/>
    <w:rsid w:val="00BB20A1"/>
    <w:rsid w:val="00BB3490"/>
    <w:rsid w:val="00BB39AE"/>
    <w:rsid w:val="00BB3CAF"/>
    <w:rsid w:val="00BB41B4"/>
    <w:rsid w:val="00BB4393"/>
    <w:rsid w:val="00BB440B"/>
    <w:rsid w:val="00BB4E27"/>
    <w:rsid w:val="00BB6D8D"/>
    <w:rsid w:val="00BC02A3"/>
    <w:rsid w:val="00BC3CCE"/>
    <w:rsid w:val="00BC3E20"/>
    <w:rsid w:val="00BC60BC"/>
    <w:rsid w:val="00BC719B"/>
    <w:rsid w:val="00BD0E15"/>
    <w:rsid w:val="00BD1C2C"/>
    <w:rsid w:val="00BD238D"/>
    <w:rsid w:val="00BD2586"/>
    <w:rsid w:val="00BD3C9D"/>
    <w:rsid w:val="00BD4574"/>
    <w:rsid w:val="00BD54AC"/>
    <w:rsid w:val="00BD6C6E"/>
    <w:rsid w:val="00BD71E0"/>
    <w:rsid w:val="00BD7832"/>
    <w:rsid w:val="00BD7DF9"/>
    <w:rsid w:val="00BD7FCC"/>
    <w:rsid w:val="00BE0862"/>
    <w:rsid w:val="00BE0AA1"/>
    <w:rsid w:val="00BE17D8"/>
    <w:rsid w:val="00BE1941"/>
    <w:rsid w:val="00BE2EB0"/>
    <w:rsid w:val="00BE3201"/>
    <w:rsid w:val="00BE3FB1"/>
    <w:rsid w:val="00BE4913"/>
    <w:rsid w:val="00BE51EA"/>
    <w:rsid w:val="00BE5234"/>
    <w:rsid w:val="00BE5498"/>
    <w:rsid w:val="00BE5BC4"/>
    <w:rsid w:val="00BE7A3A"/>
    <w:rsid w:val="00BE7B92"/>
    <w:rsid w:val="00BF0E54"/>
    <w:rsid w:val="00BF1FD9"/>
    <w:rsid w:val="00BF261F"/>
    <w:rsid w:val="00BF295E"/>
    <w:rsid w:val="00BF2C0C"/>
    <w:rsid w:val="00BF364B"/>
    <w:rsid w:val="00BF3B6F"/>
    <w:rsid w:val="00BF3EC5"/>
    <w:rsid w:val="00BF42E9"/>
    <w:rsid w:val="00BF5B74"/>
    <w:rsid w:val="00BF5BD0"/>
    <w:rsid w:val="00BF667A"/>
    <w:rsid w:val="00BF7DFF"/>
    <w:rsid w:val="00C000E7"/>
    <w:rsid w:val="00C00C5C"/>
    <w:rsid w:val="00C0164A"/>
    <w:rsid w:val="00C01807"/>
    <w:rsid w:val="00C01AA9"/>
    <w:rsid w:val="00C028FB"/>
    <w:rsid w:val="00C02A8C"/>
    <w:rsid w:val="00C02BCC"/>
    <w:rsid w:val="00C03463"/>
    <w:rsid w:val="00C03891"/>
    <w:rsid w:val="00C03BDE"/>
    <w:rsid w:val="00C04635"/>
    <w:rsid w:val="00C04F32"/>
    <w:rsid w:val="00C059BE"/>
    <w:rsid w:val="00C05E06"/>
    <w:rsid w:val="00C06527"/>
    <w:rsid w:val="00C0686A"/>
    <w:rsid w:val="00C06B64"/>
    <w:rsid w:val="00C07ADF"/>
    <w:rsid w:val="00C10864"/>
    <w:rsid w:val="00C1086C"/>
    <w:rsid w:val="00C1105C"/>
    <w:rsid w:val="00C14CCA"/>
    <w:rsid w:val="00C14D1F"/>
    <w:rsid w:val="00C15C73"/>
    <w:rsid w:val="00C17135"/>
    <w:rsid w:val="00C17B3A"/>
    <w:rsid w:val="00C17D09"/>
    <w:rsid w:val="00C20128"/>
    <w:rsid w:val="00C2045A"/>
    <w:rsid w:val="00C22705"/>
    <w:rsid w:val="00C22D97"/>
    <w:rsid w:val="00C24365"/>
    <w:rsid w:val="00C258CE"/>
    <w:rsid w:val="00C259FE"/>
    <w:rsid w:val="00C27229"/>
    <w:rsid w:val="00C27729"/>
    <w:rsid w:val="00C3060E"/>
    <w:rsid w:val="00C3133F"/>
    <w:rsid w:val="00C32489"/>
    <w:rsid w:val="00C331B8"/>
    <w:rsid w:val="00C344AE"/>
    <w:rsid w:val="00C344B7"/>
    <w:rsid w:val="00C347AC"/>
    <w:rsid w:val="00C35EC2"/>
    <w:rsid w:val="00C36DB2"/>
    <w:rsid w:val="00C4137A"/>
    <w:rsid w:val="00C443AE"/>
    <w:rsid w:val="00C457AC"/>
    <w:rsid w:val="00C45CD9"/>
    <w:rsid w:val="00C46523"/>
    <w:rsid w:val="00C4667A"/>
    <w:rsid w:val="00C4669F"/>
    <w:rsid w:val="00C467AD"/>
    <w:rsid w:val="00C47707"/>
    <w:rsid w:val="00C47904"/>
    <w:rsid w:val="00C5064C"/>
    <w:rsid w:val="00C51651"/>
    <w:rsid w:val="00C53D22"/>
    <w:rsid w:val="00C540B0"/>
    <w:rsid w:val="00C5649D"/>
    <w:rsid w:val="00C5696F"/>
    <w:rsid w:val="00C56B78"/>
    <w:rsid w:val="00C57D48"/>
    <w:rsid w:val="00C6027A"/>
    <w:rsid w:val="00C603A0"/>
    <w:rsid w:val="00C610ED"/>
    <w:rsid w:val="00C612BF"/>
    <w:rsid w:val="00C625AA"/>
    <w:rsid w:val="00C63680"/>
    <w:rsid w:val="00C6371B"/>
    <w:rsid w:val="00C63BDA"/>
    <w:rsid w:val="00C63F88"/>
    <w:rsid w:val="00C6440B"/>
    <w:rsid w:val="00C6487D"/>
    <w:rsid w:val="00C64F51"/>
    <w:rsid w:val="00C6599A"/>
    <w:rsid w:val="00C65DD9"/>
    <w:rsid w:val="00C65F56"/>
    <w:rsid w:val="00C66377"/>
    <w:rsid w:val="00C66A24"/>
    <w:rsid w:val="00C67433"/>
    <w:rsid w:val="00C67AE4"/>
    <w:rsid w:val="00C67AF7"/>
    <w:rsid w:val="00C70402"/>
    <w:rsid w:val="00C704A6"/>
    <w:rsid w:val="00C70BD4"/>
    <w:rsid w:val="00C71EC4"/>
    <w:rsid w:val="00C721D4"/>
    <w:rsid w:val="00C724A6"/>
    <w:rsid w:val="00C74ACB"/>
    <w:rsid w:val="00C74C9D"/>
    <w:rsid w:val="00C7573F"/>
    <w:rsid w:val="00C75962"/>
    <w:rsid w:val="00C7672C"/>
    <w:rsid w:val="00C76C48"/>
    <w:rsid w:val="00C76CB0"/>
    <w:rsid w:val="00C77019"/>
    <w:rsid w:val="00C772AB"/>
    <w:rsid w:val="00C84FDD"/>
    <w:rsid w:val="00C8536B"/>
    <w:rsid w:val="00C8762E"/>
    <w:rsid w:val="00C9005B"/>
    <w:rsid w:val="00C90395"/>
    <w:rsid w:val="00C924DD"/>
    <w:rsid w:val="00C928A2"/>
    <w:rsid w:val="00C92E1B"/>
    <w:rsid w:val="00C934BC"/>
    <w:rsid w:val="00C943C3"/>
    <w:rsid w:val="00C9460F"/>
    <w:rsid w:val="00C946F3"/>
    <w:rsid w:val="00C953A7"/>
    <w:rsid w:val="00C9651D"/>
    <w:rsid w:val="00C96CE8"/>
    <w:rsid w:val="00C96F82"/>
    <w:rsid w:val="00C97D22"/>
    <w:rsid w:val="00CA0542"/>
    <w:rsid w:val="00CA099F"/>
    <w:rsid w:val="00CA0CE7"/>
    <w:rsid w:val="00CA0DFA"/>
    <w:rsid w:val="00CA2477"/>
    <w:rsid w:val="00CA2F1C"/>
    <w:rsid w:val="00CA367C"/>
    <w:rsid w:val="00CA4312"/>
    <w:rsid w:val="00CA4435"/>
    <w:rsid w:val="00CA59FE"/>
    <w:rsid w:val="00CA6CCF"/>
    <w:rsid w:val="00CA6D4C"/>
    <w:rsid w:val="00CB01E9"/>
    <w:rsid w:val="00CB088C"/>
    <w:rsid w:val="00CB2BE0"/>
    <w:rsid w:val="00CB40CA"/>
    <w:rsid w:val="00CB4873"/>
    <w:rsid w:val="00CB4A95"/>
    <w:rsid w:val="00CB52C3"/>
    <w:rsid w:val="00CB5BD7"/>
    <w:rsid w:val="00CB5FBF"/>
    <w:rsid w:val="00CB6964"/>
    <w:rsid w:val="00CB7305"/>
    <w:rsid w:val="00CB73CB"/>
    <w:rsid w:val="00CC0208"/>
    <w:rsid w:val="00CC0699"/>
    <w:rsid w:val="00CC13E6"/>
    <w:rsid w:val="00CC17CC"/>
    <w:rsid w:val="00CC1C36"/>
    <w:rsid w:val="00CC24FF"/>
    <w:rsid w:val="00CC3135"/>
    <w:rsid w:val="00CC3538"/>
    <w:rsid w:val="00CC3784"/>
    <w:rsid w:val="00CC436F"/>
    <w:rsid w:val="00CC564B"/>
    <w:rsid w:val="00CC57E7"/>
    <w:rsid w:val="00CC5A59"/>
    <w:rsid w:val="00CC5CC0"/>
    <w:rsid w:val="00CC6610"/>
    <w:rsid w:val="00CC6F6C"/>
    <w:rsid w:val="00CC7DE9"/>
    <w:rsid w:val="00CD0199"/>
    <w:rsid w:val="00CD09FA"/>
    <w:rsid w:val="00CD2357"/>
    <w:rsid w:val="00CD2360"/>
    <w:rsid w:val="00CD2B43"/>
    <w:rsid w:val="00CD2C29"/>
    <w:rsid w:val="00CD3C24"/>
    <w:rsid w:val="00CD3EF2"/>
    <w:rsid w:val="00CD3F79"/>
    <w:rsid w:val="00CD44A9"/>
    <w:rsid w:val="00CD5F00"/>
    <w:rsid w:val="00CD62BF"/>
    <w:rsid w:val="00CD6E4D"/>
    <w:rsid w:val="00CD7157"/>
    <w:rsid w:val="00CE0254"/>
    <w:rsid w:val="00CE0D78"/>
    <w:rsid w:val="00CE1DF6"/>
    <w:rsid w:val="00CE2A6F"/>
    <w:rsid w:val="00CE2F7E"/>
    <w:rsid w:val="00CE380F"/>
    <w:rsid w:val="00CE3D10"/>
    <w:rsid w:val="00CE4B88"/>
    <w:rsid w:val="00CE4D30"/>
    <w:rsid w:val="00CE6990"/>
    <w:rsid w:val="00CE6CA8"/>
    <w:rsid w:val="00CF17E0"/>
    <w:rsid w:val="00CF1D33"/>
    <w:rsid w:val="00CF1DAD"/>
    <w:rsid w:val="00CF2541"/>
    <w:rsid w:val="00CF2E5F"/>
    <w:rsid w:val="00CF353A"/>
    <w:rsid w:val="00CF378E"/>
    <w:rsid w:val="00CF382D"/>
    <w:rsid w:val="00CF3AC6"/>
    <w:rsid w:val="00CF3BFC"/>
    <w:rsid w:val="00CF4EBA"/>
    <w:rsid w:val="00CF68C7"/>
    <w:rsid w:val="00CF6941"/>
    <w:rsid w:val="00CF700C"/>
    <w:rsid w:val="00D005B4"/>
    <w:rsid w:val="00D00C40"/>
    <w:rsid w:val="00D00FE2"/>
    <w:rsid w:val="00D01413"/>
    <w:rsid w:val="00D0169F"/>
    <w:rsid w:val="00D037BB"/>
    <w:rsid w:val="00D04C46"/>
    <w:rsid w:val="00D05413"/>
    <w:rsid w:val="00D058B9"/>
    <w:rsid w:val="00D05D3D"/>
    <w:rsid w:val="00D05DFE"/>
    <w:rsid w:val="00D06ADF"/>
    <w:rsid w:val="00D06FB6"/>
    <w:rsid w:val="00D0735F"/>
    <w:rsid w:val="00D10D0C"/>
    <w:rsid w:val="00D10F02"/>
    <w:rsid w:val="00D11DAC"/>
    <w:rsid w:val="00D1247F"/>
    <w:rsid w:val="00D1351A"/>
    <w:rsid w:val="00D13E78"/>
    <w:rsid w:val="00D145CC"/>
    <w:rsid w:val="00D1493E"/>
    <w:rsid w:val="00D1512B"/>
    <w:rsid w:val="00D17CF6"/>
    <w:rsid w:val="00D206A7"/>
    <w:rsid w:val="00D212A5"/>
    <w:rsid w:val="00D21AEA"/>
    <w:rsid w:val="00D22038"/>
    <w:rsid w:val="00D221EE"/>
    <w:rsid w:val="00D22518"/>
    <w:rsid w:val="00D22603"/>
    <w:rsid w:val="00D230DA"/>
    <w:rsid w:val="00D234D2"/>
    <w:rsid w:val="00D24421"/>
    <w:rsid w:val="00D25254"/>
    <w:rsid w:val="00D25661"/>
    <w:rsid w:val="00D260E6"/>
    <w:rsid w:val="00D27B1E"/>
    <w:rsid w:val="00D30ACF"/>
    <w:rsid w:val="00D30EA5"/>
    <w:rsid w:val="00D31007"/>
    <w:rsid w:val="00D31375"/>
    <w:rsid w:val="00D32AB9"/>
    <w:rsid w:val="00D334BE"/>
    <w:rsid w:val="00D33A5C"/>
    <w:rsid w:val="00D33A69"/>
    <w:rsid w:val="00D35CBF"/>
    <w:rsid w:val="00D36879"/>
    <w:rsid w:val="00D36F94"/>
    <w:rsid w:val="00D40878"/>
    <w:rsid w:val="00D410EB"/>
    <w:rsid w:val="00D41430"/>
    <w:rsid w:val="00D428FD"/>
    <w:rsid w:val="00D42ACD"/>
    <w:rsid w:val="00D43CC4"/>
    <w:rsid w:val="00D46075"/>
    <w:rsid w:val="00D468C8"/>
    <w:rsid w:val="00D471D3"/>
    <w:rsid w:val="00D50383"/>
    <w:rsid w:val="00D505F9"/>
    <w:rsid w:val="00D50E76"/>
    <w:rsid w:val="00D51779"/>
    <w:rsid w:val="00D53C8B"/>
    <w:rsid w:val="00D53FF5"/>
    <w:rsid w:val="00D546BF"/>
    <w:rsid w:val="00D55799"/>
    <w:rsid w:val="00D562EA"/>
    <w:rsid w:val="00D563F5"/>
    <w:rsid w:val="00D56CEB"/>
    <w:rsid w:val="00D577FC"/>
    <w:rsid w:val="00D57802"/>
    <w:rsid w:val="00D57C88"/>
    <w:rsid w:val="00D60652"/>
    <w:rsid w:val="00D60B53"/>
    <w:rsid w:val="00D61541"/>
    <w:rsid w:val="00D63913"/>
    <w:rsid w:val="00D63C6D"/>
    <w:rsid w:val="00D63F58"/>
    <w:rsid w:val="00D6427A"/>
    <w:rsid w:val="00D6487F"/>
    <w:rsid w:val="00D64A77"/>
    <w:rsid w:val="00D64E4E"/>
    <w:rsid w:val="00D65AF0"/>
    <w:rsid w:val="00D66DF9"/>
    <w:rsid w:val="00D66F1C"/>
    <w:rsid w:val="00D670A3"/>
    <w:rsid w:val="00D67BCB"/>
    <w:rsid w:val="00D67EB2"/>
    <w:rsid w:val="00D7026E"/>
    <w:rsid w:val="00D70689"/>
    <w:rsid w:val="00D70C4C"/>
    <w:rsid w:val="00D70DC1"/>
    <w:rsid w:val="00D713CB"/>
    <w:rsid w:val="00D7158A"/>
    <w:rsid w:val="00D716E3"/>
    <w:rsid w:val="00D72CCC"/>
    <w:rsid w:val="00D73302"/>
    <w:rsid w:val="00D73DE7"/>
    <w:rsid w:val="00D74171"/>
    <w:rsid w:val="00D7566D"/>
    <w:rsid w:val="00D77304"/>
    <w:rsid w:val="00D812CC"/>
    <w:rsid w:val="00D81874"/>
    <w:rsid w:val="00D821B6"/>
    <w:rsid w:val="00D822C5"/>
    <w:rsid w:val="00D83CAF"/>
    <w:rsid w:val="00D846FA"/>
    <w:rsid w:val="00D84A12"/>
    <w:rsid w:val="00D84D61"/>
    <w:rsid w:val="00D86328"/>
    <w:rsid w:val="00D86507"/>
    <w:rsid w:val="00D90C32"/>
    <w:rsid w:val="00D93659"/>
    <w:rsid w:val="00D940BF"/>
    <w:rsid w:val="00D94690"/>
    <w:rsid w:val="00D949FD"/>
    <w:rsid w:val="00D94BB0"/>
    <w:rsid w:val="00D94C37"/>
    <w:rsid w:val="00D96A7F"/>
    <w:rsid w:val="00D97776"/>
    <w:rsid w:val="00D97F13"/>
    <w:rsid w:val="00DA04E5"/>
    <w:rsid w:val="00DA0753"/>
    <w:rsid w:val="00DA20CD"/>
    <w:rsid w:val="00DA2395"/>
    <w:rsid w:val="00DA2C07"/>
    <w:rsid w:val="00DA2E62"/>
    <w:rsid w:val="00DA3CD8"/>
    <w:rsid w:val="00DA447B"/>
    <w:rsid w:val="00DA5532"/>
    <w:rsid w:val="00DA5872"/>
    <w:rsid w:val="00DA5A17"/>
    <w:rsid w:val="00DA60CA"/>
    <w:rsid w:val="00DA62DB"/>
    <w:rsid w:val="00DA66D2"/>
    <w:rsid w:val="00DA7966"/>
    <w:rsid w:val="00DB00A5"/>
    <w:rsid w:val="00DB02EE"/>
    <w:rsid w:val="00DB0792"/>
    <w:rsid w:val="00DB0E02"/>
    <w:rsid w:val="00DB19A6"/>
    <w:rsid w:val="00DB27E5"/>
    <w:rsid w:val="00DB3B00"/>
    <w:rsid w:val="00DB3F00"/>
    <w:rsid w:val="00DB4910"/>
    <w:rsid w:val="00DB50EF"/>
    <w:rsid w:val="00DB65BA"/>
    <w:rsid w:val="00DB6AAA"/>
    <w:rsid w:val="00DC0032"/>
    <w:rsid w:val="00DC0194"/>
    <w:rsid w:val="00DC056B"/>
    <w:rsid w:val="00DC066F"/>
    <w:rsid w:val="00DC06A6"/>
    <w:rsid w:val="00DC09B9"/>
    <w:rsid w:val="00DC27FB"/>
    <w:rsid w:val="00DC2A07"/>
    <w:rsid w:val="00DC377C"/>
    <w:rsid w:val="00DC3896"/>
    <w:rsid w:val="00DC395F"/>
    <w:rsid w:val="00DC3B28"/>
    <w:rsid w:val="00DC3E67"/>
    <w:rsid w:val="00DC407D"/>
    <w:rsid w:val="00DC45F8"/>
    <w:rsid w:val="00DC5675"/>
    <w:rsid w:val="00DC5A2D"/>
    <w:rsid w:val="00DC7BFA"/>
    <w:rsid w:val="00DC7EAA"/>
    <w:rsid w:val="00DD000C"/>
    <w:rsid w:val="00DD069F"/>
    <w:rsid w:val="00DD29AE"/>
    <w:rsid w:val="00DD33EF"/>
    <w:rsid w:val="00DD74DB"/>
    <w:rsid w:val="00DE0327"/>
    <w:rsid w:val="00DE052D"/>
    <w:rsid w:val="00DE0887"/>
    <w:rsid w:val="00DE0D95"/>
    <w:rsid w:val="00DE2805"/>
    <w:rsid w:val="00DE2E97"/>
    <w:rsid w:val="00DE2FC7"/>
    <w:rsid w:val="00DE316B"/>
    <w:rsid w:val="00DE331C"/>
    <w:rsid w:val="00DE3CDF"/>
    <w:rsid w:val="00DE4014"/>
    <w:rsid w:val="00DE4135"/>
    <w:rsid w:val="00DE4565"/>
    <w:rsid w:val="00DE51DE"/>
    <w:rsid w:val="00DE5484"/>
    <w:rsid w:val="00DE553B"/>
    <w:rsid w:val="00DE607C"/>
    <w:rsid w:val="00DE762A"/>
    <w:rsid w:val="00DF0020"/>
    <w:rsid w:val="00DF2BAD"/>
    <w:rsid w:val="00DF4E6B"/>
    <w:rsid w:val="00DF4E78"/>
    <w:rsid w:val="00DF50F2"/>
    <w:rsid w:val="00DF5334"/>
    <w:rsid w:val="00DF60EF"/>
    <w:rsid w:val="00DF6307"/>
    <w:rsid w:val="00DF6860"/>
    <w:rsid w:val="00DF7007"/>
    <w:rsid w:val="00DF7313"/>
    <w:rsid w:val="00E00CEA"/>
    <w:rsid w:val="00E00E32"/>
    <w:rsid w:val="00E00EAE"/>
    <w:rsid w:val="00E0165C"/>
    <w:rsid w:val="00E020C2"/>
    <w:rsid w:val="00E028F4"/>
    <w:rsid w:val="00E02CC4"/>
    <w:rsid w:val="00E02D4D"/>
    <w:rsid w:val="00E04420"/>
    <w:rsid w:val="00E04ACA"/>
    <w:rsid w:val="00E04CF5"/>
    <w:rsid w:val="00E04EBD"/>
    <w:rsid w:val="00E065D8"/>
    <w:rsid w:val="00E0666C"/>
    <w:rsid w:val="00E07416"/>
    <w:rsid w:val="00E0768A"/>
    <w:rsid w:val="00E102E0"/>
    <w:rsid w:val="00E120E8"/>
    <w:rsid w:val="00E12A76"/>
    <w:rsid w:val="00E13202"/>
    <w:rsid w:val="00E134C5"/>
    <w:rsid w:val="00E13C4A"/>
    <w:rsid w:val="00E13F40"/>
    <w:rsid w:val="00E1423E"/>
    <w:rsid w:val="00E14912"/>
    <w:rsid w:val="00E15140"/>
    <w:rsid w:val="00E16D31"/>
    <w:rsid w:val="00E2036C"/>
    <w:rsid w:val="00E205CB"/>
    <w:rsid w:val="00E22852"/>
    <w:rsid w:val="00E22BC9"/>
    <w:rsid w:val="00E22F93"/>
    <w:rsid w:val="00E23B7E"/>
    <w:rsid w:val="00E24EC5"/>
    <w:rsid w:val="00E25160"/>
    <w:rsid w:val="00E262F2"/>
    <w:rsid w:val="00E2754F"/>
    <w:rsid w:val="00E313C0"/>
    <w:rsid w:val="00E31EC0"/>
    <w:rsid w:val="00E33710"/>
    <w:rsid w:val="00E3408B"/>
    <w:rsid w:val="00E3598E"/>
    <w:rsid w:val="00E359F4"/>
    <w:rsid w:val="00E35AC0"/>
    <w:rsid w:val="00E36819"/>
    <w:rsid w:val="00E3681F"/>
    <w:rsid w:val="00E36926"/>
    <w:rsid w:val="00E37264"/>
    <w:rsid w:val="00E37954"/>
    <w:rsid w:val="00E37DA4"/>
    <w:rsid w:val="00E37FA2"/>
    <w:rsid w:val="00E41B48"/>
    <w:rsid w:val="00E423B7"/>
    <w:rsid w:val="00E42CAF"/>
    <w:rsid w:val="00E431D3"/>
    <w:rsid w:val="00E43D7A"/>
    <w:rsid w:val="00E43DAF"/>
    <w:rsid w:val="00E447E1"/>
    <w:rsid w:val="00E44FE6"/>
    <w:rsid w:val="00E456F8"/>
    <w:rsid w:val="00E45F05"/>
    <w:rsid w:val="00E506AC"/>
    <w:rsid w:val="00E52114"/>
    <w:rsid w:val="00E52777"/>
    <w:rsid w:val="00E52E4D"/>
    <w:rsid w:val="00E53391"/>
    <w:rsid w:val="00E5494A"/>
    <w:rsid w:val="00E54CB0"/>
    <w:rsid w:val="00E54D76"/>
    <w:rsid w:val="00E5559B"/>
    <w:rsid w:val="00E55978"/>
    <w:rsid w:val="00E55E19"/>
    <w:rsid w:val="00E61291"/>
    <w:rsid w:val="00E62406"/>
    <w:rsid w:val="00E647E7"/>
    <w:rsid w:val="00E659D5"/>
    <w:rsid w:val="00E669BD"/>
    <w:rsid w:val="00E67253"/>
    <w:rsid w:val="00E67B84"/>
    <w:rsid w:val="00E67E0B"/>
    <w:rsid w:val="00E70122"/>
    <w:rsid w:val="00E70A5B"/>
    <w:rsid w:val="00E72139"/>
    <w:rsid w:val="00E731E5"/>
    <w:rsid w:val="00E74193"/>
    <w:rsid w:val="00E7463D"/>
    <w:rsid w:val="00E75B4F"/>
    <w:rsid w:val="00E7631F"/>
    <w:rsid w:val="00E76799"/>
    <w:rsid w:val="00E76FFF"/>
    <w:rsid w:val="00E770EA"/>
    <w:rsid w:val="00E772CE"/>
    <w:rsid w:val="00E77B76"/>
    <w:rsid w:val="00E80C8F"/>
    <w:rsid w:val="00E81996"/>
    <w:rsid w:val="00E825A6"/>
    <w:rsid w:val="00E83927"/>
    <w:rsid w:val="00E85233"/>
    <w:rsid w:val="00E8563D"/>
    <w:rsid w:val="00E8578D"/>
    <w:rsid w:val="00E85949"/>
    <w:rsid w:val="00E86B18"/>
    <w:rsid w:val="00E9044C"/>
    <w:rsid w:val="00E90537"/>
    <w:rsid w:val="00E916AD"/>
    <w:rsid w:val="00E917BB"/>
    <w:rsid w:val="00E92016"/>
    <w:rsid w:val="00E922B0"/>
    <w:rsid w:val="00E93E99"/>
    <w:rsid w:val="00E9423C"/>
    <w:rsid w:val="00E9562C"/>
    <w:rsid w:val="00E963FB"/>
    <w:rsid w:val="00E970F0"/>
    <w:rsid w:val="00E97265"/>
    <w:rsid w:val="00E9755D"/>
    <w:rsid w:val="00EA0046"/>
    <w:rsid w:val="00EA0277"/>
    <w:rsid w:val="00EA0289"/>
    <w:rsid w:val="00EA291F"/>
    <w:rsid w:val="00EA3F88"/>
    <w:rsid w:val="00EA3F9E"/>
    <w:rsid w:val="00EA4539"/>
    <w:rsid w:val="00EA49ED"/>
    <w:rsid w:val="00EA505A"/>
    <w:rsid w:val="00EA63CC"/>
    <w:rsid w:val="00EB06DB"/>
    <w:rsid w:val="00EB0B06"/>
    <w:rsid w:val="00EB0F8B"/>
    <w:rsid w:val="00EB10FD"/>
    <w:rsid w:val="00EB324C"/>
    <w:rsid w:val="00EB4B81"/>
    <w:rsid w:val="00EB5B94"/>
    <w:rsid w:val="00EB5E07"/>
    <w:rsid w:val="00EB61CE"/>
    <w:rsid w:val="00EB66E7"/>
    <w:rsid w:val="00EB67AA"/>
    <w:rsid w:val="00EC0D35"/>
    <w:rsid w:val="00EC1699"/>
    <w:rsid w:val="00EC3514"/>
    <w:rsid w:val="00EC36BF"/>
    <w:rsid w:val="00EC3BF4"/>
    <w:rsid w:val="00EC40DE"/>
    <w:rsid w:val="00EC48E4"/>
    <w:rsid w:val="00EC4F13"/>
    <w:rsid w:val="00EC50CD"/>
    <w:rsid w:val="00EC5AA4"/>
    <w:rsid w:val="00EC5C47"/>
    <w:rsid w:val="00EC5ECB"/>
    <w:rsid w:val="00EC6C5B"/>
    <w:rsid w:val="00EC6D4F"/>
    <w:rsid w:val="00EC6E4B"/>
    <w:rsid w:val="00EC762F"/>
    <w:rsid w:val="00EC77EF"/>
    <w:rsid w:val="00ED17F4"/>
    <w:rsid w:val="00ED21E2"/>
    <w:rsid w:val="00ED2E36"/>
    <w:rsid w:val="00ED3316"/>
    <w:rsid w:val="00ED4199"/>
    <w:rsid w:val="00ED4FAB"/>
    <w:rsid w:val="00ED5203"/>
    <w:rsid w:val="00ED6080"/>
    <w:rsid w:val="00ED6758"/>
    <w:rsid w:val="00ED7403"/>
    <w:rsid w:val="00ED7CB7"/>
    <w:rsid w:val="00EE1E83"/>
    <w:rsid w:val="00EE1E8A"/>
    <w:rsid w:val="00EE5F77"/>
    <w:rsid w:val="00EE633E"/>
    <w:rsid w:val="00EE6FE6"/>
    <w:rsid w:val="00EE74E0"/>
    <w:rsid w:val="00EE7582"/>
    <w:rsid w:val="00EE7707"/>
    <w:rsid w:val="00EF020B"/>
    <w:rsid w:val="00EF0397"/>
    <w:rsid w:val="00EF0A75"/>
    <w:rsid w:val="00EF0CF8"/>
    <w:rsid w:val="00EF0D1F"/>
    <w:rsid w:val="00EF12ED"/>
    <w:rsid w:val="00EF1D64"/>
    <w:rsid w:val="00EF2A88"/>
    <w:rsid w:val="00EF3703"/>
    <w:rsid w:val="00EF4071"/>
    <w:rsid w:val="00EF700F"/>
    <w:rsid w:val="00EF7E3B"/>
    <w:rsid w:val="00F00CAA"/>
    <w:rsid w:val="00F0229D"/>
    <w:rsid w:val="00F0297F"/>
    <w:rsid w:val="00F03CDC"/>
    <w:rsid w:val="00F03E85"/>
    <w:rsid w:val="00F0449B"/>
    <w:rsid w:val="00F04737"/>
    <w:rsid w:val="00F0475E"/>
    <w:rsid w:val="00F047C3"/>
    <w:rsid w:val="00F04AB6"/>
    <w:rsid w:val="00F04CCF"/>
    <w:rsid w:val="00F0612A"/>
    <w:rsid w:val="00F06140"/>
    <w:rsid w:val="00F06E69"/>
    <w:rsid w:val="00F075CA"/>
    <w:rsid w:val="00F11763"/>
    <w:rsid w:val="00F12391"/>
    <w:rsid w:val="00F12822"/>
    <w:rsid w:val="00F13478"/>
    <w:rsid w:val="00F138F3"/>
    <w:rsid w:val="00F1536C"/>
    <w:rsid w:val="00F16A06"/>
    <w:rsid w:val="00F176B8"/>
    <w:rsid w:val="00F207E0"/>
    <w:rsid w:val="00F2273D"/>
    <w:rsid w:val="00F24246"/>
    <w:rsid w:val="00F26660"/>
    <w:rsid w:val="00F26C04"/>
    <w:rsid w:val="00F27F50"/>
    <w:rsid w:val="00F31172"/>
    <w:rsid w:val="00F312FC"/>
    <w:rsid w:val="00F31391"/>
    <w:rsid w:val="00F3192E"/>
    <w:rsid w:val="00F32AB5"/>
    <w:rsid w:val="00F33D28"/>
    <w:rsid w:val="00F363EB"/>
    <w:rsid w:val="00F3691E"/>
    <w:rsid w:val="00F3764C"/>
    <w:rsid w:val="00F37994"/>
    <w:rsid w:val="00F37F1F"/>
    <w:rsid w:val="00F4017D"/>
    <w:rsid w:val="00F41216"/>
    <w:rsid w:val="00F431A8"/>
    <w:rsid w:val="00F4383D"/>
    <w:rsid w:val="00F43D58"/>
    <w:rsid w:val="00F445A1"/>
    <w:rsid w:val="00F44B75"/>
    <w:rsid w:val="00F45425"/>
    <w:rsid w:val="00F457C5"/>
    <w:rsid w:val="00F45ADA"/>
    <w:rsid w:val="00F4720D"/>
    <w:rsid w:val="00F477C8"/>
    <w:rsid w:val="00F50E33"/>
    <w:rsid w:val="00F517C3"/>
    <w:rsid w:val="00F54027"/>
    <w:rsid w:val="00F543ED"/>
    <w:rsid w:val="00F548E1"/>
    <w:rsid w:val="00F54AF9"/>
    <w:rsid w:val="00F54B30"/>
    <w:rsid w:val="00F54B82"/>
    <w:rsid w:val="00F5548E"/>
    <w:rsid w:val="00F5551A"/>
    <w:rsid w:val="00F57627"/>
    <w:rsid w:val="00F57981"/>
    <w:rsid w:val="00F6016A"/>
    <w:rsid w:val="00F60377"/>
    <w:rsid w:val="00F604E2"/>
    <w:rsid w:val="00F6079E"/>
    <w:rsid w:val="00F61F30"/>
    <w:rsid w:val="00F641DF"/>
    <w:rsid w:val="00F64AEE"/>
    <w:rsid w:val="00F6539B"/>
    <w:rsid w:val="00F6543A"/>
    <w:rsid w:val="00F66CB6"/>
    <w:rsid w:val="00F67232"/>
    <w:rsid w:val="00F6737E"/>
    <w:rsid w:val="00F67FAA"/>
    <w:rsid w:val="00F70849"/>
    <w:rsid w:val="00F70865"/>
    <w:rsid w:val="00F72FE2"/>
    <w:rsid w:val="00F73302"/>
    <w:rsid w:val="00F7348D"/>
    <w:rsid w:val="00F7365E"/>
    <w:rsid w:val="00F73911"/>
    <w:rsid w:val="00F7449D"/>
    <w:rsid w:val="00F7450F"/>
    <w:rsid w:val="00F746BC"/>
    <w:rsid w:val="00F759C9"/>
    <w:rsid w:val="00F75D95"/>
    <w:rsid w:val="00F75F2B"/>
    <w:rsid w:val="00F76282"/>
    <w:rsid w:val="00F765B4"/>
    <w:rsid w:val="00F768D8"/>
    <w:rsid w:val="00F77A84"/>
    <w:rsid w:val="00F77EF1"/>
    <w:rsid w:val="00F808AB"/>
    <w:rsid w:val="00F82061"/>
    <w:rsid w:val="00F82482"/>
    <w:rsid w:val="00F82EEB"/>
    <w:rsid w:val="00F84AB9"/>
    <w:rsid w:val="00F84D89"/>
    <w:rsid w:val="00F85847"/>
    <w:rsid w:val="00F85B77"/>
    <w:rsid w:val="00F86B68"/>
    <w:rsid w:val="00F904D3"/>
    <w:rsid w:val="00F90ED5"/>
    <w:rsid w:val="00F91F4E"/>
    <w:rsid w:val="00F9329D"/>
    <w:rsid w:val="00F93E89"/>
    <w:rsid w:val="00F9474D"/>
    <w:rsid w:val="00F94E46"/>
    <w:rsid w:val="00F94F2E"/>
    <w:rsid w:val="00F96A2B"/>
    <w:rsid w:val="00FA1591"/>
    <w:rsid w:val="00FA186C"/>
    <w:rsid w:val="00FA1C83"/>
    <w:rsid w:val="00FA29A4"/>
    <w:rsid w:val="00FA4308"/>
    <w:rsid w:val="00FA4963"/>
    <w:rsid w:val="00FA616F"/>
    <w:rsid w:val="00FA6A1E"/>
    <w:rsid w:val="00FA6CA4"/>
    <w:rsid w:val="00FA7CD6"/>
    <w:rsid w:val="00FB002D"/>
    <w:rsid w:val="00FB3BD3"/>
    <w:rsid w:val="00FB476A"/>
    <w:rsid w:val="00FB4779"/>
    <w:rsid w:val="00FB4C80"/>
    <w:rsid w:val="00FB4E24"/>
    <w:rsid w:val="00FB652B"/>
    <w:rsid w:val="00FB7991"/>
    <w:rsid w:val="00FB7FDD"/>
    <w:rsid w:val="00FC012A"/>
    <w:rsid w:val="00FC1532"/>
    <w:rsid w:val="00FC2260"/>
    <w:rsid w:val="00FC2D5B"/>
    <w:rsid w:val="00FC3098"/>
    <w:rsid w:val="00FC4A08"/>
    <w:rsid w:val="00FC6377"/>
    <w:rsid w:val="00FC6D89"/>
    <w:rsid w:val="00FC6ED4"/>
    <w:rsid w:val="00FC7D70"/>
    <w:rsid w:val="00FD1F98"/>
    <w:rsid w:val="00FD2761"/>
    <w:rsid w:val="00FD41DE"/>
    <w:rsid w:val="00FD5944"/>
    <w:rsid w:val="00FD5B20"/>
    <w:rsid w:val="00FD5D59"/>
    <w:rsid w:val="00FD718E"/>
    <w:rsid w:val="00FD75C6"/>
    <w:rsid w:val="00FD78AB"/>
    <w:rsid w:val="00FD7EB4"/>
    <w:rsid w:val="00FE05FE"/>
    <w:rsid w:val="00FE128F"/>
    <w:rsid w:val="00FE2410"/>
    <w:rsid w:val="00FE2F61"/>
    <w:rsid w:val="00FE310B"/>
    <w:rsid w:val="00FE4975"/>
    <w:rsid w:val="00FE4CB3"/>
    <w:rsid w:val="00FE4D7B"/>
    <w:rsid w:val="00FE4DFC"/>
    <w:rsid w:val="00FE585B"/>
    <w:rsid w:val="00FE5914"/>
    <w:rsid w:val="00FE6857"/>
    <w:rsid w:val="00FE79F8"/>
    <w:rsid w:val="00FF03E9"/>
    <w:rsid w:val="00FF064E"/>
    <w:rsid w:val="00FF0BB1"/>
    <w:rsid w:val="00FF172E"/>
    <w:rsid w:val="00FF17C0"/>
    <w:rsid w:val="00FF2B05"/>
    <w:rsid w:val="00FF3366"/>
    <w:rsid w:val="00FF36C3"/>
    <w:rsid w:val="00FF3A48"/>
    <w:rsid w:val="00FF3CA8"/>
    <w:rsid w:val="00FF4308"/>
    <w:rsid w:val="00FF4619"/>
    <w:rsid w:val="00FF5D9F"/>
    <w:rsid w:val="00FF6835"/>
    <w:rsid w:val="00FF7359"/>
    <w:rsid w:val="00FF7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B2374"/>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17390219">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34555">
      <w:bodyDiv w:val="1"/>
      <w:marLeft w:val="0"/>
      <w:marRight w:val="0"/>
      <w:marTop w:val="0"/>
      <w:marBottom w:val="0"/>
      <w:divBdr>
        <w:top w:val="none" w:sz="0" w:space="0" w:color="auto"/>
        <w:left w:val="none" w:sz="0" w:space="0" w:color="auto"/>
        <w:bottom w:val="none" w:sz="0" w:space="0" w:color="auto"/>
        <w:right w:val="none" w:sz="0" w:space="0" w:color="auto"/>
      </w:divBdr>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12205">
      <w:bodyDiv w:val="1"/>
      <w:marLeft w:val="0"/>
      <w:marRight w:val="0"/>
      <w:marTop w:val="0"/>
      <w:marBottom w:val="0"/>
      <w:divBdr>
        <w:top w:val="none" w:sz="0" w:space="0" w:color="auto"/>
        <w:left w:val="none" w:sz="0" w:space="0" w:color="auto"/>
        <w:bottom w:val="none" w:sz="0" w:space="0" w:color="auto"/>
        <w:right w:val="none" w:sz="0" w:space="0" w:color="auto"/>
      </w:divBdr>
    </w:div>
    <w:div w:id="230700817">
      <w:bodyDiv w:val="1"/>
      <w:marLeft w:val="0"/>
      <w:marRight w:val="0"/>
      <w:marTop w:val="0"/>
      <w:marBottom w:val="0"/>
      <w:divBdr>
        <w:top w:val="none" w:sz="0" w:space="0" w:color="auto"/>
        <w:left w:val="none" w:sz="0" w:space="0" w:color="auto"/>
        <w:bottom w:val="none" w:sz="0" w:space="0" w:color="auto"/>
        <w:right w:val="none" w:sz="0" w:space="0" w:color="auto"/>
      </w:divBdr>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4527">
      <w:bodyDiv w:val="1"/>
      <w:marLeft w:val="0"/>
      <w:marRight w:val="0"/>
      <w:marTop w:val="0"/>
      <w:marBottom w:val="0"/>
      <w:divBdr>
        <w:top w:val="none" w:sz="0" w:space="0" w:color="auto"/>
        <w:left w:val="none" w:sz="0" w:space="0" w:color="auto"/>
        <w:bottom w:val="none" w:sz="0" w:space="0" w:color="auto"/>
        <w:right w:val="none" w:sz="0" w:space="0" w:color="auto"/>
      </w:divBdr>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0542281">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36153589">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3672393">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498036692">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573973352">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34277128">
      <w:bodyDiv w:val="1"/>
      <w:marLeft w:val="0"/>
      <w:marRight w:val="0"/>
      <w:marTop w:val="0"/>
      <w:marBottom w:val="0"/>
      <w:divBdr>
        <w:top w:val="none" w:sz="0" w:space="0" w:color="auto"/>
        <w:left w:val="none" w:sz="0" w:space="0" w:color="auto"/>
        <w:bottom w:val="none" w:sz="0" w:space="0" w:color="auto"/>
        <w:right w:val="none" w:sz="0" w:space="0" w:color="auto"/>
      </w:divBdr>
    </w:div>
    <w:div w:id="752512939">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34998239">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1862159">
      <w:bodyDiv w:val="1"/>
      <w:marLeft w:val="0"/>
      <w:marRight w:val="0"/>
      <w:marTop w:val="0"/>
      <w:marBottom w:val="0"/>
      <w:divBdr>
        <w:top w:val="none" w:sz="0" w:space="0" w:color="auto"/>
        <w:left w:val="none" w:sz="0" w:space="0" w:color="auto"/>
        <w:bottom w:val="none" w:sz="0" w:space="0" w:color="auto"/>
        <w:right w:val="none" w:sz="0" w:space="0" w:color="auto"/>
      </w:divBdr>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48185840">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75619444">
      <w:bodyDiv w:val="1"/>
      <w:marLeft w:val="0"/>
      <w:marRight w:val="0"/>
      <w:marTop w:val="0"/>
      <w:marBottom w:val="0"/>
      <w:divBdr>
        <w:top w:val="none" w:sz="0" w:space="0" w:color="auto"/>
        <w:left w:val="none" w:sz="0" w:space="0" w:color="auto"/>
        <w:bottom w:val="none" w:sz="0" w:space="0" w:color="auto"/>
        <w:right w:val="none" w:sz="0" w:space="0" w:color="auto"/>
      </w:divBdr>
    </w:div>
    <w:div w:id="1379822468">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18595120">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329615">
      <w:bodyDiv w:val="1"/>
      <w:marLeft w:val="0"/>
      <w:marRight w:val="0"/>
      <w:marTop w:val="0"/>
      <w:marBottom w:val="0"/>
      <w:divBdr>
        <w:top w:val="none" w:sz="0" w:space="0" w:color="auto"/>
        <w:left w:val="none" w:sz="0" w:space="0" w:color="auto"/>
        <w:bottom w:val="none" w:sz="0" w:space="0" w:color="auto"/>
        <w:right w:val="none" w:sz="0" w:space="0" w:color="auto"/>
      </w:divBdr>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4950287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064021479">
      <w:bodyDiv w:val="1"/>
      <w:marLeft w:val="0"/>
      <w:marRight w:val="0"/>
      <w:marTop w:val="0"/>
      <w:marBottom w:val="0"/>
      <w:divBdr>
        <w:top w:val="none" w:sz="0" w:space="0" w:color="auto"/>
        <w:left w:val="none" w:sz="0" w:space="0" w:color="auto"/>
        <w:bottom w:val="none" w:sz="0" w:space="0" w:color="auto"/>
        <w:right w:val="none" w:sz="0" w:space="0" w:color="auto"/>
      </w:divBdr>
    </w:div>
    <w:div w:id="2090343653">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minhaciendagovco-my.sharepoint.com/personal/apava_minhacienda_gov_co/Documents/2021/Primer%20semestre/Seguimiento%20PAAC%202021-1/Seguimiento%20PAAC%20Primer%20semestre%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Gráficas!$B$1</c:f>
              <c:strCache>
                <c:ptCount val="1"/>
                <c:pt idx="0">
                  <c:v>total de actividades programadas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Gráficas!$A$2:$A$8</c:f>
              <c:strCache>
                <c:ptCount val="7"/>
                <c:pt idx="0">
                  <c:v>Gestión de Riesgos de Corrupción - Mapa de Riesgos de Corrupción</c:v>
                </c:pt>
                <c:pt idx="1">
                  <c:v>Racionalización de Trámites </c:v>
                </c:pt>
                <c:pt idx="2">
                  <c:v>Rendición de cuentas </c:v>
                </c:pt>
                <c:pt idx="3">
                  <c:v>Mecanismos para mejorar la Atención al Ciudadano </c:v>
                </c:pt>
                <c:pt idx="4">
                  <c:v>Mecanismos para la Transparencia y el Acceso a la Información </c:v>
                </c:pt>
                <c:pt idx="5">
                  <c:v>Iniciativas Adicionales </c:v>
                </c:pt>
                <c:pt idx="6">
                  <c:v>Total de actividades programadas</c:v>
                </c:pt>
              </c:strCache>
            </c:strRef>
          </c:cat>
          <c:val>
            <c:numRef>
              <c:f>Gráficas!$B$2:$B$8</c:f>
              <c:numCache>
                <c:formatCode>General</c:formatCode>
                <c:ptCount val="7"/>
                <c:pt idx="0">
                  <c:v>2</c:v>
                </c:pt>
                <c:pt idx="1">
                  <c:v>5</c:v>
                </c:pt>
                <c:pt idx="2">
                  <c:v>8</c:v>
                </c:pt>
                <c:pt idx="3">
                  <c:v>2</c:v>
                </c:pt>
                <c:pt idx="4">
                  <c:v>7</c:v>
                </c:pt>
                <c:pt idx="5">
                  <c:v>3</c:v>
                </c:pt>
                <c:pt idx="6">
                  <c:v>27</c:v>
                </c:pt>
              </c:numCache>
            </c:numRef>
          </c:val>
          <c:extLst>
            <c:ext xmlns:c16="http://schemas.microsoft.com/office/drawing/2014/chart" uri="{C3380CC4-5D6E-409C-BE32-E72D297353CC}">
              <c16:uniqueId val="{00000000-3A1D-4E1D-941A-FE5FA31D0E6F}"/>
            </c:ext>
          </c:extLst>
        </c:ser>
        <c:dLbls>
          <c:dLblPos val="outEnd"/>
          <c:showLegendKey val="0"/>
          <c:showVal val="1"/>
          <c:showCatName val="0"/>
          <c:showSerName val="0"/>
          <c:showPercent val="0"/>
          <c:showBubbleSize val="0"/>
        </c:dLbls>
        <c:gapWidth val="219"/>
        <c:overlap val="-27"/>
        <c:axId val="2127911008"/>
        <c:axId val="1711878864"/>
      </c:barChart>
      <c:lineChart>
        <c:grouping val="standard"/>
        <c:varyColors val="0"/>
        <c:ser>
          <c:idx val="1"/>
          <c:order val="1"/>
          <c:tx>
            <c:strRef>
              <c:f>Gráficas!$C$1</c:f>
              <c:strCache>
                <c:ptCount val="1"/>
                <c:pt idx="0">
                  <c:v>%</c:v>
                </c:pt>
              </c:strCache>
            </c:strRef>
          </c:tx>
          <c:spPr>
            <a:ln w="28575" cap="rnd">
              <a:solidFill>
                <a:schemeClr val="accent2"/>
              </a:solidFill>
              <a:round/>
            </a:ln>
            <a:effectLst/>
          </c:spPr>
          <c:marker>
            <c:symbol val="none"/>
          </c:marker>
          <c:dLbls>
            <c:dLbl>
              <c:idx val="0"/>
              <c:layout>
                <c:manualLayout>
                  <c:x val="1.9379842003930618E-2"/>
                  <c:y val="8.7863826289756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1D-4E1D-941A-FE5FA31D0E6F}"/>
                </c:ext>
              </c:extLst>
            </c:dLbl>
            <c:dLbl>
              <c:idx val="1"/>
              <c:layout>
                <c:manualLayout>
                  <c:x val="7.7519368015722392E-3"/>
                  <c:y val="1.3179573943463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1D-4E1D-941A-FE5FA31D0E6F}"/>
                </c:ext>
              </c:extLst>
            </c:dLbl>
            <c:dLbl>
              <c:idx val="2"/>
              <c:layout>
                <c:manualLayout>
                  <c:x val="1.7441857803537537E-2"/>
                  <c:y val="-8.7863826289757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1D-4E1D-941A-FE5FA31D0E6F}"/>
                </c:ext>
              </c:extLst>
            </c:dLbl>
            <c:dLbl>
              <c:idx val="3"/>
              <c:layout>
                <c:manualLayout>
                  <c:x val="1.162790520235835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A1D-4E1D-941A-FE5FA31D0E6F}"/>
                </c:ext>
              </c:extLst>
            </c:dLbl>
            <c:dLbl>
              <c:idx val="4"/>
              <c:layout>
                <c:manualLayout>
                  <c:x val="1.7441857803537537E-2"/>
                  <c:y val="-2.1965956572439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A1D-4E1D-941A-FE5FA31D0E6F}"/>
                </c:ext>
              </c:extLst>
            </c:dLbl>
            <c:dLbl>
              <c:idx val="5"/>
              <c:layout>
                <c:manualLayout>
                  <c:x val="1.1627905202358358E-2"/>
                  <c:y val="-1.75727652579512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A1D-4E1D-941A-FE5FA31D0E6F}"/>
                </c:ext>
              </c:extLst>
            </c:dLbl>
            <c:dLbl>
              <c:idx val="6"/>
              <c:layout>
                <c:manualLayout>
                  <c:x val="7.7519368015722392E-3"/>
                  <c:y val="-4.3931913144878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A1D-4E1D-941A-FE5FA31D0E6F}"/>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Gráficas!$A$2:$A$8</c:f>
              <c:strCache>
                <c:ptCount val="7"/>
                <c:pt idx="0">
                  <c:v>Gestión de Riesgos de Corrupción - Mapa de Riesgos de Corrupción</c:v>
                </c:pt>
                <c:pt idx="1">
                  <c:v>Racionalización de Trámites </c:v>
                </c:pt>
                <c:pt idx="2">
                  <c:v>Rendición de cuentas </c:v>
                </c:pt>
                <c:pt idx="3">
                  <c:v>Mecanismos para mejorar la Atención al Ciudadano </c:v>
                </c:pt>
                <c:pt idx="4">
                  <c:v>Mecanismos para la Transparencia y el Acceso a la Información </c:v>
                </c:pt>
                <c:pt idx="5">
                  <c:v>Iniciativas Adicionales </c:v>
                </c:pt>
                <c:pt idx="6">
                  <c:v>Total de actividades programadas</c:v>
                </c:pt>
              </c:strCache>
            </c:strRef>
          </c:cat>
          <c:val>
            <c:numRef>
              <c:f>Gráficas!$C$2:$C$8</c:f>
              <c:numCache>
                <c:formatCode>0%</c:formatCode>
                <c:ptCount val="7"/>
                <c:pt idx="0">
                  <c:v>7.407407407407407E-2</c:v>
                </c:pt>
                <c:pt idx="1">
                  <c:v>0.18518518518518517</c:v>
                </c:pt>
                <c:pt idx="2">
                  <c:v>0.29629629629629628</c:v>
                </c:pt>
                <c:pt idx="3">
                  <c:v>7.407407407407407E-2</c:v>
                </c:pt>
                <c:pt idx="4">
                  <c:v>0.25925925925925924</c:v>
                </c:pt>
                <c:pt idx="5">
                  <c:v>0.1111111111111111</c:v>
                </c:pt>
                <c:pt idx="6">
                  <c:v>1</c:v>
                </c:pt>
              </c:numCache>
            </c:numRef>
          </c:val>
          <c:smooth val="0"/>
          <c:extLst>
            <c:ext xmlns:c16="http://schemas.microsoft.com/office/drawing/2014/chart" uri="{C3380CC4-5D6E-409C-BE32-E72D297353CC}">
              <c16:uniqueId val="{00000008-3A1D-4E1D-941A-FE5FA31D0E6F}"/>
            </c:ext>
          </c:extLst>
        </c:ser>
        <c:dLbls>
          <c:showLegendKey val="0"/>
          <c:showVal val="1"/>
          <c:showCatName val="0"/>
          <c:showSerName val="0"/>
          <c:showPercent val="0"/>
          <c:showBubbleSize val="0"/>
        </c:dLbls>
        <c:marker val="1"/>
        <c:smooth val="0"/>
        <c:axId val="2127910208"/>
        <c:axId val="2095925408"/>
      </c:lineChart>
      <c:catAx>
        <c:axId val="212791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711878864"/>
        <c:crosses val="autoZero"/>
        <c:auto val="1"/>
        <c:lblAlgn val="ctr"/>
        <c:lblOffset val="100"/>
        <c:noMultiLvlLbl val="0"/>
      </c:catAx>
      <c:valAx>
        <c:axId val="1711878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27911008"/>
        <c:crosses val="autoZero"/>
        <c:crossBetween val="between"/>
      </c:valAx>
      <c:valAx>
        <c:axId val="2095925408"/>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2127910208"/>
        <c:crosses val="max"/>
        <c:crossBetween val="between"/>
      </c:valAx>
      <c:catAx>
        <c:axId val="2127910208"/>
        <c:scaling>
          <c:orientation val="minMax"/>
        </c:scaling>
        <c:delete val="1"/>
        <c:axPos val="b"/>
        <c:numFmt formatCode="General" sourceLinked="1"/>
        <c:majorTickMark val="none"/>
        <c:minorTickMark val="none"/>
        <c:tickLblPos val="nextTo"/>
        <c:crossAx val="2095925408"/>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E2A1-55A5-431D-817E-0C4C9B0A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4782</Words>
  <Characters>26302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31022</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Angelica Maria Pava Riveros</cp:lastModifiedBy>
  <cp:revision>7</cp:revision>
  <cp:lastPrinted>2020-09-10T13:58:00Z</cp:lastPrinted>
  <dcterms:created xsi:type="dcterms:W3CDTF">2021-05-14T18:20:00Z</dcterms:created>
  <dcterms:modified xsi:type="dcterms:W3CDTF">2021-05-20T15:38:00Z</dcterms:modified>
</cp:coreProperties>
</file>