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C2074" w14:textId="34CA46B1" w:rsidR="00E205CB" w:rsidRDefault="001A32B9" w:rsidP="008E7510">
      <w:pPr>
        <w:pStyle w:val="Ttulo1"/>
        <w:numPr>
          <w:ilvl w:val="0"/>
          <w:numId w:val="0"/>
        </w:numPr>
        <w:ind w:left="432" w:hanging="432"/>
        <w:jc w:val="center"/>
        <w:rPr>
          <w:rFonts w:cs="Arial"/>
          <w:szCs w:val="22"/>
        </w:rPr>
      </w:pPr>
      <w:r w:rsidRPr="00406C5B">
        <w:rPr>
          <w:rFonts w:cs="Arial"/>
          <w:szCs w:val="22"/>
        </w:rPr>
        <w:t xml:space="preserve">INFORME DE SEGUIMIENTO AL </w:t>
      </w:r>
      <w:r w:rsidR="0052304C">
        <w:rPr>
          <w:rFonts w:cs="Arial"/>
          <w:szCs w:val="22"/>
        </w:rPr>
        <w:t>MAPA DE RIESGOS DE CORRUPCIÓN</w:t>
      </w:r>
      <w:r w:rsidR="008E7510" w:rsidRPr="00406C5B">
        <w:rPr>
          <w:rFonts w:cs="Arial"/>
          <w:szCs w:val="22"/>
        </w:rPr>
        <w:t xml:space="preserve"> </w:t>
      </w:r>
      <w:r w:rsidRPr="00406C5B">
        <w:rPr>
          <w:rFonts w:cs="Arial"/>
          <w:szCs w:val="22"/>
        </w:rPr>
        <w:t>DEL MINISTERIO DE HACIENDA Y CRÉDITO PÚBLICO</w:t>
      </w:r>
      <w:r w:rsidR="007B5941" w:rsidRPr="00406C5B">
        <w:rPr>
          <w:rFonts w:cs="Arial"/>
          <w:szCs w:val="22"/>
        </w:rPr>
        <w:t xml:space="preserve"> - PRIMER CUATRIMESTRE DE 2021</w:t>
      </w:r>
    </w:p>
    <w:p w14:paraId="7BE512AC" w14:textId="77777777" w:rsidR="00B525E2" w:rsidRPr="00B525E2" w:rsidRDefault="00B525E2" w:rsidP="00B525E2"/>
    <w:p w14:paraId="543918E1" w14:textId="47CABE02" w:rsidR="001742A8" w:rsidRPr="00406C5B" w:rsidRDefault="00833EB6" w:rsidP="001742A8">
      <w:pPr>
        <w:pStyle w:val="Ttulo1"/>
        <w:rPr>
          <w:rFonts w:cs="Arial"/>
          <w:szCs w:val="22"/>
        </w:rPr>
      </w:pPr>
      <w:r w:rsidRPr="00406C5B">
        <w:rPr>
          <w:rFonts w:cs="Arial"/>
          <w:szCs w:val="22"/>
        </w:rPr>
        <w:t>INTRODUCCIÓN</w:t>
      </w:r>
    </w:p>
    <w:p w14:paraId="47E82B71" w14:textId="77777777" w:rsidR="00E205CB" w:rsidRPr="00B525E2" w:rsidRDefault="00E205CB" w:rsidP="00E205CB">
      <w:pPr>
        <w:rPr>
          <w:rFonts w:ascii="Arial" w:hAnsi="Arial" w:cs="Arial"/>
          <w:sz w:val="2"/>
          <w:szCs w:val="2"/>
        </w:rPr>
      </w:pPr>
    </w:p>
    <w:p w14:paraId="366F06DF" w14:textId="24A28CD2" w:rsidR="00B8757D" w:rsidRPr="00351879" w:rsidRDefault="00DA3CD8" w:rsidP="001742A8">
      <w:pPr>
        <w:jc w:val="both"/>
        <w:rPr>
          <w:rFonts w:ascii="Arial" w:hAnsi="Arial" w:cs="Arial"/>
          <w:lang w:val="es-MX"/>
        </w:rPr>
      </w:pPr>
      <w:r w:rsidRPr="00406C5B">
        <w:rPr>
          <w:rFonts w:ascii="Arial" w:hAnsi="Arial" w:cs="Arial"/>
        </w:rPr>
        <w:t>La Oficina de Control Intern</w:t>
      </w:r>
      <w:r w:rsidR="006A2D14" w:rsidRPr="00406C5B">
        <w:rPr>
          <w:rFonts w:ascii="Arial" w:hAnsi="Arial" w:cs="Arial"/>
        </w:rPr>
        <w:t xml:space="preserve">o en cumplimiento del Plan Anual de Auditoría 2021 del Ministerio de Hacienda y Crédito Público (En adelante MHCP) </w:t>
      </w:r>
      <w:r w:rsidR="00DC62C5">
        <w:rPr>
          <w:rFonts w:ascii="Arial" w:hAnsi="Arial" w:cs="Arial"/>
        </w:rPr>
        <w:t xml:space="preserve"> y en el marco del seguimiento al </w:t>
      </w:r>
      <w:r w:rsidR="00184D47" w:rsidRPr="00406C5B">
        <w:rPr>
          <w:rFonts w:ascii="Arial" w:hAnsi="Arial" w:cs="Arial"/>
        </w:rPr>
        <w:t>Plan Anticorrupción y de Atención al Ciudadano</w:t>
      </w:r>
      <w:r w:rsidR="006B196A" w:rsidRPr="00406C5B">
        <w:rPr>
          <w:rFonts w:ascii="Arial" w:hAnsi="Arial" w:cs="Arial"/>
        </w:rPr>
        <w:t xml:space="preserve"> (En adelante PAAC)</w:t>
      </w:r>
      <w:r w:rsidR="00DC62C5">
        <w:rPr>
          <w:rFonts w:ascii="Arial" w:hAnsi="Arial" w:cs="Arial"/>
        </w:rPr>
        <w:t xml:space="preserve"> realizó </w:t>
      </w:r>
      <w:r w:rsidR="008D1D12">
        <w:rPr>
          <w:rFonts w:ascii="Arial" w:hAnsi="Arial" w:cs="Arial"/>
        </w:rPr>
        <w:t xml:space="preserve">revisión </w:t>
      </w:r>
      <w:r w:rsidR="00C47C69">
        <w:rPr>
          <w:rFonts w:ascii="Arial" w:hAnsi="Arial" w:cs="Arial"/>
        </w:rPr>
        <w:t>del</w:t>
      </w:r>
      <w:r w:rsidR="00DC62C5">
        <w:rPr>
          <w:rFonts w:ascii="Arial" w:hAnsi="Arial" w:cs="Arial"/>
        </w:rPr>
        <w:t xml:space="preserve"> </w:t>
      </w:r>
      <w:r w:rsidR="00351879">
        <w:rPr>
          <w:rFonts w:ascii="Arial" w:hAnsi="Arial" w:cs="Arial"/>
        </w:rPr>
        <w:t>Mapa de Riesgos de Corrupción</w:t>
      </w:r>
      <w:r w:rsidR="00DA5450">
        <w:rPr>
          <w:rFonts w:ascii="Arial" w:hAnsi="Arial" w:cs="Arial"/>
        </w:rPr>
        <w:t xml:space="preserve"> (En adelante MRC)</w:t>
      </w:r>
      <w:r w:rsidR="001C34A1" w:rsidRPr="00406C5B">
        <w:rPr>
          <w:rFonts w:ascii="Arial" w:hAnsi="Arial" w:cs="Arial"/>
        </w:rPr>
        <w:t>,</w:t>
      </w:r>
      <w:r w:rsidR="00184D47" w:rsidRPr="00406C5B">
        <w:rPr>
          <w:rFonts w:ascii="Arial" w:hAnsi="Arial" w:cs="Arial"/>
        </w:rPr>
        <w:t xml:space="preserve"> </w:t>
      </w:r>
      <w:r w:rsidR="006F7FBC" w:rsidRPr="00406C5B">
        <w:rPr>
          <w:rFonts w:ascii="Arial" w:hAnsi="Arial" w:cs="Arial"/>
        </w:rPr>
        <w:t xml:space="preserve">correspondiente al periodo comprendido entre el </w:t>
      </w:r>
      <w:r w:rsidR="00184D47" w:rsidRPr="00406C5B">
        <w:rPr>
          <w:rFonts w:ascii="Arial" w:hAnsi="Arial" w:cs="Arial"/>
        </w:rPr>
        <w:t>1</w:t>
      </w:r>
      <w:r w:rsidR="006F7FBC" w:rsidRPr="00406C5B">
        <w:rPr>
          <w:rFonts w:ascii="Arial" w:hAnsi="Arial" w:cs="Arial"/>
        </w:rPr>
        <w:t xml:space="preserve"> de </w:t>
      </w:r>
      <w:r w:rsidR="00184D47" w:rsidRPr="00406C5B">
        <w:rPr>
          <w:rFonts w:ascii="Arial" w:hAnsi="Arial" w:cs="Arial"/>
        </w:rPr>
        <w:t xml:space="preserve">enero al 30 de abril </w:t>
      </w:r>
      <w:r w:rsidR="006F7FBC" w:rsidRPr="00406C5B">
        <w:rPr>
          <w:rFonts w:ascii="Arial" w:hAnsi="Arial" w:cs="Arial"/>
        </w:rPr>
        <w:t xml:space="preserve"> </w:t>
      </w:r>
      <w:r w:rsidR="00C6487D" w:rsidRPr="00406C5B">
        <w:rPr>
          <w:rFonts w:ascii="Arial" w:hAnsi="Arial" w:cs="Arial"/>
        </w:rPr>
        <w:t xml:space="preserve">de </w:t>
      </w:r>
      <w:r w:rsidR="006F7FBC" w:rsidRPr="00406C5B">
        <w:rPr>
          <w:rFonts w:ascii="Arial" w:hAnsi="Arial" w:cs="Arial"/>
        </w:rPr>
        <w:t>2021</w:t>
      </w:r>
      <w:r w:rsidR="00184D47" w:rsidRPr="00406C5B">
        <w:rPr>
          <w:rFonts w:ascii="Arial" w:hAnsi="Arial" w:cs="Arial"/>
        </w:rPr>
        <w:t xml:space="preserve"> </w:t>
      </w:r>
      <w:r w:rsidR="00C6487D" w:rsidRPr="00406C5B">
        <w:rPr>
          <w:rFonts w:ascii="Arial" w:hAnsi="Arial" w:cs="Arial"/>
        </w:rPr>
        <w:t xml:space="preserve">- </w:t>
      </w:r>
      <w:r w:rsidR="00184D47" w:rsidRPr="00406C5B">
        <w:rPr>
          <w:rFonts w:ascii="Arial" w:hAnsi="Arial" w:cs="Arial"/>
        </w:rPr>
        <w:t>primer cuatrimestre</w:t>
      </w:r>
      <w:r w:rsidR="008457F7" w:rsidRPr="00406C5B">
        <w:rPr>
          <w:rFonts w:ascii="Arial" w:hAnsi="Arial" w:cs="Arial"/>
        </w:rPr>
        <w:t xml:space="preserve">, </w:t>
      </w:r>
      <w:r w:rsidR="00A54AC2">
        <w:rPr>
          <w:rFonts w:ascii="Arial" w:hAnsi="Arial" w:cs="Arial"/>
        </w:rPr>
        <w:t>de conformidad</w:t>
      </w:r>
      <w:r w:rsidR="00C6487D" w:rsidRPr="00406C5B">
        <w:rPr>
          <w:rFonts w:ascii="Arial" w:hAnsi="Arial" w:cs="Arial"/>
        </w:rPr>
        <w:t xml:space="preserve"> lo establecido en el</w:t>
      </w:r>
      <w:r w:rsidR="00C22D97" w:rsidRPr="00406C5B">
        <w:rPr>
          <w:rFonts w:ascii="Arial" w:hAnsi="Arial" w:cs="Arial"/>
        </w:rPr>
        <w:t xml:space="preserve"> artículo </w:t>
      </w:r>
      <w:r w:rsidR="000D7F1C" w:rsidRPr="00406C5B">
        <w:rPr>
          <w:rFonts w:ascii="Arial" w:hAnsi="Arial" w:cs="Arial"/>
        </w:rPr>
        <w:t>2.1.4.6 del</w:t>
      </w:r>
      <w:r w:rsidR="00C6487D" w:rsidRPr="00406C5B">
        <w:rPr>
          <w:rFonts w:ascii="Arial" w:hAnsi="Arial" w:cs="Arial"/>
        </w:rPr>
        <w:t xml:space="preserve"> Decreto 124 de 2016 que insta que </w:t>
      </w:r>
      <w:r w:rsidR="009B2895" w:rsidRPr="00406C5B">
        <w:rPr>
          <w:rFonts w:ascii="Arial" w:hAnsi="Arial" w:cs="Arial"/>
        </w:rPr>
        <w:t xml:space="preserve">mencionado </w:t>
      </w:r>
      <w:r w:rsidR="00D65AF0" w:rsidRPr="00406C5B">
        <w:rPr>
          <w:rFonts w:ascii="Arial" w:hAnsi="Arial" w:cs="Arial"/>
        </w:rPr>
        <w:t>seguimiento al cumplimiento de las orientaciones y obligaciones derivadas de</w:t>
      </w:r>
      <w:r w:rsidR="00351879">
        <w:rPr>
          <w:rFonts w:ascii="Arial" w:hAnsi="Arial" w:cs="Arial"/>
        </w:rPr>
        <w:t xml:space="preserve">l </w:t>
      </w:r>
      <w:r w:rsidR="00D65AF0" w:rsidRPr="00406C5B">
        <w:rPr>
          <w:rFonts w:ascii="Arial" w:hAnsi="Arial" w:cs="Arial"/>
        </w:rPr>
        <w:t xml:space="preserve">documento </w:t>
      </w:r>
      <w:r w:rsidR="007E77E0" w:rsidRPr="00406C5B">
        <w:rPr>
          <w:rFonts w:ascii="Arial" w:hAnsi="Arial" w:cs="Arial"/>
          <w:i/>
          <w:iCs/>
          <w:lang w:val="es-MX"/>
        </w:rPr>
        <w:t>Guía para la Gestión del Riesgo de Corrupción</w:t>
      </w:r>
      <w:r w:rsidR="007E77E0" w:rsidRPr="00406C5B">
        <w:rPr>
          <w:rFonts w:ascii="Arial" w:hAnsi="Arial" w:cs="Arial"/>
          <w:lang w:val="es-MX"/>
        </w:rPr>
        <w:t xml:space="preserve"> de 2015 </w:t>
      </w:r>
      <w:r w:rsidR="00351879">
        <w:rPr>
          <w:rFonts w:ascii="Arial" w:hAnsi="Arial" w:cs="Arial"/>
          <w:lang w:val="es-MX"/>
        </w:rPr>
        <w:t xml:space="preserve">de la </w:t>
      </w:r>
      <w:r w:rsidR="00351879" w:rsidRPr="00406C5B">
        <w:rPr>
          <w:rFonts w:ascii="Arial" w:hAnsi="Arial" w:cs="Arial"/>
          <w:lang w:val="es-MX"/>
        </w:rPr>
        <w:t>Presidencia de la Repúblic</w:t>
      </w:r>
      <w:r w:rsidR="00351879">
        <w:rPr>
          <w:rFonts w:ascii="Arial" w:hAnsi="Arial" w:cs="Arial"/>
          <w:lang w:val="es-MX"/>
        </w:rPr>
        <w:t>a</w:t>
      </w:r>
      <w:r w:rsidR="00E85233" w:rsidRPr="00406C5B">
        <w:rPr>
          <w:rFonts w:ascii="Arial" w:hAnsi="Arial" w:cs="Arial"/>
          <w:lang w:val="es-MX"/>
        </w:rPr>
        <w:t xml:space="preserve">, </w:t>
      </w:r>
      <w:r w:rsidR="004660C9" w:rsidRPr="00406C5B">
        <w:rPr>
          <w:rFonts w:ascii="Arial" w:hAnsi="Arial" w:cs="Arial"/>
          <w:lang w:val="es-MX"/>
        </w:rPr>
        <w:t>anexo</w:t>
      </w:r>
      <w:r w:rsidR="00351879">
        <w:rPr>
          <w:rFonts w:ascii="Arial" w:hAnsi="Arial" w:cs="Arial"/>
          <w:lang w:val="es-MX"/>
        </w:rPr>
        <w:t xml:space="preserve"> </w:t>
      </w:r>
      <w:r w:rsidR="004660C9" w:rsidRPr="00406C5B">
        <w:rPr>
          <w:rFonts w:ascii="Arial" w:hAnsi="Arial" w:cs="Arial"/>
          <w:lang w:val="es-MX"/>
        </w:rPr>
        <w:t>de citado decreto</w:t>
      </w:r>
      <w:r w:rsidR="007E77E0" w:rsidRPr="00406C5B">
        <w:rPr>
          <w:rFonts w:ascii="Arial" w:hAnsi="Arial" w:cs="Arial"/>
          <w:lang w:val="es-MX"/>
        </w:rPr>
        <w:t xml:space="preserve">, corresponde a las </w:t>
      </w:r>
      <w:r w:rsidR="004660C9" w:rsidRPr="00406C5B">
        <w:rPr>
          <w:rFonts w:ascii="Arial" w:hAnsi="Arial" w:cs="Arial"/>
          <w:lang w:val="es-MX"/>
        </w:rPr>
        <w:t>O</w:t>
      </w:r>
      <w:r w:rsidR="007E77E0" w:rsidRPr="00406C5B">
        <w:rPr>
          <w:rFonts w:ascii="Arial" w:hAnsi="Arial" w:cs="Arial"/>
          <w:lang w:val="es-MX"/>
        </w:rPr>
        <w:t>ficinas de Control Interno o quienes hagan sus veces</w:t>
      </w:r>
      <w:r w:rsidR="00C344AE">
        <w:rPr>
          <w:rFonts w:ascii="Arial" w:hAnsi="Arial" w:cs="Arial"/>
          <w:lang w:val="es-MX"/>
        </w:rPr>
        <w:t>;</w:t>
      </w:r>
      <w:r w:rsidR="007E77E0" w:rsidRPr="00406C5B">
        <w:rPr>
          <w:rFonts w:ascii="Arial" w:hAnsi="Arial" w:cs="Arial"/>
          <w:lang w:val="es-MX"/>
        </w:rPr>
        <w:t xml:space="preserve"> </w:t>
      </w:r>
      <w:r w:rsidR="00471A17" w:rsidRPr="00406C5B">
        <w:rPr>
          <w:rFonts w:ascii="Arial" w:hAnsi="Arial" w:cs="Arial"/>
        </w:rPr>
        <w:t>por lo que se llevó a cabo la verificación,</w:t>
      </w:r>
      <w:r w:rsidR="000A6EC3" w:rsidRPr="00406C5B">
        <w:rPr>
          <w:rFonts w:ascii="Arial" w:hAnsi="Arial" w:cs="Arial"/>
        </w:rPr>
        <w:t xml:space="preserve"> con el </w:t>
      </w:r>
      <w:r w:rsidR="008D2963" w:rsidRPr="00406C5B">
        <w:rPr>
          <w:rFonts w:ascii="Arial" w:hAnsi="Arial" w:cs="Arial"/>
        </w:rPr>
        <w:t>propósito</w:t>
      </w:r>
      <w:r w:rsidR="008457F7" w:rsidRPr="00406C5B">
        <w:rPr>
          <w:rFonts w:ascii="Arial" w:hAnsi="Arial" w:cs="Arial"/>
        </w:rPr>
        <w:t xml:space="preserve"> de identificar oportunidades de mejora que </w:t>
      </w:r>
      <w:r w:rsidR="00801EDD" w:rsidRPr="00406C5B">
        <w:rPr>
          <w:rFonts w:ascii="Arial" w:hAnsi="Arial" w:cs="Arial"/>
        </w:rPr>
        <w:t xml:space="preserve">fortalezcan </w:t>
      </w:r>
      <w:r w:rsidR="009712EC">
        <w:rPr>
          <w:rFonts w:ascii="Arial" w:hAnsi="Arial" w:cs="Arial"/>
        </w:rPr>
        <w:t xml:space="preserve">la </w:t>
      </w:r>
      <w:r w:rsidR="009D417C">
        <w:rPr>
          <w:rFonts w:ascii="Arial" w:hAnsi="Arial" w:cs="Arial"/>
        </w:rPr>
        <w:t>administración</w:t>
      </w:r>
      <w:r w:rsidR="009712EC">
        <w:rPr>
          <w:rFonts w:ascii="Arial" w:hAnsi="Arial" w:cs="Arial"/>
        </w:rPr>
        <w:t xml:space="preserve"> de riesgos al interior de la </w:t>
      </w:r>
      <w:r w:rsidR="00293CDC">
        <w:rPr>
          <w:rFonts w:ascii="Arial" w:hAnsi="Arial" w:cs="Arial"/>
        </w:rPr>
        <w:t>Entidad.</w:t>
      </w:r>
      <w:r w:rsidR="0039326F" w:rsidRPr="00406C5B">
        <w:rPr>
          <w:rFonts w:ascii="Arial" w:hAnsi="Arial" w:cs="Arial"/>
          <w:color w:val="FF0000"/>
        </w:rPr>
        <w:t xml:space="preserve"> </w:t>
      </w:r>
    </w:p>
    <w:p w14:paraId="374CE66E" w14:textId="4C827301" w:rsidR="00610610" w:rsidRDefault="00C059BE" w:rsidP="00610610">
      <w:pPr>
        <w:pStyle w:val="Ttulo1"/>
        <w:rPr>
          <w:rFonts w:cs="Arial"/>
          <w:szCs w:val="22"/>
        </w:rPr>
      </w:pPr>
      <w:r w:rsidRPr="00406C5B">
        <w:rPr>
          <w:rFonts w:cs="Arial"/>
          <w:szCs w:val="22"/>
        </w:rPr>
        <w:t>ANÁLISIS, OBSERVACIONES Y RECOMENDACIONES</w:t>
      </w:r>
    </w:p>
    <w:p w14:paraId="4382C51B" w14:textId="77777777" w:rsidR="00FD718E" w:rsidRPr="00FD718E" w:rsidRDefault="00FD718E" w:rsidP="00FD718E">
      <w:pPr>
        <w:rPr>
          <w:sz w:val="6"/>
          <w:szCs w:val="6"/>
        </w:rPr>
      </w:pPr>
    </w:p>
    <w:p w14:paraId="681875E8" w14:textId="060E4E15" w:rsidR="00D01413" w:rsidRPr="00406C5B" w:rsidRDefault="00B82AD5" w:rsidP="00CF4424">
      <w:pPr>
        <w:pStyle w:val="Ttulo2"/>
        <w:rPr>
          <w:rFonts w:cs="Arial"/>
          <w:szCs w:val="22"/>
        </w:rPr>
      </w:pPr>
      <w:r w:rsidRPr="00406C5B">
        <w:rPr>
          <w:rFonts w:cs="Arial"/>
          <w:szCs w:val="22"/>
        </w:rPr>
        <w:t xml:space="preserve">Contextualización </w:t>
      </w:r>
      <w:r w:rsidR="000451C9" w:rsidRPr="00406C5B">
        <w:rPr>
          <w:rFonts w:cs="Arial"/>
          <w:szCs w:val="22"/>
        </w:rPr>
        <w:t>desarrollo eje</w:t>
      </w:r>
      <w:r w:rsidR="004F7C91" w:rsidRPr="00406C5B">
        <w:rPr>
          <w:rFonts w:cs="Arial"/>
          <w:szCs w:val="22"/>
        </w:rPr>
        <w:t>rcicio de seguimiento</w:t>
      </w:r>
    </w:p>
    <w:p w14:paraId="0D309797" w14:textId="77777777" w:rsidR="00E102E0" w:rsidRPr="00FD718E" w:rsidRDefault="00E102E0" w:rsidP="00E102E0">
      <w:pPr>
        <w:rPr>
          <w:rFonts w:ascii="Arial" w:hAnsi="Arial" w:cs="Arial"/>
          <w:sz w:val="6"/>
          <w:szCs w:val="6"/>
        </w:rPr>
      </w:pPr>
    </w:p>
    <w:p w14:paraId="42413B0D" w14:textId="38E23C83" w:rsidR="009608F9" w:rsidRPr="00406C5B" w:rsidRDefault="009608F9" w:rsidP="00D22603">
      <w:pPr>
        <w:jc w:val="both"/>
        <w:rPr>
          <w:rFonts w:ascii="Arial" w:hAnsi="Arial" w:cs="Arial"/>
          <w:lang w:val="es-MX"/>
        </w:rPr>
      </w:pPr>
      <w:r w:rsidRPr="00406C5B">
        <w:rPr>
          <w:rFonts w:ascii="Arial" w:hAnsi="Arial" w:cs="Arial"/>
        </w:rPr>
        <w:t>Para el desarrollo del seguimiento al</w:t>
      </w:r>
      <w:r w:rsidR="00E13202" w:rsidRPr="00406C5B">
        <w:rPr>
          <w:rFonts w:ascii="Arial" w:hAnsi="Arial" w:cs="Arial"/>
        </w:rPr>
        <w:t xml:space="preserve"> </w:t>
      </w:r>
      <w:r w:rsidR="008525FD">
        <w:rPr>
          <w:rFonts w:ascii="Arial" w:hAnsi="Arial" w:cs="Arial"/>
        </w:rPr>
        <w:t xml:space="preserve">MRC </w:t>
      </w:r>
      <w:r w:rsidR="004557BD" w:rsidRPr="00406C5B">
        <w:rPr>
          <w:rFonts w:ascii="Arial" w:hAnsi="Arial" w:cs="Arial"/>
        </w:rPr>
        <w:t>2021</w:t>
      </w:r>
      <w:r w:rsidRPr="00406C5B">
        <w:rPr>
          <w:rFonts w:ascii="Arial" w:hAnsi="Arial" w:cs="Arial"/>
        </w:rPr>
        <w:t xml:space="preserve">, se </w:t>
      </w:r>
      <w:r w:rsidR="00B24ACC" w:rsidRPr="00406C5B">
        <w:rPr>
          <w:rFonts w:ascii="Arial" w:hAnsi="Arial" w:cs="Arial"/>
        </w:rPr>
        <w:t xml:space="preserve">tuvo en cuenta lo instado en </w:t>
      </w:r>
      <w:r w:rsidR="008525FD">
        <w:rPr>
          <w:rFonts w:ascii="Arial" w:hAnsi="Arial" w:cs="Arial"/>
        </w:rPr>
        <w:t>la</w:t>
      </w:r>
      <w:r w:rsidR="00B24ACC" w:rsidRPr="00406C5B">
        <w:rPr>
          <w:rFonts w:ascii="Arial" w:hAnsi="Arial" w:cs="Arial"/>
        </w:rPr>
        <w:t xml:space="preserve"> </w:t>
      </w:r>
      <w:r w:rsidR="008525FD" w:rsidRPr="00406C5B">
        <w:rPr>
          <w:rFonts w:ascii="Arial" w:hAnsi="Arial" w:cs="Arial"/>
          <w:i/>
          <w:iCs/>
          <w:lang w:val="es-MX"/>
        </w:rPr>
        <w:t>Guía para la Gestión del Riesgo de Corrupción</w:t>
      </w:r>
      <w:r w:rsidR="008525FD" w:rsidRPr="00406C5B">
        <w:rPr>
          <w:rFonts w:ascii="Arial" w:hAnsi="Arial" w:cs="Arial"/>
          <w:lang w:val="es-MX"/>
        </w:rPr>
        <w:t xml:space="preserve"> de 2015 </w:t>
      </w:r>
      <w:r w:rsidR="008525FD">
        <w:rPr>
          <w:rFonts w:ascii="Arial" w:hAnsi="Arial" w:cs="Arial"/>
          <w:lang w:val="es-MX"/>
        </w:rPr>
        <w:t xml:space="preserve">de la </w:t>
      </w:r>
      <w:r w:rsidR="008525FD" w:rsidRPr="00406C5B">
        <w:rPr>
          <w:rFonts w:ascii="Arial" w:hAnsi="Arial" w:cs="Arial"/>
          <w:lang w:val="es-MX"/>
        </w:rPr>
        <w:t>Presidencia de la Repúblic</w:t>
      </w:r>
      <w:r w:rsidR="008525FD">
        <w:rPr>
          <w:rFonts w:ascii="Arial" w:hAnsi="Arial" w:cs="Arial"/>
          <w:lang w:val="es-MX"/>
        </w:rPr>
        <w:t>a</w:t>
      </w:r>
      <w:r w:rsidR="007C4F7E" w:rsidRPr="00406C5B">
        <w:rPr>
          <w:rFonts w:ascii="Arial" w:hAnsi="Arial" w:cs="Arial"/>
          <w:lang w:val="es-MX"/>
        </w:rPr>
        <w:t>,</w:t>
      </w:r>
      <w:r w:rsidR="00A9695D" w:rsidRPr="00406C5B">
        <w:rPr>
          <w:rFonts w:ascii="Arial" w:hAnsi="Arial" w:cs="Arial"/>
          <w:lang w:val="es-MX"/>
        </w:rPr>
        <w:t xml:space="preserve"> </w:t>
      </w:r>
      <w:r w:rsidR="00FE246B">
        <w:rPr>
          <w:rFonts w:ascii="Arial" w:hAnsi="Arial" w:cs="Arial"/>
          <w:lang w:val="es-MX"/>
        </w:rPr>
        <w:t>la</w:t>
      </w:r>
      <w:r w:rsidR="00A9695D" w:rsidRPr="00406C5B">
        <w:rPr>
          <w:rFonts w:ascii="Arial" w:hAnsi="Arial" w:cs="Arial"/>
          <w:lang w:val="es-MX"/>
        </w:rPr>
        <w:t xml:space="preserve"> cual establece que la Oficina de Control Interno debe realizar seguimiento </w:t>
      </w:r>
      <w:r w:rsidR="00FE246B">
        <w:rPr>
          <w:rFonts w:ascii="Arial" w:hAnsi="Arial" w:cs="Arial"/>
          <w:lang w:val="es-MX"/>
        </w:rPr>
        <w:t xml:space="preserve">analizando causas, riesgos de corrupción y </w:t>
      </w:r>
      <w:r w:rsidR="006362F3">
        <w:rPr>
          <w:rFonts w:ascii="Arial" w:hAnsi="Arial" w:cs="Arial"/>
          <w:lang w:val="es-MX"/>
        </w:rPr>
        <w:t>efectividad de los controles</w:t>
      </w:r>
      <w:r w:rsidR="009339F3">
        <w:rPr>
          <w:rFonts w:ascii="Arial" w:hAnsi="Arial" w:cs="Arial"/>
          <w:lang w:val="es-MX"/>
        </w:rPr>
        <w:t>,</w:t>
      </w:r>
      <w:r w:rsidR="00DE4135" w:rsidRPr="00406C5B">
        <w:rPr>
          <w:rFonts w:ascii="Arial" w:hAnsi="Arial" w:cs="Arial"/>
          <w:lang w:val="es-MX"/>
        </w:rPr>
        <w:t xml:space="preserve"> </w:t>
      </w:r>
      <w:r w:rsidR="00A9695D" w:rsidRPr="00406C5B">
        <w:rPr>
          <w:rFonts w:ascii="Arial" w:hAnsi="Arial" w:cs="Arial"/>
          <w:lang w:val="es-MX"/>
        </w:rPr>
        <w:t>tres (3) veces en el año</w:t>
      </w:r>
      <w:r w:rsidR="008A045F" w:rsidRPr="00406C5B">
        <w:rPr>
          <w:rFonts w:ascii="Arial" w:hAnsi="Arial" w:cs="Arial"/>
          <w:lang w:val="es-MX"/>
        </w:rPr>
        <w:t>:</w:t>
      </w:r>
      <w:r w:rsidR="00A9695D" w:rsidRPr="00406C5B">
        <w:rPr>
          <w:rFonts w:ascii="Arial" w:hAnsi="Arial" w:cs="Arial"/>
          <w:lang w:val="es-MX"/>
        </w:rPr>
        <w:t xml:space="preserve"> </w:t>
      </w:r>
      <w:r w:rsidR="00D563F5" w:rsidRPr="00406C5B">
        <w:rPr>
          <w:rFonts w:ascii="Arial" w:hAnsi="Arial" w:cs="Arial"/>
          <w:lang w:val="es-MX"/>
        </w:rPr>
        <w:t>C</w:t>
      </w:r>
      <w:r w:rsidR="00A9695D" w:rsidRPr="00406C5B">
        <w:rPr>
          <w:rFonts w:ascii="Arial" w:hAnsi="Arial" w:cs="Arial"/>
          <w:lang w:val="es-MX"/>
        </w:rPr>
        <w:t>on corte a 30 de abril, 31 de agosto y 31 de diciembre</w:t>
      </w:r>
      <w:r w:rsidR="00912A56">
        <w:rPr>
          <w:rFonts w:ascii="Arial" w:hAnsi="Arial" w:cs="Arial"/>
          <w:lang w:val="es-MX"/>
        </w:rPr>
        <w:t xml:space="preserve">, </w:t>
      </w:r>
      <w:r w:rsidR="00D563F5" w:rsidRPr="00406C5B">
        <w:rPr>
          <w:rFonts w:ascii="Arial" w:hAnsi="Arial" w:cs="Arial"/>
          <w:lang w:val="es-MX"/>
        </w:rPr>
        <w:t xml:space="preserve">dentro de los </w:t>
      </w:r>
      <w:r w:rsidR="00E43DAF" w:rsidRPr="00406C5B">
        <w:rPr>
          <w:rFonts w:ascii="Arial" w:hAnsi="Arial" w:cs="Arial"/>
          <w:lang w:val="es-MX"/>
        </w:rPr>
        <w:t xml:space="preserve">diez (10) </w:t>
      </w:r>
      <w:r w:rsidR="000F6A41" w:rsidRPr="00406C5B">
        <w:rPr>
          <w:rFonts w:ascii="Arial" w:hAnsi="Arial" w:cs="Arial"/>
          <w:lang w:val="es-MX"/>
        </w:rPr>
        <w:t>días hábiles posteriores</w:t>
      </w:r>
      <w:r w:rsidR="009B3123" w:rsidRPr="00406C5B">
        <w:rPr>
          <w:rFonts w:ascii="Arial" w:hAnsi="Arial" w:cs="Arial"/>
          <w:lang w:val="es-MX"/>
        </w:rPr>
        <w:t xml:space="preserve"> a </w:t>
      </w:r>
      <w:r w:rsidR="002312A0" w:rsidRPr="00406C5B">
        <w:rPr>
          <w:rFonts w:ascii="Arial" w:hAnsi="Arial" w:cs="Arial"/>
          <w:lang w:val="es-MX"/>
        </w:rPr>
        <w:t>citadas</w:t>
      </w:r>
      <w:r w:rsidR="009B3123" w:rsidRPr="00406C5B">
        <w:rPr>
          <w:rFonts w:ascii="Arial" w:hAnsi="Arial" w:cs="Arial"/>
          <w:lang w:val="es-MX"/>
        </w:rPr>
        <w:t xml:space="preserve"> fechas</w:t>
      </w:r>
      <w:r w:rsidR="00E43DAF" w:rsidRPr="00406C5B">
        <w:rPr>
          <w:rFonts w:ascii="Arial" w:hAnsi="Arial" w:cs="Arial"/>
          <w:lang w:val="es-MX"/>
        </w:rPr>
        <w:t>, por lo que</w:t>
      </w:r>
      <w:r w:rsidR="0078405D">
        <w:rPr>
          <w:rFonts w:ascii="Arial" w:hAnsi="Arial" w:cs="Arial"/>
          <w:lang w:val="es-MX"/>
        </w:rPr>
        <w:t xml:space="preserve"> el </w:t>
      </w:r>
      <w:r w:rsidR="00E43DAF" w:rsidRPr="00406C5B">
        <w:rPr>
          <w:rFonts w:ascii="Arial" w:hAnsi="Arial" w:cs="Arial"/>
          <w:lang w:val="es-MX"/>
        </w:rPr>
        <w:t xml:space="preserve"> aseguramiento </w:t>
      </w:r>
      <w:r w:rsidR="0078405D">
        <w:rPr>
          <w:rFonts w:ascii="Arial" w:hAnsi="Arial" w:cs="Arial"/>
          <w:lang w:val="es-MX"/>
        </w:rPr>
        <w:t xml:space="preserve">ejecutado </w:t>
      </w:r>
      <w:r w:rsidR="00E43DAF" w:rsidRPr="00406C5B">
        <w:rPr>
          <w:rFonts w:ascii="Arial" w:hAnsi="Arial" w:cs="Arial"/>
          <w:lang w:val="es-MX"/>
        </w:rPr>
        <w:t xml:space="preserve">corresponde a la verificación con corte a 30 de abril de la vigencia 2021. </w:t>
      </w:r>
    </w:p>
    <w:p w14:paraId="1E526CEA" w14:textId="734A449C" w:rsidR="00321695" w:rsidRDefault="00333752" w:rsidP="00333752">
      <w:pPr>
        <w:jc w:val="both"/>
        <w:rPr>
          <w:rFonts w:ascii="Arial" w:hAnsi="Arial" w:cs="Arial"/>
        </w:rPr>
      </w:pPr>
      <w:r>
        <w:rPr>
          <w:rFonts w:ascii="Arial" w:hAnsi="Arial" w:cs="Arial"/>
        </w:rPr>
        <w:t>El</w:t>
      </w:r>
      <w:r w:rsidRPr="00406C5B">
        <w:rPr>
          <w:rFonts w:ascii="Arial" w:hAnsi="Arial" w:cs="Arial"/>
        </w:rPr>
        <w:t xml:space="preserve"> </w:t>
      </w:r>
      <w:r>
        <w:rPr>
          <w:rFonts w:ascii="Arial" w:hAnsi="Arial" w:cs="Arial"/>
        </w:rPr>
        <w:t>MRC</w:t>
      </w:r>
      <w:r w:rsidRPr="00406C5B">
        <w:rPr>
          <w:rFonts w:ascii="Arial" w:hAnsi="Arial" w:cs="Arial"/>
        </w:rPr>
        <w:t xml:space="preserve"> </w:t>
      </w:r>
      <w:r>
        <w:rPr>
          <w:rFonts w:ascii="Arial" w:hAnsi="Arial" w:cs="Arial"/>
        </w:rPr>
        <w:t xml:space="preserve">2021 del MHCP </w:t>
      </w:r>
      <w:r w:rsidRPr="00406C5B">
        <w:rPr>
          <w:rFonts w:ascii="Arial" w:hAnsi="Arial" w:cs="Arial"/>
        </w:rPr>
        <w:t xml:space="preserve">está integrado por </w:t>
      </w:r>
      <w:r>
        <w:rPr>
          <w:rFonts w:ascii="Arial" w:hAnsi="Arial" w:cs="Arial"/>
        </w:rPr>
        <w:t xml:space="preserve">cuarenta y tres (43) </w:t>
      </w:r>
      <w:r w:rsidR="00C30EA2">
        <w:rPr>
          <w:rFonts w:ascii="Arial" w:hAnsi="Arial" w:cs="Arial"/>
        </w:rPr>
        <w:t xml:space="preserve">riesgos y ciento treinta y cinco (135) causas </w:t>
      </w:r>
      <w:r w:rsidR="009639E3">
        <w:rPr>
          <w:rFonts w:ascii="Arial" w:hAnsi="Arial" w:cs="Arial"/>
        </w:rPr>
        <w:t>de ac</w:t>
      </w:r>
      <w:r w:rsidR="009639E3" w:rsidRPr="00374848">
        <w:rPr>
          <w:rFonts w:ascii="Arial" w:hAnsi="Arial" w:cs="Arial"/>
        </w:rPr>
        <w:t>uerdo con el reporte descargado del Sistema de Monitoreo a Gestión Integral (En adelante SMGI)</w:t>
      </w:r>
      <w:r w:rsidR="00A36E71" w:rsidRPr="00374848">
        <w:rPr>
          <w:rFonts w:ascii="Arial" w:hAnsi="Arial" w:cs="Arial"/>
        </w:rPr>
        <w:t xml:space="preserve">, </w:t>
      </w:r>
      <w:r w:rsidR="00EF345C" w:rsidRPr="00374848">
        <w:rPr>
          <w:rFonts w:ascii="Arial" w:hAnsi="Arial" w:cs="Arial"/>
        </w:rPr>
        <w:t>por lo que</w:t>
      </w:r>
      <w:r w:rsidR="00374848" w:rsidRPr="00374848">
        <w:rPr>
          <w:rFonts w:ascii="Arial" w:hAnsi="Arial" w:cs="Arial"/>
        </w:rPr>
        <w:t xml:space="preserve"> </w:t>
      </w:r>
      <w:r w:rsidR="00EF345C" w:rsidRPr="00374848">
        <w:rPr>
          <w:rFonts w:ascii="Arial" w:hAnsi="Arial" w:cs="Arial"/>
        </w:rPr>
        <w:t>para este seguimiento</w:t>
      </w:r>
      <w:r w:rsidR="00EF345C">
        <w:rPr>
          <w:rFonts w:ascii="Arial" w:hAnsi="Arial" w:cs="Arial"/>
        </w:rPr>
        <w:t xml:space="preserve"> se revisarán quince (15) </w:t>
      </w:r>
      <w:r w:rsidR="008E33EE">
        <w:rPr>
          <w:rFonts w:ascii="Arial" w:hAnsi="Arial" w:cs="Arial"/>
        </w:rPr>
        <w:t xml:space="preserve">riesgos y durante el segundo y tercer cuatrimestre se </w:t>
      </w:r>
      <w:r w:rsidR="00CE0C15">
        <w:rPr>
          <w:rFonts w:ascii="Arial" w:hAnsi="Arial" w:cs="Arial"/>
        </w:rPr>
        <w:t>examinarán</w:t>
      </w:r>
      <w:r w:rsidR="008E33EE">
        <w:rPr>
          <w:rFonts w:ascii="Arial" w:hAnsi="Arial" w:cs="Arial"/>
        </w:rPr>
        <w:t xml:space="preserve"> </w:t>
      </w:r>
      <w:r w:rsidR="00DF4CBC">
        <w:rPr>
          <w:rFonts w:ascii="Arial" w:hAnsi="Arial" w:cs="Arial"/>
        </w:rPr>
        <w:t>los riesgos restantes con el fin de verificar la totalidad de estos</w:t>
      </w:r>
      <w:r w:rsidR="00CE0C15">
        <w:rPr>
          <w:rFonts w:ascii="Arial" w:hAnsi="Arial" w:cs="Arial"/>
        </w:rPr>
        <w:t xml:space="preserve"> a lo largo de la vigencia. </w:t>
      </w:r>
      <w:r w:rsidR="00321695">
        <w:rPr>
          <w:rFonts w:ascii="Arial" w:hAnsi="Arial" w:cs="Arial"/>
        </w:rPr>
        <w:t xml:space="preserve"> </w:t>
      </w:r>
    </w:p>
    <w:p w14:paraId="3703FE2C" w14:textId="020DE8A3" w:rsidR="00333752" w:rsidRDefault="00321695" w:rsidP="00333752">
      <w:pPr>
        <w:jc w:val="both"/>
        <w:rPr>
          <w:rFonts w:ascii="Arial" w:hAnsi="Arial" w:cs="Arial"/>
          <w:lang w:val="es-MX"/>
        </w:rPr>
      </w:pPr>
      <w:r>
        <w:rPr>
          <w:rFonts w:ascii="Arial" w:hAnsi="Arial" w:cs="Arial"/>
        </w:rPr>
        <w:t>E</w:t>
      </w:r>
      <w:r w:rsidR="00995E03">
        <w:rPr>
          <w:rFonts w:ascii="Arial" w:hAnsi="Arial" w:cs="Arial"/>
        </w:rPr>
        <w:t xml:space="preserve">s de mencionar que desde la </w:t>
      </w:r>
      <w:r w:rsidR="00C33007">
        <w:rPr>
          <w:rFonts w:ascii="Arial" w:hAnsi="Arial" w:cs="Arial"/>
        </w:rPr>
        <w:t xml:space="preserve">expedición de la guía de riesgos en 2015, el Departamento Administrativo de la Función Pública DAFP ha actualizado los lineamientos para </w:t>
      </w:r>
      <w:r w:rsidR="00CF21F5">
        <w:rPr>
          <w:rFonts w:ascii="Arial" w:hAnsi="Arial" w:cs="Arial"/>
        </w:rPr>
        <w:t xml:space="preserve">la administración del riesgo y el diseño de controles por parte de las Entidades Públicas, por lo que lo </w:t>
      </w:r>
      <w:r w:rsidR="00A068D9">
        <w:rPr>
          <w:rFonts w:ascii="Arial" w:hAnsi="Arial" w:cs="Arial"/>
        </w:rPr>
        <w:t xml:space="preserve">contenido en la </w:t>
      </w:r>
      <w:r w:rsidR="00A068D9" w:rsidRPr="00406C5B">
        <w:rPr>
          <w:rFonts w:ascii="Arial" w:hAnsi="Arial" w:cs="Arial"/>
          <w:i/>
          <w:iCs/>
          <w:lang w:val="es-MX"/>
        </w:rPr>
        <w:t>Guía para la Gestión del Riesgo de Corrupción</w:t>
      </w:r>
      <w:r w:rsidR="00A068D9">
        <w:rPr>
          <w:rFonts w:ascii="Arial" w:hAnsi="Arial" w:cs="Arial"/>
          <w:i/>
          <w:iCs/>
          <w:lang w:val="es-MX"/>
        </w:rPr>
        <w:t xml:space="preserve"> </w:t>
      </w:r>
      <w:r w:rsidR="00A068D9" w:rsidRPr="00A068D9">
        <w:rPr>
          <w:rFonts w:ascii="Arial" w:hAnsi="Arial" w:cs="Arial"/>
          <w:lang w:val="es-MX"/>
        </w:rPr>
        <w:t xml:space="preserve">de la Presidencia de la República </w:t>
      </w:r>
      <w:r w:rsidR="00A068D9">
        <w:rPr>
          <w:rFonts w:ascii="Arial" w:hAnsi="Arial" w:cs="Arial"/>
          <w:lang w:val="es-MX"/>
        </w:rPr>
        <w:t xml:space="preserve">se </w:t>
      </w:r>
      <w:r w:rsidR="00214491">
        <w:rPr>
          <w:rFonts w:ascii="Arial" w:hAnsi="Arial" w:cs="Arial"/>
          <w:lang w:val="es-MX"/>
        </w:rPr>
        <w:t>retoma en la versión No. 5 de la guía emitida por el DAFP en diciembre de la vigencia 2020</w:t>
      </w:r>
      <w:r>
        <w:rPr>
          <w:rFonts w:ascii="Arial" w:hAnsi="Arial" w:cs="Arial"/>
          <w:lang w:val="es-MX"/>
        </w:rPr>
        <w:t xml:space="preserve">. </w:t>
      </w:r>
    </w:p>
    <w:p w14:paraId="59CF61C0" w14:textId="722912AC" w:rsidR="00833BB5" w:rsidRDefault="0086043E" w:rsidP="00833BB5">
      <w:pPr>
        <w:pStyle w:val="Ttulo2"/>
        <w:jc w:val="both"/>
      </w:pPr>
      <w:r>
        <w:t xml:space="preserve">Resultados seguimiento </w:t>
      </w:r>
      <w:r w:rsidR="00D65D04">
        <w:t xml:space="preserve">del </w:t>
      </w:r>
      <w:r>
        <w:t xml:space="preserve">Mapa de Riesgos de Corrupción – Primer cuatrimestre de 2021 </w:t>
      </w:r>
    </w:p>
    <w:p w14:paraId="2CBE51AA" w14:textId="77777777" w:rsidR="009912F6" w:rsidRPr="009912F6" w:rsidRDefault="009912F6" w:rsidP="009912F6">
      <w:pPr>
        <w:jc w:val="both"/>
        <w:rPr>
          <w:sz w:val="4"/>
          <w:szCs w:val="4"/>
        </w:rPr>
      </w:pPr>
    </w:p>
    <w:p w14:paraId="40FEB665" w14:textId="06CF4372" w:rsidR="00C20289" w:rsidRPr="00B430C8" w:rsidRDefault="00833BB5" w:rsidP="00B430C8">
      <w:pPr>
        <w:jc w:val="both"/>
        <w:rPr>
          <w:rFonts w:ascii="Arial" w:hAnsi="Arial" w:cs="Arial"/>
        </w:rPr>
        <w:sectPr w:rsidR="00C20289" w:rsidRPr="00B430C8" w:rsidSect="00872A7E">
          <w:headerReference w:type="default" r:id="rId8"/>
          <w:footerReference w:type="default" r:id="rId9"/>
          <w:pgSz w:w="12240" w:h="15840"/>
          <w:pgMar w:top="1440" w:right="1080" w:bottom="1135" w:left="1080" w:header="113" w:footer="560" w:gutter="0"/>
          <w:cols w:space="708"/>
          <w:docGrid w:linePitch="360"/>
        </w:sectPr>
      </w:pPr>
      <w:r w:rsidRPr="009912F6">
        <w:rPr>
          <w:rFonts w:ascii="Arial" w:hAnsi="Arial" w:cs="Arial"/>
        </w:rPr>
        <w:t>En la tabla No. 1 que se muestra a continuación</w:t>
      </w:r>
      <w:r w:rsidR="009912F6">
        <w:rPr>
          <w:rFonts w:ascii="Arial" w:hAnsi="Arial" w:cs="Arial"/>
        </w:rPr>
        <w:t>,</w:t>
      </w:r>
      <w:r w:rsidRPr="009912F6">
        <w:rPr>
          <w:rFonts w:ascii="Arial" w:hAnsi="Arial" w:cs="Arial"/>
        </w:rPr>
        <w:t xml:space="preserve"> se presentan los resultados al seguimiento de los quince </w:t>
      </w:r>
      <w:r w:rsidR="009912F6" w:rsidRPr="009912F6">
        <w:rPr>
          <w:rFonts w:ascii="Arial" w:hAnsi="Arial" w:cs="Arial"/>
        </w:rPr>
        <w:t>(15) riesgos tomados de los cuarenta y tres (43) riesgos de corrupción que tiene identificado</w:t>
      </w:r>
      <w:r w:rsidR="00A27A4A">
        <w:rPr>
          <w:rFonts w:ascii="Arial" w:hAnsi="Arial" w:cs="Arial"/>
        </w:rPr>
        <w:t>s</w:t>
      </w:r>
      <w:r w:rsidR="009912F6" w:rsidRPr="009912F6">
        <w:rPr>
          <w:rFonts w:ascii="Arial" w:hAnsi="Arial" w:cs="Arial"/>
        </w:rPr>
        <w:t xml:space="preserve"> el MHCP</w:t>
      </w:r>
      <w:r w:rsidR="009911D1">
        <w:rPr>
          <w:rFonts w:ascii="Arial" w:hAnsi="Arial" w:cs="Arial"/>
        </w:rPr>
        <w:t xml:space="preserve">, la verificación se efectuó con base en el monitoreo que realizan los responsables en el SMGI y en </w:t>
      </w:r>
      <w:r w:rsidR="00A27A4A">
        <w:rPr>
          <w:rFonts w:ascii="Arial" w:hAnsi="Arial" w:cs="Arial"/>
        </w:rPr>
        <w:t xml:space="preserve">las </w:t>
      </w:r>
      <w:r w:rsidR="009911D1">
        <w:rPr>
          <w:rFonts w:ascii="Arial" w:hAnsi="Arial" w:cs="Arial"/>
        </w:rPr>
        <w:t>evidencias que suben como soportes del adelanto de acciones</w:t>
      </w:r>
      <w:r w:rsidR="00FB281A">
        <w:rPr>
          <w:rFonts w:ascii="Arial" w:hAnsi="Arial" w:cs="Arial"/>
        </w:rPr>
        <w:t xml:space="preserve">: </w:t>
      </w:r>
    </w:p>
    <w:p w14:paraId="59E2FFD6" w14:textId="0FAB7D9D" w:rsidR="00C20289" w:rsidRPr="00B430C8" w:rsidRDefault="00C20289" w:rsidP="00C20289">
      <w:pPr>
        <w:rPr>
          <w:sz w:val="4"/>
          <w:szCs w:val="4"/>
          <w:lang w:val="es-MX"/>
        </w:rPr>
      </w:pPr>
    </w:p>
    <w:p w14:paraId="3BAD9371" w14:textId="77777777" w:rsidR="0049791F" w:rsidRPr="00406C5B" w:rsidRDefault="0049791F" w:rsidP="0049791F">
      <w:pPr>
        <w:autoSpaceDE w:val="0"/>
        <w:autoSpaceDN w:val="0"/>
        <w:adjustRightInd w:val="0"/>
        <w:spacing w:after="0" w:line="192" w:lineRule="auto"/>
        <w:rPr>
          <w:rFonts w:ascii="Arial" w:hAnsi="Arial" w:cs="Arial"/>
          <w:color w:val="000000"/>
          <w:lang w:eastAsia="es-ES"/>
        </w:rPr>
      </w:pPr>
    </w:p>
    <w:p w14:paraId="41E10308" w14:textId="1E0A1E40" w:rsidR="006B6086" w:rsidRDefault="0049791F" w:rsidP="0049791F">
      <w:pPr>
        <w:jc w:val="center"/>
        <w:rPr>
          <w:rFonts w:ascii="Arial" w:hAnsi="Arial" w:cs="Arial"/>
        </w:rPr>
      </w:pPr>
      <w:r w:rsidRPr="00406C5B">
        <w:rPr>
          <w:rFonts w:ascii="Arial" w:hAnsi="Arial" w:cs="Arial"/>
          <w:i/>
          <w:iCs/>
        </w:rPr>
        <w:t>Tabla 1.</w:t>
      </w:r>
      <w:r w:rsidRPr="00406C5B">
        <w:rPr>
          <w:rFonts w:ascii="Arial" w:hAnsi="Arial" w:cs="Arial"/>
        </w:rPr>
        <w:t xml:space="preserve"> Seguimiento  </w:t>
      </w:r>
      <w:r w:rsidR="008F4A81">
        <w:rPr>
          <w:rFonts w:ascii="Arial" w:hAnsi="Arial" w:cs="Arial"/>
        </w:rPr>
        <w:t>Mapa de Riesgos de Corrupción del MHCP</w:t>
      </w:r>
      <w:r w:rsidRPr="00406C5B">
        <w:rPr>
          <w:rFonts w:ascii="Arial" w:hAnsi="Arial" w:cs="Arial"/>
        </w:rPr>
        <w:t>, primer cuatrimestre de 2021</w:t>
      </w:r>
    </w:p>
    <w:tbl>
      <w:tblPr>
        <w:tblW w:w="15310" w:type="dxa"/>
        <w:tblInd w:w="-856" w:type="dxa"/>
        <w:tblCellMar>
          <w:left w:w="70" w:type="dxa"/>
          <w:right w:w="70" w:type="dxa"/>
        </w:tblCellMar>
        <w:tblLook w:val="04A0" w:firstRow="1" w:lastRow="0" w:firstColumn="1" w:lastColumn="0" w:noHBand="0" w:noVBand="1"/>
      </w:tblPr>
      <w:tblGrid>
        <w:gridCol w:w="492"/>
        <w:gridCol w:w="2122"/>
        <w:gridCol w:w="1923"/>
        <w:gridCol w:w="1701"/>
        <w:gridCol w:w="2126"/>
        <w:gridCol w:w="2410"/>
        <w:gridCol w:w="4536"/>
      </w:tblGrid>
      <w:tr w:rsidR="00D72248" w:rsidRPr="00371CCB" w14:paraId="39379C82" w14:textId="77777777" w:rsidTr="00B12D6A">
        <w:trPr>
          <w:trHeight w:val="179"/>
          <w:tblHeader/>
        </w:trPr>
        <w:tc>
          <w:tcPr>
            <w:tcW w:w="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C54C7B" w14:textId="3CF81925" w:rsidR="009D4E71" w:rsidRPr="009D4E71" w:rsidRDefault="0049791F" w:rsidP="0049791F">
            <w:pPr>
              <w:spacing w:after="0" w:line="240" w:lineRule="auto"/>
              <w:rPr>
                <w:rFonts w:ascii="Arial" w:eastAsia="Times New Roman" w:hAnsi="Arial" w:cs="Arial"/>
                <w:i/>
                <w:iCs/>
                <w:color w:val="000000"/>
                <w:sz w:val="18"/>
                <w:szCs w:val="18"/>
                <w:lang w:eastAsia="es-CO"/>
              </w:rPr>
            </w:pPr>
            <w:r w:rsidRPr="00371CCB">
              <w:rPr>
                <w:rFonts w:ascii="Arial" w:eastAsia="Times New Roman" w:hAnsi="Arial" w:cs="Arial"/>
                <w:i/>
                <w:iCs/>
                <w:color w:val="000000"/>
                <w:sz w:val="18"/>
                <w:szCs w:val="18"/>
                <w:lang w:eastAsia="es-CO"/>
              </w:rPr>
              <w:t xml:space="preserve">Ítem </w:t>
            </w:r>
          </w:p>
        </w:tc>
        <w:tc>
          <w:tcPr>
            <w:tcW w:w="2122" w:type="dxa"/>
            <w:tcBorders>
              <w:top w:val="single" w:sz="4" w:space="0" w:color="auto"/>
              <w:left w:val="nil"/>
              <w:bottom w:val="single" w:sz="4" w:space="0" w:color="auto"/>
              <w:right w:val="single" w:sz="4" w:space="0" w:color="auto"/>
            </w:tcBorders>
            <w:shd w:val="clear" w:color="000000" w:fill="FFFFFF"/>
            <w:vAlign w:val="center"/>
            <w:hideMark/>
          </w:tcPr>
          <w:p w14:paraId="72141779" w14:textId="77777777" w:rsidR="009D4E71" w:rsidRPr="009D4E71" w:rsidRDefault="009D4E71" w:rsidP="009D4E71">
            <w:pPr>
              <w:spacing w:after="0" w:line="240" w:lineRule="auto"/>
              <w:jc w:val="center"/>
              <w:rPr>
                <w:rFonts w:ascii="Arial" w:eastAsia="Times New Roman" w:hAnsi="Arial" w:cs="Arial"/>
                <w:i/>
                <w:iCs/>
                <w:sz w:val="18"/>
                <w:szCs w:val="18"/>
                <w:lang w:eastAsia="es-CO"/>
              </w:rPr>
            </w:pPr>
            <w:r w:rsidRPr="009D4E71">
              <w:rPr>
                <w:rFonts w:ascii="Arial" w:eastAsia="Times New Roman" w:hAnsi="Arial" w:cs="Arial"/>
                <w:i/>
                <w:iCs/>
                <w:sz w:val="18"/>
                <w:szCs w:val="18"/>
                <w:lang w:eastAsia="es-CO"/>
              </w:rPr>
              <w:t xml:space="preserve">Causa </w:t>
            </w:r>
          </w:p>
        </w:tc>
        <w:tc>
          <w:tcPr>
            <w:tcW w:w="1923" w:type="dxa"/>
            <w:tcBorders>
              <w:top w:val="single" w:sz="4" w:space="0" w:color="auto"/>
              <w:left w:val="nil"/>
              <w:bottom w:val="single" w:sz="4" w:space="0" w:color="auto"/>
              <w:right w:val="single" w:sz="4" w:space="0" w:color="auto"/>
            </w:tcBorders>
            <w:shd w:val="clear" w:color="000000" w:fill="FFFFFF"/>
            <w:vAlign w:val="center"/>
            <w:hideMark/>
          </w:tcPr>
          <w:p w14:paraId="07D5627D" w14:textId="659CBCE2" w:rsidR="009D4E71" w:rsidRPr="009D4E71" w:rsidRDefault="009D4E71" w:rsidP="009D4E71">
            <w:pPr>
              <w:spacing w:after="0" w:line="240" w:lineRule="auto"/>
              <w:jc w:val="center"/>
              <w:rPr>
                <w:rFonts w:ascii="Arial" w:eastAsia="Times New Roman" w:hAnsi="Arial" w:cs="Arial"/>
                <w:i/>
                <w:iCs/>
                <w:sz w:val="18"/>
                <w:szCs w:val="18"/>
                <w:lang w:eastAsia="es-CO"/>
              </w:rPr>
            </w:pPr>
            <w:r w:rsidRPr="009D4E71">
              <w:rPr>
                <w:rFonts w:ascii="Arial" w:eastAsia="Times New Roman" w:hAnsi="Arial" w:cs="Arial"/>
                <w:i/>
                <w:iCs/>
                <w:sz w:val="18"/>
                <w:szCs w:val="18"/>
                <w:lang w:eastAsia="es-CO"/>
              </w:rPr>
              <w:t>Riesgo de Corrupción</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0300DAF" w14:textId="77777777" w:rsidR="009D4E71" w:rsidRPr="009D4E71" w:rsidRDefault="009D4E71" w:rsidP="009D4E71">
            <w:pPr>
              <w:spacing w:after="0" w:line="240" w:lineRule="auto"/>
              <w:jc w:val="center"/>
              <w:rPr>
                <w:rFonts w:ascii="Arial" w:eastAsia="Times New Roman" w:hAnsi="Arial" w:cs="Arial"/>
                <w:i/>
                <w:iCs/>
                <w:sz w:val="18"/>
                <w:szCs w:val="18"/>
                <w:lang w:eastAsia="es-CO"/>
              </w:rPr>
            </w:pPr>
            <w:r w:rsidRPr="009D4E71">
              <w:rPr>
                <w:rFonts w:ascii="Arial" w:eastAsia="Times New Roman" w:hAnsi="Arial" w:cs="Arial"/>
                <w:i/>
                <w:iCs/>
                <w:sz w:val="18"/>
                <w:szCs w:val="18"/>
                <w:lang w:eastAsia="es-CO"/>
              </w:rPr>
              <w:t xml:space="preserve">Controles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E89B5DB" w14:textId="77777777" w:rsidR="009D4E71" w:rsidRPr="009D4E71" w:rsidRDefault="009D4E71" w:rsidP="009D4E71">
            <w:pPr>
              <w:spacing w:after="0" w:line="240" w:lineRule="auto"/>
              <w:jc w:val="center"/>
              <w:rPr>
                <w:rFonts w:ascii="Arial" w:eastAsia="Times New Roman" w:hAnsi="Arial" w:cs="Arial"/>
                <w:i/>
                <w:iCs/>
                <w:sz w:val="18"/>
                <w:szCs w:val="18"/>
                <w:lang w:eastAsia="es-CO"/>
              </w:rPr>
            </w:pPr>
            <w:r w:rsidRPr="009D4E71">
              <w:rPr>
                <w:rFonts w:ascii="Arial" w:eastAsia="Times New Roman" w:hAnsi="Arial" w:cs="Arial"/>
                <w:i/>
                <w:iCs/>
                <w:sz w:val="18"/>
                <w:szCs w:val="18"/>
                <w:lang w:eastAsia="es-CO"/>
              </w:rPr>
              <w:t xml:space="preserve">Efectividad de los controles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3412971C" w14:textId="77777777" w:rsidR="009D4E71" w:rsidRPr="009D4E71" w:rsidRDefault="009D4E71" w:rsidP="009D4E71">
            <w:pPr>
              <w:spacing w:after="0" w:line="240" w:lineRule="auto"/>
              <w:jc w:val="center"/>
              <w:rPr>
                <w:rFonts w:ascii="Arial" w:eastAsia="Times New Roman" w:hAnsi="Arial" w:cs="Arial"/>
                <w:i/>
                <w:iCs/>
                <w:sz w:val="18"/>
                <w:szCs w:val="18"/>
                <w:lang w:eastAsia="es-CO"/>
              </w:rPr>
            </w:pPr>
            <w:r w:rsidRPr="009D4E71">
              <w:rPr>
                <w:rFonts w:ascii="Arial" w:eastAsia="Times New Roman" w:hAnsi="Arial" w:cs="Arial"/>
                <w:i/>
                <w:iCs/>
                <w:sz w:val="18"/>
                <w:szCs w:val="18"/>
                <w:lang w:eastAsia="es-CO"/>
              </w:rPr>
              <w:t xml:space="preserve">Acciones Adelantadas </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14:paraId="483BCD16" w14:textId="77777777" w:rsidR="009D4E71" w:rsidRPr="009D4E71" w:rsidRDefault="009D4E71" w:rsidP="009D4E71">
            <w:pPr>
              <w:spacing w:after="0" w:line="240" w:lineRule="auto"/>
              <w:jc w:val="center"/>
              <w:rPr>
                <w:rFonts w:ascii="Arial" w:eastAsia="Times New Roman" w:hAnsi="Arial" w:cs="Arial"/>
                <w:i/>
                <w:iCs/>
                <w:sz w:val="18"/>
                <w:szCs w:val="18"/>
                <w:lang w:eastAsia="es-CO"/>
              </w:rPr>
            </w:pPr>
            <w:r w:rsidRPr="009D4E71">
              <w:rPr>
                <w:rFonts w:ascii="Arial" w:eastAsia="Times New Roman" w:hAnsi="Arial" w:cs="Arial"/>
                <w:i/>
                <w:iCs/>
                <w:sz w:val="18"/>
                <w:szCs w:val="18"/>
                <w:lang w:eastAsia="es-CO"/>
              </w:rPr>
              <w:t xml:space="preserve">Observaciones </w:t>
            </w:r>
          </w:p>
        </w:tc>
      </w:tr>
      <w:tr w:rsidR="00D72248" w:rsidRPr="00371CCB" w14:paraId="67DC4C63" w14:textId="77777777" w:rsidTr="00B12D6A">
        <w:trPr>
          <w:trHeight w:val="2014"/>
        </w:trPr>
        <w:tc>
          <w:tcPr>
            <w:tcW w:w="4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7C0710" w14:textId="77777777" w:rsidR="009D4E71" w:rsidRPr="009D4E71" w:rsidRDefault="009D4E71" w:rsidP="009D4E71">
            <w:pPr>
              <w:spacing w:after="0" w:line="240" w:lineRule="auto"/>
              <w:jc w:val="center"/>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1</w:t>
            </w:r>
          </w:p>
        </w:tc>
        <w:tc>
          <w:tcPr>
            <w:tcW w:w="2122" w:type="dxa"/>
            <w:tcBorders>
              <w:top w:val="nil"/>
              <w:left w:val="nil"/>
              <w:bottom w:val="single" w:sz="4" w:space="0" w:color="auto"/>
              <w:right w:val="single" w:sz="4" w:space="0" w:color="auto"/>
            </w:tcBorders>
            <w:shd w:val="clear" w:color="000000" w:fill="FFFFFF"/>
            <w:vAlign w:val="center"/>
            <w:hideMark/>
          </w:tcPr>
          <w:p w14:paraId="2227B081" w14:textId="77777777" w:rsidR="009D4E71" w:rsidRPr="009D4E71" w:rsidRDefault="009D4E71" w:rsidP="0045479D">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Multiplicidad de funciones en los encargados del almacén</w:t>
            </w:r>
          </w:p>
        </w:tc>
        <w:tc>
          <w:tcPr>
            <w:tcW w:w="19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AB0779" w14:textId="0D8EE949" w:rsidR="009D4E71" w:rsidRPr="009D4E71" w:rsidRDefault="003C78EF" w:rsidP="0045479D">
            <w:pPr>
              <w:spacing w:after="0" w:line="240" w:lineRule="auto"/>
              <w:jc w:val="both"/>
              <w:rPr>
                <w:rFonts w:ascii="Arial" w:eastAsia="Times New Roman" w:hAnsi="Arial" w:cs="Arial"/>
                <w:sz w:val="18"/>
                <w:szCs w:val="18"/>
                <w:lang w:eastAsia="es-CO"/>
              </w:rPr>
            </w:pPr>
            <w:r>
              <w:rPr>
                <w:rFonts w:ascii="Arial" w:eastAsia="Times New Roman" w:hAnsi="Arial" w:cs="Arial"/>
                <w:sz w:val="18"/>
                <w:szCs w:val="18"/>
                <w:lang w:eastAsia="es-CO"/>
              </w:rPr>
              <w:t xml:space="preserve">R10 </w:t>
            </w:r>
            <w:r w:rsidR="009D4E71" w:rsidRPr="009D4E71">
              <w:rPr>
                <w:rFonts w:ascii="Arial" w:eastAsia="Times New Roman" w:hAnsi="Arial" w:cs="Arial"/>
                <w:sz w:val="18"/>
                <w:szCs w:val="18"/>
                <w:lang w:eastAsia="es-CO"/>
              </w:rPr>
              <w:t>Manipulación en el registro de los bienes</w:t>
            </w:r>
          </w:p>
        </w:tc>
        <w:tc>
          <w:tcPr>
            <w:tcW w:w="1701" w:type="dxa"/>
            <w:tcBorders>
              <w:top w:val="nil"/>
              <w:left w:val="nil"/>
              <w:bottom w:val="single" w:sz="4" w:space="0" w:color="auto"/>
              <w:right w:val="single" w:sz="4" w:space="0" w:color="auto"/>
            </w:tcBorders>
            <w:shd w:val="clear" w:color="000000" w:fill="FFFFFF"/>
            <w:vAlign w:val="center"/>
            <w:hideMark/>
          </w:tcPr>
          <w:p w14:paraId="274A9928" w14:textId="77777777" w:rsidR="009D4E71" w:rsidRPr="009D4E71" w:rsidRDefault="009D4E71" w:rsidP="0045479D">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Verificación de facturas previo al ingreso de almacén</w:t>
            </w:r>
          </w:p>
        </w:tc>
        <w:tc>
          <w:tcPr>
            <w:tcW w:w="2126" w:type="dxa"/>
            <w:tcBorders>
              <w:top w:val="nil"/>
              <w:left w:val="nil"/>
              <w:bottom w:val="single" w:sz="4" w:space="0" w:color="auto"/>
              <w:right w:val="single" w:sz="4" w:space="0" w:color="auto"/>
            </w:tcBorders>
            <w:shd w:val="clear" w:color="000000" w:fill="FFFFFF"/>
            <w:vAlign w:val="center"/>
            <w:hideMark/>
          </w:tcPr>
          <w:p w14:paraId="73E25218" w14:textId="627C6B8F" w:rsidR="009D4E71" w:rsidRPr="009D4E71" w:rsidRDefault="002A1749" w:rsidP="00B12D6A">
            <w:pPr>
              <w:spacing w:after="0" w:line="240" w:lineRule="auto"/>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tcBorders>
              <w:top w:val="nil"/>
              <w:left w:val="nil"/>
              <w:bottom w:val="single" w:sz="4" w:space="0" w:color="auto"/>
              <w:right w:val="single" w:sz="4" w:space="0" w:color="auto"/>
            </w:tcBorders>
            <w:shd w:val="clear" w:color="000000" w:fill="FFFFFF"/>
            <w:vAlign w:val="center"/>
            <w:hideMark/>
          </w:tcPr>
          <w:p w14:paraId="4C745642" w14:textId="77777777"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Según lo reportado por el proceso en el SMGI, se realizó la verificación de los elementos que ingresaron al almacén previo a la recepción de facturas presentadas parte del proveedor. </w:t>
            </w:r>
          </w:p>
        </w:tc>
        <w:tc>
          <w:tcPr>
            <w:tcW w:w="4536" w:type="dxa"/>
            <w:tcBorders>
              <w:top w:val="nil"/>
              <w:left w:val="nil"/>
              <w:bottom w:val="single" w:sz="4" w:space="0" w:color="auto"/>
              <w:right w:val="single" w:sz="4" w:space="0" w:color="auto"/>
            </w:tcBorders>
            <w:shd w:val="clear" w:color="000000" w:fill="FFFFFF"/>
            <w:vAlign w:val="center"/>
            <w:hideMark/>
          </w:tcPr>
          <w:p w14:paraId="261DFF6A" w14:textId="0CFBA98B"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observó que en el título </w:t>
            </w:r>
            <w:r w:rsidRPr="009D4E71">
              <w:rPr>
                <w:rFonts w:ascii="Arial" w:eastAsia="Times New Roman" w:hAnsi="Arial" w:cs="Arial"/>
                <w:i/>
                <w:iCs/>
                <w:color w:val="000000"/>
                <w:sz w:val="18"/>
                <w:szCs w:val="18"/>
                <w:lang w:eastAsia="es-CO"/>
              </w:rPr>
              <w:t>Estado de la Aplicación del Control Registrado por el Proceso</w:t>
            </w:r>
            <w:r w:rsidRPr="009D4E71">
              <w:rPr>
                <w:rFonts w:ascii="Arial" w:eastAsia="Times New Roman" w:hAnsi="Arial" w:cs="Arial"/>
                <w:color w:val="000000"/>
                <w:sz w:val="18"/>
                <w:szCs w:val="18"/>
                <w:lang w:eastAsia="es-CO"/>
              </w:rPr>
              <w:t xml:space="preserve"> en el SMGI se relacionó que la actividad adelantada fue la verificación de los bienes previo a su ingreso al almacén, no obstante, tal como se formuló el control la verificación debe hacerse frente a las facturas. Se consignó que la</w:t>
            </w:r>
            <w:r w:rsidR="009B2206">
              <w:rPr>
                <w:rFonts w:ascii="Arial" w:eastAsia="Times New Roman" w:hAnsi="Arial" w:cs="Arial"/>
                <w:color w:val="000000"/>
                <w:sz w:val="18"/>
                <w:szCs w:val="18"/>
                <w:lang w:eastAsia="es-CO"/>
              </w:rPr>
              <w:t>s</w:t>
            </w:r>
            <w:r w:rsidRPr="009D4E71">
              <w:rPr>
                <w:rFonts w:ascii="Arial" w:eastAsia="Times New Roman" w:hAnsi="Arial" w:cs="Arial"/>
                <w:color w:val="000000"/>
                <w:sz w:val="18"/>
                <w:szCs w:val="18"/>
                <w:lang w:eastAsia="es-CO"/>
              </w:rPr>
              <w:t xml:space="preserve"> evidencia</w:t>
            </w:r>
            <w:r w:rsidR="009B2206">
              <w:rPr>
                <w:rFonts w:ascii="Arial" w:eastAsia="Times New Roman" w:hAnsi="Arial" w:cs="Arial"/>
                <w:color w:val="000000"/>
                <w:sz w:val="18"/>
                <w:szCs w:val="18"/>
                <w:lang w:eastAsia="es-CO"/>
              </w:rPr>
              <w:t>s</w:t>
            </w:r>
            <w:r w:rsidRPr="009D4E71">
              <w:rPr>
                <w:rFonts w:ascii="Arial" w:eastAsia="Times New Roman" w:hAnsi="Arial" w:cs="Arial"/>
                <w:color w:val="000000"/>
                <w:sz w:val="18"/>
                <w:szCs w:val="18"/>
                <w:lang w:eastAsia="es-CO"/>
              </w:rPr>
              <w:t xml:space="preserve"> de </w:t>
            </w:r>
            <w:r w:rsidR="004A1304">
              <w:rPr>
                <w:rFonts w:ascii="Arial" w:eastAsia="Times New Roman" w:hAnsi="Arial" w:cs="Arial"/>
                <w:color w:val="000000"/>
                <w:sz w:val="18"/>
                <w:szCs w:val="18"/>
                <w:lang w:eastAsia="es-CO"/>
              </w:rPr>
              <w:t>realización</w:t>
            </w:r>
            <w:r w:rsidRPr="009D4E71">
              <w:rPr>
                <w:rFonts w:ascii="Arial" w:eastAsia="Times New Roman" w:hAnsi="Arial" w:cs="Arial"/>
                <w:color w:val="000000"/>
                <w:sz w:val="18"/>
                <w:szCs w:val="18"/>
                <w:lang w:eastAsia="es-CO"/>
              </w:rPr>
              <w:t xml:space="preserve"> del control para el monitoreo correspondiente al primer cuatrimestre son el Software Activos Fijos -  Oracle Facturas, no obstante, según la ficha técnica</w:t>
            </w:r>
            <w:r w:rsidR="009B2206">
              <w:rPr>
                <w:rFonts w:ascii="Arial" w:eastAsia="Times New Roman" w:hAnsi="Arial" w:cs="Arial"/>
                <w:color w:val="000000"/>
                <w:sz w:val="18"/>
                <w:szCs w:val="18"/>
                <w:lang w:eastAsia="es-CO"/>
              </w:rPr>
              <w:t xml:space="preserve"> de este</w:t>
            </w:r>
            <w:r w:rsidRPr="009D4E71">
              <w:rPr>
                <w:rFonts w:ascii="Arial" w:eastAsia="Times New Roman" w:hAnsi="Arial" w:cs="Arial"/>
                <w:color w:val="000000"/>
                <w:sz w:val="18"/>
                <w:szCs w:val="18"/>
                <w:lang w:eastAsia="es-CO"/>
              </w:rPr>
              <w:t xml:space="preserve">, </w:t>
            </w:r>
            <w:r w:rsidR="0049791F" w:rsidRPr="00371CCB">
              <w:rPr>
                <w:rFonts w:ascii="Arial" w:eastAsia="Times New Roman" w:hAnsi="Arial" w:cs="Arial"/>
                <w:color w:val="000000"/>
                <w:sz w:val="18"/>
                <w:szCs w:val="18"/>
                <w:lang w:eastAsia="es-CO"/>
              </w:rPr>
              <w:t>la</w:t>
            </w:r>
            <w:r w:rsidR="008B64F1">
              <w:rPr>
                <w:rFonts w:ascii="Arial" w:eastAsia="Times New Roman" w:hAnsi="Arial" w:cs="Arial"/>
                <w:color w:val="000000"/>
                <w:sz w:val="18"/>
                <w:szCs w:val="18"/>
                <w:lang w:eastAsia="es-CO"/>
              </w:rPr>
              <w:t>s</w:t>
            </w:r>
            <w:r w:rsidR="0049791F" w:rsidRPr="00371CCB">
              <w:rPr>
                <w:rFonts w:ascii="Arial" w:eastAsia="Times New Roman" w:hAnsi="Arial" w:cs="Arial"/>
                <w:color w:val="000000"/>
                <w:sz w:val="18"/>
                <w:szCs w:val="18"/>
                <w:lang w:eastAsia="es-CO"/>
              </w:rPr>
              <w:t xml:space="preserve"> evidencia</w:t>
            </w:r>
            <w:r w:rsidR="008B64F1">
              <w:rPr>
                <w:rFonts w:ascii="Arial" w:eastAsia="Times New Roman" w:hAnsi="Arial" w:cs="Arial"/>
                <w:color w:val="000000"/>
                <w:sz w:val="18"/>
                <w:szCs w:val="18"/>
                <w:lang w:eastAsia="es-CO"/>
              </w:rPr>
              <w:t>s</w:t>
            </w:r>
            <w:r w:rsidR="0049791F" w:rsidRPr="00371CCB">
              <w:rPr>
                <w:rFonts w:ascii="Arial" w:eastAsia="Times New Roman" w:hAnsi="Arial" w:cs="Arial"/>
                <w:color w:val="000000"/>
                <w:sz w:val="18"/>
                <w:szCs w:val="18"/>
                <w:lang w:eastAsia="es-CO"/>
              </w:rPr>
              <w:t xml:space="preserve"> de su realización </w:t>
            </w:r>
            <w:r w:rsidR="00371CCB" w:rsidRPr="00371CCB">
              <w:rPr>
                <w:rFonts w:ascii="Arial" w:eastAsia="Times New Roman" w:hAnsi="Arial" w:cs="Arial"/>
                <w:color w:val="000000"/>
                <w:sz w:val="18"/>
                <w:szCs w:val="18"/>
                <w:lang w:eastAsia="es-CO"/>
              </w:rPr>
              <w:t>son</w:t>
            </w:r>
            <w:r w:rsidRPr="009D4E71">
              <w:rPr>
                <w:rFonts w:ascii="Arial" w:eastAsia="Times New Roman" w:hAnsi="Arial" w:cs="Arial"/>
                <w:color w:val="000000"/>
                <w:sz w:val="18"/>
                <w:szCs w:val="18"/>
                <w:lang w:eastAsia="es-CO"/>
              </w:rPr>
              <w:t xml:space="preserve"> las </w:t>
            </w:r>
            <w:r w:rsidRPr="009D4E71">
              <w:rPr>
                <w:rFonts w:ascii="Arial" w:eastAsia="Times New Roman" w:hAnsi="Arial" w:cs="Arial"/>
                <w:i/>
                <w:iCs/>
                <w:color w:val="000000"/>
                <w:sz w:val="18"/>
                <w:szCs w:val="18"/>
                <w:lang w:eastAsia="es-CO"/>
              </w:rPr>
              <w:t>"Ordenes de ingreso al Almacén del MHCP"</w:t>
            </w:r>
            <w:r w:rsidRPr="009D4E71">
              <w:rPr>
                <w:rFonts w:ascii="Arial" w:eastAsia="Times New Roman" w:hAnsi="Arial" w:cs="Arial"/>
                <w:color w:val="000000"/>
                <w:sz w:val="18"/>
                <w:szCs w:val="18"/>
                <w:lang w:eastAsia="es-CO"/>
              </w:rPr>
              <w:t>.</w:t>
            </w:r>
          </w:p>
        </w:tc>
      </w:tr>
      <w:tr w:rsidR="00D72248" w:rsidRPr="00371CCB" w14:paraId="6C6563B2" w14:textId="77777777" w:rsidTr="00B12D6A">
        <w:trPr>
          <w:trHeight w:val="1578"/>
        </w:trPr>
        <w:tc>
          <w:tcPr>
            <w:tcW w:w="492" w:type="dxa"/>
            <w:vMerge/>
            <w:tcBorders>
              <w:top w:val="nil"/>
              <w:left w:val="single" w:sz="4" w:space="0" w:color="auto"/>
              <w:bottom w:val="single" w:sz="4" w:space="0" w:color="auto"/>
              <w:right w:val="single" w:sz="4" w:space="0" w:color="auto"/>
            </w:tcBorders>
            <w:vAlign w:val="center"/>
            <w:hideMark/>
          </w:tcPr>
          <w:p w14:paraId="096B6BBA" w14:textId="77777777" w:rsidR="009D4E71" w:rsidRPr="009D4E71" w:rsidRDefault="009D4E71" w:rsidP="009D4E71">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79107869" w14:textId="77777777" w:rsidR="009D4E71" w:rsidRPr="009D4E71" w:rsidRDefault="009D4E71" w:rsidP="0045479D">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Intención fundada por parte del responsable del registro de los bienes</w:t>
            </w:r>
          </w:p>
        </w:tc>
        <w:tc>
          <w:tcPr>
            <w:tcW w:w="1923" w:type="dxa"/>
            <w:vMerge/>
            <w:tcBorders>
              <w:top w:val="nil"/>
              <w:left w:val="single" w:sz="4" w:space="0" w:color="auto"/>
              <w:bottom w:val="single" w:sz="4" w:space="0" w:color="auto"/>
              <w:right w:val="single" w:sz="4" w:space="0" w:color="auto"/>
            </w:tcBorders>
            <w:vAlign w:val="center"/>
            <w:hideMark/>
          </w:tcPr>
          <w:p w14:paraId="07E85D0B" w14:textId="77777777" w:rsidR="009D4E71" w:rsidRPr="009D4E71" w:rsidRDefault="009D4E71" w:rsidP="0045479D">
            <w:pPr>
              <w:spacing w:after="0" w:line="240" w:lineRule="auto"/>
              <w:jc w:val="both"/>
              <w:rPr>
                <w:rFonts w:ascii="Arial" w:eastAsia="Times New Roman" w:hAnsi="Arial" w:cs="Arial"/>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78461D13" w14:textId="77777777" w:rsidR="009D4E71" w:rsidRPr="009D4E71" w:rsidRDefault="009D4E71" w:rsidP="0045479D">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Segregación de funciones y de roles</w:t>
            </w:r>
          </w:p>
        </w:tc>
        <w:tc>
          <w:tcPr>
            <w:tcW w:w="2126" w:type="dxa"/>
            <w:tcBorders>
              <w:top w:val="nil"/>
              <w:left w:val="nil"/>
              <w:bottom w:val="single" w:sz="4" w:space="0" w:color="auto"/>
              <w:right w:val="single" w:sz="4" w:space="0" w:color="auto"/>
            </w:tcBorders>
            <w:shd w:val="clear" w:color="000000" w:fill="FFFFFF"/>
            <w:vAlign w:val="center"/>
            <w:hideMark/>
          </w:tcPr>
          <w:p w14:paraId="34D656F1" w14:textId="77777777"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identificó que el control establece su propósito para evitar la materialización del riesgo. Está relacionado con causas identificadas. </w:t>
            </w:r>
          </w:p>
        </w:tc>
        <w:tc>
          <w:tcPr>
            <w:tcW w:w="2410" w:type="dxa"/>
            <w:tcBorders>
              <w:top w:val="nil"/>
              <w:left w:val="nil"/>
              <w:bottom w:val="single" w:sz="4" w:space="0" w:color="auto"/>
              <w:right w:val="single" w:sz="4" w:space="0" w:color="auto"/>
            </w:tcBorders>
            <w:shd w:val="clear" w:color="000000" w:fill="FFFFFF"/>
            <w:vAlign w:val="center"/>
            <w:hideMark/>
          </w:tcPr>
          <w:p w14:paraId="1DD22AE7" w14:textId="77777777"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De conformidad con lo expuesto por el proceso en el SMGI, el desarrollo de actividades para el registro de los bienes es realizado a la luz de las responsabilidades definidas en los manuales de funciones. a su vez, el ingreso o egreso de estos debe ser autorizado por la Coordinación.</w:t>
            </w:r>
          </w:p>
        </w:tc>
        <w:tc>
          <w:tcPr>
            <w:tcW w:w="4536" w:type="dxa"/>
            <w:tcBorders>
              <w:top w:val="nil"/>
              <w:left w:val="nil"/>
              <w:bottom w:val="single" w:sz="4" w:space="0" w:color="auto"/>
              <w:right w:val="single" w:sz="4" w:space="0" w:color="auto"/>
            </w:tcBorders>
            <w:shd w:val="clear" w:color="000000" w:fill="FFFFFF"/>
            <w:vAlign w:val="center"/>
            <w:hideMark/>
          </w:tcPr>
          <w:p w14:paraId="22C4A11C" w14:textId="0C04EF10"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De acuerdo con el proceso, la</w:t>
            </w:r>
            <w:r w:rsidR="006D3ECF">
              <w:rPr>
                <w:rFonts w:ascii="Arial" w:eastAsia="Times New Roman" w:hAnsi="Arial" w:cs="Arial"/>
                <w:color w:val="000000"/>
                <w:sz w:val="18"/>
                <w:szCs w:val="18"/>
                <w:lang w:eastAsia="es-CO"/>
              </w:rPr>
              <w:t>s</w:t>
            </w:r>
            <w:r w:rsidRPr="009D4E71">
              <w:rPr>
                <w:rFonts w:ascii="Arial" w:eastAsia="Times New Roman" w:hAnsi="Arial" w:cs="Arial"/>
                <w:color w:val="000000"/>
                <w:sz w:val="18"/>
                <w:szCs w:val="18"/>
                <w:lang w:eastAsia="es-CO"/>
              </w:rPr>
              <w:t xml:space="preserve"> evidencia</w:t>
            </w:r>
            <w:r w:rsidR="006D3ECF">
              <w:rPr>
                <w:rFonts w:ascii="Arial" w:eastAsia="Times New Roman" w:hAnsi="Arial" w:cs="Arial"/>
                <w:color w:val="000000"/>
                <w:sz w:val="18"/>
                <w:szCs w:val="18"/>
                <w:lang w:eastAsia="es-CO"/>
              </w:rPr>
              <w:t>s</w:t>
            </w:r>
            <w:r w:rsidRPr="009D4E71">
              <w:rPr>
                <w:rFonts w:ascii="Arial" w:eastAsia="Times New Roman" w:hAnsi="Arial" w:cs="Arial"/>
                <w:color w:val="000000"/>
                <w:sz w:val="18"/>
                <w:szCs w:val="18"/>
                <w:lang w:eastAsia="es-CO"/>
              </w:rPr>
              <w:t xml:space="preserve"> que soporta</w:t>
            </w:r>
            <w:r w:rsidR="006D3ECF">
              <w:rPr>
                <w:rFonts w:ascii="Arial" w:eastAsia="Times New Roman" w:hAnsi="Arial" w:cs="Arial"/>
                <w:color w:val="000000"/>
                <w:sz w:val="18"/>
                <w:szCs w:val="18"/>
                <w:lang w:eastAsia="es-CO"/>
              </w:rPr>
              <w:t>n</w:t>
            </w:r>
            <w:r w:rsidRPr="009D4E71">
              <w:rPr>
                <w:rFonts w:ascii="Arial" w:eastAsia="Times New Roman" w:hAnsi="Arial" w:cs="Arial"/>
                <w:color w:val="000000"/>
                <w:sz w:val="18"/>
                <w:szCs w:val="18"/>
                <w:lang w:eastAsia="es-CO"/>
              </w:rPr>
              <w:t xml:space="preserve"> la ejecución del control para el monitoreo correspondiente al primer cuatrimestre</w:t>
            </w:r>
            <w:r w:rsidR="006D3ECF">
              <w:rPr>
                <w:rFonts w:ascii="Arial" w:eastAsia="Times New Roman" w:hAnsi="Arial" w:cs="Arial"/>
                <w:color w:val="000000"/>
                <w:sz w:val="18"/>
                <w:szCs w:val="18"/>
                <w:lang w:eastAsia="es-CO"/>
              </w:rPr>
              <w:t xml:space="preserve"> de </w:t>
            </w:r>
            <w:r w:rsidR="0082305E">
              <w:rPr>
                <w:rFonts w:ascii="Arial" w:eastAsia="Times New Roman" w:hAnsi="Arial" w:cs="Arial"/>
                <w:color w:val="000000"/>
                <w:sz w:val="18"/>
                <w:szCs w:val="18"/>
                <w:lang w:eastAsia="es-CO"/>
              </w:rPr>
              <w:t>2021</w:t>
            </w:r>
            <w:r w:rsidRPr="009D4E71">
              <w:rPr>
                <w:rFonts w:ascii="Arial" w:eastAsia="Times New Roman" w:hAnsi="Arial" w:cs="Arial"/>
                <w:color w:val="000000"/>
                <w:sz w:val="18"/>
                <w:szCs w:val="18"/>
                <w:lang w:eastAsia="es-CO"/>
              </w:rPr>
              <w:t xml:space="preserve"> son actas de reuniones ubicadas en su archivo de gestión, no obstante, según la ficha técnica </w:t>
            </w:r>
            <w:r w:rsidR="004A1304">
              <w:rPr>
                <w:rFonts w:ascii="Arial" w:eastAsia="Times New Roman" w:hAnsi="Arial" w:cs="Arial"/>
                <w:color w:val="000000"/>
                <w:sz w:val="18"/>
                <w:szCs w:val="18"/>
                <w:lang w:eastAsia="es-CO"/>
              </w:rPr>
              <w:t>de este,</w:t>
            </w:r>
            <w:r w:rsidRPr="009D4E71">
              <w:rPr>
                <w:rFonts w:ascii="Arial" w:eastAsia="Times New Roman" w:hAnsi="Arial" w:cs="Arial"/>
                <w:color w:val="000000"/>
                <w:sz w:val="18"/>
                <w:szCs w:val="18"/>
                <w:lang w:eastAsia="es-CO"/>
              </w:rPr>
              <w:t xml:space="preserve"> la</w:t>
            </w:r>
            <w:r w:rsidR="008B64F1">
              <w:rPr>
                <w:rFonts w:ascii="Arial" w:eastAsia="Times New Roman" w:hAnsi="Arial" w:cs="Arial"/>
                <w:color w:val="000000"/>
                <w:sz w:val="18"/>
                <w:szCs w:val="18"/>
                <w:lang w:eastAsia="es-CO"/>
              </w:rPr>
              <w:t xml:space="preserve">s </w:t>
            </w:r>
            <w:r w:rsidRPr="009D4E71">
              <w:rPr>
                <w:rFonts w:ascii="Arial" w:eastAsia="Times New Roman" w:hAnsi="Arial" w:cs="Arial"/>
                <w:color w:val="000000"/>
                <w:sz w:val="18"/>
                <w:szCs w:val="18"/>
                <w:lang w:eastAsia="es-CO"/>
              </w:rPr>
              <w:t>evidencia</w:t>
            </w:r>
            <w:r w:rsidR="008B64F1">
              <w:rPr>
                <w:rFonts w:ascii="Arial" w:eastAsia="Times New Roman" w:hAnsi="Arial" w:cs="Arial"/>
                <w:color w:val="000000"/>
                <w:sz w:val="18"/>
                <w:szCs w:val="18"/>
                <w:lang w:eastAsia="es-CO"/>
              </w:rPr>
              <w:t xml:space="preserve">s </w:t>
            </w:r>
            <w:r w:rsidRPr="009D4E71">
              <w:rPr>
                <w:rFonts w:ascii="Arial" w:eastAsia="Times New Roman" w:hAnsi="Arial" w:cs="Arial"/>
                <w:color w:val="000000"/>
                <w:sz w:val="18"/>
                <w:szCs w:val="18"/>
                <w:lang w:eastAsia="es-CO"/>
              </w:rPr>
              <w:t xml:space="preserve">de su </w:t>
            </w:r>
            <w:r w:rsidR="004A1304">
              <w:rPr>
                <w:rFonts w:ascii="Arial" w:eastAsia="Times New Roman" w:hAnsi="Arial" w:cs="Arial"/>
                <w:color w:val="000000"/>
                <w:sz w:val="18"/>
                <w:szCs w:val="18"/>
                <w:lang w:eastAsia="es-CO"/>
              </w:rPr>
              <w:t>realización</w:t>
            </w:r>
            <w:r w:rsidRPr="009D4E71">
              <w:rPr>
                <w:rFonts w:ascii="Arial" w:eastAsia="Times New Roman" w:hAnsi="Arial" w:cs="Arial"/>
                <w:color w:val="000000"/>
                <w:sz w:val="18"/>
                <w:szCs w:val="18"/>
                <w:lang w:eastAsia="es-CO"/>
              </w:rPr>
              <w:t xml:space="preserve"> son </w:t>
            </w:r>
            <w:r w:rsidRPr="009D4E71">
              <w:rPr>
                <w:rFonts w:ascii="Arial" w:eastAsia="Times New Roman" w:hAnsi="Arial" w:cs="Arial"/>
                <w:color w:val="000000"/>
                <w:sz w:val="18"/>
                <w:szCs w:val="18"/>
                <w:lang w:eastAsia="es-CO"/>
              </w:rPr>
              <w:br/>
            </w:r>
            <w:r w:rsidRPr="009D4E71">
              <w:rPr>
                <w:rFonts w:ascii="Arial" w:eastAsia="Times New Roman" w:hAnsi="Arial" w:cs="Arial"/>
                <w:i/>
                <w:iCs/>
                <w:color w:val="000000"/>
                <w:sz w:val="18"/>
                <w:szCs w:val="18"/>
                <w:lang w:eastAsia="es-CO"/>
              </w:rPr>
              <w:t>"Informes de traza de los movimientos en aplicativo de Activos fijos".</w:t>
            </w:r>
          </w:p>
        </w:tc>
      </w:tr>
      <w:tr w:rsidR="00D72248" w:rsidRPr="00371CCB" w14:paraId="51672A16" w14:textId="77777777" w:rsidTr="00B12D6A">
        <w:trPr>
          <w:trHeight w:val="1830"/>
        </w:trPr>
        <w:tc>
          <w:tcPr>
            <w:tcW w:w="492" w:type="dxa"/>
            <w:vMerge/>
            <w:tcBorders>
              <w:top w:val="nil"/>
              <w:left w:val="single" w:sz="4" w:space="0" w:color="auto"/>
              <w:bottom w:val="single" w:sz="4" w:space="0" w:color="auto"/>
              <w:right w:val="single" w:sz="4" w:space="0" w:color="auto"/>
            </w:tcBorders>
            <w:vAlign w:val="center"/>
            <w:hideMark/>
          </w:tcPr>
          <w:p w14:paraId="08AE8A2B" w14:textId="77777777" w:rsidR="009D4E71" w:rsidRPr="009D4E71" w:rsidRDefault="009D4E71" w:rsidP="009D4E71">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2AF759AE" w14:textId="77777777" w:rsidR="009D4E71" w:rsidRPr="009D4E71" w:rsidRDefault="009D4E71" w:rsidP="0045479D">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Tráfico de influencias</w:t>
            </w:r>
          </w:p>
        </w:tc>
        <w:tc>
          <w:tcPr>
            <w:tcW w:w="1923" w:type="dxa"/>
            <w:vMerge/>
            <w:tcBorders>
              <w:top w:val="nil"/>
              <w:left w:val="single" w:sz="4" w:space="0" w:color="auto"/>
              <w:bottom w:val="single" w:sz="4" w:space="0" w:color="auto"/>
              <w:right w:val="single" w:sz="4" w:space="0" w:color="auto"/>
            </w:tcBorders>
            <w:vAlign w:val="center"/>
            <w:hideMark/>
          </w:tcPr>
          <w:p w14:paraId="6E383BAE" w14:textId="77777777" w:rsidR="009D4E71" w:rsidRPr="009D4E71" w:rsidRDefault="009D4E71" w:rsidP="0045479D">
            <w:pPr>
              <w:spacing w:after="0" w:line="240" w:lineRule="auto"/>
              <w:jc w:val="both"/>
              <w:rPr>
                <w:rFonts w:ascii="Arial" w:eastAsia="Times New Roman" w:hAnsi="Arial" w:cs="Arial"/>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7E566962" w14:textId="77777777" w:rsidR="009D4E71" w:rsidRPr="009D4E71" w:rsidRDefault="009D4E71" w:rsidP="0045479D">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Trazabilidad de los sistemas</w:t>
            </w:r>
          </w:p>
        </w:tc>
        <w:tc>
          <w:tcPr>
            <w:tcW w:w="2126" w:type="dxa"/>
            <w:tcBorders>
              <w:top w:val="nil"/>
              <w:left w:val="nil"/>
              <w:bottom w:val="single" w:sz="4" w:space="0" w:color="auto"/>
              <w:right w:val="single" w:sz="4" w:space="0" w:color="auto"/>
            </w:tcBorders>
            <w:shd w:val="clear" w:color="000000" w:fill="FFFFFF"/>
            <w:vAlign w:val="center"/>
            <w:hideMark/>
          </w:tcPr>
          <w:p w14:paraId="5415D973" w14:textId="7541ECBF" w:rsidR="009D4E71" w:rsidRPr="009D4E71" w:rsidRDefault="00535760"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tcBorders>
              <w:top w:val="nil"/>
              <w:left w:val="nil"/>
              <w:bottom w:val="single" w:sz="4" w:space="0" w:color="auto"/>
              <w:right w:val="single" w:sz="4" w:space="0" w:color="auto"/>
            </w:tcBorders>
            <w:shd w:val="clear" w:color="000000" w:fill="FFFFFF"/>
            <w:vAlign w:val="center"/>
            <w:hideMark/>
          </w:tcPr>
          <w:p w14:paraId="6543EC90" w14:textId="136CF1EE"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De acuerdo con lo manifestado por el proceso en el SMGI, durante el periodo reportado no se presentó la necesidad de consultar registro histórico de las acciones realizadas por los usuarios sobre los Sistemas de Información donde se mantiene la trazabilidad. </w:t>
            </w:r>
          </w:p>
        </w:tc>
        <w:tc>
          <w:tcPr>
            <w:tcW w:w="4536" w:type="dxa"/>
            <w:tcBorders>
              <w:top w:val="nil"/>
              <w:left w:val="nil"/>
              <w:bottom w:val="single" w:sz="4" w:space="0" w:color="auto"/>
              <w:right w:val="single" w:sz="4" w:space="0" w:color="auto"/>
            </w:tcBorders>
            <w:shd w:val="clear" w:color="000000" w:fill="FFFFFF"/>
            <w:vAlign w:val="center"/>
            <w:hideMark/>
          </w:tcPr>
          <w:p w14:paraId="79D73DB4" w14:textId="2D5DDDF4"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observó que el proceso manifestó </w:t>
            </w:r>
            <w:r w:rsidR="007B526B">
              <w:rPr>
                <w:rFonts w:ascii="Arial" w:eastAsia="Times New Roman" w:hAnsi="Arial" w:cs="Arial"/>
                <w:color w:val="000000"/>
                <w:sz w:val="18"/>
                <w:szCs w:val="18"/>
                <w:lang w:eastAsia="es-CO"/>
              </w:rPr>
              <w:t xml:space="preserve">en el SMGI, </w:t>
            </w:r>
            <w:r w:rsidRPr="009D4E71">
              <w:rPr>
                <w:rFonts w:ascii="Arial" w:eastAsia="Times New Roman" w:hAnsi="Arial" w:cs="Arial"/>
                <w:color w:val="000000"/>
                <w:sz w:val="18"/>
                <w:szCs w:val="18"/>
                <w:lang w:eastAsia="es-CO"/>
              </w:rPr>
              <w:t xml:space="preserve">que para el primer cuatrimestre </w:t>
            </w:r>
            <w:r w:rsidR="00A00B31">
              <w:rPr>
                <w:rFonts w:ascii="Arial" w:eastAsia="Times New Roman" w:hAnsi="Arial" w:cs="Arial"/>
                <w:color w:val="000000"/>
                <w:sz w:val="18"/>
                <w:szCs w:val="18"/>
                <w:lang w:eastAsia="es-CO"/>
              </w:rPr>
              <w:t xml:space="preserve">de 2021 </w:t>
            </w:r>
            <w:r w:rsidRPr="009D4E71">
              <w:rPr>
                <w:rFonts w:ascii="Arial" w:eastAsia="Times New Roman" w:hAnsi="Arial" w:cs="Arial"/>
                <w:color w:val="000000"/>
                <w:sz w:val="18"/>
                <w:szCs w:val="18"/>
                <w:lang w:eastAsia="es-CO"/>
              </w:rPr>
              <w:t>no existió la necesidad de aplicar el control, no obstante, según su ficha técnica, este debe llevarse a cabo mensualmente</w:t>
            </w:r>
            <w:r w:rsidR="007C1334">
              <w:rPr>
                <w:rFonts w:ascii="Arial" w:eastAsia="Times New Roman" w:hAnsi="Arial" w:cs="Arial"/>
                <w:color w:val="000000"/>
                <w:sz w:val="18"/>
                <w:szCs w:val="18"/>
                <w:lang w:eastAsia="es-CO"/>
              </w:rPr>
              <w:t xml:space="preserve">, por lo que se </w:t>
            </w:r>
            <w:r w:rsidR="007C1334" w:rsidRPr="003C6871">
              <w:rPr>
                <w:rFonts w:ascii="Arial" w:eastAsia="Times New Roman" w:hAnsi="Arial" w:cs="Arial"/>
                <w:b/>
                <w:bCs/>
                <w:color w:val="000000"/>
                <w:sz w:val="18"/>
                <w:szCs w:val="18"/>
                <w:lang w:eastAsia="es-CO"/>
              </w:rPr>
              <w:t>recomienda</w:t>
            </w:r>
            <w:r w:rsidR="007C1334">
              <w:rPr>
                <w:rFonts w:ascii="Arial" w:eastAsia="Times New Roman" w:hAnsi="Arial" w:cs="Arial"/>
                <w:color w:val="000000"/>
                <w:sz w:val="18"/>
                <w:szCs w:val="18"/>
                <w:lang w:eastAsia="es-CO"/>
              </w:rPr>
              <w:t xml:space="preserve"> evaluar la pertinencia de actualizar la periodicidad del control </w:t>
            </w:r>
            <w:r w:rsidR="003C6871">
              <w:rPr>
                <w:rFonts w:ascii="Arial" w:eastAsia="Times New Roman" w:hAnsi="Arial" w:cs="Arial"/>
                <w:color w:val="000000"/>
                <w:sz w:val="18"/>
                <w:szCs w:val="18"/>
                <w:lang w:eastAsia="es-CO"/>
              </w:rPr>
              <w:t xml:space="preserve">a la luz de la frecuencia de su aplicación. </w:t>
            </w:r>
            <w:r w:rsidRPr="009D4E71">
              <w:rPr>
                <w:rFonts w:ascii="Arial" w:eastAsia="Times New Roman" w:hAnsi="Arial" w:cs="Arial"/>
                <w:color w:val="000000"/>
                <w:sz w:val="18"/>
                <w:szCs w:val="18"/>
                <w:lang w:eastAsia="es-CO"/>
              </w:rPr>
              <w:t xml:space="preserve"> </w:t>
            </w:r>
          </w:p>
        </w:tc>
      </w:tr>
      <w:tr w:rsidR="00D72248" w:rsidRPr="00371CCB" w14:paraId="7415BC89" w14:textId="77777777" w:rsidTr="00B12D6A">
        <w:trPr>
          <w:trHeight w:val="1605"/>
        </w:trPr>
        <w:tc>
          <w:tcPr>
            <w:tcW w:w="492" w:type="dxa"/>
            <w:vMerge/>
            <w:tcBorders>
              <w:top w:val="nil"/>
              <w:left w:val="single" w:sz="4" w:space="0" w:color="auto"/>
              <w:bottom w:val="single" w:sz="4" w:space="0" w:color="auto"/>
              <w:right w:val="single" w:sz="4" w:space="0" w:color="auto"/>
            </w:tcBorders>
            <w:vAlign w:val="center"/>
            <w:hideMark/>
          </w:tcPr>
          <w:p w14:paraId="7DC66608" w14:textId="77777777" w:rsidR="009D4E71" w:rsidRPr="009D4E71" w:rsidRDefault="009D4E71" w:rsidP="009D4E71">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3F452B28" w14:textId="77777777" w:rsidR="009D4E71" w:rsidRPr="009D4E71" w:rsidRDefault="009D4E71" w:rsidP="0045479D">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Sobornos, presiones internas  externas.</w:t>
            </w:r>
          </w:p>
        </w:tc>
        <w:tc>
          <w:tcPr>
            <w:tcW w:w="1923" w:type="dxa"/>
            <w:vMerge/>
            <w:tcBorders>
              <w:top w:val="nil"/>
              <w:left w:val="single" w:sz="4" w:space="0" w:color="auto"/>
              <w:bottom w:val="single" w:sz="4" w:space="0" w:color="auto"/>
              <w:right w:val="single" w:sz="4" w:space="0" w:color="auto"/>
            </w:tcBorders>
            <w:vAlign w:val="center"/>
            <w:hideMark/>
          </w:tcPr>
          <w:p w14:paraId="5B9566E2" w14:textId="77777777" w:rsidR="009D4E71" w:rsidRPr="009D4E71" w:rsidRDefault="009D4E71" w:rsidP="0045479D">
            <w:pPr>
              <w:spacing w:after="0" w:line="240" w:lineRule="auto"/>
              <w:jc w:val="both"/>
              <w:rPr>
                <w:rFonts w:ascii="Arial" w:eastAsia="Times New Roman" w:hAnsi="Arial" w:cs="Arial"/>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0D98E5A3" w14:textId="77777777" w:rsidR="009D4E71" w:rsidRPr="009D4E71" w:rsidRDefault="009D4E71" w:rsidP="0045479D">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Interoperabilidad y Conciliación de sistemas de información (almacén-contabilidad)</w:t>
            </w:r>
          </w:p>
        </w:tc>
        <w:tc>
          <w:tcPr>
            <w:tcW w:w="2126" w:type="dxa"/>
            <w:tcBorders>
              <w:top w:val="nil"/>
              <w:left w:val="nil"/>
              <w:bottom w:val="single" w:sz="4" w:space="0" w:color="auto"/>
              <w:right w:val="single" w:sz="4" w:space="0" w:color="auto"/>
            </w:tcBorders>
            <w:shd w:val="clear" w:color="000000" w:fill="FFFFFF"/>
            <w:vAlign w:val="center"/>
            <w:hideMark/>
          </w:tcPr>
          <w:p w14:paraId="3DAE6985" w14:textId="77777777"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identificó que el control establece su propósito para evitar la materialización del riesgo. Está relacionado con causas identificadas. </w:t>
            </w:r>
          </w:p>
        </w:tc>
        <w:tc>
          <w:tcPr>
            <w:tcW w:w="2410" w:type="dxa"/>
            <w:tcBorders>
              <w:top w:val="nil"/>
              <w:left w:val="nil"/>
              <w:bottom w:val="single" w:sz="4" w:space="0" w:color="auto"/>
              <w:right w:val="single" w:sz="4" w:space="0" w:color="auto"/>
            </w:tcBorders>
            <w:shd w:val="clear" w:color="000000" w:fill="FFFFFF"/>
            <w:vAlign w:val="center"/>
            <w:hideMark/>
          </w:tcPr>
          <w:p w14:paraId="6712DBD8" w14:textId="77777777"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Según lo reportado por el proceso en el SMGI, durante el periodo  analizado, no se presentaron conciliaciones o diferencias contables entre el Grupo de Contabilidad de la Subdirección Financiera y el Grupo de bienes Suministros-Almacén</w:t>
            </w:r>
          </w:p>
        </w:tc>
        <w:tc>
          <w:tcPr>
            <w:tcW w:w="4536" w:type="dxa"/>
            <w:tcBorders>
              <w:top w:val="nil"/>
              <w:left w:val="nil"/>
              <w:bottom w:val="single" w:sz="4" w:space="0" w:color="auto"/>
              <w:right w:val="single" w:sz="4" w:space="0" w:color="auto"/>
            </w:tcBorders>
            <w:shd w:val="clear" w:color="000000" w:fill="FFFFFF"/>
            <w:vAlign w:val="center"/>
            <w:hideMark/>
          </w:tcPr>
          <w:p w14:paraId="5988E713" w14:textId="0ED4C2D0"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observó que el proceso </w:t>
            </w:r>
            <w:r w:rsidR="002111F6">
              <w:rPr>
                <w:rFonts w:ascii="Arial" w:eastAsia="Times New Roman" w:hAnsi="Arial" w:cs="Arial"/>
                <w:color w:val="000000"/>
                <w:sz w:val="18"/>
                <w:szCs w:val="18"/>
                <w:lang w:eastAsia="es-CO"/>
              </w:rPr>
              <w:t>comentó</w:t>
            </w:r>
            <w:r w:rsidRPr="009D4E71">
              <w:rPr>
                <w:rFonts w:ascii="Arial" w:eastAsia="Times New Roman" w:hAnsi="Arial" w:cs="Arial"/>
                <w:color w:val="000000"/>
                <w:sz w:val="18"/>
                <w:szCs w:val="18"/>
                <w:lang w:eastAsia="es-CO"/>
              </w:rPr>
              <w:t xml:space="preserve"> </w:t>
            </w:r>
            <w:r w:rsidR="002111F6">
              <w:rPr>
                <w:rFonts w:ascii="Arial" w:eastAsia="Times New Roman" w:hAnsi="Arial" w:cs="Arial"/>
                <w:color w:val="000000"/>
                <w:sz w:val="18"/>
                <w:szCs w:val="18"/>
                <w:lang w:eastAsia="es-CO"/>
              </w:rPr>
              <w:t xml:space="preserve">en el SMGI, </w:t>
            </w:r>
            <w:r w:rsidRPr="009D4E71">
              <w:rPr>
                <w:rFonts w:ascii="Arial" w:eastAsia="Times New Roman" w:hAnsi="Arial" w:cs="Arial"/>
                <w:color w:val="000000"/>
                <w:sz w:val="18"/>
                <w:szCs w:val="18"/>
                <w:lang w:eastAsia="es-CO"/>
              </w:rPr>
              <w:t xml:space="preserve">que para el primer cuatrimestre </w:t>
            </w:r>
            <w:r w:rsidR="00A00B31">
              <w:rPr>
                <w:rFonts w:ascii="Arial" w:eastAsia="Times New Roman" w:hAnsi="Arial" w:cs="Arial"/>
                <w:color w:val="000000"/>
                <w:sz w:val="18"/>
                <w:szCs w:val="18"/>
                <w:lang w:eastAsia="es-CO"/>
              </w:rPr>
              <w:t xml:space="preserve">de 2021 </w:t>
            </w:r>
            <w:r w:rsidRPr="009D4E71">
              <w:rPr>
                <w:rFonts w:ascii="Arial" w:eastAsia="Times New Roman" w:hAnsi="Arial" w:cs="Arial"/>
                <w:color w:val="000000"/>
                <w:sz w:val="18"/>
                <w:szCs w:val="18"/>
                <w:lang w:eastAsia="es-CO"/>
              </w:rPr>
              <w:t>no se presentaron conciliaciones o diferencias contables, no obstante, según su ficha técnica, este debe llevarse a cabo mensualmente</w:t>
            </w:r>
            <w:r w:rsidR="003C6871">
              <w:rPr>
                <w:rFonts w:ascii="Arial" w:eastAsia="Times New Roman" w:hAnsi="Arial" w:cs="Arial"/>
                <w:color w:val="000000"/>
                <w:sz w:val="18"/>
                <w:szCs w:val="18"/>
                <w:lang w:eastAsia="es-CO"/>
              </w:rPr>
              <w:t xml:space="preserve">, por lo que se </w:t>
            </w:r>
            <w:r w:rsidR="003C6871" w:rsidRPr="003C6871">
              <w:rPr>
                <w:rFonts w:ascii="Arial" w:eastAsia="Times New Roman" w:hAnsi="Arial" w:cs="Arial"/>
                <w:b/>
                <w:bCs/>
                <w:color w:val="000000"/>
                <w:sz w:val="18"/>
                <w:szCs w:val="18"/>
                <w:lang w:eastAsia="es-CO"/>
              </w:rPr>
              <w:t>recomienda</w:t>
            </w:r>
            <w:r w:rsidR="003C6871">
              <w:rPr>
                <w:rFonts w:ascii="Arial" w:eastAsia="Times New Roman" w:hAnsi="Arial" w:cs="Arial"/>
                <w:color w:val="000000"/>
                <w:sz w:val="18"/>
                <w:szCs w:val="18"/>
                <w:lang w:eastAsia="es-CO"/>
              </w:rPr>
              <w:t xml:space="preserve"> evaluar la pertinencia de actualizar la periodicidad del control a la luz de la frecuencia de su aplicación. </w:t>
            </w:r>
            <w:r w:rsidR="003C6871" w:rsidRPr="009D4E71">
              <w:rPr>
                <w:rFonts w:ascii="Arial" w:eastAsia="Times New Roman" w:hAnsi="Arial" w:cs="Arial"/>
                <w:color w:val="000000"/>
                <w:sz w:val="18"/>
                <w:szCs w:val="18"/>
                <w:lang w:eastAsia="es-CO"/>
              </w:rPr>
              <w:t xml:space="preserve"> </w:t>
            </w:r>
          </w:p>
        </w:tc>
      </w:tr>
      <w:tr w:rsidR="00D72248" w:rsidRPr="00371CCB" w14:paraId="14296F41" w14:textId="77777777" w:rsidTr="00B12D6A">
        <w:trPr>
          <w:trHeight w:val="2505"/>
        </w:trPr>
        <w:tc>
          <w:tcPr>
            <w:tcW w:w="4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EEBE8C" w14:textId="77777777" w:rsidR="009D4E71" w:rsidRPr="009D4E71" w:rsidRDefault="009D4E71" w:rsidP="009D4E71">
            <w:pPr>
              <w:spacing w:after="0" w:line="240" w:lineRule="auto"/>
              <w:jc w:val="center"/>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2</w:t>
            </w:r>
          </w:p>
        </w:tc>
        <w:tc>
          <w:tcPr>
            <w:tcW w:w="2122" w:type="dxa"/>
            <w:tcBorders>
              <w:top w:val="nil"/>
              <w:left w:val="nil"/>
              <w:bottom w:val="single" w:sz="4" w:space="0" w:color="auto"/>
              <w:right w:val="single" w:sz="4" w:space="0" w:color="auto"/>
            </w:tcBorders>
            <w:shd w:val="clear" w:color="000000" w:fill="FFFFFF"/>
            <w:vAlign w:val="center"/>
            <w:hideMark/>
          </w:tcPr>
          <w:p w14:paraId="6210AE30" w14:textId="77777777" w:rsidR="009D4E71" w:rsidRPr="009D4E71" w:rsidRDefault="009D4E71" w:rsidP="0045479D">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Falta de seguimiento y control del jefe inmediato en el uso y destinación de los bienes, insumos e infraestructura.</w:t>
            </w:r>
          </w:p>
        </w:tc>
        <w:tc>
          <w:tcPr>
            <w:tcW w:w="19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F76385" w14:textId="1AF8EC5E" w:rsidR="009D4E71" w:rsidRPr="009D4E71" w:rsidRDefault="003D7B56" w:rsidP="0045479D">
            <w:pPr>
              <w:spacing w:after="0" w:line="240" w:lineRule="auto"/>
              <w:jc w:val="both"/>
              <w:rPr>
                <w:rFonts w:ascii="Arial" w:eastAsia="Times New Roman" w:hAnsi="Arial" w:cs="Arial"/>
                <w:sz w:val="18"/>
                <w:szCs w:val="18"/>
                <w:lang w:eastAsia="es-CO"/>
              </w:rPr>
            </w:pPr>
            <w:r>
              <w:rPr>
                <w:rFonts w:ascii="Arial" w:eastAsia="Times New Roman" w:hAnsi="Arial" w:cs="Arial"/>
                <w:sz w:val="18"/>
                <w:szCs w:val="18"/>
                <w:lang w:eastAsia="es-CO"/>
              </w:rPr>
              <w:t xml:space="preserve">R11 </w:t>
            </w:r>
            <w:r w:rsidR="009D4E71" w:rsidRPr="009D4E71">
              <w:rPr>
                <w:rFonts w:ascii="Arial" w:eastAsia="Times New Roman" w:hAnsi="Arial" w:cs="Arial"/>
                <w:sz w:val="18"/>
                <w:szCs w:val="18"/>
                <w:lang w:eastAsia="es-CO"/>
              </w:rPr>
              <w:t>Utilizar en provecho propio o de terceros bienes, insumos o infraestructura de la entidad</w:t>
            </w:r>
          </w:p>
        </w:tc>
        <w:tc>
          <w:tcPr>
            <w:tcW w:w="1701" w:type="dxa"/>
            <w:tcBorders>
              <w:top w:val="nil"/>
              <w:left w:val="nil"/>
              <w:bottom w:val="single" w:sz="4" w:space="0" w:color="auto"/>
              <w:right w:val="single" w:sz="4" w:space="0" w:color="auto"/>
            </w:tcBorders>
            <w:shd w:val="clear" w:color="000000" w:fill="FFFFFF"/>
            <w:vAlign w:val="center"/>
            <w:hideMark/>
          </w:tcPr>
          <w:p w14:paraId="11B1C2D4" w14:textId="77777777" w:rsidR="009D4E71" w:rsidRPr="009D4E71" w:rsidRDefault="009D4E71" w:rsidP="0045479D">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Socialización de procedimientos concernientes con los servicios</w:t>
            </w:r>
          </w:p>
        </w:tc>
        <w:tc>
          <w:tcPr>
            <w:tcW w:w="2126" w:type="dxa"/>
            <w:tcBorders>
              <w:top w:val="nil"/>
              <w:left w:val="nil"/>
              <w:bottom w:val="single" w:sz="4" w:space="0" w:color="auto"/>
              <w:right w:val="single" w:sz="4" w:space="0" w:color="auto"/>
            </w:tcBorders>
            <w:shd w:val="clear" w:color="000000" w:fill="FFFFFF"/>
            <w:vAlign w:val="center"/>
            <w:hideMark/>
          </w:tcPr>
          <w:p w14:paraId="6B8C0CDD" w14:textId="77777777"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identificó que el control establece su propósito para evitar la materialización del riesgo. Está relacionado con causas identificadas. </w:t>
            </w:r>
          </w:p>
        </w:tc>
        <w:tc>
          <w:tcPr>
            <w:tcW w:w="2410" w:type="dxa"/>
            <w:tcBorders>
              <w:top w:val="nil"/>
              <w:left w:val="nil"/>
              <w:bottom w:val="single" w:sz="4" w:space="0" w:color="auto"/>
              <w:right w:val="single" w:sz="4" w:space="0" w:color="auto"/>
            </w:tcBorders>
            <w:shd w:val="clear" w:color="000000" w:fill="FFFFFF"/>
            <w:vAlign w:val="center"/>
            <w:hideMark/>
          </w:tcPr>
          <w:p w14:paraId="76D66FEB" w14:textId="28AC07B7"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De conformidad con lo manifestado por el proceso en el SMGI, se </w:t>
            </w:r>
            <w:r w:rsidR="00D72248" w:rsidRPr="009D4E71">
              <w:rPr>
                <w:rFonts w:ascii="Arial" w:eastAsia="Times New Roman" w:hAnsi="Arial" w:cs="Arial"/>
                <w:color w:val="000000"/>
                <w:sz w:val="18"/>
                <w:szCs w:val="18"/>
                <w:lang w:eastAsia="es-CO"/>
              </w:rPr>
              <w:t>publicó</w:t>
            </w:r>
            <w:r w:rsidRPr="009D4E71">
              <w:rPr>
                <w:rFonts w:ascii="Arial" w:eastAsia="Times New Roman" w:hAnsi="Arial" w:cs="Arial"/>
                <w:color w:val="000000"/>
                <w:sz w:val="18"/>
                <w:szCs w:val="18"/>
                <w:lang w:eastAsia="es-CO"/>
              </w:rPr>
              <w:t xml:space="preserve"> en la plataforma SUG, la nueva versión del Procedimiento Apo. 4.2 Pro. Pago de impuestos Valorización, Tasas y Contribuciones, en el cual se listan los pasos a seguir para gestionar el pago de estos impuestos tasas y contribuciones. Se </w:t>
            </w:r>
            <w:r w:rsidR="00233E4C">
              <w:rPr>
                <w:rFonts w:ascii="Arial" w:eastAsia="Times New Roman" w:hAnsi="Arial" w:cs="Arial"/>
                <w:color w:val="000000"/>
                <w:sz w:val="18"/>
                <w:szCs w:val="18"/>
                <w:lang w:eastAsia="es-CO"/>
              </w:rPr>
              <w:t>evidenció</w:t>
            </w:r>
            <w:r w:rsidRPr="009D4E71">
              <w:rPr>
                <w:rFonts w:ascii="Arial" w:eastAsia="Times New Roman" w:hAnsi="Arial" w:cs="Arial"/>
                <w:color w:val="000000"/>
                <w:sz w:val="18"/>
                <w:szCs w:val="18"/>
                <w:lang w:eastAsia="es-CO"/>
              </w:rPr>
              <w:t xml:space="preserve"> que la actividad se desarrolló según lo reportado por el proceso. </w:t>
            </w:r>
          </w:p>
        </w:tc>
        <w:tc>
          <w:tcPr>
            <w:tcW w:w="4536" w:type="dxa"/>
            <w:tcBorders>
              <w:top w:val="nil"/>
              <w:left w:val="nil"/>
              <w:bottom w:val="single" w:sz="4" w:space="0" w:color="auto"/>
              <w:right w:val="single" w:sz="4" w:space="0" w:color="auto"/>
            </w:tcBorders>
            <w:shd w:val="clear" w:color="000000" w:fill="FFFFFF"/>
            <w:vAlign w:val="center"/>
            <w:hideMark/>
          </w:tcPr>
          <w:p w14:paraId="1B909178" w14:textId="77777777"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observaron novedades relacionadas con la ejecución del control durante el primer cuatrimestre de la vigencia 2021. </w:t>
            </w:r>
          </w:p>
        </w:tc>
      </w:tr>
      <w:tr w:rsidR="00D72248" w:rsidRPr="00371CCB" w14:paraId="0EE787DD" w14:textId="77777777" w:rsidTr="00B12D6A">
        <w:trPr>
          <w:trHeight w:val="1680"/>
        </w:trPr>
        <w:tc>
          <w:tcPr>
            <w:tcW w:w="492" w:type="dxa"/>
            <w:vMerge/>
            <w:tcBorders>
              <w:top w:val="nil"/>
              <w:left w:val="single" w:sz="4" w:space="0" w:color="auto"/>
              <w:bottom w:val="single" w:sz="4" w:space="0" w:color="auto"/>
              <w:right w:val="single" w:sz="4" w:space="0" w:color="auto"/>
            </w:tcBorders>
            <w:vAlign w:val="center"/>
            <w:hideMark/>
          </w:tcPr>
          <w:p w14:paraId="149DCF1B" w14:textId="77777777" w:rsidR="009D4E71" w:rsidRPr="009D4E71" w:rsidRDefault="009D4E71" w:rsidP="009D4E71">
            <w:pPr>
              <w:spacing w:after="0" w:line="240" w:lineRule="auto"/>
              <w:rPr>
                <w:rFonts w:ascii="Arial" w:eastAsia="Times New Roman" w:hAnsi="Arial" w:cs="Arial"/>
                <w:color w:val="000000"/>
                <w:sz w:val="18"/>
                <w:szCs w:val="18"/>
                <w:lang w:eastAsia="es-CO"/>
              </w:rPr>
            </w:pPr>
          </w:p>
        </w:tc>
        <w:tc>
          <w:tcPr>
            <w:tcW w:w="21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1F0505" w14:textId="77777777" w:rsidR="009D4E71" w:rsidRPr="009D4E71" w:rsidRDefault="009D4E71" w:rsidP="0045479D">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Sobornos, presiones  internas o externas.</w:t>
            </w:r>
          </w:p>
        </w:tc>
        <w:tc>
          <w:tcPr>
            <w:tcW w:w="1923" w:type="dxa"/>
            <w:vMerge/>
            <w:tcBorders>
              <w:top w:val="nil"/>
              <w:left w:val="single" w:sz="4" w:space="0" w:color="auto"/>
              <w:bottom w:val="single" w:sz="4" w:space="0" w:color="auto"/>
              <w:right w:val="single" w:sz="4" w:space="0" w:color="auto"/>
            </w:tcBorders>
            <w:vAlign w:val="center"/>
            <w:hideMark/>
          </w:tcPr>
          <w:p w14:paraId="12104BDD" w14:textId="77777777" w:rsidR="009D4E71" w:rsidRPr="009D4E71" w:rsidRDefault="009D4E71" w:rsidP="0045479D">
            <w:pPr>
              <w:spacing w:after="0" w:line="240" w:lineRule="auto"/>
              <w:jc w:val="both"/>
              <w:rPr>
                <w:rFonts w:ascii="Arial" w:eastAsia="Times New Roman" w:hAnsi="Arial" w:cs="Arial"/>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163B15DC" w14:textId="77777777" w:rsidR="009D4E71" w:rsidRPr="009D4E71" w:rsidRDefault="009D4E71" w:rsidP="0045479D">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Seguimiento con Circuito Cerrado de televisión (CCTV) y Sistema Control de Accesos - (SCA)</w:t>
            </w:r>
          </w:p>
        </w:tc>
        <w:tc>
          <w:tcPr>
            <w:tcW w:w="2126" w:type="dxa"/>
            <w:tcBorders>
              <w:top w:val="nil"/>
              <w:left w:val="nil"/>
              <w:bottom w:val="single" w:sz="4" w:space="0" w:color="auto"/>
              <w:right w:val="single" w:sz="4" w:space="0" w:color="auto"/>
            </w:tcBorders>
            <w:shd w:val="clear" w:color="000000" w:fill="FFFFFF"/>
            <w:vAlign w:val="center"/>
            <w:hideMark/>
          </w:tcPr>
          <w:p w14:paraId="73C251B7" w14:textId="573B7310"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requiere fortalecer la definición de su propósito</w:t>
            </w:r>
            <w:r w:rsidR="00F9156A">
              <w:rPr>
                <w:rFonts w:ascii="Arial" w:eastAsia="Times New Roman" w:hAnsi="Arial" w:cs="Arial"/>
                <w:color w:val="000000"/>
                <w:sz w:val="18"/>
                <w:szCs w:val="18"/>
                <w:lang w:eastAsia="es-CO"/>
              </w:rPr>
              <w:t xml:space="preserve"> toda vez que actualmente está descrito así: </w:t>
            </w:r>
            <w:r w:rsidR="00A673C7">
              <w:rPr>
                <w:rFonts w:ascii="Arial" w:eastAsia="Times New Roman" w:hAnsi="Arial" w:cs="Arial"/>
                <w:color w:val="000000"/>
                <w:sz w:val="18"/>
                <w:szCs w:val="18"/>
                <w:lang w:eastAsia="es-CO"/>
              </w:rPr>
              <w:t>“</w:t>
            </w:r>
            <w:r w:rsidR="00F9156A" w:rsidRPr="00A673C7">
              <w:rPr>
                <w:rFonts w:ascii="Arial" w:eastAsia="Times New Roman" w:hAnsi="Arial" w:cs="Arial"/>
                <w:i/>
                <w:iCs/>
                <w:color w:val="000000"/>
                <w:sz w:val="18"/>
                <w:szCs w:val="18"/>
                <w:lang w:eastAsia="es-CO"/>
              </w:rPr>
              <w:t>Robustecer el Sistema de Seguridad de la Entidad</w:t>
            </w:r>
            <w:r w:rsidR="00A673C7">
              <w:rPr>
                <w:rFonts w:ascii="Arial" w:eastAsia="Times New Roman" w:hAnsi="Arial" w:cs="Arial"/>
                <w:i/>
                <w:iCs/>
                <w:color w:val="000000"/>
                <w:sz w:val="18"/>
                <w:szCs w:val="18"/>
                <w:lang w:eastAsia="es-CO"/>
              </w:rPr>
              <w:t>”</w:t>
            </w:r>
            <w:r w:rsidR="00F9156A">
              <w:rPr>
                <w:rFonts w:ascii="Arial" w:eastAsia="Times New Roman" w:hAnsi="Arial" w:cs="Arial"/>
                <w:color w:val="000000"/>
                <w:sz w:val="18"/>
                <w:szCs w:val="18"/>
                <w:lang w:eastAsia="es-CO"/>
              </w:rPr>
              <w:t xml:space="preserve"> </w:t>
            </w:r>
            <w:r w:rsidR="009C61AD">
              <w:rPr>
                <w:rFonts w:ascii="Arial" w:eastAsia="Times New Roman" w:hAnsi="Arial" w:cs="Arial"/>
                <w:color w:val="000000"/>
                <w:sz w:val="18"/>
                <w:szCs w:val="18"/>
                <w:lang w:eastAsia="es-CO"/>
              </w:rPr>
              <w:t xml:space="preserve">por </w:t>
            </w:r>
            <w:r w:rsidR="00A673C7">
              <w:rPr>
                <w:rFonts w:ascii="Arial" w:eastAsia="Times New Roman" w:hAnsi="Arial" w:cs="Arial"/>
                <w:color w:val="000000"/>
                <w:sz w:val="18"/>
                <w:szCs w:val="18"/>
                <w:lang w:eastAsia="es-CO"/>
              </w:rPr>
              <w:t xml:space="preserve">no hace referencia </w:t>
            </w:r>
            <w:r w:rsidR="009C61AD">
              <w:rPr>
                <w:rFonts w:ascii="Arial" w:eastAsia="Times New Roman" w:hAnsi="Arial" w:cs="Arial"/>
                <w:color w:val="000000"/>
                <w:sz w:val="18"/>
                <w:szCs w:val="18"/>
                <w:lang w:eastAsia="es-CO"/>
              </w:rPr>
              <w:t xml:space="preserve">de </w:t>
            </w:r>
            <w:r w:rsidR="00A673C7">
              <w:rPr>
                <w:rFonts w:ascii="Arial" w:eastAsia="Times New Roman" w:hAnsi="Arial" w:cs="Arial"/>
                <w:color w:val="000000"/>
                <w:sz w:val="18"/>
                <w:szCs w:val="18"/>
                <w:lang w:eastAsia="es-CO"/>
              </w:rPr>
              <w:t xml:space="preserve">como su aplicación </w:t>
            </w:r>
            <w:r w:rsidRPr="009D4E71">
              <w:rPr>
                <w:rFonts w:ascii="Arial" w:eastAsia="Times New Roman" w:hAnsi="Arial" w:cs="Arial"/>
                <w:color w:val="000000"/>
                <w:sz w:val="18"/>
                <w:szCs w:val="18"/>
                <w:lang w:eastAsia="es-CO"/>
              </w:rPr>
              <w:t>evita</w:t>
            </w:r>
            <w:r w:rsidR="009C61AD">
              <w:rPr>
                <w:rFonts w:ascii="Arial" w:eastAsia="Times New Roman" w:hAnsi="Arial" w:cs="Arial"/>
                <w:color w:val="000000"/>
                <w:sz w:val="18"/>
                <w:szCs w:val="18"/>
                <w:lang w:eastAsia="es-CO"/>
              </w:rPr>
              <w:t xml:space="preserve"> </w:t>
            </w:r>
            <w:r w:rsidRPr="009D4E71">
              <w:rPr>
                <w:rFonts w:ascii="Arial" w:eastAsia="Times New Roman" w:hAnsi="Arial" w:cs="Arial"/>
                <w:color w:val="000000"/>
                <w:sz w:val="18"/>
                <w:szCs w:val="18"/>
                <w:lang w:eastAsia="es-CO"/>
              </w:rPr>
              <w:t xml:space="preserve">la materialización del riesgo. Está relacionado con causas identificadas. </w:t>
            </w:r>
          </w:p>
        </w:tc>
        <w:tc>
          <w:tcPr>
            <w:tcW w:w="2410" w:type="dxa"/>
            <w:tcBorders>
              <w:top w:val="nil"/>
              <w:left w:val="nil"/>
              <w:bottom w:val="single" w:sz="4" w:space="0" w:color="auto"/>
              <w:right w:val="single" w:sz="4" w:space="0" w:color="auto"/>
            </w:tcBorders>
            <w:shd w:val="clear" w:color="000000" w:fill="FFFFFF"/>
            <w:vAlign w:val="center"/>
            <w:hideMark/>
          </w:tcPr>
          <w:p w14:paraId="00C5CD8C" w14:textId="20BABAC6"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Según lo reportado por el proceso en el SMGI, con ayuda del sistema de CCTV se monitorea constantemente las áreas del </w:t>
            </w:r>
            <w:r w:rsidR="0049748B">
              <w:rPr>
                <w:rFonts w:ascii="Arial" w:eastAsia="Times New Roman" w:hAnsi="Arial" w:cs="Arial"/>
                <w:color w:val="000000"/>
                <w:sz w:val="18"/>
                <w:szCs w:val="18"/>
                <w:lang w:eastAsia="es-CO"/>
              </w:rPr>
              <w:t>MHCP</w:t>
            </w:r>
            <w:r w:rsidRPr="009D4E71">
              <w:rPr>
                <w:rFonts w:ascii="Arial" w:eastAsia="Times New Roman" w:hAnsi="Arial" w:cs="Arial"/>
                <w:color w:val="000000"/>
                <w:sz w:val="18"/>
                <w:szCs w:val="18"/>
                <w:lang w:eastAsia="es-CO"/>
              </w:rPr>
              <w:t xml:space="preserve">, </w:t>
            </w:r>
            <w:r w:rsidR="00280B31">
              <w:rPr>
                <w:rFonts w:ascii="Arial" w:eastAsia="Times New Roman" w:hAnsi="Arial" w:cs="Arial"/>
                <w:color w:val="000000"/>
                <w:sz w:val="18"/>
                <w:szCs w:val="18"/>
                <w:lang w:eastAsia="es-CO"/>
              </w:rPr>
              <w:t xml:space="preserve">tarea que se apoya en el trabajo </w:t>
            </w:r>
            <w:r w:rsidRPr="009D4E71">
              <w:rPr>
                <w:rFonts w:ascii="Arial" w:eastAsia="Times New Roman" w:hAnsi="Arial" w:cs="Arial"/>
                <w:color w:val="000000"/>
                <w:sz w:val="18"/>
                <w:szCs w:val="18"/>
                <w:lang w:eastAsia="es-CO"/>
              </w:rPr>
              <w:t xml:space="preserve">del personal de seguridad </w:t>
            </w:r>
            <w:r w:rsidR="00280B31">
              <w:rPr>
                <w:rFonts w:ascii="Arial" w:eastAsia="Times New Roman" w:hAnsi="Arial" w:cs="Arial"/>
                <w:color w:val="000000"/>
                <w:sz w:val="18"/>
                <w:szCs w:val="18"/>
                <w:lang w:eastAsia="es-CO"/>
              </w:rPr>
              <w:t xml:space="preserve">que ejecuta </w:t>
            </w:r>
            <w:r w:rsidR="00774646">
              <w:rPr>
                <w:rFonts w:ascii="Arial" w:eastAsia="Times New Roman" w:hAnsi="Arial" w:cs="Arial"/>
                <w:color w:val="000000"/>
                <w:sz w:val="18"/>
                <w:szCs w:val="18"/>
                <w:lang w:eastAsia="es-CO"/>
              </w:rPr>
              <w:t xml:space="preserve">rondas </w:t>
            </w:r>
            <w:r w:rsidRPr="009D4E71">
              <w:rPr>
                <w:rFonts w:ascii="Arial" w:eastAsia="Times New Roman" w:hAnsi="Arial" w:cs="Arial"/>
                <w:color w:val="000000"/>
                <w:sz w:val="18"/>
                <w:szCs w:val="18"/>
                <w:lang w:eastAsia="es-CO"/>
              </w:rPr>
              <w:t xml:space="preserve">de inspección diarias en todas las zonas por donde circula el personal </w:t>
            </w:r>
            <w:r w:rsidR="00774646">
              <w:rPr>
                <w:rFonts w:ascii="Arial" w:eastAsia="Times New Roman" w:hAnsi="Arial" w:cs="Arial"/>
                <w:color w:val="000000"/>
                <w:sz w:val="18"/>
                <w:szCs w:val="18"/>
                <w:lang w:eastAsia="es-CO"/>
              </w:rPr>
              <w:t xml:space="preserve">de la Entidad. </w:t>
            </w:r>
          </w:p>
        </w:tc>
        <w:tc>
          <w:tcPr>
            <w:tcW w:w="4536" w:type="dxa"/>
            <w:tcBorders>
              <w:top w:val="nil"/>
              <w:left w:val="nil"/>
              <w:bottom w:val="single" w:sz="4" w:space="0" w:color="auto"/>
              <w:right w:val="single" w:sz="4" w:space="0" w:color="auto"/>
            </w:tcBorders>
            <w:shd w:val="clear" w:color="000000" w:fill="FFFFFF"/>
            <w:vAlign w:val="center"/>
            <w:hideMark/>
          </w:tcPr>
          <w:p w14:paraId="3F6B3546" w14:textId="77777777"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observaron novedades relacionadas con la ejecución del control durante el primer cuatrimestre de la vigencia 2021. </w:t>
            </w:r>
          </w:p>
        </w:tc>
      </w:tr>
      <w:tr w:rsidR="0049791F" w:rsidRPr="00371CCB" w14:paraId="060E8355" w14:textId="77777777" w:rsidTr="00CC6CC7">
        <w:trPr>
          <w:trHeight w:val="60"/>
        </w:trPr>
        <w:tc>
          <w:tcPr>
            <w:tcW w:w="492" w:type="dxa"/>
            <w:vMerge/>
            <w:tcBorders>
              <w:top w:val="nil"/>
              <w:left w:val="single" w:sz="4" w:space="0" w:color="auto"/>
              <w:bottom w:val="single" w:sz="4" w:space="0" w:color="auto"/>
              <w:right w:val="single" w:sz="4" w:space="0" w:color="auto"/>
            </w:tcBorders>
            <w:vAlign w:val="center"/>
            <w:hideMark/>
          </w:tcPr>
          <w:p w14:paraId="6353E886" w14:textId="77777777" w:rsidR="009D4E71" w:rsidRPr="009D4E71" w:rsidRDefault="009D4E71" w:rsidP="009D4E71">
            <w:pPr>
              <w:spacing w:after="0" w:line="240" w:lineRule="auto"/>
              <w:rPr>
                <w:rFonts w:ascii="Arial" w:eastAsia="Times New Roman" w:hAnsi="Arial" w:cs="Arial"/>
                <w:color w:val="000000"/>
                <w:sz w:val="18"/>
                <w:szCs w:val="18"/>
                <w:lang w:eastAsia="es-CO"/>
              </w:rPr>
            </w:pPr>
          </w:p>
        </w:tc>
        <w:tc>
          <w:tcPr>
            <w:tcW w:w="2122" w:type="dxa"/>
            <w:vMerge/>
            <w:tcBorders>
              <w:top w:val="nil"/>
              <w:left w:val="single" w:sz="4" w:space="0" w:color="auto"/>
              <w:bottom w:val="single" w:sz="4" w:space="0" w:color="auto"/>
              <w:right w:val="single" w:sz="4" w:space="0" w:color="auto"/>
            </w:tcBorders>
            <w:vAlign w:val="center"/>
            <w:hideMark/>
          </w:tcPr>
          <w:p w14:paraId="250C4236" w14:textId="77777777" w:rsidR="009D4E71" w:rsidRPr="009D4E71" w:rsidRDefault="009D4E71" w:rsidP="0045479D">
            <w:pPr>
              <w:spacing w:after="0" w:line="240" w:lineRule="auto"/>
              <w:jc w:val="both"/>
              <w:rPr>
                <w:rFonts w:ascii="Arial" w:eastAsia="Times New Roman" w:hAnsi="Arial" w:cs="Arial"/>
                <w:sz w:val="18"/>
                <w:szCs w:val="18"/>
                <w:lang w:eastAsia="es-CO"/>
              </w:rPr>
            </w:pPr>
          </w:p>
        </w:tc>
        <w:tc>
          <w:tcPr>
            <w:tcW w:w="1923" w:type="dxa"/>
            <w:vMerge/>
            <w:tcBorders>
              <w:top w:val="nil"/>
              <w:left w:val="single" w:sz="4" w:space="0" w:color="auto"/>
              <w:bottom w:val="single" w:sz="4" w:space="0" w:color="auto"/>
              <w:right w:val="single" w:sz="4" w:space="0" w:color="auto"/>
            </w:tcBorders>
            <w:vAlign w:val="center"/>
            <w:hideMark/>
          </w:tcPr>
          <w:p w14:paraId="6254C9D0" w14:textId="77777777" w:rsidR="009D4E71" w:rsidRPr="009D4E71" w:rsidRDefault="009D4E71" w:rsidP="0045479D">
            <w:pPr>
              <w:spacing w:after="0" w:line="240" w:lineRule="auto"/>
              <w:jc w:val="both"/>
              <w:rPr>
                <w:rFonts w:ascii="Arial" w:eastAsia="Times New Roman" w:hAnsi="Arial" w:cs="Arial"/>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69CF133E" w14:textId="77777777" w:rsidR="009D4E71" w:rsidRPr="009D4E71" w:rsidRDefault="009D4E71" w:rsidP="0045479D">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Seguimiento de kilometraje (consumo)</w:t>
            </w:r>
          </w:p>
        </w:tc>
        <w:tc>
          <w:tcPr>
            <w:tcW w:w="2126" w:type="dxa"/>
            <w:tcBorders>
              <w:top w:val="nil"/>
              <w:left w:val="nil"/>
              <w:bottom w:val="single" w:sz="4" w:space="0" w:color="auto"/>
              <w:right w:val="single" w:sz="4" w:space="0" w:color="auto"/>
            </w:tcBorders>
            <w:shd w:val="clear" w:color="000000" w:fill="FFFFFF"/>
            <w:vAlign w:val="center"/>
            <w:hideMark/>
          </w:tcPr>
          <w:p w14:paraId="482213D4" w14:textId="77777777"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tcBorders>
              <w:top w:val="nil"/>
              <w:left w:val="nil"/>
              <w:bottom w:val="single" w:sz="4" w:space="0" w:color="auto"/>
              <w:right w:val="single" w:sz="4" w:space="0" w:color="auto"/>
            </w:tcBorders>
            <w:shd w:val="clear" w:color="000000" w:fill="FFFFFF"/>
            <w:vAlign w:val="center"/>
            <w:hideMark/>
          </w:tcPr>
          <w:p w14:paraId="5E5F91D7" w14:textId="1BCB8998"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De acuerdo con lo manifestado por el proceso en el SMGI,</w:t>
            </w:r>
            <w:r w:rsidR="00CC6CC7">
              <w:rPr>
                <w:rFonts w:ascii="Arial" w:eastAsia="Times New Roman" w:hAnsi="Arial" w:cs="Arial"/>
                <w:color w:val="000000"/>
                <w:sz w:val="18"/>
                <w:szCs w:val="18"/>
                <w:lang w:eastAsia="es-CO"/>
              </w:rPr>
              <w:t xml:space="preserve"> </w:t>
            </w:r>
            <w:r w:rsidRPr="009D4E71">
              <w:rPr>
                <w:rFonts w:ascii="Arial" w:eastAsia="Times New Roman" w:hAnsi="Arial" w:cs="Arial"/>
                <w:color w:val="000000"/>
                <w:sz w:val="18"/>
                <w:szCs w:val="18"/>
                <w:lang w:eastAsia="es-CO"/>
              </w:rPr>
              <w:t>se efect</w:t>
            </w:r>
            <w:r w:rsidR="00143230">
              <w:rPr>
                <w:rFonts w:ascii="Arial" w:eastAsia="Times New Roman" w:hAnsi="Arial" w:cs="Arial"/>
                <w:color w:val="000000"/>
                <w:sz w:val="18"/>
                <w:szCs w:val="18"/>
                <w:lang w:eastAsia="es-CO"/>
              </w:rPr>
              <w:t xml:space="preserve">uó </w:t>
            </w:r>
            <w:r w:rsidRPr="009D4E71">
              <w:rPr>
                <w:rFonts w:ascii="Arial" w:eastAsia="Times New Roman" w:hAnsi="Arial" w:cs="Arial"/>
                <w:color w:val="000000"/>
                <w:sz w:val="18"/>
                <w:szCs w:val="18"/>
                <w:lang w:eastAsia="es-CO"/>
              </w:rPr>
              <w:t>seguimiento continuo</w:t>
            </w:r>
            <w:r w:rsidR="00143230">
              <w:rPr>
                <w:rFonts w:ascii="Arial" w:eastAsia="Times New Roman" w:hAnsi="Arial" w:cs="Arial"/>
                <w:color w:val="000000"/>
                <w:sz w:val="18"/>
                <w:szCs w:val="18"/>
                <w:lang w:eastAsia="es-CO"/>
              </w:rPr>
              <w:t xml:space="preserve"> al </w:t>
            </w:r>
            <w:r w:rsidRPr="009D4E71">
              <w:rPr>
                <w:rFonts w:ascii="Arial" w:eastAsia="Times New Roman" w:hAnsi="Arial" w:cs="Arial"/>
                <w:color w:val="000000"/>
                <w:sz w:val="18"/>
                <w:szCs w:val="18"/>
                <w:lang w:eastAsia="es-CO"/>
              </w:rPr>
              <w:t>kilometraje</w:t>
            </w:r>
            <w:r w:rsidR="00143230">
              <w:rPr>
                <w:rFonts w:ascii="Arial" w:eastAsia="Times New Roman" w:hAnsi="Arial" w:cs="Arial"/>
                <w:color w:val="000000"/>
                <w:sz w:val="18"/>
                <w:szCs w:val="18"/>
                <w:lang w:eastAsia="es-CO"/>
              </w:rPr>
              <w:t xml:space="preserve"> y consumo de</w:t>
            </w:r>
            <w:r w:rsidR="00CC6CC7">
              <w:rPr>
                <w:rFonts w:ascii="Arial" w:eastAsia="Times New Roman" w:hAnsi="Arial" w:cs="Arial"/>
                <w:color w:val="000000"/>
                <w:sz w:val="18"/>
                <w:szCs w:val="18"/>
                <w:lang w:eastAsia="es-CO"/>
              </w:rPr>
              <w:t xml:space="preserve">l parque automotor </w:t>
            </w:r>
            <w:r w:rsidR="00143230">
              <w:rPr>
                <w:rFonts w:ascii="Arial" w:eastAsia="Times New Roman" w:hAnsi="Arial" w:cs="Arial"/>
                <w:color w:val="000000"/>
                <w:sz w:val="18"/>
                <w:szCs w:val="18"/>
                <w:lang w:eastAsia="es-CO"/>
              </w:rPr>
              <w:t>de la Entidad</w:t>
            </w:r>
            <w:r w:rsidR="00CC6CC7">
              <w:rPr>
                <w:rFonts w:ascii="Arial" w:eastAsia="Times New Roman" w:hAnsi="Arial" w:cs="Arial"/>
                <w:color w:val="000000"/>
                <w:sz w:val="18"/>
                <w:szCs w:val="18"/>
                <w:lang w:eastAsia="es-CO"/>
              </w:rPr>
              <w:t xml:space="preserve">. </w:t>
            </w:r>
          </w:p>
        </w:tc>
        <w:tc>
          <w:tcPr>
            <w:tcW w:w="4536" w:type="dxa"/>
            <w:tcBorders>
              <w:top w:val="nil"/>
              <w:left w:val="nil"/>
              <w:bottom w:val="single" w:sz="4" w:space="0" w:color="auto"/>
              <w:right w:val="single" w:sz="4" w:space="0" w:color="auto"/>
            </w:tcBorders>
            <w:shd w:val="clear" w:color="000000" w:fill="FFFFFF"/>
            <w:vAlign w:val="center"/>
            <w:hideMark/>
          </w:tcPr>
          <w:p w14:paraId="136ADF8B" w14:textId="767FE8C3" w:rsidR="009D4E71" w:rsidRPr="009D4E71" w:rsidRDefault="008930C6"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No se observaron novedades relacionadas con la ejecución del control durante el primer cuatrimestre de la vigencia 2021.</w:t>
            </w:r>
          </w:p>
        </w:tc>
      </w:tr>
      <w:tr w:rsidR="00D72248" w:rsidRPr="00371CCB" w14:paraId="7093A1B3" w14:textId="77777777" w:rsidTr="00B12D6A">
        <w:trPr>
          <w:trHeight w:val="1516"/>
        </w:trPr>
        <w:tc>
          <w:tcPr>
            <w:tcW w:w="492" w:type="dxa"/>
            <w:vMerge/>
            <w:tcBorders>
              <w:top w:val="nil"/>
              <w:left w:val="single" w:sz="4" w:space="0" w:color="auto"/>
              <w:bottom w:val="single" w:sz="4" w:space="0" w:color="auto"/>
              <w:right w:val="single" w:sz="4" w:space="0" w:color="auto"/>
            </w:tcBorders>
            <w:vAlign w:val="center"/>
            <w:hideMark/>
          </w:tcPr>
          <w:p w14:paraId="75D11151" w14:textId="77777777" w:rsidR="009D4E71" w:rsidRPr="009D4E71" w:rsidRDefault="009D4E71" w:rsidP="009D4E71">
            <w:pPr>
              <w:spacing w:after="0" w:line="240" w:lineRule="auto"/>
              <w:rPr>
                <w:rFonts w:ascii="Arial" w:eastAsia="Times New Roman" w:hAnsi="Arial" w:cs="Arial"/>
                <w:color w:val="000000"/>
                <w:sz w:val="18"/>
                <w:szCs w:val="18"/>
                <w:lang w:eastAsia="es-CO"/>
              </w:rPr>
            </w:pPr>
          </w:p>
        </w:tc>
        <w:tc>
          <w:tcPr>
            <w:tcW w:w="21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924E87" w14:textId="3706F094" w:rsidR="009D4E71" w:rsidRPr="009D4E71" w:rsidRDefault="009D4E71" w:rsidP="0045479D">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 xml:space="preserve">Omisión de </w:t>
            </w:r>
            <w:r w:rsidR="00F84526" w:rsidRPr="009D4E71">
              <w:rPr>
                <w:rFonts w:ascii="Arial" w:eastAsia="Times New Roman" w:hAnsi="Arial" w:cs="Arial"/>
                <w:sz w:val="18"/>
                <w:szCs w:val="18"/>
                <w:lang w:eastAsia="es-CO"/>
              </w:rPr>
              <w:t>las políticas</w:t>
            </w:r>
            <w:r w:rsidRPr="009D4E71">
              <w:rPr>
                <w:rFonts w:ascii="Arial" w:eastAsia="Times New Roman" w:hAnsi="Arial" w:cs="Arial"/>
                <w:sz w:val="18"/>
                <w:szCs w:val="18"/>
                <w:lang w:eastAsia="es-CO"/>
              </w:rPr>
              <w:t xml:space="preserve"> para el uso adecuado de bienes, insumos e infraestructura</w:t>
            </w:r>
          </w:p>
        </w:tc>
        <w:tc>
          <w:tcPr>
            <w:tcW w:w="1923" w:type="dxa"/>
            <w:vMerge/>
            <w:tcBorders>
              <w:top w:val="nil"/>
              <w:left w:val="single" w:sz="4" w:space="0" w:color="auto"/>
              <w:bottom w:val="single" w:sz="4" w:space="0" w:color="auto"/>
              <w:right w:val="single" w:sz="4" w:space="0" w:color="auto"/>
            </w:tcBorders>
            <w:vAlign w:val="center"/>
            <w:hideMark/>
          </w:tcPr>
          <w:p w14:paraId="37DB85DB" w14:textId="77777777" w:rsidR="009D4E71" w:rsidRPr="009D4E71" w:rsidRDefault="009D4E71" w:rsidP="0045479D">
            <w:pPr>
              <w:spacing w:after="0" w:line="240" w:lineRule="auto"/>
              <w:jc w:val="both"/>
              <w:rPr>
                <w:rFonts w:ascii="Arial" w:eastAsia="Times New Roman" w:hAnsi="Arial" w:cs="Arial"/>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7BAB034A" w14:textId="77777777" w:rsidR="009D4E71" w:rsidRPr="009D4E71" w:rsidRDefault="009D4E71" w:rsidP="0045479D">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Verificación de solicitudes para el suministro de insumos de papelería y bienes muebles</w:t>
            </w:r>
          </w:p>
        </w:tc>
        <w:tc>
          <w:tcPr>
            <w:tcW w:w="2126" w:type="dxa"/>
            <w:tcBorders>
              <w:top w:val="nil"/>
              <w:left w:val="nil"/>
              <w:bottom w:val="single" w:sz="4" w:space="0" w:color="auto"/>
              <w:right w:val="single" w:sz="4" w:space="0" w:color="auto"/>
            </w:tcBorders>
            <w:shd w:val="clear" w:color="000000" w:fill="FFFFFF"/>
            <w:vAlign w:val="center"/>
            <w:hideMark/>
          </w:tcPr>
          <w:p w14:paraId="6AAA1AD4" w14:textId="22F5D958" w:rsidR="009D4E71" w:rsidRPr="009D4E71" w:rsidRDefault="00267D7B"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tcBorders>
              <w:top w:val="nil"/>
              <w:left w:val="nil"/>
              <w:bottom w:val="single" w:sz="4" w:space="0" w:color="auto"/>
              <w:right w:val="single" w:sz="4" w:space="0" w:color="auto"/>
            </w:tcBorders>
            <w:shd w:val="clear" w:color="000000" w:fill="FFFFFF"/>
            <w:vAlign w:val="center"/>
            <w:hideMark/>
          </w:tcPr>
          <w:p w14:paraId="1AD4150E" w14:textId="77777777" w:rsidR="009D4E71" w:rsidRPr="009D4E71" w:rsidRDefault="009D4E71"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De conformidad con lo consignado por el proceso en el SMGI, durante el periodo monitoreado no se realizaron entregas de papelería de los elementos de oficina a los funcionarios por trabajo en casa; a excepción de las solicitudes realizadas por las oficinas del Despacho. </w:t>
            </w:r>
          </w:p>
        </w:tc>
        <w:tc>
          <w:tcPr>
            <w:tcW w:w="4536" w:type="dxa"/>
            <w:tcBorders>
              <w:top w:val="nil"/>
              <w:left w:val="nil"/>
              <w:bottom w:val="single" w:sz="4" w:space="0" w:color="auto"/>
              <w:right w:val="single" w:sz="4" w:space="0" w:color="auto"/>
            </w:tcBorders>
            <w:shd w:val="clear" w:color="000000" w:fill="FFFFFF"/>
            <w:vAlign w:val="center"/>
            <w:hideMark/>
          </w:tcPr>
          <w:p w14:paraId="55386BFD" w14:textId="57C702A5" w:rsidR="009D4E71" w:rsidRPr="009D4E71" w:rsidRDefault="000C1C85" w:rsidP="0045479D">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No se observaron novedades relacionadas con la ejecución del control durante el primer cuatrimestre de la vigencia 2021.</w:t>
            </w:r>
          </w:p>
        </w:tc>
      </w:tr>
      <w:tr w:rsidR="00C577F7" w:rsidRPr="00371CCB" w14:paraId="4BE18E27" w14:textId="77777777" w:rsidTr="002A7C42">
        <w:trPr>
          <w:trHeight w:val="2908"/>
        </w:trPr>
        <w:tc>
          <w:tcPr>
            <w:tcW w:w="492" w:type="dxa"/>
            <w:vMerge/>
            <w:tcBorders>
              <w:top w:val="nil"/>
              <w:left w:val="single" w:sz="4" w:space="0" w:color="auto"/>
              <w:bottom w:val="single" w:sz="4" w:space="0" w:color="auto"/>
              <w:right w:val="single" w:sz="4" w:space="0" w:color="auto"/>
            </w:tcBorders>
            <w:vAlign w:val="center"/>
            <w:hideMark/>
          </w:tcPr>
          <w:p w14:paraId="6AAF333B"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vMerge/>
            <w:tcBorders>
              <w:top w:val="nil"/>
              <w:left w:val="single" w:sz="4" w:space="0" w:color="auto"/>
              <w:bottom w:val="single" w:sz="4" w:space="0" w:color="auto"/>
              <w:right w:val="single" w:sz="4" w:space="0" w:color="auto"/>
            </w:tcBorders>
            <w:vAlign w:val="center"/>
            <w:hideMark/>
          </w:tcPr>
          <w:p w14:paraId="5E4D4B27"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923" w:type="dxa"/>
            <w:vMerge/>
            <w:tcBorders>
              <w:top w:val="nil"/>
              <w:left w:val="single" w:sz="4" w:space="0" w:color="auto"/>
              <w:bottom w:val="single" w:sz="4" w:space="0" w:color="auto"/>
              <w:right w:val="single" w:sz="4" w:space="0" w:color="auto"/>
            </w:tcBorders>
            <w:vAlign w:val="center"/>
            <w:hideMark/>
          </w:tcPr>
          <w:p w14:paraId="56490683"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4A8BA648"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Solicitud electrónica para servicios operativos del parque automotor</w:t>
            </w:r>
          </w:p>
        </w:tc>
        <w:tc>
          <w:tcPr>
            <w:tcW w:w="2126" w:type="dxa"/>
            <w:tcBorders>
              <w:top w:val="nil"/>
              <w:left w:val="nil"/>
              <w:bottom w:val="single" w:sz="4" w:space="0" w:color="auto"/>
              <w:right w:val="single" w:sz="4" w:space="0" w:color="auto"/>
            </w:tcBorders>
            <w:shd w:val="clear" w:color="000000" w:fill="FFFFFF"/>
            <w:vAlign w:val="center"/>
            <w:hideMark/>
          </w:tcPr>
          <w:p w14:paraId="6A76F810" w14:textId="4AD6C9DC"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tcBorders>
              <w:top w:val="nil"/>
              <w:left w:val="nil"/>
              <w:bottom w:val="single" w:sz="4" w:space="0" w:color="auto"/>
              <w:right w:val="single" w:sz="4" w:space="0" w:color="auto"/>
            </w:tcBorders>
            <w:shd w:val="clear" w:color="000000" w:fill="FFFFFF"/>
            <w:vAlign w:val="center"/>
            <w:hideMark/>
          </w:tcPr>
          <w:p w14:paraId="71176AD5" w14:textId="2CC912A9"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Según lo reportado por el proceso en el SMGI, las solicitudes de Servicios Operativos por parte de los funcionarios del MHCP, fueron atendidas y registradas en el aplicativo ASO,  superando la meta de atención y registro.</w:t>
            </w:r>
            <w:r w:rsidRPr="009D4E71">
              <w:rPr>
                <w:rFonts w:ascii="Arial" w:eastAsia="Times New Roman" w:hAnsi="Arial" w:cs="Arial"/>
                <w:color w:val="000000"/>
                <w:sz w:val="18"/>
                <w:szCs w:val="18"/>
                <w:lang w:eastAsia="es-CO"/>
              </w:rPr>
              <w:br/>
            </w:r>
            <w:r w:rsidRPr="009D4E71">
              <w:rPr>
                <w:rFonts w:ascii="Arial" w:eastAsia="Times New Roman" w:hAnsi="Arial" w:cs="Arial"/>
                <w:color w:val="000000"/>
                <w:sz w:val="18"/>
                <w:szCs w:val="18"/>
                <w:lang w:eastAsia="es-CO"/>
              </w:rPr>
              <w:br/>
              <w:t>Se realiz</w:t>
            </w:r>
            <w:r>
              <w:rPr>
                <w:rFonts w:ascii="Arial" w:eastAsia="Times New Roman" w:hAnsi="Arial" w:cs="Arial"/>
                <w:color w:val="000000"/>
                <w:sz w:val="18"/>
                <w:szCs w:val="18"/>
                <w:lang w:eastAsia="es-CO"/>
              </w:rPr>
              <w:t>ó</w:t>
            </w:r>
            <w:r w:rsidRPr="009D4E71">
              <w:rPr>
                <w:rFonts w:ascii="Arial" w:eastAsia="Times New Roman" w:hAnsi="Arial" w:cs="Arial"/>
                <w:color w:val="000000"/>
                <w:sz w:val="18"/>
                <w:szCs w:val="18"/>
                <w:lang w:eastAsia="es-CO"/>
              </w:rPr>
              <w:t xml:space="preserve"> el control a los Servicios Operativos de Transporte, de manera mensual, mediante </w:t>
            </w:r>
            <w:r>
              <w:rPr>
                <w:rFonts w:ascii="Arial" w:eastAsia="Times New Roman" w:hAnsi="Arial" w:cs="Arial"/>
                <w:color w:val="000000"/>
                <w:sz w:val="18"/>
                <w:szCs w:val="18"/>
                <w:lang w:eastAsia="es-CO"/>
              </w:rPr>
              <w:t xml:space="preserve">los formatos de </w:t>
            </w:r>
            <w:r w:rsidRPr="009D4E71">
              <w:rPr>
                <w:rFonts w:ascii="Arial" w:eastAsia="Times New Roman" w:hAnsi="Arial" w:cs="Arial"/>
                <w:color w:val="000000"/>
                <w:sz w:val="18"/>
                <w:szCs w:val="18"/>
                <w:lang w:eastAsia="es-CO"/>
              </w:rPr>
              <w:t>Indicadores</w:t>
            </w:r>
            <w:r>
              <w:rPr>
                <w:rFonts w:ascii="Arial" w:eastAsia="Times New Roman" w:hAnsi="Arial" w:cs="Arial"/>
                <w:color w:val="000000"/>
                <w:sz w:val="18"/>
                <w:szCs w:val="18"/>
                <w:lang w:eastAsia="es-CO"/>
              </w:rPr>
              <w:t xml:space="preserve"> y </w:t>
            </w:r>
            <w:r w:rsidRPr="009D4E71">
              <w:rPr>
                <w:rFonts w:ascii="Arial" w:eastAsia="Times New Roman" w:hAnsi="Arial" w:cs="Arial"/>
                <w:color w:val="000000"/>
                <w:sz w:val="18"/>
                <w:szCs w:val="18"/>
                <w:lang w:eastAsia="es-CO"/>
              </w:rPr>
              <w:t>registro de transporte operativo.</w:t>
            </w:r>
          </w:p>
        </w:tc>
        <w:tc>
          <w:tcPr>
            <w:tcW w:w="4536" w:type="dxa"/>
            <w:tcBorders>
              <w:top w:val="nil"/>
              <w:left w:val="nil"/>
              <w:bottom w:val="single" w:sz="4" w:space="0" w:color="auto"/>
              <w:right w:val="single" w:sz="4" w:space="0" w:color="auto"/>
            </w:tcBorders>
            <w:shd w:val="clear" w:color="000000" w:fill="FFFFFF"/>
            <w:vAlign w:val="center"/>
            <w:hideMark/>
          </w:tcPr>
          <w:p w14:paraId="2A6A523C" w14:textId="379308F2"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No se observaron novedades relacionadas con la ejecución del control durante el primer cuatrimestre de la vigencia 2021.</w:t>
            </w:r>
          </w:p>
        </w:tc>
      </w:tr>
      <w:tr w:rsidR="00C577F7" w:rsidRPr="00371CCB" w14:paraId="14316449" w14:textId="77777777" w:rsidTr="00870603">
        <w:trPr>
          <w:trHeight w:val="665"/>
        </w:trPr>
        <w:tc>
          <w:tcPr>
            <w:tcW w:w="4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175D83" w14:textId="77777777" w:rsidR="00C577F7" w:rsidRPr="009D4E71" w:rsidRDefault="00C577F7" w:rsidP="00C577F7">
            <w:pPr>
              <w:spacing w:after="0" w:line="240" w:lineRule="auto"/>
              <w:jc w:val="center"/>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3</w:t>
            </w:r>
          </w:p>
        </w:tc>
        <w:tc>
          <w:tcPr>
            <w:tcW w:w="2122" w:type="dxa"/>
            <w:tcBorders>
              <w:top w:val="nil"/>
              <w:left w:val="nil"/>
              <w:bottom w:val="single" w:sz="4" w:space="0" w:color="auto"/>
              <w:right w:val="single" w:sz="4" w:space="0" w:color="auto"/>
            </w:tcBorders>
            <w:shd w:val="clear" w:color="000000" w:fill="FFFFFF"/>
            <w:vAlign w:val="center"/>
            <w:hideMark/>
          </w:tcPr>
          <w:p w14:paraId="466B4148"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Inadecuados mecanismos de control que vulneren la información  generando  errada manipulación de la información recibida.</w:t>
            </w:r>
          </w:p>
        </w:tc>
        <w:tc>
          <w:tcPr>
            <w:tcW w:w="19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B44711" w14:textId="18735F29" w:rsidR="00C577F7" w:rsidRPr="009D4E71" w:rsidRDefault="003D7B56" w:rsidP="00C577F7">
            <w:pPr>
              <w:spacing w:after="0" w:line="240" w:lineRule="auto"/>
              <w:jc w:val="both"/>
              <w:rPr>
                <w:rFonts w:ascii="Arial" w:eastAsia="Times New Roman" w:hAnsi="Arial" w:cs="Arial"/>
                <w:sz w:val="18"/>
                <w:szCs w:val="18"/>
                <w:lang w:eastAsia="es-CO"/>
              </w:rPr>
            </w:pPr>
            <w:r>
              <w:rPr>
                <w:rFonts w:ascii="Arial" w:eastAsia="Times New Roman" w:hAnsi="Arial" w:cs="Arial"/>
                <w:sz w:val="18"/>
                <w:szCs w:val="18"/>
                <w:lang w:eastAsia="es-CO"/>
              </w:rPr>
              <w:t xml:space="preserve">R12 </w:t>
            </w:r>
            <w:r w:rsidR="00C577F7" w:rsidRPr="009D4E71">
              <w:rPr>
                <w:rFonts w:ascii="Arial" w:eastAsia="Times New Roman" w:hAnsi="Arial" w:cs="Arial"/>
                <w:sz w:val="18"/>
                <w:szCs w:val="18"/>
                <w:lang w:eastAsia="es-CO"/>
              </w:rPr>
              <w:t>Ocultar, desaparecer información y/o documentación para beneficio propio o de terceros y divulgar información confidencial</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171DD5"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Verificación de acceso restringido a las áreas de correspondencia y archivo</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7E0593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CC1928" w14:textId="03A7EDB2"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De conformidad con lo mencionado por el proceso en el SMGI, no se realizó revisión de los reportes mensuales suministrados por el Grupo de Infraestructura de la Subdirección de Servicios, teniendo en cuenta que por la emergencia sanitaria los funcionarios no están asistiendo a las </w:t>
            </w:r>
            <w:r w:rsidRPr="009D4E71">
              <w:rPr>
                <w:rFonts w:ascii="Arial" w:eastAsia="Times New Roman" w:hAnsi="Arial" w:cs="Arial"/>
                <w:color w:val="000000"/>
                <w:sz w:val="18"/>
                <w:szCs w:val="18"/>
                <w:lang w:eastAsia="es-CO"/>
              </w:rPr>
              <w:lastRenderedPageBreak/>
              <w:t>instalaciones de la Entidad y a los depósitos del Archivo Central del MHCP ubicados en Casas de Santa Barbará.</w:t>
            </w:r>
          </w:p>
        </w:tc>
        <w:tc>
          <w:tcPr>
            <w:tcW w:w="45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4EDDC82" w14:textId="366793B5" w:rsidR="00C577F7" w:rsidRPr="009D4E71" w:rsidRDefault="00F07BAC"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lastRenderedPageBreak/>
              <w:t>No se observaron novedades relacionadas con la ejecución del control durante el primer cuatrimestre de la vigencia 2021.</w:t>
            </w:r>
          </w:p>
        </w:tc>
      </w:tr>
      <w:tr w:rsidR="00C577F7" w:rsidRPr="00371CCB" w14:paraId="1861ED3F" w14:textId="77777777" w:rsidTr="00B12D6A">
        <w:trPr>
          <w:trHeight w:val="1335"/>
        </w:trPr>
        <w:tc>
          <w:tcPr>
            <w:tcW w:w="492" w:type="dxa"/>
            <w:vMerge/>
            <w:tcBorders>
              <w:top w:val="nil"/>
              <w:left w:val="single" w:sz="4" w:space="0" w:color="auto"/>
              <w:bottom w:val="single" w:sz="4" w:space="0" w:color="auto"/>
              <w:right w:val="single" w:sz="4" w:space="0" w:color="auto"/>
            </w:tcBorders>
            <w:vAlign w:val="center"/>
            <w:hideMark/>
          </w:tcPr>
          <w:p w14:paraId="45E0FE10"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637F98D5"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Permitir acceso de personal no autorizado al área de correspondencia, Atención al Ciudadano y depósitos de archivo</w:t>
            </w:r>
          </w:p>
        </w:tc>
        <w:tc>
          <w:tcPr>
            <w:tcW w:w="1923" w:type="dxa"/>
            <w:vMerge/>
            <w:tcBorders>
              <w:top w:val="nil"/>
              <w:left w:val="single" w:sz="4" w:space="0" w:color="auto"/>
              <w:bottom w:val="single" w:sz="4" w:space="0" w:color="auto"/>
              <w:right w:val="single" w:sz="4" w:space="0" w:color="auto"/>
            </w:tcBorders>
            <w:vAlign w:val="center"/>
            <w:hideMark/>
          </w:tcPr>
          <w:p w14:paraId="3117083C"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5BA3AC01"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2126" w:type="dxa"/>
            <w:vMerge/>
            <w:tcBorders>
              <w:top w:val="nil"/>
              <w:left w:val="single" w:sz="4" w:space="0" w:color="auto"/>
              <w:bottom w:val="single" w:sz="4" w:space="0" w:color="000000"/>
              <w:right w:val="single" w:sz="4" w:space="0" w:color="auto"/>
            </w:tcBorders>
            <w:vAlign w:val="center"/>
            <w:hideMark/>
          </w:tcPr>
          <w:p w14:paraId="310A83C5"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000000"/>
              <w:right w:val="single" w:sz="4" w:space="0" w:color="auto"/>
            </w:tcBorders>
            <w:vAlign w:val="center"/>
            <w:hideMark/>
          </w:tcPr>
          <w:p w14:paraId="7B6DFB7F"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000000"/>
              <w:right w:val="single" w:sz="4" w:space="0" w:color="auto"/>
            </w:tcBorders>
            <w:vAlign w:val="center"/>
            <w:hideMark/>
          </w:tcPr>
          <w:p w14:paraId="45563CA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6625C669" w14:textId="77777777" w:rsidTr="00B12D6A">
        <w:trPr>
          <w:trHeight w:val="1290"/>
        </w:trPr>
        <w:tc>
          <w:tcPr>
            <w:tcW w:w="492" w:type="dxa"/>
            <w:vMerge/>
            <w:tcBorders>
              <w:top w:val="nil"/>
              <w:left w:val="single" w:sz="4" w:space="0" w:color="auto"/>
              <w:bottom w:val="single" w:sz="4" w:space="0" w:color="auto"/>
              <w:right w:val="single" w:sz="4" w:space="0" w:color="auto"/>
            </w:tcBorders>
            <w:vAlign w:val="center"/>
            <w:hideMark/>
          </w:tcPr>
          <w:p w14:paraId="7FD75928"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03845A7B"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Utilización indebida de información reservada por parte del servidor público responsable de la información y/o documentación.</w:t>
            </w:r>
          </w:p>
        </w:tc>
        <w:tc>
          <w:tcPr>
            <w:tcW w:w="1923" w:type="dxa"/>
            <w:vMerge/>
            <w:tcBorders>
              <w:top w:val="nil"/>
              <w:left w:val="single" w:sz="4" w:space="0" w:color="auto"/>
              <w:bottom w:val="single" w:sz="4" w:space="0" w:color="auto"/>
              <w:right w:val="single" w:sz="4" w:space="0" w:color="auto"/>
            </w:tcBorders>
            <w:vAlign w:val="center"/>
            <w:hideMark/>
          </w:tcPr>
          <w:p w14:paraId="078FD968"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34943184"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2126" w:type="dxa"/>
            <w:vMerge/>
            <w:tcBorders>
              <w:top w:val="nil"/>
              <w:left w:val="single" w:sz="4" w:space="0" w:color="auto"/>
              <w:bottom w:val="single" w:sz="4" w:space="0" w:color="000000"/>
              <w:right w:val="single" w:sz="4" w:space="0" w:color="auto"/>
            </w:tcBorders>
            <w:vAlign w:val="center"/>
            <w:hideMark/>
          </w:tcPr>
          <w:p w14:paraId="343C5A6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000000"/>
              <w:right w:val="single" w:sz="4" w:space="0" w:color="auto"/>
            </w:tcBorders>
            <w:vAlign w:val="center"/>
            <w:hideMark/>
          </w:tcPr>
          <w:p w14:paraId="0A65569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000000"/>
              <w:right w:val="single" w:sz="4" w:space="0" w:color="auto"/>
            </w:tcBorders>
            <w:vAlign w:val="center"/>
            <w:hideMark/>
          </w:tcPr>
          <w:p w14:paraId="6CB7E6FF"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6F881B27" w14:textId="77777777" w:rsidTr="00B12D6A">
        <w:trPr>
          <w:trHeight w:val="1080"/>
        </w:trPr>
        <w:tc>
          <w:tcPr>
            <w:tcW w:w="492" w:type="dxa"/>
            <w:vMerge/>
            <w:tcBorders>
              <w:top w:val="nil"/>
              <w:left w:val="single" w:sz="4" w:space="0" w:color="auto"/>
              <w:bottom w:val="single" w:sz="4" w:space="0" w:color="auto"/>
              <w:right w:val="single" w:sz="4" w:space="0" w:color="auto"/>
            </w:tcBorders>
            <w:vAlign w:val="center"/>
            <w:hideMark/>
          </w:tcPr>
          <w:p w14:paraId="52399B10"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06FE8464"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 xml:space="preserve">Inventarios documentales desactualización, falta de seguimiento y de control de </w:t>
            </w:r>
            <w:proofErr w:type="gramStart"/>
            <w:r w:rsidRPr="009D4E71">
              <w:rPr>
                <w:rFonts w:ascii="Arial" w:eastAsia="Times New Roman" w:hAnsi="Arial" w:cs="Arial"/>
                <w:sz w:val="18"/>
                <w:szCs w:val="18"/>
                <w:lang w:eastAsia="es-CO"/>
              </w:rPr>
              <w:t>los mismos</w:t>
            </w:r>
            <w:proofErr w:type="gramEnd"/>
            <w:r w:rsidRPr="009D4E71">
              <w:rPr>
                <w:rFonts w:ascii="Arial" w:eastAsia="Times New Roman" w:hAnsi="Arial" w:cs="Arial"/>
                <w:sz w:val="18"/>
                <w:szCs w:val="18"/>
                <w:lang w:eastAsia="es-CO"/>
              </w:rPr>
              <w:t>.</w:t>
            </w:r>
          </w:p>
        </w:tc>
        <w:tc>
          <w:tcPr>
            <w:tcW w:w="1923" w:type="dxa"/>
            <w:vMerge/>
            <w:tcBorders>
              <w:top w:val="nil"/>
              <w:left w:val="single" w:sz="4" w:space="0" w:color="auto"/>
              <w:bottom w:val="single" w:sz="4" w:space="0" w:color="auto"/>
              <w:right w:val="single" w:sz="4" w:space="0" w:color="auto"/>
            </w:tcBorders>
            <w:vAlign w:val="center"/>
            <w:hideMark/>
          </w:tcPr>
          <w:p w14:paraId="6D29A00E"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EE2DF9"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Cláusula de confidencialidad en el contrato para el servicio de correspondencia</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66911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5D8B49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Según lo reportado por el proceso en el SMGI, Durante el periodo comprendido entre enero-marzo se firmaron 3 actas de confidencialidad, teniendo en cuenta ingreso de personal nuevo a la Entidad. </w:t>
            </w:r>
          </w:p>
        </w:tc>
        <w:tc>
          <w:tcPr>
            <w:tcW w:w="45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93BB5F" w14:textId="00CE20F2"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De acuerdo con el proceso, la</w:t>
            </w:r>
            <w:r w:rsidR="007513D5">
              <w:rPr>
                <w:rFonts w:ascii="Arial" w:eastAsia="Times New Roman" w:hAnsi="Arial" w:cs="Arial"/>
                <w:color w:val="000000"/>
                <w:sz w:val="18"/>
                <w:szCs w:val="18"/>
                <w:lang w:eastAsia="es-CO"/>
              </w:rPr>
              <w:t>s</w:t>
            </w:r>
            <w:r w:rsidRPr="009D4E71">
              <w:rPr>
                <w:rFonts w:ascii="Arial" w:eastAsia="Times New Roman" w:hAnsi="Arial" w:cs="Arial"/>
                <w:color w:val="000000"/>
                <w:sz w:val="18"/>
                <w:szCs w:val="18"/>
                <w:lang w:eastAsia="es-CO"/>
              </w:rPr>
              <w:t xml:space="preserve"> evidencia</w:t>
            </w:r>
            <w:r w:rsidR="007513D5">
              <w:rPr>
                <w:rFonts w:ascii="Arial" w:eastAsia="Times New Roman" w:hAnsi="Arial" w:cs="Arial"/>
                <w:color w:val="000000"/>
                <w:sz w:val="18"/>
                <w:szCs w:val="18"/>
                <w:lang w:eastAsia="es-CO"/>
              </w:rPr>
              <w:t>s</w:t>
            </w:r>
            <w:r w:rsidRPr="009D4E71">
              <w:rPr>
                <w:rFonts w:ascii="Arial" w:eastAsia="Times New Roman" w:hAnsi="Arial" w:cs="Arial"/>
                <w:color w:val="000000"/>
                <w:sz w:val="18"/>
                <w:szCs w:val="18"/>
                <w:lang w:eastAsia="es-CO"/>
              </w:rPr>
              <w:t xml:space="preserve"> que soporta</w:t>
            </w:r>
            <w:r w:rsidR="007513D5">
              <w:rPr>
                <w:rFonts w:ascii="Arial" w:eastAsia="Times New Roman" w:hAnsi="Arial" w:cs="Arial"/>
                <w:color w:val="000000"/>
                <w:sz w:val="18"/>
                <w:szCs w:val="18"/>
                <w:lang w:eastAsia="es-CO"/>
              </w:rPr>
              <w:t>n</w:t>
            </w:r>
            <w:r w:rsidRPr="009D4E71">
              <w:rPr>
                <w:rFonts w:ascii="Arial" w:eastAsia="Times New Roman" w:hAnsi="Arial" w:cs="Arial"/>
                <w:color w:val="000000"/>
                <w:sz w:val="18"/>
                <w:szCs w:val="18"/>
                <w:lang w:eastAsia="es-CO"/>
              </w:rPr>
              <w:t xml:space="preserve"> la ejecución del control para el monitoreo correspondiente al primer cuatrimestre son memorandos, no obstante, según la ficha técnica </w:t>
            </w:r>
            <w:r w:rsidR="007513D5">
              <w:rPr>
                <w:rFonts w:ascii="Arial" w:eastAsia="Times New Roman" w:hAnsi="Arial" w:cs="Arial"/>
                <w:color w:val="000000"/>
                <w:sz w:val="18"/>
                <w:szCs w:val="18"/>
                <w:lang w:eastAsia="es-CO"/>
              </w:rPr>
              <w:t>de este,</w:t>
            </w:r>
            <w:r w:rsidRPr="009D4E71">
              <w:rPr>
                <w:rFonts w:ascii="Arial" w:eastAsia="Times New Roman" w:hAnsi="Arial" w:cs="Arial"/>
                <w:color w:val="000000"/>
                <w:sz w:val="18"/>
                <w:szCs w:val="18"/>
                <w:lang w:eastAsia="es-CO"/>
              </w:rPr>
              <w:t xml:space="preserve"> la evidencia de su ejecución es </w:t>
            </w:r>
            <w:r w:rsidRPr="009D4E71">
              <w:rPr>
                <w:rFonts w:ascii="Arial" w:eastAsia="Times New Roman" w:hAnsi="Arial" w:cs="Arial"/>
                <w:i/>
                <w:iCs/>
                <w:color w:val="000000"/>
                <w:sz w:val="18"/>
                <w:szCs w:val="18"/>
                <w:lang w:eastAsia="es-CO"/>
              </w:rPr>
              <w:t>"Documento firma confidencialidad"</w:t>
            </w:r>
            <w:r w:rsidRPr="009D4E71">
              <w:rPr>
                <w:rFonts w:ascii="Arial" w:eastAsia="Times New Roman" w:hAnsi="Arial" w:cs="Arial"/>
                <w:color w:val="000000"/>
                <w:sz w:val="18"/>
                <w:szCs w:val="18"/>
                <w:lang w:eastAsia="es-CO"/>
              </w:rPr>
              <w:t>.</w:t>
            </w:r>
            <w:r w:rsidRPr="009D4E71">
              <w:rPr>
                <w:rFonts w:ascii="Arial" w:eastAsia="Times New Roman" w:hAnsi="Arial" w:cs="Arial"/>
                <w:color w:val="000000"/>
                <w:sz w:val="18"/>
                <w:szCs w:val="18"/>
                <w:lang w:eastAsia="es-CO"/>
              </w:rPr>
              <w:br/>
            </w:r>
          </w:p>
        </w:tc>
      </w:tr>
      <w:tr w:rsidR="00C577F7" w:rsidRPr="00371CCB" w14:paraId="46120959" w14:textId="77777777" w:rsidTr="00B12D6A">
        <w:trPr>
          <w:trHeight w:val="60"/>
        </w:trPr>
        <w:tc>
          <w:tcPr>
            <w:tcW w:w="492" w:type="dxa"/>
            <w:vMerge/>
            <w:tcBorders>
              <w:top w:val="nil"/>
              <w:left w:val="single" w:sz="4" w:space="0" w:color="auto"/>
              <w:bottom w:val="single" w:sz="4" w:space="0" w:color="auto"/>
              <w:right w:val="single" w:sz="4" w:space="0" w:color="auto"/>
            </w:tcBorders>
            <w:vAlign w:val="center"/>
            <w:hideMark/>
          </w:tcPr>
          <w:p w14:paraId="538699BC"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6DC490CB"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Percepciones equivocadas de los usuarios y grupos de interés que interactúan con el MHCP.</w:t>
            </w:r>
          </w:p>
        </w:tc>
        <w:tc>
          <w:tcPr>
            <w:tcW w:w="1923" w:type="dxa"/>
            <w:vMerge/>
            <w:tcBorders>
              <w:top w:val="nil"/>
              <w:left w:val="single" w:sz="4" w:space="0" w:color="auto"/>
              <w:bottom w:val="single" w:sz="4" w:space="0" w:color="auto"/>
              <w:right w:val="single" w:sz="4" w:space="0" w:color="auto"/>
            </w:tcBorders>
            <w:vAlign w:val="center"/>
            <w:hideMark/>
          </w:tcPr>
          <w:p w14:paraId="28F3B13C"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27E31D72"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2126" w:type="dxa"/>
            <w:vMerge/>
            <w:tcBorders>
              <w:top w:val="nil"/>
              <w:left w:val="single" w:sz="4" w:space="0" w:color="auto"/>
              <w:bottom w:val="single" w:sz="4" w:space="0" w:color="000000"/>
              <w:right w:val="single" w:sz="4" w:space="0" w:color="auto"/>
            </w:tcBorders>
            <w:vAlign w:val="center"/>
            <w:hideMark/>
          </w:tcPr>
          <w:p w14:paraId="4EED5F4D"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000000"/>
              <w:right w:val="single" w:sz="4" w:space="0" w:color="auto"/>
            </w:tcBorders>
            <w:vAlign w:val="center"/>
            <w:hideMark/>
          </w:tcPr>
          <w:p w14:paraId="036DF25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000000"/>
              <w:right w:val="single" w:sz="4" w:space="0" w:color="auto"/>
            </w:tcBorders>
            <w:vAlign w:val="center"/>
            <w:hideMark/>
          </w:tcPr>
          <w:p w14:paraId="2BF7375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6C38ED61" w14:textId="77777777" w:rsidTr="00B12D6A">
        <w:trPr>
          <w:trHeight w:val="500"/>
        </w:trPr>
        <w:tc>
          <w:tcPr>
            <w:tcW w:w="492" w:type="dxa"/>
            <w:vMerge/>
            <w:tcBorders>
              <w:top w:val="nil"/>
              <w:left w:val="single" w:sz="4" w:space="0" w:color="auto"/>
              <w:bottom w:val="single" w:sz="4" w:space="0" w:color="auto"/>
              <w:right w:val="single" w:sz="4" w:space="0" w:color="auto"/>
            </w:tcBorders>
            <w:vAlign w:val="center"/>
            <w:hideMark/>
          </w:tcPr>
          <w:p w14:paraId="3CFD7CE4"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63ACFD55"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Ocultar o desaparecer información y/o documentos por intereses propios o de un tercero</w:t>
            </w:r>
          </w:p>
        </w:tc>
        <w:tc>
          <w:tcPr>
            <w:tcW w:w="1923" w:type="dxa"/>
            <w:vMerge/>
            <w:tcBorders>
              <w:top w:val="nil"/>
              <w:left w:val="single" w:sz="4" w:space="0" w:color="auto"/>
              <w:bottom w:val="single" w:sz="4" w:space="0" w:color="auto"/>
              <w:right w:val="single" w:sz="4" w:space="0" w:color="auto"/>
            </w:tcBorders>
            <w:vAlign w:val="center"/>
            <w:hideMark/>
          </w:tcPr>
          <w:p w14:paraId="7E7FA328"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1A32A59"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Registro de comunicaciones oficiales en el  Sistema de Gestión Documental existente</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9C52B3"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Se identificó que el control establece su propósito para evitar la materialización del riesgo. Está relacionado con causas identificadas</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1D89F9"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De acuerdo con lo mencionado por el proceso en el SMGI, durante el periodo monitoreado se realizó el registro y seguimiento en el Sistema Integrado Electrónico Documental-SIED de un total de 46.688 comunicaciones oficiales, de las cuales  31.052 corresponden a comunicaciones recibidas, 8.240 a comunicaciones enviadas y 7.396 a memorandos.</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42FEE1" w14:textId="24F1C81D" w:rsidR="00C577F7" w:rsidRPr="009D4E71" w:rsidRDefault="00391A34"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color w:val="000000"/>
                <w:sz w:val="18"/>
                <w:szCs w:val="18"/>
                <w:lang w:eastAsia="es-CO"/>
              </w:rPr>
              <w:t>No se observaron novedades relacionadas con la ejecución del control durante el primer cuatrimestre de la vigencia 2021.</w:t>
            </w:r>
          </w:p>
        </w:tc>
      </w:tr>
      <w:tr w:rsidR="00C577F7" w:rsidRPr="00371CCB" w14:paraId="14F089AD" w14:textId="77777777" w:rsidTr="00B12D6A">
        <w:trPr>
          <w:trHeight w:val="60"/>
        </w:trPr>
        <w:tc>
          <w:tcPr>
            <w:tcW w:w="492" w:type="dxa"/>
            <w:vMerge/>
            <w:tcBorders>
              <w:top w:val="nil"/>
              <w:left w:val="single" w:sz="4" w:space="0" w:color="auto"/>
              <w:bottom w:val="single" w:sz="4" w:space="0" w:color="auto"/>
              <w:right w:val="single" w:sz="4" w:space="0" w:color="auto"/>
            </w:tcBorders>
            <w:vAlign w:val="center"/>
            <w:hideMark/>
          </w:tcPr>
          <w:p w14:paraId="5EF794F4"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5B1A3213"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 xml:space="preserve">Omisión  en la aplicación de políticas para el manejo de información y/o documentación </w:t>
            </w:r>
          </w:p>
        </w:tc>
        <w:tc>
          <w:tcPr>
            <w:tcW w:w="1923" w:type="dxa"/>
            <w:vMerge/>
            <w:tcBorders>
              <w:top w:val="nil"/>
              <w:left w:val="single" w:sz="4" w:space="0" w:color="auto"/>
              <w:bottom w:val="single" w:sz="4" w:space="0" w:color="auto"/>
              <w:right w:val="single" w:sz="4" w:space="0" w:color="auto"/>
            </w:tcBorders>
            <w:vAlign w:val="center"/>
            <w:hideMark/>
          </w:tcPr>
          <w:p w14:paraId="16FFF027"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73ACB532"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43B045BC"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C701FD3"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5481DC62"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r>
      <w:tr w:rsidR="00C577F7" w:rsidRPr="00371CCB" w14:paraId="5D3343F6" w14:textId="77777777" w:rsidTr="00B12D6A">
        <w:trPr>
          <w:trHeight w:val="60"/>
        </w:trPr>
        <w:tc>
          <w:tcPr>
            <w:tcW w:w="492" w:type="dxa"/>
            <w:vMerge/>
            <w:tcBorders>
              <w:top w:val="nil"/>
              <w:left w:val="single" w:sz="4" w:space="0" w:color="auto"/>
              <w:bottom w:val="single" w:sz="4" w:space="0" w:color="auto"/>
              <w:right w:val="single" w:sz="4" w:space="0" w:color="auto"/>
            </w:tcBorders>
            <w:vAlign w:val="center"/>
            <w:hideMark/>
          </w:tcPr>
          <w:p w14:paraId="6ADE5ECD"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6FE7DE13"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Utilización de tráfico de influencias para obtener información reservada.</w:t>
            </w:r>
          </w:p>
        </w:tc>
        <w:tc>
          <w:tcPr>
            <w:tcW w:w="1923" w:type="dxa"/>
            <w:vMerge/>
            <w:tcBorders>
              <w:top w:val="nil"/>
              <w:left w:val="single" w:sz="4" w:space="0" w:color="auto"/>
              <w:bottom w:val="single" w:sz="4" w:space="0" w:color="auto"/>
              <w:right w:val="single" w:sz="4" w:space="0" w:color="auto"/>
            </w:tcBorders>
            <w:vAlign w:val="center"/>
            <w:hideMark/>
          </w:tcPr>
          <w:p w14:paraId="2D3F65A1"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742AAC86"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2429851F"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7E4B43A"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4BE2F73A"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r>
      <w:tr w:rsidR="00C577F7" w:rsidRPr="00371CCB" w14:paraId="5D244D7E" w14:textId="77777777" w:rsidTr="00B12D6A">
        <w:trPr>
          <w:trHeight w:val="60"/>
        </w:trPr>
        <w:tc>
          <w:tcPr>
            <w:tcW w:w="4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C310AF" w14:textId="77777777" w:rsidR="00C577F7" w:rsidRPr="009D4E71" w:rsidRDefault="00C577F7" w:rsidP="00C577F7">
            <w:pPr>
              <w:spacing w:after="0" w:line="240" w:lineRule="auto"/>
              <w:jc w:val="center"/>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4</w:t>
            </w:r>
          </w:p>
        </w:tc>
        <w:tc>
          <w:tcPr>
            <w:tcW w:w="2122" w:type="dxa"/>
            <w:tcBorders>
              <w:top w:val="nil"/>
              <w:left w:val="nil"/>
              <w:bottom w:val="single" w:sz="4" w:space="0" w:color="auto"/>
              <w:right w:val="single" w:sz="4" w:space="0" w:color="auto"/>
            </w:tcBorders>
            <w:shd w:val="clear" w:color="000000" w:fill="FFFFFF"/>
            <w:vAlign w:val="center"/>
            <w:hideMark/>
          </w:tcPr>
          <w:p w14:paraId="6063B4A8" w14:textId="324DA919" w:rsidR="00C577F7" w:rsidRPr="009D4E71" w:rsidRDefault="00AE7E0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Tráfico</w:t>
            </w:r>
            <w:r w:rsidR="00C577F7" w:rsidRPr="009D4E71">
              <w:rPr>
                <w:rFonts w:ascii="Arial" w:eastAsia="Times New Roman" w:hAnsi="Arial" w:cs="Arial"/>
                <w:sz w:val="18"/>
                <w:szCs w:val="18"/>
                <w:lang w:eastAsia="es-CO"/>
              </w:rPr>
              <w:t xml:space="preserve"> de influencias del abogado frente al juez para favorecer un tercero</w:t>
            </w:r>
          </w:p>
        </w:tc>
        <w:tc>
          <w:tcPr>
            <w:tcW w:w="19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167BE0" w14:textId="43A388EC" w:rsidR="00C577F7" w:rsidRPr="009D4E71" w:rsidRDefault="00EF6DC3" w:rsidP="00C577F7">
            <w:pPr>
              <w:spacing w:after="0" w:line="240" w:lineRule="auto"/>
              <w:jc w:val="both"/>
              <w:rPr>
                <w:rFonts w:ascii="Arial" w:eastAsia="Times New Roman" w:hAnsi="Arial" w:cs="Arial"/>
                <w:sz w:val="18"/>
                <w:szCs w:val="18"/>
                <w:lang w:eastAsia="es-CO"/>
              </w:rPr>
            </w:pPr>
            <w:r>
              <w:rPr>
                <w:rFonts w:ascii="Arial" w:eastAsia="Times New Roman" w:hAnsi="Arial" w:cs="Arial"/>
                <w:sz w:val="18"/>
                <w:szCs w:val="18"/>
                <w:lang w:eastAsia="es-CO"/>
              </w:rPr>
              <w:t xml:space="preserve">R15 </w:t>
            </w:r>
            <w:r w:rsidR="00C577F7" w:rsidRPr="009D4E71">
              <w:rPr>
                <w:rFonts w:ascii="Arial" w:eastAsia="Times New Roman" w:hAnsi="Arial" w:cs="Arial"/>
                <w:sz w:val="18"/>
                <w:szCs w:val="18"/>
                <w:lang w:eastAsia="es-CO"/>
              </w:rPr>
              <w:t>Representación y defensa judicial indebida para favorecer al demandante o terceros</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9B4154"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Servidor público o tercero que asesore a la conrataparte para obtener un beneficio</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025FE39" w14:textId="66545105"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identificó que el control requiere fortalecer </w:t>
            </w:r>
            <w:r w:rsidR="008775E7">
              <w:rPr>
                <w:rFonts w:ascii="Arial" w:eastAsia="Times New Roman" w:hAnsi="Arial" w:cs="Arial"/>
                <w:color w:val="000000"/>
                <w:sz w:val="18"/>
                <w:szCs w:val="18"/>
                <w:lang w:eastAsia="es-CO"/>
              </w:rPr>
              <w:t>su descripción</w:t>
            </w:r>
            <w:r w:rsidR="00DF6250">
              <w:rPr>
                <w:rFonts w:ascii="Arial" w:eastAsia="Times New Roman" w:hAnsi="Arial" w:cs="Arial"/>
                <w:color w:val="000000"/>
                <w:sz w:val="18"/>
                <w:szCs w:val="18"/>
                <w:lang w:eastAsia="es-CO"/>
              </w:rPr>
              <w:t xml:space="preserve">, toda vez que </w:t>
            </w:r>
            <w:r w:rsidRPr="009D4E71">
              <w:rPr>
                <w:rFonts w:ascii="Arial" w:eastAsia="Times New Roman" w:hAnsi="Arial" w:cs="Arial"/>
                <w:color w:val="000000"/>
                <w:sz w:val="18"/>
                <w:szCs w:val="18"/>
                <w:lang w:eastAsia="es-CO"/>
              </w:rPr>
              <w:t>tal como está formulado se est</w:t>
            </w:r>
            <w:r w:rsidR="007F5608">
              <w:rPr>
                <w:rFonts w:ascii="Arial" w:eastAsia="Times New Roman" w:hAnsi="Arial" w:cs="Arial"/>
                <w:color w:val="000000"/>
                <w:sz w:val="18"/>
                <w:szCs w:val="18"/>
                <w:lang w:eastAsia="es-CO"/>
              </w:rPr>
              <w:t>á</w:t>
            </w:r>
            <w:r w:rsidRPr="009D4E71">
              <w:rPr>
                <w:rFonts w:ascii="Arial" w:eastAsia="Times New Roman" w:hAnsi="Arial" w:cs="Arial"/>
                <w:color w:val="000000"/>
                <w:sz w:val="18"/>
                <w:szCs w:val="18"/>
                <w:lang w:eastAsia="es-CO"/>
              </w:rPr>
              <w:t xml:space="preserve"> describiendo </w:t>
            </w:r>
            <w:r w:rsidR="007F5608">
              <w:rPr>
                <w:rFonts w:ascii="Arial" w:eastAsia="Times New Roman" w:hAnsi="Arial" w:cs="Arial"/>
                <w:color w:val="000000"/>
                <w:sz w:val="18"/>
                <w:szCs w:val="18"/>
                <w:lang w:eastAsia="es-CO"/>
              </w:rPr>
              <w:t xml:space="preserve">un escenario </w:t>
            </w:r>
            <w:r w:rsidR="00DF6250">
              <w:rPr>
                <w:rFonts w:ascii="Arial" w:eastAsia="Times New Roman" w:hAnsi="Arial" w:cs="Arial"/>
                <w:color w:val="000000"/>
                <w:sz w:val="18"/>
                <w:szCs w:val="18"/>
                <w:lang w:eastAsia="es-CO"/>
              </w:rPr>
              <w:t xml:space="preserve">de riesgo. </w:t>
            </w:r>
            <w:r w:rsidRPr="009D4E71">
              <w:rPr>
                <w:rFonts w:ascii="Arial" w:eastAsia="Times New Roman" w:hAnsi="Arial" w:cs="Arial"/>
                <w:color w:val="000000"/>
                <w:sz w:val="18"/>
                <w:szCs w:val="18"/>
                <w:lang w:eastAsia="es-CO"/>
              </w:rPr>
              <w:t xml:space="preserve"> </w:t>
            </w:r>
          </w:p>
        </w:tc>
        <w:tc>
          <w:tcPr>
            <w:tcW w:w="24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C9687D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Según lo reportado por el proceso en el SMGI, el riesgo de corrupción fue monitoreado durante el primer cuatrimestre de 2021 y se determinó que la probabilidad de materialización de este es moderada. </w:t>
            </w:r>
          </w:p>
        </w:tc>
        <w:tc>
          <w:tcPr>
            <w:tcW w:w="45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E6AA68" w14:textId="5A25D00D"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De acuerdo con la ficha técnica del control</w:t>
            </w:r>
            <w:r w:rsidR="00AE7E07">
              <w:rPr>
                <w:rFonts w:ascii="Arial" w:eastAsia="Times New Roman" w:hAnsi="Arial" w:cs="Arial"/>
                <w:color w:val="000000"/>
                <w:sz w:val="18"/>
                <w:szCs w:val="18"/>
                <w:lang w:eastAsia="es-CO"/>
              </w:rPr>
              <w:t xml:space="preserve">, </w:t>
            </w:r>
            <w:r w:rsidRPr="009D4E71">
              <w:rPr>
                <w:rFonts w:ascii="Arial" w:eastAsia="Times New Roman" w:hAnsi="Arial" w:cs="Arial"/>
                <w:color w:val="000000"/>
                <w:sz w:val="18"/>
                <w:szCs w:val="18"/>
                <w:lang w:eastAsia="es-CO"/>
              </w:rPr>
              <w:t xml:space="preserve">la evidencia de este es </w:t>
            </w:r>
            <w:r w:rsidRPr="009D4E71">
              <w:rPr>
                <w:rFonts w:ascii="Arial" w:eastAsia="Times New Roman" w:hAnsi="Arial" w:cs="Arial"/>
                <w:i/>
                <w:iCs/>
                <w:color w:val="000000"/>
                <w:sz w:val="18"/>
                <w:szCs w:val="18"/>
                <w:lang w:eastAsia="es-CO"/>
              </w:rPr>
              <w:t>"ORACLE"</w:t>
            </w:r>
            <w:r w:rsidRPr="009D4E71">
              <w:rPr>
                <w:rFonts w:ascii="Arial" w:eastAsia="Times New Roman" w:hAnsi="Arial" w:cs="Arial"/>
                <w:color w:val="000000"/>
                <w:sz w:val="18"/>
                <w:szCs w:val="18"/>
                <w:lang w:eastAsia="es-CO"/>
              </w:rPr>
              <w:t xml:space="preserve">, por lo que no </w:t>
            </w:r>
            <w:r w:rsidR="006840E8">
              <w:rPr>
                <w:rFonts w:ascii="Arial" w:eastAsia="Times New Roman" w:hAnsi="Arial" w:cs="Arial"/>
                <w:color w:val="000000"/>
                <w:sz w:val="18"/>
                <w:szCs w:val="18"/>
                <w:lang w:eastAsia="es-CO"/>
              </w:rPr>
              <w:t xml:space="preserve">se </w:t>
            </w:r>
            <w:r w:rsidRPr="009D4E71">
              <w:rPr>
                <w:rFonts w:ascii="Arial" w:eastAsia="Times New Roman" w:hAnsi="Arial" w:cs="Arial"/>
                <w:color w:val="000000"/>
                <w:sz w:val="18"/>
                <w:szCs w:val="18"/>
                <w:lang w:eastAsia="es-CO"/>
              </w:rPr>
              <w:t xml:space="preserve">determina </w:t>
            </w:r>
            <w:r w:rsidR="00067260">
              <w:rPr>
                <w:rFonts w:ascii="Arial" w:eastAsia="Times New Roman" w:hAnsi="Arial" w:cs="Arial"/>
                <w:color w:val="000000"/>
                <w:sz w:val="18"/>
                <w:szCs w:val="18"/>
                <w:lang w:eastAsia="es-CO"/>
              </w:rPr>
              <w:t>cuáles</w:t>
            </w:r>
            <w:r w:rsidR="00450538">
              <w:rPr>
                <w:rFonts w:ascii="Arial" w:eastAsia="Times New Roman" w:hAnsi="Arial" w:cs="Arial"/>
                <w:color w:val="000000"/>
                <w:sz w:val="18"/>
                <w:szCs w:val="18"/>
                <w:lang w:eastAsia="es-CO"/>
              </w:rPr>
              <w:t xml:space="preserve"> son</w:t>
            </w:r>
            <w:r w:rsidRPr="009D4E71">
              <w:rPr>
                <w:rFonts w:ascii="Arial" w:eastAsia="Times New Roman" w:hAnsi="Arial" w:cs="Arial"/>
                <w:color w:val="000000"/>
                <w:sz w:val="18"/>
                <w:szCs w:val="18"/>
                <w:lang w:eastAsia="es-CO"/>
              </w:rPr>
              <w:t xml:space="preserve"> los soportes </w:t>
            </w:r>
            <w:r w:rsidR="00450538">
              <w:rPr>
                <w:rFonts w:ascii="Arial" w:eastAsia="Times New Roman" w:hAnsi="Arial" w:cs="Arial"/>
                <w:color w:val="000000"/>
                <w:sz w:val="18"/>
                <w:szCs w:val="18"/>
                <w:lang w:eastAsia="es-CO"/>
              </w:rPr>
              <w:t xml:space="preserve">de </w:t>
            </w:r>
            <w:r w:rsidRPr="009D4E71">
              <w:rPr>
                <w:rFonts w:ascii="Arial" w:eastAsia="Times New Roman" w:hAnsi="Arial" w:cs="Arial"/>
                <w:color w:val="000000"/>
                <w:sz w:val="18"/>
                <w:szCs w:val="18"/>
                <w:lang w:eastAsia="es-CO"/>
              </w:rPr>
              <w:t xml:space="preserve">su ejecución, se </w:t>
            </w:r>
            <w:r w:rsidRPr="009D4E71">
              <w:rPr>
                <w:rFonts w:ascii="Arial" w:eastAsia="Times New Roman" w:hAnsi="Arial" w:cs="Arial"/>
                <w:b/>
                <w:bCs/>
                <w:color w:val="000000"/>
                <w:sz w:val="18"/>
                <w:szCs w:val="18"/>
                <w:lang w:eastAsia="es-CO"/>
              </w:rPr>
              <w:t xml:space="preserve">recomienda </w:t>
            </w:r>
            <w:r w:rsidR="006840E8" w:rsidRPr="006840E8">
              <w:rPr>
                <w:rFonts w:ascii="Arial" w:eastAsia="Times New Roman" w:hAnsi="Arial" w:cs="Arial"/>
                <w:color w:val="000000"/>
                <w:sz w:val="18"/>
                <w:szCs w:val="18"/>
                <w:lang w:eastAsia="es-CO"/>
              </w:rPr>
              <w:t>precisar</w:t>
            </w:r>
            <w:r w:rsidRPr="009D4E71">
              <w:rPr>
                <w:rFonts w:ascii="Arial" w:eastAsia="Times New Roman" w:hAnsi="Arial" w:cs="Arial"/>
                <w:color w:val="000000"/>
                <w:sz w:val="18"/>
                <w:szCs w:val="18"/>
                <w:lang w:eastAsia="es-CO"/>
              </w:rPr>
              <w:t xml:space="preserve"> a que corresponde la evidencia. </w:t>
            </w:r>
          </w:p>
        </w:tc>
      </w:tr>
      <w:tr w:rsidR="00C577F7" w:rsidRPr="00371CCB" w14:paraId="73F3EE15" w14:textId="77777777" w:rsidTr="00B12D6A">
        <w:trPr>
          <w:trHeight w:val="157"/>
        </w:trPr>
        <w:tc>
          <w:tcPr>
            <w:tcW w:w="492" w:type="dxa"/>
            <w:vMerge/>
            <w:tcBorders>
              <w:top w:val="nil"/>
              <w:left w:val="single" w:sz="4" w:space="0" w:color="auto"/>
              <w:bottom w:val="single" w:sz="4" w:space="0" w:color="auto"/>
              <w:right w:val="single" w:sz="4" w:space="0" w:color="auto"/>
            </w:tcBorders>
            <w:vAlign w:val="center"/>
            <w:hideMark/>
          </w:tcPr>
          <w:p w14:paraId="54BDC253"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0ED4C50B"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Manipular los conceptos jurídicos para obtener un beneficio particular</w:t>
            </w:r>
          </w:p>
        </w:tc>
        <w:tc>
          <w:tcPr>
            <w:tcW w:w="1923" w:type="dxa"/>
            <w:vMerge/>
            <w:tcBorders>
              <w:top w:val="nil"/>
              <w:left w:val="single" w:sz="4" w:space="0" w:color="auto"/>
              <w:bottom w:val="single" w:sz="4" w:space="0" w:color="auto"/>
              <w:right w:val="single" w:sz="4" w:space="0" w:color="auto"/>
            </w:tcBorders>
            <w:vAlign w:val="center"/>
            <w:hideMark/>
          </w:tcPr>
          <w:p w14:paraId="1397F723"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47F0BFC6"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2126" w:type="dxa"/>
            <w:vMerge/>
            <w:tcBorders>
              <w:top w:val="nil"/>
              <w:left w:val="single" w:sz="4" w:space="0" w:color="auto"/>
              <w:bottom w:val="single" w:sz="4" w:space="0" w:color="000000"/>
              <w:right w:val="single" w:sz="4" w:space="0" w:color="auto"/>
            </w:tcBorders>
            <w:vAlign w:val="center"/>
            <w:hideMark/>
          </w:tcPr>
          <w:p w14:paraId="79F9E26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000000"/>
              <w:right w:val="single" w:sz="4" w:space="0" w:color="auto"/>
            </w:tcBorders>
            <w:vAlign w:val="center"/>
            <w:hideMark/>
          </w:tcPr>
          <w:p w14:paraId="026F4A3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000000"/>
              <w:right w:val="single" w:sz="4" w:space="0" w:color="auto"/>
            </w:tcBorders>
            <w:vAlign w:val="center"/>
            <w:hideMark/>
          </w:tcPr>
          <w:p w14:paraId="027F97E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422F972D" w14:textId="77777777" w:rsidTr="00B12D6A">
        <w:trPr>
          <w:trHeight w:val="765"/>
        </w:trPr>
        <w:tc>
          <w:tcPr>
            <w:tcW w:w="492" w:type="dxa"/>
            <w:vMerge/>
            <w:tcBorders>
              <w:top w:val="nil"/>
              <w:left w:val="single" w:sz="4" w:space="0" w:color="auto"/>
              <w:bottom w:val="single" w:sz="4" w:space="0" w:color="auto"/>
              <w:right w:val="single" w:sz="4" w:space="0" w:color="auto"/>
            </w:tcBorders>
            <w:vAlign w:val="center"/>
            <w:hideMark/>
          </w:tcPr>
          <w:p w14:paraId="7001990D"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085982FC"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Omitir actuaciones por parte de los abogados para favorecer terceros</w:t>
            </w:r>
          </w:p>
        </w:tc>
        <w:tc>
          <w:tcPr>
            <w:tcW w:w="1923" w:type="dxa"/>
            <w:vMerge/>
            <w:tcBorders>
              <w:top w:val="nil"/>
              <w:left w:val="single" w:sz="4" w:space="0" w:color="auto"/>
              <w:bottom w:val="single" w:sz="4" w:space="0" w:color="auto"/>
              <w:right w:val="single" w:sz="4" w:space="0" w:color="auto"/>
            </w:tcBorders>
            <w:vAlign w:val="center"/>
            <w:hideMark/>
          </w:tcPr>
          <w:p w14:paraId="6D02A961"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1A28D20C"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2126" w:type="dxa"/>
            <w:vMerge/>
            <w:tcBorders>
              <w:top w:val="nil"/>
              <w:left w:val="single" w:sz="4" w:space="0" w:color="auto"/>
              <w:bottom w:val="single" w:sz="4" w:space="0" w:color="000000"/>
              <w:right w:val="single" w:sz="4" w:space="0" w:color="auto"/>
            </w:tcBorders>
            <w:vAlign w:val="center"/>
            <w:hideMark/>
          </w:tcPr>
          <w:p w14:paraId="2B0EC7BD"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000000"/>
              <w:right w:val="single" w:sz="4" w:space="0" w:color="auto"/>
            </w:tcBorders>
            <w:vAlign w:val="center"/>
            <w:hideMark/>
          </w:tcPr>
          <w:p w14:paraId="71116C0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000000"/>
              <w:right w:val="single" w:sz="4" w:space="0" w:color="auto"/>
            </w:tcBorders>
            <w:vAlign w:val="center"/>
            <w:hideMark/>
          </w:tcPr>
          <w:p w14:paraId="446A6EF5"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6FE88231" w14:textId="77777777" w:rsidTr="00B12D6A">
        <w:trPr>
          <w:trHeight w:val="1020"/>
        </w:trPr>
        <w:tc>
          <w:tcPr>
            <w:tcW w:w="492" w:type="dxa"/>
            <w:vMerge/>
            <w:tcBorders>
              <w:top w:val="nil"/>
              <w:left w:val="single" w:sz="4" w:space="0" w:color="auto"/>
              <w:bottom w:val="single" w:sz="4" w:space="0" w:color="auto"/>
              <w:right w:val="single" w:sz="4" w:space="0" w:color="auto"/>
            </w:tcBorders>
            <w:vAlign w:val="center"/>
            <w:hideMark/>
          </w:tcPr>
          <w:p w14:paraId="36C781F3"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1ED110A2"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Emitir un concepto para el comité de conciliación contrario a la Ley a favor de un tercero</w:t>
            </w:r>
          </w:p>
        </w:tc>
        <w:tc>
          <w:tcPr>
            <w:tcW w:w="1923" w:type="dxa"/>
            <w:vMerge/>
            <w:tcBorders>
              <w:top w:val="nil"/>
              <w:left w:val="single" w:sz="4" w:space="0" w:color="auto"/>
              <w:bottom w:val="single" w:sz="4" w:space="0" w:color="auto"/>
              <w:right w:val="single" w:sz="4" w:space="0" w:color="auto"/>
            </w:tcBorders>
            <w:vAlign w:val="center"/>
            <w:hideMark/>
          </w:tcPr>
          <w:p w14:paraId="5577EA05"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7459B37B"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2126" w:type="dxa"/>
            <w:vMerge/>
            <w:tcBorders>
              <w:top w:val="nil"/>
              <w:left w:val="single" w:sz="4" w:space="0" w:color="auto"/>
              <w:bottom w:val="single" w:sz="4" w:space="0" w:color="000000"/>
              <w:right w:val="single" w:sz="4" w:space="0" w:color="auto"/>
            </w:tcBorders>
            <w:vAlign w:val="center"/>
            <w:hideMark/>
          </w:tcPr>
          <w:p w14:paraId="3047649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000000"/>
              <w:right w:val="single" w:sz="4" w:space="0" w:color="auto"/>
            </w:tcBorders>
            <w:vAlign w:val="center"/>
            <w:hideMark/>
          </w:tcPr>
          <w:p w14:paraId="3DEA550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000000"/>
              <w:right w:val="single" w:sz="4" w:space="0" w:color="auto"/>
            </w:tcBorders>
            <w:vAlign w:val="center"/>
            <w:hideMark/>
          </w:tcPr>
          <w:p w14:paraId="61CC265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57E6E863" w14:textId="77777777" w:rsidTr="00B12D6A">
        <w:trPr>
          <w:trHeight w:val="60"/>
        </w:trPr>
        <w:tc>
          <w:tcPr>
            <w:tcW w:w="492" w:type="dxa"/>
            <w:vMerge/>
            <w:tcBorders>
              <w:top w:val="nil"/>
              <w:left w:val="single" w:sz="4" w:space="0" w:color="auto"/>
              <w:bottom w:val="single" w:sz="4" w:space="0" w:color="auto"/>
              <w:right w:val="single" w:sz="4" w:space="0" w:color="auto"/>
            </w:tcBorders>
            <w:vAlign w:val="center"/>
            <w:hideMark/>
          </w:tcPr>
          <w:p w14:paraId="45D78BC9"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791A6CC4"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Pagar a un tercero que no corresponda</w:t>
            </w:r>
          </w:p>
        </w:tc>
        <w:tc>
          <w:tcPr>
            <w:tcW w:w="1923" w:type="dxa"/>
            <w:vMerge/>
            <w:tcBorders>
              <w:top w:val="nil"/>
              <w:left w:val="single" w:sz="4" w:space="0" w:color="auto"/>
              <w:bottom w:val="single" w:sz="4" w:space="0" w:color="auto"/>
              <w:right w:val="single" w:sz="4" w:space="0" w:color="auto"/>
            </w:tcBorders>
            <w:vAlign w:val="center"/>
            <w:hideMark/>
          </w:tcPr>
          <w:p w14:paraId="05CB97BD"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6E88DCF0"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2126" w:type="dxa"/>
            <w:vMerge/>
            <w:tcBorders>
              <w:top w:val="nil"/>
              <w:left w:val="single" w:sz="4" w:space="0" w:color="auto"/>
              <w:bottom w:val="single" w:sz="4" w:space="0" w:color="000000"/>
              <w:right w:val="single" w:sz="4" w:space="0" w:color="auto"/>
            </w:tcBorders>
            <w:vAlign w:val="center"/>
            <w:hideMark/>
          </w:tcPr>
          <w:p w14:paraId="1390D4A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000000"/>
              <w:right w:val="single" w:sz="4" w:space="0" w:color="auto"/>
            </w:tcBorders>
            <w:vAlign w:val="center"/>
            <w:hideMark/>
          </w:tcPr>
          <w:p w14:paraId="3639FEA1"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000000"/>
              <w:right w:val="single" w:sz="4" w:space="0" w:color="auto"/>
            </w:tcBorders>
            <w:vAlign w:val="center"/>
            <w:hideMark/>
          </w:tcPr>
          <w:p w14:paraId="69EA2DA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54D00B97" w14:textId="77777777" w:rsidTr="00B12D6A">
        <w:trPr>
          <w:trHeight w:val="769"/>
        </w:trPr>
        <w:tc>
          <w:tcPr>
            <w:tcW w:w="492" w:type="dxa"/>
            <w:vMerge/>
            <w:tcBorders>
              <w:top w:val="nil"/>
              <w:left w:val="single" w:sz="4" w:space="0" w:color="auto"/>
              <w:bottom w:val="single" w:sz="4" w:space="0" w:color="auto"/>
              <w:right w:val="single" w:sz="4" w:space="0" w:color="auto"/>
            </w:tcBorders>
            <w:vAlign w:val="center"/>
            <w:hideMark/>
          </w:tcPr>
          <w:p w14:paraId="506E140D"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2A041AC1"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 xml:space="preserve">Dilatación de los procesos con el propósito de obtener el vencimiento de términos o la prescripción </w:t>
            </w:r>
            <w:proofErr w:type="gramStart"/>
            <w:r w:rsidRPr="009D4E71">
              <w:rPr>
                <w:rFonts w:ascii="Arial" w:eastAsia="Times New Roman" w:hAnsi="Arial" w:cs="Arial"/>
                <w:sz w:val="18"/>
                <w:szCs w:val="18"/>
                <w:lang w:eastAsia="es-CO"/>
              </w:rPr>
              <w:t>del mismo</w:t>
            </w:r>
            <w:proofErr w:type="gramEnd"/>
            <w:r w:rsidRPr="009D4E71">
              <w:rPr>
                <w:rFonts w:ascii="Arial" w:eastAsia="Times New Roman" w:hAnsi="Arial" w:cs="Arial"/>
                <w:sz w:val="18"/>
                <w:szCs w:val="18"/>
                <w:lang w:eastAsia="es-CO"/>
              </w:rPr>
              <w:t xml:space="preserve"> </w:t>
            </w:r>
          </w:p>
        </w:tc>
        <w:tc>
          <w:tcPr>
            <w:tcW w:w="1923" w:type="dxa"/>
            <w:vMerge/>
            <w:tcBorders>
              <w:top w:val="nil"/>
              <w:left w:val="single" w:sz="4" w:space="0" w:color="auto"/>
              <w:bottom w:val="single" w:sz="4" w:space="0" w:color="auto"/>
              <w:right w:val="single" w:sz="4" w:space="0" w:color="auto"/>
            </w:tcBorders>
            <w:vAlign w:val="center"/>
            <w:hideMark/>
          </w:tcPr>
          <w:p w14:paraId="7A832465"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14181F12"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2126" w:type="dxa"/>
            <w:vMerge/>
            <w:tcBorders>
              <w:top w:val="nil"/>
              <w:left w:val="single" w:sz="4" w:space="0" w:color="auto"/>
              <w:bottom w:val="single" w:sz="4" w:space="0" w:color="000000"/>
              <w:right w:val="single" w:sz="4" w:space="0" w:color="auto"/>
            </w:tcBorders>
            <w:vAlign w:val="center"/>
            <w:hideMark/>
          </w:tcPr>
          <w:p w14:paraId="7C6CAA0F"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000000"/>
              <w:right w:val="single" w:sz="4" w:space="0" w:color="auto"/>
            </w:tcBorders>
            <w:vAlign w:val="center"/>
            <w:hideMark/>
          </w:tcPr>
          <w:p w14:paraId="6FC50E5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000000"/>
              <w:right w:val="single" w:sz="4" w:space="0" w:color="auto"/>
            </w:tcBorders>
            <w:vAlign w:val="center"/>
            <w:hideMark/>
          </w:tcPr>
          <w:p w14:paraId="75C2FF7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557CD217" w14:textId="77777777" w:rsidTr="00B12D6A">
        <w:trPr>
          <w:trHeight w:val="60"/>
        </w:trPr>
        <w:tc>
          <w:tcPr>
            <w:tcW w:w="492" w:type="dxa"/>
            <w:vMerge/>
            <w:tcBorders>
              <w:top w:val="nil"/>
              <w:left w:val="single" w:sz="4" w:space="0" w:color="auto"/>
              <w:bottom w:val="single" w:sz="4" w:space="0" w:color="auto"/>
              <w:right w:val="single" w:sz="4" w:space="0" w:color="auto"/>
            </w:tcBorders>
            <w:vAlign w:val="center"/>
            <w:hideMark/>
          </w:tcPr>
          <w:p w14:paraId="4C598E13"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22AC5029"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Revelar información con carácter reservado.</w:t>
            </w:r>
          </w:p>
        </w:tc>
        <w:tc>
          <w:tcPr>
            <w:tcW w:w="1923" w:type="dxa"/>
            <w:vMerge/>
            <w:tcBorders>
              <w:top w:val="nil"/>
              <w:left w:val="single" w:sz="4" w:space="0" w:color="auto"/>
              <w:bottom w:val="single" w:sz="4" w:space="0" w:color="auto"/>
              <w:right w:val="single" w:sz="4" w:space="0" w:color="auto"/>
            </w:tcBorders>
            <w:vAlign w:val="center"/>
            <w:hideMark/>
          </w:tcPr>
          <w:p w14:paraId="478C05E4"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61CAE33A"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2126" w:type="dxa"/>
            <w:vMerge/>
            <w:tcBorders>
              <w:top w:val="nil"/>
              <w:left w:val="single" w:sz="4" w:space="0" w:color="auto"/>
              <w:bottom w:val="single" w:sz="4" w:space="0" w:color="000000"/>
              <w:right w:val="single" w:sz="4" w:space="0" w:color="auto"/>
            </w:tcBorders>
            <w:vAlign w:val="center"/>
            <w:hideMark/>
          </w:tcPr>
          <w:p w14:paraId="3F7C1B6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000000"/>
              <w:right w:val="single" w:sz="4" w:space="0" w:color="auto"/>
            </w:tcBorders>
            <w:vAlign w:val="center"/>
            <w:hideMark/>
          </w:tcPr>
          <w:p w14:paraId="17336D5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000000"/>
              <w:right w:val="single" w:sz="4" w:space="0" w:color="auto"/>
            </w:tcBorders>
            <w:vAlign w:val="center"/>
            <w:hideMark/>
          </w:tcPr>
          <w:p w14:paraId="2AF6B4A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20B3D4E6" w14:textId="77777777" w:rsidTr="00B12D6A">
        <w:trPr>
          <w:trHeight w:val="85"/>
        </w:trPr>
        <w:tc>
          <w:tcPr>
            <w:tcW w:w="492" w:type="dxa"/>
            <w:vMerge/>
            <w:tcBorders>
              <w:top w:val="nil"/>
              <w:left w:val="single" w:sz="4" w:space="0" w:color="auto"/>
              <w:bottom w:val="single" w:sz="4" w:space="0" w:color="auto"/>
              <w:right w:val="single" w:sz="4" w:space="0" w:color="auto"/>
            </w:tcBorders>
            <w:vAlign w:val="center"/>
            <w:hideMark/>
          </w:tcPr>
          <w:p w14:paraId="3094A661"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51BFB1E7"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Falta de seguimiento y control a las actividades propias de la defensa jurídica</w:t>
            </w:r>
          </w:p>
        </w:tc>
        <w:tc>
          <w:tcPr>
            <w:tcW w:w="1923" w:type="dxa"/>
            <w:vMerge/>
            <w:tcBorders>
              <w:top w:val="nil"/>
              <w:left w:val="single" w:sz="4" w:space="0" w:color="auto"/>
              <w:bottom w:val="single" w:sz="4" w:space="0" w:color="auto"/>
              <w:right w:val="single" w:sz="4" w:space="0" w:color="auto"/>
            </w:tcBorders>
            <w:vAlign w:val="center"/>
            <w:hideMark/>
          </w:tcPr>
          <w:p w14:paraId="4218BC84"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4A04E660"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2126" w:type="dxa"/>
            <w:vMerge/>
            <w:tcBorders>
              <w:top w:val="nil"/>
              <w:left w:val="single" w:sz="4" w:space="0" w:color="auto"/>
              <w:bottom w:val="single" w:sz="4" w:space="0" w:color="000000"/>
              <w:right w:val="single" w:sz="4" w:space="0" w:color="auto"/>
            </w:tcBorders>
            <w:vAlign w:val="center"/>
            <w:hideMark/>
          </w:tcPr>
          <w:p w14:paraId="3906C33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000000"/>
              <w:right w:val="single" w:sz="4" w:space="0" w:color="auto"/>
            </w:tcBorders>
            <w:vAlign w:val="center"/>
            <w:hideMark/>
          </w:tcPr>
          <w:p w14:paraId="537C2D1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000000"/>
              <w:right w:val="single" w:sz="4" w:space="0" w:color="auto"/>
            </w:tcBorders>
            <w:vAlign w:val="center"/>
            <w:hideMark/>
          </w:tcPr>
          <w:p w14:paraId="5DDA747D"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56CDEAF6" w14:textId="77777777" w:rsidTr="00B12D6A">
        <w:trPr>
          <w:trHeight w:val="60"/>
        </w:trPr>
        <w:tc>
          <w:tcPr>
            <w:tcW w:w="4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FB4E34" w14:textId="77777777" w:rsidR="00C577F7" w:rsidRPr="009D4E71" w:rsidRDefault="00C577F7" w:rsidP="00C577F7">
            <w:pPr>
              <w:spacing w:after="0" w:line="240" w:lineRule="auto"/>
              <w:jc w:val="center"/>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5</w:t>
            </w:r>
          </w:p>
        </w:tc>
        <w:tc>
          <w:tcPr>
            <w:tcW w:w="2122" w:type="dxa"/>
            <w:tcBorders>
              <w:top w:val="nil"/>
              <w:left w:val="nil"/>
              <w:bottom w:val="single" w:sz="4" w:space="0" w:color="auto"/>
              <w:right w:val="single" w:sz="4" w:space="0" w:color="auto"/>
            </w:tcBorders>
            <w:shd w:val="clear" w:color="000000" w:fill="FFFFFF"/>
            <w:vAlign w:val="center"/>
            <w:hideMark/>
          </w:tcPr>
          <w:p w14:paraId="1CF3E1C8"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Falta de revisión y/o visto bueno a las respuestas generadas</w:t>
            </w:r>
          </w:p>
        </w:tc>
        <w:tc>
          <w:tcPr>
            <w:tcW w:w="19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2974AC" w14:textId="7EA36D07" w:rsidR="00C577F7" w:rsidRPr="009D4E71" w:rsidRDefault="00EF6DC3" w:rsidP="00C577F7">
            <w:pPr>
              <w:spacing w:after="0" w:line="240" w:lineRule="auto"/>
              <w:jc w:val="both"/>
              <w:rPr>
                <w:rFonts w:ascii="Arial" w:eastAsia="Times New Roman" w:hAnsi="Arial" w:cs="Arial"/>
                <w:sz w:val="18"/>
                <w:szCs w:val="18"/>
                <w:lang w:eastAsia="es-CO"/>
              </w:rPr>
            </w:pPr>
            <w:r>
              <w:rPr>
                <w:rFonts w:ascii="Arial" w:eastAsia="Times New Roman" w:hAnsi="Arial" w:cs="Arial"/>
                <w:sz w:val="18"/>
                <w:szCs w:val="18"/>
                <w:lang w:eastAsia="es-CO"/>
              </w:rPr>
              <w:t xml:space="preserve">R18 </w:t>
            </w:r>
            <w:r w:rsidR="00C577F7" w:rsidRPr="009D4E71">
              <w:rPr>
                <w:rFonts w:ascii="Arial" w:eastAsia="Times New Roman" w:hAnsi="Arial" w:cs="Arial"/>
                <w:sz w:val="18"/>
                <w:szCs w:val="18"/>
                <w:lang w:eastAsia="es-CO"/>
              </w:rPr>
              <w:t>No contestar o contestar extemporáneamente para obtener un provecho en beneficio propio o de un tercero</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6DBB1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Seguimiento y control a la respuesta de los derechos de petición </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AFE5B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0D1892" w14:textId="44316591" w:rsidR="00C577F7" w:rsidRPr="009D4E71" w:rsidRDefault="00C577F7" w:rsidP="00C577F7">
            <w:pPr>
              <w:spacing w:after="24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De acuerdo con lo mencionado por el proceso en el SMGI, durante el periodo comprendido entre enero a abril de 2021, </w:t>
            </w:r>
            <w:r w:rsidR="00C227AB">
              <w:rPr>
                <w:rFonts w:ascii="Arial" w:eastAsia="Times New Roman" w:hAnsi="Arial" w:cs="Arial"/>
                <w:color w:val="000000"/>
                <w:sz w:val="18"/>
                <w:szCs w:val="18"/>
                <w:lang w:eastAsia="es-CO"/>
              </w:rPr>
              <w:t>se aplicó el control</w:t>
            </w:r>
            <w:r w:rsidRPr="009D4E71">
              <w:rPr>
                <w:rFonts w:ascii="Arial" w:eastAsia="Times New Roman" w:hAnsi="Arial" w:cs="Arial"/>
                <w:color w:val="000000"/>
                <w:sz w:val="18"/>
                <w:szCs w:val="18"/>
                <w:lang w:eastAsia="es-CO"/>
              </w:rPr>
              <w:t xml:space="preserve"> a través del SIED </w:t>
            </w:r>
            <w:r w:rsidR="0019355A">
              <w:rPr>
                <w:rFonts w:ascii="Arial" w:eastAsia="Times New Roman" w:hAnsi="Arial" w:cs="Arial"/>
                <w:color w:val="000000"/>
                <w:sz w:val="18"/>
                <w:szCs w:val="18"/>
                <w:lang w:eastAsia="es-CO"/>
              </w:rPr>
              <w:t xml:space="preserve">frente </w:t>
            </w:r>
            <w:r w:rsidRPr="009D4E71">
              <w:rPr>
                <w:rFonts w:ascii="Arial" w:eastAsia="Times New Roman" w:hAnsi="Arial" w:cs="Arial"/>
                <w:color w:val="000000"/>
                <w:sz w:val="18"/>
                <w:szCs w:val="18"/>
                <w:lang w:eastAsia="es-CO"/>
              </w:rPr>
              <w:t>los tiempos de respuesta de los Derechos de Petició</w:t>
            </w:r>
            <w:r w:rsidR="003B3184">
              <w:rPr>
                <w:rFonts w:ascii="Arial" w:eastAsia="Times New Roman" w:hAnsi="Arial" w:cs="Arial"/>
                <w:color w:val="000000"/>
                <w:sz w:val="18"/>
                <w:szCs w:val="18"/>
                <w:lang w:eastAsia="es-CO"/>
              </w:rPr>
              <w:t xml:space="preserve">n. </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744028" w14:textId="77F13D45"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De acuerdo con la ficha técnica del control la evidencia de este es </w:t>
            </w:r>
            <w:r w:rsidRPr="009D4E71">
              <w:rPr>
                <w:rFonts w:ascii="Arial" w:eastAsia="Times New Roman" w:hAnsi="Arial" w:cs="Arial"/>
                <w:i/>
                <w:iCs/>
                <w:color w:val="000000"/>
                <w:sz w:val="18"/>
                <w:szCs w:val="18"/>
                <w:lang w:eastAsia="es-CO"/>
              </w:rPr>
              <w:t>"Trazabilidad interna del grupo"</w:t>
            </w:r>
            <w:r w:rsidRPr="009D4E71">
              <w:rPr>
                <w:rFonts w:ascii="Arial" w:eastAsia="Times New Roman" w:hAnsi="Arial" w:cs="Arial"/>
                <w:color w:val="000000"/>
                <w:sz w:val="18"/>
                <w:szCs w:val="18"/>
                <w:lang w:eastAsia="es-CO"/>
              </w:rPr>
              <w:t xml:space="preserve">, </w:t>
            </w:r>
            <w:r w:rsidR="00626990" w:rsidRPr="009D4E71">
              <w:rPr>
                <w:rFonts w:ascii="Arial" w:eastAsia="Times New Roman" w:hAnsi="Arial" w:cs="Arial"/>
                <w:color w:val="000000"/>
                <w:sz w:val="18"/>
                <w:szCs w:val="18"/>
                <w:lang w:eastAsia="es-CO"/>
              </w:rPr>
              <w:t xml:space="preserve">por lo que no </w:t>
            </w:r>
            <w:r w:rsidR="00626990">
              <w:rPr>
                <w:rFonts w:ascii="Arial" w:eastAsia="Times New Roman" w:hAnsi="Arial" w:cs="Arial"/>
                <w:color w:val="000000"/>
                <w:sz w:val="18"/>
                <w:szCs w:val="18"/>
                <w:lang w:eastAsia="es-CO"/>
              </w:rPr>
              <w:t xml:space="preserve">se </w:t>
            </w:r>
            <w:r w:rsidR="00626990" w:rsidRPr="009D4E71">
              <w:rPr>
                <w:rFonts w:ascii="Arial" w:eastAsia="Times New Roman" w:hAnsi="Arial" w:cs="Arial"/>
                <w:color w:val="000000"/>
                <w:sz w:val="18"/>
                <w:szCs w:val="18"/>
                <w:lang w:eastAsia="es-CO"/>
              </w:rPr>
              <w:t xml:space="preserve">determina </w:t>
            </w:r>
            <w:r w:rsidR="00626990">
              <w:rPr>
                <w:rFonts w:ascii="Arial" w:eastAsia="Times New Roman" w:hAnsi="Arial" w:cs="Arial"/>
                <w:color w:val="000000"/>
                <w:sz w:val="18"/>
                <w:szCs w:val="18"/>
                <w:lang w:eastAsia="es-CO"/>
              </w:rPr>
              <w:t>cuáles son</w:t>
            </w:r>
            <w:r w:rsidR="00626990" w:rsidRPr="009D4E71">
              <w:rPr>
                <w:rFonts w:ascii="Arial" w:eastAsia="Times New Roman" w:hAnsi="Arial" w:cs="Arial"/>
                <w:color w:val="000000"/>
                <w:sz w:val="18"/>
                <w:szCs w:val="18"/>
                <w:lang w:eastAsia="es-CO"/>
              </w:rPr>
              <w:t xml:space="preserve"> los soportes </w:t>
            </w:r>
            <w:r w:rsidR="00626990">
              <w:rPr>
                <w:rFonts w:ascii="Arial" w:eastAsia="Times New Roman" w:hAnsi="Arial" w:cs="Arial"/>
                <w:color w:val="000000"/>
                <w:sz w:val="18"/>
                <w:szCs w:val="18"/>
                <w:lang w:eastAsia="es-CO"/>
              </w:rPr>
              <w:t xml:space="preserve">de </w:t>
            </w:r>
            <w:r w:rsidR="00626990" w:rsidRPr="009D4E71">
              <w:rPr>
                <w:rFonts w:ascii="Arial" w:eastAsia="Times New Roman" w:hAnsi="Arial" w:cs="Arial"/>
                <w:color w:val="000000"/>
                <w:sz w:val="18"/>
                <w:szCs w:val="18"/>
                <w:lang w:eastAsia="es-CO"/>
              </w:rPr>
              <w:t xml:space="preserve">su ejecución, se </w:t>
            </w:r>
            <w:r w:rsidR="00626990" w:rsidRPr="009D4E71">
              <w:rPr>
                <w:rFonts w:ascii="Arial" w:eastAsia="Times New Roman" w:hAnsi="Arial" w:cs="Arial"/>
                <w:b/>
                <w:bCs/>
                <w:color w:val="000000"/>
                <w:sz w:val="18"/>
                <w:szCs w:val="18"/>
                <w:lang w:eastAsia="es-CO"/>
              </w:rPr>
              <w:t xml:space="preserve">recomienda </w:t>
            </w:r>
            <w:r w:rsidR="00626990" w:rsidRPr="006840E8">
              <w:rPr>
                <w:rFonts w:ascii="Arial" w:eastAsia="Times New Roman" w:hAnsi="Arial" w:cs="Arial"/>
                <w:color w:val="000000"/>
                <w:sz w:val="18"/>
                <w:szCs w:val="18"/>
                <w:lang w:eastAsia="es-CO"/>
              </w:rPr>
              <w:t>precisar</w:t>
            </w:r>
            <w:r w:rsidR="00626990" w:rsidRPr="009D4E71">
              <w:rPr>
                <w:rFonts w:ascii="Arial" w:eastAsia="Times New Roman" w:hAnsi="Arial" w:cs="Arial"/>
                <w:color w:val="000000"/>
                <w:sz w:val="18"/>
                <w:szCs w:val="18"/>
                <w:lang w:eastAsia="es-CO"/>
              </w:rPr>
              <w:t xml:space="preserve"> a que corresponde la evidencia</w:t>
            </w:r>
            <w:r w:rsidRPr="009D4E71">
              <w:rPr>
                <w:rFonts w:ascii="Arial" w:eastAsia="Times New Roman" w:hAnsi="Arial" w:cs="Arial"/>
                <w:color w:val="000000"/>
                <w:sz w:val="18"/>
                <w:szCs w:val="18"/>
                <w:lang w:eastAsia="es-CO"/>
              </w:rPr>
              <w:t xml:space="preserve">. </w:t>
            </w:r>
          </w:p>
        </w:tc>
      </w:tr>
      <w:tr w:rsidR="00C577F7" w:rsidRPr="00371CCB" w14:paraId="385746B0" w14:textId="77777777" w:rsidTr="00B12D6A">
        <w:trPr>
          <w:trHeight w:val="60"/>
        </w:trPr>
        <w:tc>
          <w:tcPr>
            <w:tcW w:w="492" w:type="dxa"/>
            <w:vMerge/>
            <w:tcBorders>
              <w:top w:val="nil"/>
              <w:left w:val="single" w:sz="4" w:space="0" w:color="auto"/>
              <w:bottom w:val="single" w:sz="4" w:space="0" w:color="auto"/>
              <w:right w:val="single" w:sz="4" w:space="0" w:color="auto"/>
            </w:tcBorders>
            <w:vAlign w:val="center"/>
            <w:hideMark/>
          </w:tcPr>
          <w:p w14:paraId="34BBD48E"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24D628B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Manipular los conceptos jurídicos para obtener un beneficio particular</w:t>
            </w:r>
          </w:p>
        </w:tc>
        <w:tc>
          <w:tcPr>
            <w:tcW w:w="1923" w:type="dxa"/>
            <w:vMerge/>
            <w:tcBorders>
              <w:top w:val="nil"/>
              <w:left w:val="single" w:sz="4" w:space="0" w:color="auto"/>
              <w:bottom w:val="single" w:sz="4" w:space="0" w:color="auto"/>
              <w:right w:val="single" w:sz="4" w:space="0" w:color="auto"/>
            </w:tcBorders>
            <w:vAlign w:val="center"/>
            <w:hideMark/>
          </w:tcPr>
          <w:p w14:paraId="46E51294"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5D069BA5"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618DE7A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BFCBBED"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49C226C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39432815" w14:textId="77777777" w:rsidTr="00B12D6A">
        <w:trPr>
          <w:trHeight w:val="60"/>
        </w:trPr>
        <w:tc>
          <w:tcPr>
            <w:tcW w:w="492" w:type="dxa"/>
            <w:vMerge/>
            <w:tcBorders>
              <w:top w:val="nil"/>
              <w:left w:val="single" w:sz="4" w:space="0" w:color="auto"/>
              <w:bottom w:val="single" w:sz="4" w:space="0" w:color="auto"/>
              <w:right w:val="single" w:sz="4" w:space="0" w:color="auto"/>
            </w:tcBorders>
            <w:vAlign w:val="center"/>
            <w:hideMark/>
          </w:tcPr>
          <w:p w14:paraId="073F9AF8"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2E28C515"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Alteración de base de datos</w:t>
            </w:r>
          </w:p>
        </w:tc>
        <w:tc>
          <w:tcPr>
            <w:tcW w:w="1923" w:type="dxa"/>
            <w:vMerge/>
            <w:tcBorders>
              <w:top w:val="nil"/>
              <w:left w:val="single" w:sz="4" w:space="0" w:color="auto"/>
              <w:bottom w:val="single" w:sz="4" w:space="0" w:color="auto"/>
              <w:right w:val="single" w:sz="4" w:space="0" w:color="auto"/>
            </w:tcBorders>
            <w:vAlign w:val="center"/>
            <w:hideMark/>
          </w:tcPr>
          <w:p w14:paraId="6D1D77D0"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1E8A67D1"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3EBD7D2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06769B1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0F292A2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2E974FC9" w14:textId="77777777" w:rsidTr="00B12D6A">
        <w:trPr>
          <w:trHeight w:val="510"/>
        </w:trPr>
        <w:tc>
          <w:tcPr>
            <w:tcW w:w="492" w:type="dxa"/>
            <w:vMerge/>
            <w:tcBorders>
              <w:top w:val="nil"/>
              <w:left w:val="single" w:sz="4" w:space="0" w:color="auto"/>
              <w:bottom w:val="single" w:sz="4" w:space="0" w:color="auto"/>
              <w:right w:val="single" w:sz="4" w:space="0" w:color="auto"/>
            </w:tcBorders>
            <w:vAlign w:val="center"/>
            <w:hideMark/>
          </w:tcPr>
          <w:p w14:paraId="60658884"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32331675"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Falta de seguimiento y control a las solicitudes y respuestas.</w:t>
            </w:r>
          </w:p>
        </w:tc>
        <w:tc>
          <w:tcPr>
            <w:tcW w:w="1923" w:type="dxa"/>
            <w:vMerge/>
            <w:tcBorders>
              <w:top w:val="nil"/>
              <w:left w:val="single" w:sz="4" w:space="0" w:color="auto"/>
              <w:bottom w:val="single" w:sz="4" w:space="0" w:color="auto"/>
              <w:right w:val="single" w:sz="4" w:space="0" w:color="auto"/>
            </w:tcBorders>
            <w:vAlign w:val="center"/>
            <w:hideMark/>
          </w:tcPr>
          <w:p w14:paraId="6CF14C8F"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001303C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7484F6F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C03E78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2CD626B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7C4CBA19" w14:textId="77777777" w:rsidTr="00B12D6A">
        <w:trPr>
          <w:trHeight w:val="510"/>
        </w:trPr>
        <w:tc>
          <w:tcPr>
            <w:tcW w:w="492" w:type="dxa"/>
            <w:vMerge/>
            <w:tcBorders>
              <w:top w:val="nil"/>
              <w:left w:val="single" w:sz="4" w:space="0" w:color="auto"/>
              <w:bottom w:val="single" w:sz="4" w:space="0" w:color="auto"/>
              <w:right w:val="single" w:sz="4" w:space="0" w:color="auto"/>
            </w:tcBorders>
            <w:vAlign w:val="center"/>
            <w:hideMark/>
          </w:tcPr>
          <w:p w14:paraId="7DDC92AE"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11F4140D"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Tráfico de influencias para favorecer un tercero</w:t>
            </w:r>
          </w:p>
        </w:tc>
        <w:tc>
          <w:tcPr>
            <w:tcW w:w="1923" w:type="dxa"/>
            <w:vMerge/>
            <w:tcBorders>
              <w:top w:val="nil"/>
              <w:left w:val="single" w:sz="4" w:space="0" w:color="auto"/>
              <w:bottom w:val="single" w:sz="4" w:space="0" w:color="auto"/>
              <w:right w:val="single" w:sz="4" w:space="0" w:color="auto"/>
            </w:tcBorders>
            <w:vAlign w:val="center"/>
            <w:hideMark/>
          </w:tcPr>
          <w:p w14:paraId="5BB1ED7E"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53F0F28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5D94491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CC56F85"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5D540B9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7CD244C0" w14:textId="77777777" w:rsidTr="00B12D6A">
        <w:trPr>
          <w:trHeight w:val="60"/>
        </w:trPr>
        <w:tc>
          <w:tcPr>
            <w:tcW w:w="492" w:type="dxa"/>
            <w:vMerge/>
            <w:tcBorders>
              <w:top w:val="nil"/>
              <w:left w:val="single" w:sz="4" w:space="0" w:color="auto"/>
              <w:bottom w:val="single" w:sz="4" w:space="0" w:color="auto"/>
              <w:right w:val="single" w:sz="4" w:space="0" w:color="auto"/>
            </w:tcBorders>
            <w:vAlign w:val="center"/>
            <w:hideMark/>
          </w:tcPr>
          <w:p w14:paraId="268C5E06"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71FFD94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Revelar información con carácter reservado</w:t>
            </w:r>
          </w:p>
        </w:tc>
        <w:tc>
          <w:tcPr>
            <w:tcW w:w="1923" w:type="dxa"/>
            <w:vMerge/>
            <w:tcBorders>
              <w:top w:val="nil"/>
              <w:left w:val="single" w:sz="4" w:space="0" w:color="auto"/>
              <w:bottom w:val="single" w:sz="4" w:space="0" w:color="auto"/>
              <w:right w:val="single" w:sz="4" w:space="0" w:color="auto"/>
            </w:tcBorders>
            <w:vAlign w:val="center"/>
            <w:hideMark/>
          </w:tcPr>
          <w:p w14:paraId="7F3F7578" w14:textId="77777777" w:rsidR="00C577F7" w:rsidRPr="009D4E71" w:rsidRDefault="00C577F7" w:rsidP="00C577F7">
            <w:pPr>
              <w:spacing w:after="0" w:line="240" w:lineRule="auto"/>
              <w:jc w:val="both"/>
              <w:rPr>
                <w:rFonts w:ascii="Arial" w:eastAsia="Times New Roman" w:hAnsi="Arial" w:cs="Arial"/>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408A866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1D525F4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C1EF6E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4AF38F6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4BF6C65C" w14:textId="77777777" w:rsidTr="00B12D6A">
        <w:trPr>
          <w:trHeight w:val="382"/>
        </w:trPr>
        <w:tc>
          <w:tcPr>
            <w:tcW w:w="4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A47921" w14:textId="77777777" w:rsidR="00C577F7" w:rsidRPr="009D4E71" w:rsidRDefault="00C577F7" w:rsidP="00C577F7">
            <w:pPr>
              <w:spacing w:after="0" w:line="240" w:lineRule="auto"/>
              <w:jc w:val="center"/>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6</w:t>
            </w:r>
          </w:p>
        </w:tc>
        <w:tc>
          <w:tcPr>
            <w:tcW w:w="2122" w:type="dxa"/>
            <w:tcBorders>
              <w:top w:val="nil"/>
              <w:left w:val="nil"/>
              <w:bottom w:val="single" w:sz="4" w:space="0" w:color="auto"/>
              <w:right w:val="single" w:sz="4" w:space="0" w:color="auto"/>
            </w:tcBorders>
            <w:shd w:val="clear" w:color="000000" w:fill="FFFFFF"/>
            <w:vAlign w:val="center"/>
            <w:hideMark/>
          </w:tcPr>
          <w:p w14:paraId="25C7B8BD" w14:textId="77719A11" w:rsidR="00C577F7" w:rsidRPr="009D4E71" w:rsidRDefault="003B3184"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Tráfico</w:t>
            </w:r>
            <w:r w:rsidR="00C577F7" w:rsidRPr="009D4E71">
              <w:rPr>
                <w:rFonts w:ascii="Arial" w:eastAsia="Times New Roman" w:hAnsi="Arial" w:cs="Arial"/>
                <w:color w:val="000000"/>
                <w:sz w:val="18"/>
                <w:szCs w:val="18"/>
                <w:lang w:eastAsia="es-CO"/>
              </w:rPr>
              <w:t xml:space="preserve"> de influencias del abogado para favorecer un tercero.  </w:t>
            </w:r>
          </w:p>
        </w:tc>
        <w:tc>
          <w:tcPr>
            <w:tcW w:w="19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06E4A7" w14:textId="16E9E051" w:rsidR="00C577F7" w:rsidRPr="009D4E71" w:rsidRDefault="00EF6DC3" w:rsidP="00C577F7">
            <w:pPr>
              <w:spacing w:after="0" w:line="240" w:lineRule="auto"/>
              <w:jc w:val="both"/>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R19 </w:t>
            </w:r>
            <w:r w:rsidR="00C577F7" w:rsidRPr="009D4E71">
              <w:rPr>
                <w:rFonts w:ascii="Arial" w:eastAsia="Times New Roman" w:hAnsi="Arial" w:cs="Arial"/>
                <w:color w:val="000000"/>
                <w:sz w:val="18"/>
                <w:szCs w:val="18"/>
                <w:lang w:eastAsia="es-CO"/>
              </w:rPr>
              <w:t>No cobrar, cobrar adicional o desviar el cobro en beneficio particular o de un tercero, por acción o por omisión</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7ECB2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Informe mensual de actividades</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43C9E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A60BDE" w14:textId="20EEEC2D"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Según lo manifestado por el proceso en el SMGI, Durante el periodo comprendido entre enero a abril de 2021, mensualmente los asesores que tiene</w:t>
            </w:r>
            <w:r w:rsidR="000252CB">
              <w:rPr>
                <w:rFonts w:ascii="Arial" w:eastAsia="Times New Roman" w:hAnsi="Arial" w:cs="Arial"/>
                <w:color w:val="000000"/>
                <w:sz w:val="18"/>
                <w:szCs w:val="18"/>
                <w:lang w:eastAsia="es-CO"/>
              </w:rPr>
              <w:t>n</w:t>
            </w:r>
            <w:r w:rsidRPr="009D4E71">
              <w:rPr>
                <w:rFonts w:ascii="Arial" w:eastAsia="Times New Roman" w:hAnsi="Arial" w:cs="Arial"/>
                <w:color w:val="000000"/>
                <w:sz w:val="18"/>
                <w:szCs w:val="18"/>
                <w:lang w:eastAsia="es-CO"/>
              </w:rPr>
              <w:t xml:space="preserve"> a cargo procesos </w:t>
            </w:r>
            <w:r w:rsidRPr="009D4E71">
              <w:rPr>
                <w:rFonts w:ascii="Arial" w:eastAsia="Times New Roman" w:hAnsi="Arial" w:cs="Arial"/>
                <w:color w:val="000000"/>
                <w:sz w:val="18"/>
                <w:szCs w:val="18"/>
                <w:lang w:eastAsia="es-CO"/>
              </w:rPr>
              <w:lastRenderedPageBreak/>
              <w:t xml:space="preserve">de </w:t>
            </w:r>
            <w:r w:rsidR="009A30CF" w:rsidRPr="009D4E71">
              <w:rPr>
                <w:rFonts w:ascii="Arial" w:eastAsia="Times New Roman" w:hAnsi="Arial" w:cs="Arial"/>
                <w:color w:val="000000"/>
                <w:sz w:val="18"/>
                <w:szCs w:val="18"/>
                <w:lang w:eastAsia="es-CO"/>
              </w:rPr>
              <w:t>cobro</w:t>
            </w:r>
            <w:r w:rsidRPr="009D4E71">
              <w:rPr>
                <w:rFonts w:ascii="Arial" w:eastAsia="Times New Roman" w:hAnsi="Arial" w:cs="Arial"/>
                <w:color w:val="000000"/>
                <w:sz w:val="18"/>
                <w:szCs w:val="18"/>
                <w:lang w:eastAsia="es-CO"/>
              </w:rPr>
              <w:t xml:space="preserve"> presentaron informes de cartera a la Coordinadora, donde se pueden evidenciar las actividades desarrolladas para cada expediente de cobro. sin embargo, los términos de cobro se suspendieron mediante la Resolución 1001 del 14 de abril de 2020. </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22392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lastRenderedPageBreak/>
              <w:t xml:space="preserve">No se observaron novedades relacionadas con la ejecución del control durante el primer cuatrimestre de la vigencia 2021. </w:t>
            </w:r>
          </w:p>
        </w:tc>
      </w:tr>
      <w:tr w:rsidR="00C577F7" w:rsidRPr="00371CCB" w14:paraId="7A85FE56" w14:textId="77777777" w:rsidTr="00B12D6A">
        <w:trPr>
          <w:trHeight w:val="765"/>
        </w:trPr>
        <w:tc>
          <w:tcPr>
            <w:tcW w:w="492" w:type="dxa"/>
            <w:vMerge/>
            <w:tcBorders>
              <w:top w:val="nil"/>
              <w:left w:val="single" w:sz="4" w:space="0" w:color="auto"/>
              <w:bottom w:val="single" w:sz="4" w:space="0" w:color="auto"/>
              <w:right w:val="single" w:sz="4" w:space="0" w:color="auto"/>
            </w:tcBorders>
            <w:vAlign w:val="center"/>
            <w:hideMark/>
          </w:tcPr>
          <w:p w14:paraId="55249EAC"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78E811D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La falta de seguimiento y control a las actividades propias del acuerdo de Cartera</w:t>
            </w:r>
          </w:p>
        </w:tc>
        <w:tc>
          <w:tcPr>
            <w:tcW w:w="1923" w:type="dxa"/>
            <w:vMerge/>
            <w:tcBorders>
              <w:top w:val="nil"/>
              <w:left w:val="single" w:sz="4" w:space="0" w:color="auto"/>
              <w:bottom w:val="single" w:sz="4" w:space="0" w:color="auto"/>
              <w:right w:val="single" w:sz="4" w:space="0" w:color="auto"/>
            </w:tcBorders>
            <w:vAlign w:val="center"/>
            <w:hideMark/>
          </w:tcPr>
          <w:p w14:paraId="7A021BE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3DF57E3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0DF7728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8F14C2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0C036D55"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545CC95A" w14:textId="77777777" w:rsidTr="00B12D6A">
        <w:trPr>
          <w:trHeight w:val="1020"/>
        </w:trPr>
        <w:tc>
          <w:tcPr>
            <w:tcW w:w="492" w:type="dxa"/>
            <w:vMerge/>
            <w:tcBorders>
              <w:top w:val="nil"/>
              <w:left w:val="single" w:sz="4" w:space="0" w:color="auto"/>
              <w:bottom w:val="single" w:sz="4" w:space="0" w:color="auto"/>
              <w:right w:val="single" w:sz="4" w:space="0" w:color="auto"/>
            </w:tcBorders>
            <w:vAlign w:val="center"/>
            <w:hideMark/>
          </w:tcPr>
          <w:p w14:paraId="017B2CBF"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6D70467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Obviar el procedimiento interno para el cobro de cartera tendiente a obtener un beneficio particular</w:t>
            </w:r>
          </w:p>
        </w:tc>
        <w:tc>
          <w:tcPr>
            <w:tcW w:w="1923" w:type="dxa"/>
            <w:vMerge/>
            <w:tcBorders>
              <w:top w:val="nil"/>
              <w:left w:val="single" w:sz="4" w:space="0" w:color="auto"/>
              <w:bottom w:val="single" w:sz="4" w:space="0" w:color="auto"/>
              <w:right w:val="single" w:sz="4" w:space="0" w:color="auto"/>
            </w:tcBorders>
            <w:vAlign w:val="center"/>
            <w:hideMark/>
          </w:tcPr>
          <w:p w14:paraId="074C547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1650592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237A034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ADD15F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2EA03D4F"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5B051C64" w14:textId="77777777" w:rsidTr="00B12D6A">
        <w:trPr>
          <w:trHeight w:val="60"/>
        </w:trPr>
        <w:tc>
          <w:tcPr>
            <w:tcW w:w="492" w:type="dxa"/>
            <w:vMerge/>
            <w:tcBorders>
              <w:top w:val="nil"/>
              <w:left w:val="single" w:sz="4" w:space="0" w:color="auto"/>
              <w:bottom w:val="single" w:sz="4" w:space="0" w:color="auto"/>
              <w:right w:val="single" w:sz="4" w:space="0" w:color="auto"/>
            </w:tcBorders>
            <w:vAlign w:val="center"/>
            <w:hideMark/>
          </w:tcPr>
          <w:p w14:paraId="06A570BE"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13E2E3D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Omitir actuaciones por parte de los abogados para favorecer terceros. </w:t>
            </w:r>
          </w:p>
        </w:tc>
        <w:tc>
          <w:tcPr>
            <w:tcW w:w="1923" w:type="dxa"/>
            <w:vMerge/>
            <w:tcBorders>
              <w:top w:val="nil"/>
              <w:left w:val="single" w:sz="4" w:space="0" w:color="auto"/>
              <w:bottom w:val="single" w:sz="4" w:space="0" w:color="auto"/>
              <w:right w:val="single" w:sz="4" w:space="0" w:color="auto"/>
            </w:tcBorders>
            <w:vAlign w:val="center"/>
            <w:hideMark/>
          </w:tcPr>
          <w:p w14:paraId="024B9F81"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32B6A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Seguimiento y control a los procedimientos</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963DF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CD45C5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De conformidad con lo mencionado por el proceso en el SMGI, durante el periodo comprendido entre enero a abril de 2021, los términos de cobro continuaban suspendidos, no obstante, el control se aplicó en el marco de la recepción de pagos.</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E82CA1" w14:textId="08E72E80"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De acuerdo con la ficha técnica del control la evidencia de este es </w:t>
            </w:r>
            <w:r w:rsidRPr="009D4E71">
              <w:rPr>
                <w:rFonts w:ascii="Arial" w:eastAsia="Times New Roman" w:hAnsi="Arial" w:cs="Arial"/>
                <w:i/>
                <w:iCs/>
                <w:color w:val="000000"/>
                <w:sz w:val="18"/>
                <w:szCs w:val="18"/>
                <w:lang w:eastAsia="es-CO"/>
              </w:rPr>
              <w:t>"Trazabilidad del grupo de Cartera"</w:t>
            </w:r>
            <w:r w:rsidRPr="009D4E71">
              <w:rPr>
                <w:rFonts w:ascii="Arial" w:eastAsia="Times New Roman" w:hAnsi="Arial" w:cs="Arial"/>
                <w:color w:val="000000"/>
                <w:sz w:val="18"/>
                <w:szCs w:val="18"/>
                <w:lang w:eastAsia="es-CO"/>
              </w:rPr>
              <w:t xml:space="preserve">, </w:t>
            </w:r>
            <w:r w:rsidR="00EC70C7" w:rsidRPr="009D4E71">
              <w:rPr>
                <w:rFonts w:ascii="Arial" w:eastAsia="Times New Roman" w:hAnsi="Arial" w:cs="Arial"/>
                <w:color w:val="000000"/>
                <w:sz w:val="18"/>
                <w:szCs w:val="18"/>
                <w:lang w:eastAsia="es-CO"/>
              </w:rPr>
              <w:t xml:space="preserve">por lo que no </w:t>
            </w:r>
            <w:r w:rsidR="00EC70C7">
              <w:rPr>
                <w:rFonts w:ascii="Arial" w:eastAsia="Times New Roman" w:hAnsi="Arial" w:cs="Arial"/>
                <w:color w:val="000000"/>
                <w:sz w:val="18"/>
                <w:szCs w:val="18"/>
                <w:lang w:eastAsia="es-CO"/>
              </w:rPr>
              <w:t xml:space="preserve">se </w:t>
            </w:r>
            <w:r w:rsidR="00EC70C7" w:rsidRPr="009D4E71">
              <w:rPr>
                <w:rFonts w:ascii="Arial" w:eastAsia="Times New Roman" w:hAnsi="Arial" w:cs="Arial"/>
                <w:color w:val="000000"/>
                <w:sz w:val="18"/>
                <w:szCs w:val="18"/>
                <w:lang w:eastAsia="es-CO"/>
              </w:rPr>
              <w:t xml:space="preserve">determina </w:t>
            </w:r>
            <w:r w:rsidR="00EC70C7">
              <w:rPr>
                <w:rFonts w:ascii="Arial" w:eastAsia="Times New Roman" w:hAnsi="Arial" w:cs="Arial"/>
                <w:color w:val="000000"/>
                <w:sz w:val="18"/>
                <w:szCs w:val="18"/>
                <w:lang w:eastAsia="es-CO"/>
              </w:rPr>
              <w:t>cuáles son</w:t>
            </w:r>
            <w:r w:rsidR="00EC70C7" w:rsidRPr="009D4E71">
              <w:rPr>
                <w:rFonts w:ascii="Arial" w:eastAsia="Times New Roman" w:hAnsi="Arial" w:cs="Arial"/>
                <w:color w:val="000000"/>
                <w:sz w:val="18"/>
                <w:szCs w:val="18"/>
                <w:lang w:eastAsia="es-CO"/>
              </w:rPr>
              <w:t xml:space="preserve"> los soportes </w:t>
            </w:r>
            <w:r w:rsidR="00EC70C7">
              <w:rPr>
                <w:rFonts w:ascii="Arial" w:eastAsia="Times New Roman" w:hAnsi="Arial" w:cs="Arial"/>
                <w:color w:val="000000"/>
                <w:sz w:val="18"/>
                <w:szCs w:val="18"/>
                <w:lang w:eastAsia="es-CO"/>
              </w:rPr>
              <w:t xml:space="preserve">de </w:t>
            </w:r>
            <w:r w:rsidR="00EC70C7" w:rsidRPr="009D4E71">
              <w:rPr>
                <w:rFonts w:ascii="Arial" w:eastAsia="Times New Roman" w:hAnsi="Arial" w:cs="Arial"/>
                <w:color w:val="000000"/>
                <w:sz w:val="18"/>
                <w:szCs w:val="18"/>
                <w:lang w:eastAsia="es-CO"/>
              </w:rPr>
              <w:t xml:space="preserve">su ejecución, se </w:t>
            </w:r>
            <w:r w:rsidR="00EC70C7" w:rsidRPr="009D4E71">
              <w:rPr>
                <w:rFonts w:ascii="Arial" w:eastAsia="Times New Roman" w:hAnsi="Arial" w:cs="Arial"/>
                <w:b/>
                <w:bCs/>
                <w:color w:val="000000"/>
                <w:sz w:val="18"/>
                <w:szCs w:val="18"/>
                <w:lang w:eastAsia="es-CO"/>
              </w:rPr>
              <w:t xml:space="preserve">recomienda </w:t>
            </w:r>
            <w:r w:rsidR="00EC70C7" w:rsidRPr="006840E8">
              <w:rPr>
                <w:rFonts w:ascii="Arial" w:eastAsia="Times New Roman" w:hAnsi="Arial" w:cs="Arial"/>
                <w:color w:val="000000"/>
                <w:sz w:val="18"/>
                <w:szCs w:val="18"/>
                <w:lang w:eastAsia="es-CO"/>
              </w:rPr>
              <w:t>precisar</w:t>
            </w:r>
            <w:r w:rsidR="00EC70C7" w:rsidRPr="009D4E71">
              <w:rPr>
                <w:rFonts w:ascii="Arial" w:eastAsia="Times New Roman" w:hAnsi="Arial" w:cs="Arial"/>
                <w:color w:val="000000"/>
                <w:sz w:val="18"/>
                <w:szCs w:val="18"/>
                <w:lang w:eastAsia="es-CO"/>
              </w:rPr>
              <w:t xml:space="preserve"> a que corresponde la evidencia.</w:t>
            </w:r>
          </w:p>
        </w:tc>
      </w:tr>
      <w:tr w:rsidR="00C577F7" w:rsidRPr="00371CCB" w14:paraId="5447CD95" w14:textId="77777777" w:rsidTr="00B12D6A">
        <w:trPr>
          <w:trHeight w:val="215"/>
        </w:trPr>
        <w:tc>
          <w:tcPr>
            <w:tcW w:w="492" w:type="dxa"/>
            <w:vMerge/>
            <w:tcBorders>
              <w:top w:val="nil"/>
              <w:left w:val="single" w:sz="4" w:space="0" w:color="auto"/>
              <w:bottom w:val="single" w:sz="4" w:space="0" w:color="auto"/>
              <w:right w:val="single" w:sz="4" w:space="0" w:color="auto"/>
            </w:tcBorders>
            <w:vAlign w:val="center"/>
            <w:hideMark/>
          </w:tcPr>
          <w:p w14:paraId="6E1F0490"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36FEF92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Emitir un concepto para el comité de Cartera contrario a la Ley para favorecer a un tercero.</w:t>
            </w:r>
          </w:p>
        </w:tc>
        <w:tc>
          <w:tcPr>
            <w:tcW w:w="1923" w:type="dxa"/>
            <w:vMerge/>
            <w:tcBorders>
              <w:top w:val="nil"/>
              <w:left w:val="single" w:sz="4" w:space="0" w:color="auto"/>
              <w:bottom w:val="single" w:sz="4" w:space="0" w:color="auto"/>
              <w:right w:val="single" w:sz="4" w:space="0" w:color="auto"/>
            </w:tcBorders>
            <w:vAlign w:val="center"/>
            <w:hideMark/>
          </w:tcPr>
          <w:p w14:paraId="6EA93C4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6D7AA4A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150C208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0D49480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4F5D95C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0546D999" w14:textId="77777777" w:rsidTr="00B12D6A">
        <w:trPr>
          <w:trHeight w:val="1020"/>
        </w:trPr>
        <w:tc>
          <w:tcPr>
            <w:tcW w:w="492" w:type="dxa"/>
            <w:vMerge/>
            <w:tcBorders>
              <w:top w:val="nil"/>
              <w:left w:val="single" w:sz="4" w:space="0" w:color="auto"/>
              <w:bottom w:val="single" w:sz="4" w:space="0" w:color="auto"/>
              <w:right w:val="single" w:sz="4" w:space="0" w:color="auto"/>
            </w:tcBorders>
            <w:vAlign w:val="center"/>
            <w:hideMark/>
          </w:tcPr>
          <w:p w14:paraId="61A6A23F"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50AB31E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Dilatación de los procesos con el propósito de obtener el vencimiento de términos o la prescripción </w:t>
            </w:r>
            <w:proofErr w:type="gramStart"/>
            <w:r w:rsidRPr="009D4E71">
              <w:rPr>
                <w:rFonts w:ascii="Arial" w:eastAsia="Times New Roman" w:hAnsi="Arial" w:cs="Arial"/>
                <w:color w:val="000000"/>
                <w:sz w:val="18"/>
                <w:szCs w:val="18"/>
                <w:lang w:eastAsia="es-CO"/>
              </w:rPr>
              <w:t>del mismo</w:t>
            </w:r>
            <w:proofErr w:type="gramEnd"/>
            <w:r w:rsidRPr="009D4E71">
              <w:rPr>
                <w:rFonts w:ascii="Arial" w:eastAsia="Times New Roman" w:hAnsi="Arial" w:cs="Arial"/>
                <w:color w:val="000000"/>
                <w:sz w:val="18"/>
                <w:szCs w:val="18"/>
                <w:lang w:eastAsia="es-CO"/>
              </w:rPr>
              <w:t>.</w:t>
            </w:r>
          </w:p>
        </w:tc>
        <w:tc>
          <w:tcPr>
            <w:tcW w:w="1923" w:type="dxa"/>
            <w:vMerge/>
            <w:tcBorders>
              <w:top w:val="nil"/>
              <w:left w:val="single" w:sz="4" w:space="0" w:color="auto"/>
              <w:bottom w:val="single" w:sz="4" w:space="0" w:color="auto"/>
              <w:right w:val="single" w:sz="4" w:space="0" w:color="auto"/>
            </w:tcBorders>
            <w:vAlign w:val="center"/>
            <w:hideMark/>
          </w:tcPr>
          <w:p w14:paraId="52A6AE7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5F8081A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5FFB66E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4AA8317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317F8CB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10392F7D" w14:textId="77777777" w:rsidTr="00B12D6A">
        <w:trPr>
          <w:trHeight w:val="953"/>
        </w:trPr>
        <w:tc>
          <w:tcPr>
            <w:tcW w:w="4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167922" w14:textId="77777777" w:rsidR="00C577F7" w:rsidRPr="009D4E71" w:rsidRDefault="00C577F7" w:rsidP="00C577F7">
            <w:pPr>
              <w:spacing w:after="0" w:line="240" w:lineRule="auto"/>
              <w:jc w:val="center"/>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7</w:t>
            </w:r>
          </w:p>
        </w:tc>
        <w:tc>
          <w:tcPr>
            <w:tcW w:w="2122" w:type="dxa"/>
            <w:tcBorders>
              <w:top w:val="nil"/>
              <w:left w:val="nil"/>
              <w:bottom w:val="single" w:sz="4" w:space="0" w:color="auto"/>
              <w:right w:val="single" w:sz="4" w:space="0" w:color="auto"/>
            </w:tcBorders>
            <w:shd w:val="clear" w:color="000000" w:fill="FFFFFF"/>
            <w:vAlign w:val="center"/>
            <w:hideMark/>
          </w:tcPr>
          <w:p w14:paraId="1B31C9D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Sobornos político/clientelismo. Presiones externas.</w:t>
            </w:r>
          </w:p>
        </w:tc>
        <w:tc>
          <w:tcPr>
            <w:tcW w:w="19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18472B" w14:textId="12B4C608" w:rsidR="00C577F7" w:rsidRPr="009D4E71" w:rsidRDefault="00207F38" w:rsidP="00C577F7">
            <w:pPr>
              <w:spacing w:after="0" w:line="240" w:lineRule="auto"/>
              <w:jc w:val="both"/>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R21 </w:t>
            </w:r>
            <w:r w:rsidR="00C577F7" w:rsidRPr="009D4E71">
              <w:rPr>
                <w:rFonts w:ascii="Arial" w:eastAsia="Times New Roman" w:hAnsi="Arial" w:cs="Arial"/>
                <w:color w:val="000000"/>
                <w:sz w:val="18"/>
                <w:szCs w:val="18"/>
                <w:lang w:eastAsia="es-CO"/>
              </w:rPr>
              <w:t>Asignación del PGN sin contar con un soporte técnico ni justificación, beneficiando a un particular o tercer</w:t>
            </w:r>
          </w:p>
        </w:tc>
        <w:tc>
          <w:tcPr>
            <w:tcW w:w="1701" w:type="dxa"/>
            <w:tcBorders>
              <w:top w:val="nil"/>
              <w:left w:val="nil"/>
              <w:bottom w:val="single" w:sz="4" w:space="0" w:color="auto"/>
              <w:right w:val="single" w:sz="4" w:space="0" w:color="auto"/>
            </w:tcBorders>
            <w:shd w:val="clear" w:color="000000" w:fill="FFFFFF"/>
            <w:vAlign w:val="center"/>
            <w:hideMark/>
          </w:tcPr>
          <w:p w14:paraId="1E6F1A35"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Verificación de soportes en la asignación del PGN</w:t>
            </w:r>
          </w:p>
        </w:tc>
        <w:tc>
          <w:tcPr>
            <w:tcW w:w="2126" w:type="dxa"/>
            <w:tcBorders>
              <w:top w:val="nil"/>
              <w:left w:val="nil"/>
              <w:bottom w:val="single" w:sz="4" w:space="0" w:color="auto"/>
              <w:right w:val="single" w:sz="4" w:space="0" w:color="auto"/>
            </w:tcBorders>
            <w:shd w:val="clear" w:color="000000" w:fill="FFFFFF"/>
            <w:vAlign w:val="center"/>
            <w:hideMark/>
          </w:tcPr>
          <w:p w14:paraId="274D381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identificó que el control establece su propósito para evitar la materialización del riesgo. Está relacionado con causas identificadas </w:t>
            </w:r>
          </w:p>
        </w:tc>
        <w:tc>
          <w:tcPr>
            <w:tcW w:w="2410" w:type="dxa"/>
            <w:tcBorders>
              <w:top w:val="nil"/>
              <w:left w:val="nil"/>
              <w:bottom w:val="single" w:sz="4" w:space="0" w:color="auto"/>
              <w:right w:val="single" w:sz="4" w:space="0" w:color="auto"/>
            </w:tcBorders>
            <w:shd w:val="clear" w:color="000000" w:fill="FFFFFF"/>
            <w:vAlign w:val="center"/>
            <w:hideMark/>
          </w:tcPr>
          <w:p w14:paraId="586CFC0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Según lo manifestado por el proceso en el SMGI, durante el primer cuatrimestre de 2021 se realizó la verificación de los soportes a cumplir por las entidades que conforman el Presupuesto General de la Nación PGN, por parte de los profesionales del área. </w:t>
            </w:r>
          </w:p>
        </w:tc>
        <w:tc>
          <w:tcPr>
            <w:tcW w:w="4536" w:type="dxa"/>
            <w:tcBorders>
              <w:top w:val="nil"/>
              <w:left w:val="nil"/>
              <w:bottom w:val="single" w:sz="4" w:space="0" w:color="auto"/>
              <w:right w:val="single" w:sz="4" w:space="0" w:color="auto"/>
            </w:tcBorders>
            <w:shd w:val="clear" w:color="000000" w:fill="FFFFFF"/>
            <w:vAlign w:val="center"/>
            <w:hideMark/>
          </w:tcPr>
          <w:p w14:paraId="680E860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observaron novedades relacionadas con la ejecución del control durante el primer cuatrimestre de la vigencia 2021. </w:t>
            </w:r>
          </w:p>
        </w:tc>
      </w:tr>
      <w:tr w:rsidR="00C577F7" w:rsidRPr="00371CCB" w14:paraId="210DCAE0" w14:textId="77777777" w:rsidTr="00B12D6A">
        <w:trPr>
          <w:trHeight w:val="60"/>
        </w:trPr>
        <w:tc>
          <w:tcPr>
            <w:tcW w:w="492" w:type="dxa"/>
            <w:vMerge/>
            <w:tcBorders>
              <w:top w:val="nil"/>
              <w:left w:val="single" w:sz="4" w:space="0" w:color="auto"/>
              <w:bottom w:val="single" w:sz="4" w:space="0" w:color="auto"/>
              <w:right w:val="single" w:sz="4" w:space="0" w:color="auto"/>
            </w:tcBorders>
            <w:vAlign w:val="center"/>
            <w:hideMark/>
          </w:tcPr>
          <w:p w14:paraId="7CDF7991"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2447A17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Presiones de un superior y abuso de su poder.</w:t>
            </w:r>
          </w:p>
        </w:tc>
        <w:tc>
          <w:tcPr>
            <w:tcW w:w="1923" w:type="dxa"/>
            <w:vMerge/>
            <w:tcBorders>
              <w:top w:val="nil"/>
              <w:left w:val="single" w:sz="4" w:space="0" w:color="auto"/>
              <w:bottom w:val="single" w:sz="4" w:space="0" w:color="auto"/>
              <w:right w:val="single" w:sz="4" w:space="0" w:color="auto"/>
            </w:tcBorders>
            <w:vAlign w:val="center"/>
            <w:hideMark/>
          </w:tcPr>
          <w:p w14:paraId="6B0B355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2809366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Verificar consistencia de gasto entre proyecto de presupuesto y el Marco de Gasto de Mediano Plazo</w:t>
            </w:r>
          </w:p>
        </w:tc>
        <w:tc>
          <w:tcPr>
            <w:tcW w:w="2126" w:type="dxa"/>
            <w:tcBorders>
              <w:top w:val="nil"/>
              <w:left w:val="nil"/>
              <w:bottom w:val="single" w:sz="4" w:space="0" w:color="auto"/>
              <w:right w:val="single" w:sz="4" w:space="0" w:color="auto"/>
            </w:tcBorders>
            <w:shd w:val="clear" w:color="000000" w:fill="FFFFFF"/>
            <w:vAlign w:val="center"/>
            <w:hideMark/>
          </w:tcPr>
          <w:p w14:paraId="0478B61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identificó que el control establece su propósito para evitar la materialización del riesgo. Está relacionado con causas identificadas </w:t>
            </w:r>
          </w:p>
        </w:tc>
        <w:tc>
          <w:tcPr>
            <w:tcW w:w="2410" w:type="dxa"/>
            <w:tcBorders>
              <w:top w:val="nil"/>
              <w:left w:val="nil"/>
              <w:bottom w:val="single" w:sz="4" w:space="0" w:color="auto"/>
              <w:right w:val="single" w:sz="4" w:space="0" w:color="auto"/>
            </w:tcBorders>
            <w:shd w:val="clear" w:color="000000" w:fill="FFFFFF"/>
            <w:vAlign w:val="center"/>
            <w:hideMark/>
          </w:tcPr>
          <w:p w14:paraId="25EEF57D" w14:textId="25FBB33E"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De conformidad con lo mencionado por el proceso en el S</w:t>
            </w:r>
            <w:r w:rsidR="00151008">
              <w:rPr>
                <w:rFonts w:ascii="Arial" w:eastAsia="Times New Roman" w:hAnsi="Arial" w:cs="Arial"/>
                <w:color w:val="000000"/>
                <w:sz w:val="18"/>
                <w:szCs w:val="18"/>
                <w:lang w:eastAsia="es-CO"/>
              </w:rPr>
              <w:t>M</w:t>
            </w:r>
            <w:r w:rsidRPr="009D4E71">
              <w:rPr>
                <w:rFonts w:ascii="Arial" w:eastAsia="Times New Roman" w:hAnsi="Arial" w:cs="Arial"/>
                <w:color w:val="000000"/>
                <w:sz w:val="18"/>
                <w:szCs w:val="18"/>
                <w:lang w:eastAsia="es-CO"/>
              </w:rPr>
              <w:t xml:space="preserve">GI, el control se aplicará en el segundo cuatrimestre de la vigencia 2021. </w:t>
            </w:r>
          </w:p>
        </w:tc>
        <w:tc>
          <w:tcPr>
            <w:tcW w:w="4536" w:type="dxa"/>
            <w:tcBorders>
              <w:top w:val="nil"/>
              <w:left w:val="nil"/>
              <w:bottom w:val="single" w:sz="4" w:space="0" w:color="auto"/>
              <w:right w:val="single" w:sz="4" w:space="0" w:color="auto"/>
            </w:tcBorders>
            <w:shd w:val="clear" w:color="000000" w:fill="FFFFFF"/>
            <w:vAlign w:val="center"/>
            <w:hideMark/>
          </w:tcPr>
          <w:p w14:paraId="5B4C816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observaron novedades relacionadas con la ejecución del control durante el primer cuatrimestre de la vigencia 2021. </w:t>
            </w:r>
          </w:p>
        </w:tc>
      </w:tr>
      <w:tr w:rsidR="00C577F7" w:rsidRPr="00371CCB" w14:paraId="2FC9A5C3" w14:textId="77777777" w:rsidTr="00B12D6A">
        <w:trPr>
          <w:trHeight w:val="665"/>
        </w:trPr>
        <w:tc>
          <w:tcPr>
            <w:tcW w:w="4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2CC785" w14:textId="77777777" w:rsidR="00C577F7" w:rsidRPr="009D4E71" w:rsidRDefault="00C577F7" w:rsidP="00C577F7">
            <w:pPr>
              <w:spacing w:after="0" w:line="240" w:lineRule="auto"/>
              <w:jc w:val="center"/>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8</w:t>
            </w:r>
          </w:p>
        </w:tc>
        <w:tc>
          <w:tcPr>
            <w:tcW w:w="2122" w:type="dxa"/>
            <w:tcBorders>
              <w:top w:val="nil"/>
              <w:left w:val="nil"/>
              <w:bottom w:val="single" w:sz="4" w:space="0" w:color="auto"/>
              <w:right w:val="single" w:sz="4" w:space="0" w:color="auto"/>
            </w:tcBorders>
            <w:shd w:val="clear" w:color="000000" w:fill="FFFFFF"/>
            <w:vAlign w:val="center"/>
            <w:hideMark/>
          </w:tcPr>
          <w:p w14:paraId="35EF127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Soborno </w:t>
            </w:r>
          </w:p>
        </w:tc>
        <w:tc>
          <w:tcPr>
            <w:tcW w:w="19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A4D85E" w14:textId="373FFCE8" w:rsidR="00C577F7" w:rsidRPr="009D4E71" w:rsidRDefault="00207F38" w:rsidP="00C577F7">
            <w:pPr>
              <w:spacing w:after="0" w:line="240" w:lineRule="auto"/>
              <w:jc w:val="both"/>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R24 </w:t>
            </w:r>
            <w:r w:rsidR="00C577F7" w:rsidRPr="009D4E71">
              <w:rPr>
                <w:rFonts w:ascii="Arial" w:eastAsia="Times New Roman" w:hAnsi="Arial" w:cs="Arial"/>
                <w:color w:val="000000"/>
                <w:sz w:val="18"/>
                <w:szCs w:val="18"/>
                <w:lang w:eastAsia="es-CO"/>
              </w:rPr>
              <w:t xml:space="preserve">Trámites y modificaciones presupuestales </w:t>
            </w:r>
            <w:r w:rsidR="00C577F7" w:rsidRPr="009D4E71">
              <w:rPr>
                <w:rFonts w:ascii="Arial" w:eastAsia="Times New Roman" w:hAnsi="Arial" w:cs="Arial"/>
                <w:color w:val="000000"/>
                <w:sz w:val="18"/>
                <w:szCs w:val="18"/>
                <w:lang w:eastAsia="es-CO"/>
              </w:rPr>
              <w:lastRenderedPageBreak/>
              <w:t>solicitados por las Entidades agilizados para beneficio de un tercero</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0D664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lastRenderedPageBreak/>
              <w:t xml:space="preserve">Validación y verificación de soportes para </w:t>
            </w:r>
            <w:r w:rsidRPr="009D4E71">
              <w:rPr>
                <w:rFonts w:ascii="Arial" w:eastAsia="Times New Roman" w:hAnsi="Arial" w:cs="Arial"/>
                <w:color w:val="000000"/>
                <w:sz w:val="18"/>
                <w:szCs w:val="18"/>
                <w:lang w:eastAsia="es-CO"/>
              </w:rPr>
              <w:lastRenderedPageBreak/>
              <w:t>autorización de los tramites presupuestales</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19098F"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lastRenderedPageBreak/>
              <w:t xml:space="preserve">Se identificó que el control establece su propósito para evitar la </w:t>
            </w:r>
            <w:r w:rsidRPr="009D4E71">
              <w:rPr>
                <w:rFonts w:ascii="Arial" w:eastAsia="Times New Roman" w:hAnsi="Arial" w:cs="Arial"/>
                <w:color w:val="000000"/>
                <w:sz w:val="18"/>
                <w:szCs w:val="18"/>
                <w:lang w:eastAsia="es-CO"/>
              </w:rPr>
              <w:lastRenderedPageBreak/>
              <w:t xml:space="preserve">materialización del riesgo. Está relacionado con causas identificadas </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90780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lastRenderedPageBreak/>
              <w:t xml:space="preserve">De acuerdo con lo manifestado por el proceso en el SMGI, durante el </w:t>
            </w:r>
            <w:r w:rsidRPr="009D4E71">
              <w:rPr>
                <w:rFonts w:ascii="Arial" w:eastAsia="Times New Roman" w:hAnsi="Arial" w:cs="Arial"/>
                <w:color w:val="000000"/>
                <w:sz w:val="18"/>
                <w:szCs w:val="18"/>
                <w:lang w:eastAsia="es-CO"/>
              </w:rPr>
              <w:lastRenderedPageBreak/>
              <w:t xml:space="preserve">primer cuatrimestre de 2021 se realizó la verificación de los soportes a cumplir por las entidades que solicitaron modificaciones presupuestales, por parte de los profesionales del área. </w:t>
            </w:r>
            <w:r w:rsidRPr="009D4E71">
              <w:rPr>
                <w:rFonts w:ascii="Arial" w:eastAsia="Times New Roman" w:hAnsi="Arial" w:cs="Arial"/>
                <w:color w:val="000000"/>
                <w:sz w:val="18"/>
                <w:szCs w:val="18"/>
                <w:lang w:eastAsia="es-CO"/>
              </w:rPr>
              <w:br/>
            </w:r>
            <w:r w:rsidRPr="009D4E71">
              <w:rPr>
                <w:rFonts w:ascii="Arial" w:eastAsia="Times New Roman" w:hAnsi="Arial" w:cs="Arial"/>
                <w:color w:val="000000"/>
                <w:sz w:val="18"/>
                <w:szCs w:val="18"/>
                <w:lang w:eastAsia="es-CO"/>
              </w:rPr>
              <w:br/>
              <w:t xml:space="preserve">Se suministraron evidencias de emisión de conceptos frente a las solicitudes presentadas para el caso de tres (3) entidades. </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59B6E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lastRenderedPageBreak/>
              <w:t xml:space="preserve">No se observaron novedades relacionadas con la ejecución del control durante el primer cuatrimestre de la vigencia 2021. </w:t>
            </w:r>
          </w:p>
        </w:tc>
      </w:tr>
      <w:tr w:rsidR="00C577F7" w:rsidRPr="00371CCB" w14:paraId="2A63F149" w14:textId="77777777" w:rsidTr="00B12D6A">
        <w:trPr>
          <w:trHeight w:val="2235"/>
        </w:trPr>
        <w:tc>
          <w:tcPr>
            <w:tcW w:w="492" w:type="dxa"/>
            <w:vMerge/>
            <w:tcBorders>
              <w:top w:val="nil"/>
              <w:left w:val="single" w:sz="4" w:space="0" w:color="auto"/>
              <w:bottom w:val="single" w:sz="4" w:space="0" w:color="auto"/>
              <w:right w:val="single" w:sz="4" w:space="0" w:color="auto"/>
            </w:tcBorders>
            <w:vAlign w:val="center"/>
            <w:hideMark/>
          </w:tcPr>
          <w:p w14:paraId="65E90361"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37337C6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Cobro de dádivas</w:t>
            </w:r>
          </w:p>
        </w:tc>
        <w:tc>
          <w:tcPr>
            <w:tcW w:w="1923" w:type="dxa"/>
            <w:vMerge/>
            <w:tcBorders>
              <w:top w:val="nil"/>
              <w:left w:val="single" w:sz="4" w:space="0" w:color="auto"/>
              <w:bottom w:val="single" w:sz="4" w:space="0" w:color="auto"/>
              <w:right w:val="single" w:sz="4" w:space="0" w:color="auto"/>
            </w:tcBorders>
            <w:vAlign w:val="center"/>
            <w:hideMark/>
          </w:tcPr>
          <w:p w14:paraId="4D383EE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01D2FD31"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1647F44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173197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17A4DAA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33B22C91" w14:textId="77777777" w:rsidTr="00B12D6A">
        <w:trPr>
          <w:trHeight w:val="300"/>
        </w:trPr>
        <w:tc>
          <w:tcPr>
            <w:tcW w:w="492" w:type="dxa"/>
            <w:vMerge/>
            <w:tcBorders>
              <w:top w:val="nil"/>
              <w:left w:val="single" w:sz="4" w:space="0" w:color="auto"/>
              <w:bottom w:val="single" w:sz="4" w:space="0" w:color="auto"/>
              <w:right w:val="single" w:sz="4" w:space="0" w:color="auto"/>
            </w:tcBorders>
            <w:vAlign w:val="center"/>
            <w:hideMark/>
          </w:tcPr>
          <w:p w14:paraId="572C4A18"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59236CF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Abuso de poder</w:t>
            </w:r>
          </w:p>
        </w:tc>
        <w:tc>
          <w:tcPr>
            <w:tcW w:w="1923" w:type="dxa"/>
            <w:vMerge/>
            <w:tcBorders>
              <w:top w:val="nil"/>
              <w:left w:val="single" w:sz="4" w:space="0" w:color="auto"/>
              <w:bottom w:val="single" w:sz="4" w:space="0" w:color="auto"/>
              <w:right w:val="single" w:sz="4" w:space="0" w:color="auto"/>
            </w:tcBorders>
            <w:vAlign w:val="center"/>
            <w:hideMark/>
          </w:tcPr>
          <w:p w14:paraId="3F18D97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5B5C8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Revisión del estado de los trámites o modificaciones presupuestales. </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F8BC7F"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identificó que el control establece su propósito para evitar la materialización del riesgo. Está relacionado con causas identificadas </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6422B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De conformidad con lo mencionado por el proceso en el SMGI, la revisión del estado de los trámites o modificaciones presupuestales se realiza a partir de un reporte que se descarga del SIED el cual es utilizado como fuente de información para medir el indicador del proceso. </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9574E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observaron novedades relacionadas con la ejecución del control durante el primer cuatrimestre de la vigencia 2021. </w:t>
            </w:r>
          </w:p>
        </w:tc>
      </w:tr>
      <w:tr w:rsidR="00C577F7" w:rsidRPr="00371CCB" w14:paraId="0EB84D75" w14:textId="77777777" w:rsidTr="00B12D6A">
        <w:trPr>
          <w:trHeight w:val="555"/>
        </w:trPr>
        <w:tc>
          <w:tcPr>
            <w:tcW w:w="492" w:type="dxa"/>
            <w:vMerge/>
            <w:tcBorders>
              <w:top w:val="nil"/>
              <w:left w:val="single" w:sz="4" w:space="0" w:color="auto"/>
              <w:bottom w:val="single" w:sz="4" w:space="0" w:color="auto"/>
              <w:right w:val="single" w:sz="4" w:space="0" w:color="auto"/>
            </w:tcBorders>
            <w:vAlign w:val="center"/>
            <w:hideMark/>
          </w:tcPr>
          <w:p w14:paraId="55647311"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099F3C7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Presiones externas o de un superior</w:t>
            </w:r>
          </w:p>
        </w:tc>
        <w:tc>
          <w:tcPr>
            <w:tcW w:w="1923" w:type="dxa"/>
            <w:vMerge/>
            <w:tcBorders>
              <w:top w:val="nil"/>
              <w:left w:val="single" w:sz="4" w:space="0" w:color="auto"/>
              <w:bottom w:val="single" w:sz="4" w:space="0" w:color="auto"/>
              <w:right w:val="single" w:sz="4" w:space="0" w:color="auto"/>
            </w:tcBorders>
            <w:vAlign w:val="center"/>
            <w:hideMark/>
          </w:tcPr>
          <w:p w14:paraId="3CDEE97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4EB00E7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5328C67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E51F8F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09C9687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3F0A61C5" w14:textId="77777777" w:rsidTr="00B12D6A">
        <w:trPr>
          <w:trHeight w:val="893"/>
        </w:trPr>
        <w:tc>
          <w:tcPr>
            <w:tcW w:w="492" w:type="dxa"/>
            <w:vMerge/>
            <w:tcBorders>
              <w:top w:val="nil"/>
              <w:left w:val="single" w:sz="4" w:space="0" w:color="auto"/>
              <w:bottom w:val="single" w:sz="4" w:space="0" w:color="auto"/>
              <w:right w:val="single" w:sz="4" w:space="0" w:color="auto"/>
            </w:tcBorders>
            <w:vAlign w:val="center"/>
            <w:hideMark/>
          </w:tcPr>
          <w:p w14:paraId="4F8040E5"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06465E4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 No se realizan las revisiones y verificaciones necesarias existentes dentro de la documentación del proceso</w:t>
            </w:r>
          </w:p>
        </w:tc>
        <w:tc>
          <w:tcPr>
            <w:tcW w:w="1923" w:type="dxa"/>
            <w:vMerge/>
            <w:tcBorders>
              <w:top w:val="nil"/>
              <w:left w:val="single" w:sz="4" w:space="0" w:color="auto"/>
              <w:bottom w:val="single" w:sz="4" w:space="0" w:color="auto"/>
              <w:right w:val="single" w:sz="4" w:space="0" w:color="auto"/>
            </w:tcBorders>
            <w:vAlign w:val="center"/>
            <w:hideMark/>
          </w:tcPr>
          <w:p w14:paraId="549C399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08592CBF"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6016504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312E38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16AE7D5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6DBC9951" w14:textId="77777777" w:rsidTr="00B12D6A">
        <w:trPr>
          <w:trHeight w:val="600"/>
        </w:trPr>
        <w:tc>
          <w:tcPr>
            <w:tcW w:w="4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559823" w14:textId="77777777" w:rsidR="00C577F7" w:rsidRPr="009D4E71" w:rsidRDefault="00C577F7" w:rsidP="00C577F7">
            <w:pPr>
              <w:spacing w:after="0" w:line="240" w:lineRule="auto"/>
              <w:jc w:val="center"/>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9</w:t>
            </w:r>
          </w:p>
        </w:tc>
        <w:tc>
          <w:tcPr>
            <w:tcW w:w="2122" w:type="dxa"/>
            <w:tcBorders>
              <w:top w:val="nil"/>
              <w:left w:val="nil"/>
              <w:bottom w:val="single" w:sz="4" w:space="0" w:color="auto"/>
              <w:right w:val="single" w:sz="4" w:space="0" w:color="auto"/>
            </w:tcBorders>
            <w:shd w:val="clear" w:color="000000" w:fill="FFFFFF"/>
            <w:vAlign w:val="center"/>
            <w:hideMark/>
          </w:tcPr>
          <w:p w14:paraId="4ABA3AD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Presiones externas o de un superior</w:t>
            </w:r>
          </w:p>
        </w:tc>
        <w:tc>
          <w:tcPr>
            <w:tcW w:w="19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656F8EC3" w14:textId="5EB58F3A" w:rsidR="00C577F7" w:rsidRPr="009D4E71" w:rsidRDefault="001F7871" w:rsidP="00C577F7">
            <w:pPr>
              <w:spacing w:after="0" w:line="240" w:lineRule="auto"/>
              <w:jc w:val="both"/>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R25 </w:t>
            </w:r>
            <w:r w:rsidR="00C577F7" w:rsidRPr="009D4E71">
              <w:rPr>
                <w:rFonts w:ascii="Arial" w:eastAsia="Times New Roman" w:hAnsi="Arial" w:cs="Arial"/>
                <w:color w:val="000000"/>
                <w:sz w:val="18"/>
                <w:szCs w:val="18"/>
                <w:lang w:eastAsia="es-CO"/>
              </w:rPr>
              <w:t>Presentación de información de ejecución presupuestal falsa, alterada o no oficial.</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C4AE1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Revisión de información e indicadores consignados en los informes globales de ejecución presupuestal</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56E39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identificó que el control establece su propósito para evitar la materialización del riesgo. Está relacionado con causas identificadas </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653B9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Según lo reportado por el proceso en el SMGI, para la ejecución del control, se recopila la información de los informes de ejecución del SIIF mes vencido  y se revisa que los totales sean consistentes, al validar la documentación, se envía a los asesores de cada Subdirección Sectorial con el fin de que  este sea remitido a los Técnicos para que ellos lo comuniquen a sus Entidades.</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AD059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observaron novedades relacionadas con la ejecución del control durante el primer cuatrimestre de la vigencia 2021. </w:t>
            </w:r>
          </w:p>
        </w:tc>
      </w:tr>
      <w:tr w:rsidR="00C577F7" w:rsidRPr="00371CCB" w14:paraId="06B84924" w14:textId="77777777" w:rsidTr="00B12D6A">
        <w:trPr>
          <w:trHeight w:val="60"/>
        </w:trPr>
        <w:tc>
          <w:tcPr>
            <w:tcW w:w="492" w:type="dxa"/>
            <w:vMerge/>
            <w:tcBorders>
              <w:top w:val="nil"/>
              <w:left w:val="single" w:sz="4" w:space="0" w:color="auto"/>
              <w:bottom w:val="single" w:sz="4" w:space="0" w:color="auto"/>
              <w:right w:val="single" w:sz="4" w:space="0" w:color="auto"/>
            </w:tcBorders>
            <w:vAlign w:val="center"/>
            <w:hideMark/>
          </w:tcPr>
          <w:p w14:paraId="7752B75A"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3B50EC8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Soborno para obtener información no oficial. </w:t>
            </w:r>
          </w:p>
        </w:tc>
        <w:tc>
          <w:tcPr>
            <w:tcW w:w="1923" w:type="dxa"/>
            <w:vMerge/>
            <w:tcBorders>
              <w:top w:val="nil"/>
              <w:left w:val="single" w:sz="4" w:space="0" w:color="auto"/>
              <w:bottom w:val="single" w:sz="4" w:space="0" w:color="auto"/>
              <w:right w:val="single" w:sz="4" w:space="0" w:color="auto"/>
            </w:tcBorders>
            <w:vAlign w:val="center"/>
            <w:hideMark/>
          </w:tcPr>
          <w:p w14:paraId="2A8E17F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2839FEF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53F68E2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34B8AB9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2B9B7A8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1953CAD2" w14:textId="77777777" w:rsidTr="00B12D6A">
        <w:trPr>
          <w:trHeight w:val="249"/>
        </w:trPr>
        <w:tc>
          <w:tcPr>
            <w:tcW w:w="492" w:type="dxa"/>
            <w:vMerge/>
            <w:tcBorders>
              <w:top w:val="nil"/>
              <w:left w:val="single" w:sz="4" w:space="0" w:color="auto"/>
              <w:bottom w:val="single" w:sz="4" w:space="0" w:color="auto"/>
              <w:right w:val="single" w:sz="4" w:space="0" w:color="auto"/>
            </w:tcBorders>
            <w:vAlign w:val="center"/>
            <w:hideMark/>
          </w:tcPr>
          <w:p w14:paraId="66DA911D"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69FDF7B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Manipulación de información </w:t>
            </w:r>
          </w:p>
        </w:tc>
        <w:tc>
          <w:tcPr>
            <w:tcW w:w="1923" w:type="dxa"/>
            <w:vMerge/>
            <w:tcBorders>
              <w:top w:val="nil"/>
              <w:left w:val="single" w:sz="4" w:space="0" w:color="auto"/>
              <w:bottom w:val="single" w:sz="4" w:space="0" w:color="auto"/>
              <w:right w:val="single" w:sz="4" w:space="0" w:color="auto"/>
            </w:tcBorders>
            <w:vAlign w:val="center"/>
            <w:hideMark/>
          </w:tcPr>
          <w:p w14:paraId="4F156D8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04173DB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0AA76A61"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3A8B6FF"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0A81317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1345B556" w14:textId="77777777" w:rsidTr="00B12D6A">
        <w:trPr>
          <w:trHeight w:val="60"/>
        </w:trPr>
        <w:tc>
          <w:tcPr>
            <w:tcW w:w="492" w:type="dxa"/>
            <w:vMerge/>
            <w:tcBorders>
              <w:top w:val="nil"/>
              <w:left w:val="single" w:sz="4" w:space="0" w:color="auto"/>
              <w:bottom w:val="single" w:sz="4" w:space="0" w:color="auto"/>
              <w:right w:val="single" w:sz="4" w:space="0" w:color="auto"/>
            </w:tcBorders>
            <w:vAlign w:val="center"/>
            <w:hideMark/>
          </w:tcPr>
          <w:p w14:paraId="3E98A84A"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017CFC1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Falta de seguimiento al registro de la ejecución del PGN o de las EICE</w:t>
            </w:r>
          </w:p>
        </w:tc>
        <w:tc>
          <w:tcPr>
            <w:tcW w:w="1923" w:type="dxa"/>
            <w:vMerge/>
            <w:tcBorders>
              <w:top w:val="nil"/>
              <w:left w:val="single" w:sz="4" w:space="0" w:color="auto"/>
              <w:bottom w:val="single" w:sz="4" w:space="0" w:color="auto"/>
              <w:right w:val="single" w:sz="4" w:space="0" w:color="auto"/>
            </w:tcBorders>
            <w:vAlign w:val="center"/>
            <w:hideMark/>
          </w:tcPr>
          <w:p w14:paraId="32DFFD0F"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55FC0835"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40D3C3D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70CE48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64A7C53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56E708CE" w14:textId="77777777" w:rsidTr="00B12D6A">
        <w:trPr>
          <w:trHeight w:val="510"/>
        </w:trPr>
        <w:tc>
          <w:tcPr>
            <w:tcW w:w="492" w:type="dxa"/>
            <w:vMerge/>
            <w:tcBorders>
              <w:top w:val="nil"/>
              <w:left w:val="single" w:sz="4" w:space="0" w:color="auto"/>
              <w:bottom w:val="single" w:sz="4" w:space="0" w:color="auto"/>
              <w:right w:val="single" w:sz="4" w:space="0" w:color="auto"/>
            </w:tcBorders>
            <w:vAlign w:val="center"/>
            <w:hideMark/>
          </w:tcPr>
          <w:p w14:paraId="744A5C5C"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63C6377F"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Fallas en los aplicativos tecnológicos</w:t>
            </w:r>
          </w:p>
        </w:tc>
        <w:tc>
          <w:tcPr>
            <w:tcW w:w="1923" w:type="dxa"/>
            <w:vMerge/>
            <w:tcBorders>
              <w:top w:val="nil"/>
              <w:left w:val="single" w:sz="4" w:space="0" w:color="auto"/>
              <w:bottom w:val="single" w:sz="4" w:space="0" w:color="auto"/>
              <w:right w:val="single" w:sz="4" w:space="0" w:color="auto"/>
            </w:tcBorders>
            <w:vAlign w:val="center"/>
            <w:hideMark/>
          </w:tcPr>
          <w:p w14:paraId="464BE99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694C1EC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28451CC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E6E7E8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6FF9A2C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2E2F9E45" w14:textId="77777777" w:rsidTr="00B12D6A">
        <w:trPr>
          <w:trHeight w:val="2083"/>
        </w:trPr>
        <w:tc>
          <w:tcPr>
            <w:tcW w:w="4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49B68D" w14:textId="77777777" w:rsidR="00C577F7" w:rsidRPr="009D4E71" w:rsidRDefault="00C577F7" w:rsidP="00C577F7">
            <w:pPr>
              <w:spacing w:after="0" w:line="240" w:lineRule="auto"/>
              <w:jc w:val="center"/>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lastRenderedPageBreak/>
              <w:t>10</w:t>
            </w:r>
          </w:p>
        </w:tc>
        <w:tc>
          <w:tcPr>
            <w:tcW w:w="21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ED38C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Ofrecimientos para la toma de decisiones en la estructuración y negociación de operaciones para favorecer un inversionista específico </w:t>
            </w:r>
          </w:p>
        </w:tc>
        <w:tc>
          <w:tcPr>
            <w:tcW w:w="19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A735EE" w14:textId="770789B3" w:rsidR="00C577F7" w:rsidRPr="009D4E71" w:rsidRDefault="001F7871" w:rsidP="00C577F7">
            <w:pPr>
              <w:spacing w:after="0" w:line="240" w:lineRule="auto"/>
              <w:jc w:val="both"/>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R26 </w:t>
            </w:r>
            <w:r w:rsidR="00C577F7" w:rsidRPr="009D4E71">
              <w:rPr>
                <w:rFonts w:ascii="Arial" w:eastAsia="Times New Roman" w:hAnsi="Arial" w:cs="Arial"/>
                <w:color w:val="000000"/>
                <w:sz w:val="18"/>
                <w:szCs w:val="18"/>
                <w:lang w:eastAsia="es-CO"/>
              </w:rPr>
              <w:t>Negociar y/o pactar operaciones y decisiones en condiciones desfavorables para la Nación en beneficio de terceros</w:t>
            </w:r>
          </w:p>
        </w:tc>
        <w:tc>
          <w:tcPr>
            <w:tcW w:w="1701" w:type="dxa"/>
            <w:tcBorders>
              <w:top w:val="nil"/>
              <w:left w:val="nil"/>
              <w:bottom w:val="single" w:sz="4" w:space="0" w:color="auto"/>
              <w:right w:val="single" w:sz="4" w:space="0" w:color="auto"/>
            </w:tcBorders>
            <w:shd w:val="clear" w:color="000000" w:fill="FFFFFF"/>
            <w:vAlign w:val="center"/>
            <w:hideMark/>
          </w:tcPr>
          <w:p w14:paraId="02CCC1EF"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Revisión del estado de trámite de las operaciones de Crédito Público ante diferentes instancias del MHCP</w:t>
            </w:r>
          </w:p>
        </w:tc>
        <w:tc>
          <w:tcPr>
            <w:tcW w:w="2126" w:type="dxa"/>
            <w:tcBorders>
              <w:top w:val="nil"/>
              <w:left w:val="nil"/>
              <w:bottom w:val="single" w:sz="4" w:space="0" w:color="auto"/>
              <w:right w:val="single" w:sz="4" w:space="0" w:color="auto"/>
            </w:tcBorders>
            <w:shd w:val="clear" w:color="000000" w:fill="FFFFFF"/>
            <w:vAlign w:val="center"/>
            <w:hideMark/>
          </w:tcPr>
          <w:p w14:paraId="0438927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identificó que el control establece su propósito para evitar la materialización del riesgo. Está relacionado con causas identificadas </w:t>
            </w:r>
          </w:p>
        </w:tc>
        <w:tc>
          <w:tcPr>
            <w:tcW w:w="2410" w:type="dxa"/>
            <w:tcBorders>
              <w:top w:val="nil"/>
              <w:left w:val="nil"/>
              <w:bottom w:val="single" w:sz="4" w:space="0" w:color="auto"/>
              <w:right w:val="single" w:sz="4" w:space="0" w:color="auto"/>
            </w:tcBorders>
            <w:shd w:val="clear" w:color="000000" w:fill="FFFFFF"/>
            <w:vAlign w:val="center"/>
            <w:hideMark/>
          </w:tcPr>
          <w:p w14:paraId="0957B24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De conformidad con lo mencionado por el proceso en el SMGI, durante el primer cuatrimestre de 2021, se realizó un ejercicio de revisión del estado de un trámite ante las diferentes instancias de la Entidad, se observaron soportes que permiten constatar que el control se ejecutó para el trámite adelantado. </w:t>
            </w:r>
          </w:p>
        </w:tc>
        <w:tc>
          <w:tcPr>
            <w:tcW w:w="4536" w:type="dxa"/>
            <w:tcBorders>
              <w:top w:val="nil"/>
              <w:left w:val="nil"/>
              <w:bottom w:val="single" w:sz="4" w:space="0" w:color="auto"/>
              <w:right w:val="single" w:sz="4" w:space="0" w:color="auto"/>
            </w:tcBorders>
            <w:shd w:val="clear" w:color="000000" w:fill="FFFFFF"/>
            <w:vAlign w:val="center"/>
            <w:hideMark/>
          </w:tcPr>
          <w:p w14:paraId="045E3BF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observaron novedades relacionadas con la ejecución del control durante el primer cuatrimestre de la vigencia 2021. </w:t>
            </w:r>
          </w:p>
        </w:tc>
      </w:tr>
      <w:tr w:rsidR="00C577F7" w:rsidRPr="00371CCB" w14:paraId="0FD05E6F" w14:textId="77777777" w:rsidTr="00C4054C">
        <w:trPr>
          <w:trHeight w:val="1720"/>
        </w:trPr>
        <w:tc>
          <w:tcPr>
            <w:tcW w:w="492" w:type="dxa"/>
            <w:vMerge/>
            <w:tcBorders>
              <w:top w:val="nil"/>
              <w:left w:val="single" w:sz="4" w:space="0" w:color="auto"/>
              <w:bottom w:val="single" w:sz="4" w:space="0" w:color="auto"/>
              <w:right w:val="single" w:sz="4" w:space="0" w:color="auto"/>
            </w:tcBorders>
            <w:vAlign w:val="center"/>
            <w:hideMark/>
          </w:tcPr>
          <w:p w14:paraId="73D795B2"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vMerge/>
            <w:tcBorders>
              <w:top w:val="nil"/>
              <w:left w:val="single" w:sz="4" w:space="0" w:color="auto"/>
              <w:bottom w:val="single" w:sz="4" w:space="0" w:color="auto"/>
              <w:right w:val="single" w:sz="4" w:space="0" w:color="auto"/>
            </w:tcBorders>
            <w:vAlign w:val="center"/>
            <w:hideMark/>
          </w:tcPr>
          <w:p w14:paraId="3096BA0D"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923" w:type="dxa"/>
            <w:vMerge/>
            <w:tcBorders>
              <w:top w:val="nil"/>
              <w:left w:val="single" w:sz="4" w:space="0" w:color="auto"/>
              <w:bottom w:val="single" w:sz="4" w:space="0" w:color="auto"/>
              <w:right w:val="single" w:sz="4" w:space="0" w:color="auto"/>
            </w:tcBorders>
            <w:vAlign w:val="center"/>
            <w:hideMark/>
          </w:tcPr>
          <w:p w14:paraId="216C41A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511EFDE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Verificación del Mercado</w:t>
            </w:r>
          </w:p>
        </w:tc>
        <w:tc>
          <w:tcPr>
            <w:tcW w:w="2126" w:type="dxa"/>
            <w:tcBorders>
              <w:top w:val="nil"/>
              <w:left w:val="nil"/>
              <w:bottom w:val="single" w:sz="4" w:space="0" w:color="auto"/>
              <w:right w:val="single" w:sz="4" w:space="0" w:color="auto"/>
            </w:tcBorders>
            <w:shd w:val="clear" w:color="000000" w:fill="FFFFFF"/>
            <w:vAlign w:val="center"/>
            <w:hideMark/>
          </w:tcPr>
          <w:p w14:paraId="2CFF722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identificó que el control establece su propósito para evitar la materialización del riesgo. Está relacionado con causas identificadas </w:t>
            </w:r>
          </w:p>
        </w:tc>
        <w:tc>
          <w:tcPr>
            <w:tcW w:w="2410" w:type="dxa"/>
            <w:tcBorders>
              <w:top w:val="nil"/>
              <w:left w:val="nil"/>
              <w:bottom w:val="single" w:sz="4" w:space="0" w:color="auto"/>
              <w:right w:val="single" w:sz="4" w:space="0" w:color="auto"/>
            </w:tcBorders>
            <w:shd w:val="clear" w:color="000000" w:fill="FFFFFF"/>
            <w:vAlign w:val="center"/>
            <w:hideMark/>
          </w:tcPr>
          <w:p w14:paraId="5ECAA625" w14:textId="6A62072C"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De acuerdo con lo manifestado por el proceso en el SMGI, se realizó el seguimiento al mercado, al comportamiento de los diversos inversionistas de la deuda interna, con el fin de asegurar un resultado positivo en la operación de manejo realizada. </w:t>
            </w:r>
          </w:p>
        </w:tc>
        <w:tc>
          <w:tcPr>
            <w:tcW w:w="4536" w:type="dxa"/>
            <w:tcBorders>
              <w:top w:val="nil"/>
              <w:left w:val="nil"/>
              <w:bottom w:val="single" w:sz="4" w:space="0" w:color="auto"/>
              <w:right w:val="single" w:sz="4" w:space="0" w:color="auto"/>
            </w:tcBorders>
            <w:shd w:val="clear" w:color="000000" w:fill="FFFFFF"/>
            <w:vAlign w:val="center"/>
            <w:hideMark/>
          </w:tcPr>
          <w:p w14:paraId="1F54B5D5" w14:textId="72ACC1BB" w:rsidR="00C577F7" w:rsidRPr="009D4E71" w:rsidRDefault="00B616ED"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No se observaron novedades relacionadas con la ejecución del control durante el primer cuatrimestre de la vigencia 2021</w:t>
            </w:r>
          </w:p>
        </w:tc>
      </w:tr>
      <w:tr w:rsidR="00C577F7" w:rsidRPr="00371CCB" w14:paraId="3A35C6FF" w14:textId="77777777" w:rsidTr="00B12D6A">
        <w:trPr>
          <w:trHeight w:val="1305"/>
        </w:trPr>
        <w:tc>
          <w:tcPr>
            <w:tcW w:w="492" w:type="dxa"/>
            <w:vMerge/>
            <w:tcBorders>
              <w:top w:val="nil"/>
              <w:left w:val="single" w:sz="4" w:space="0" w:color="auto"/>
              <w:bottom w:val="single" w:sz="4" w:space="0" w:color="auto"/>
              <w:right w:val="single" w:sz="4" w:space="0" w:color="auto"/>
            </w:tcBorders>
            <w:vAlign w:val="center"/>
            <w:hideMark/>
          </w:tcPr>
          <w:p w14:paraId="47C388B0"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5FA2E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Divulgar información con carácter reservado de manera intencional (operaciones manejo, subastas, montos, tenedores) </w:t>
            </w:r>
          </w:p>
        </w:tc>
        <w:tc>
          <w:tcPr>
            <w:tcW w:w="1923" w:type="dxa"/>
            <w:vMerge/>
            <w:tcBorders>
              <w:top w:val="nil"/>
              <w:left w:val="single" w:sz="4" w:space="0" w:color="auto"/>
              <w:bottom w:val="single" w:sz="4" w:space="0" w:color="auto"/>
              <w:right w:val="single" w:sz="4" w:space="0" w:color="auto"/>
            </w:tcBorders>
            <w:vAlign w:val="center"/>
            <w:hideMark/>
          </w:tcPr>
          <w:p w14:paraId="76F93F0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52F3B17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Definición y seguimiento de requisitos para participar en el Programa de Creadores de Mercado de Títulos de Deuda Pública (PCMTDP) </w:t>
            </w:r>
          </w:p>
        </w:tc>
        <w:tc>
          <w:tcPr>
            <w:tcW w:w="2126" w:type="dxa"/>
            <w:tcBorders>
              <w:top w:val="nil"/>
              <w:left w:val="nil"/>
              <w:bottom w:val="single" w:sz="4" w:space="0" w:color="auto"/>
              <w:right w:val="single" w:sz="4" w:space="0" w:color="auto"/>
            </w:tcBorders>
            <w:shd w:val="clear" w:color="000000" w:fill="FFFFFF"/>
            <w:vAlign w:val="center"/>
            <w:hideMark/>
          </w:tcPr>
          <w:p w14:paraId="69EC8F8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identificó que el control establece su propósito para evitar la materialización del riesgo. Está relacionado con causas identificadas </w:t>
            </w:r>
          </w:p>
        </w:tc>
        <w:tc>
          <w:tcPr>
            <w:tcW w:w="2410" w:type="dxa"/>
            <w:tcBorders>
              <w:top w:val="nil"/>
              <w:left w:val="nil"/>
              <w:bottom w:val="single" w:sz="4" w:space="0" w:color="auto"/>
              <w:right w:val="single" w:sz="4" w:space="0" w:color="auto"/>
            </w:tcBorders>
            <w:shd w:val="clear" w:color="000000" w:fill="FFFFFF"/>
            <w:vAlign w:val="center"/>
            <w:hideMark/>
          </w:tcPr>
          <w:p w14:paraId="334B11B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Según lo reportado por el proceso en el SMGI, durante el primer cuatrimestre de 2021, se realizó el seguimiento al cumplimiento de las obligaciones definidas a los Creadores de Mercado.</w:t>
            </w:r>
          </w:p>
        </w:tc>
        <w:tc>
          <w:tcPr>
            <w:tcW w:w="4536" w:type="dxa"/>
            <w:tcBorders>
              <w:top w:val="nil"/>
              <w:left w:val="nil"/>
              <w:bottom w:val="single" w:sz="4" w:space="0" w:color="auto"/>
              <w:right w:val="single" w:sz="4" w:space="0" w:color="auto"/>
            </w:tcBorders>
            <w:shd w:val="clear" w:color="000000" w:fill="FFFFFF"/>
            <w:vAlign w:val="center"/>
            <w:hideMark/>
          </w:tcPr>
          <w:p w14:paraId="61F2C9D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pudieron verificar los soportes de realización del control que relacionó el proceso, en razón a que el  vínculo relacionado en el SMGI está roto y/o no permite el acceso. </w:t>
            </w:r>
          </w:p>
        </w:tc>
      </w:tr>
      <w:tr w:rsidR="00C577F7" w:rsidRPr="00371CCB" w14:paraId="6A5B9856" w14:textId="77777777" w:rsidTr="00B616ED">
        <w:trPr>
          <w:trHeight w:val="60"/>
        </w:trPr>
        <w:tc>
          <w:tcPr>
            <w:tcW w:w="492" w:type="dxa"/>
            <w:vMerge/>
            <w:tcBorders>
              <w:top w:val="nil"/>
              <w:left w:val="single" w:sz="4" w:space="0" w:color="auto"/>
              <w:bottom w:val="single" w:sz="4" w:space="0" w:color="auto"/>
              <w:right w:val="single" w:sz="4" w:space="0" w:color="auto"/>
            </w:tcBorders>
            <w:vAlign w:val="center"/>
            <w:hideMark/>
          </w:tcPr>
          <w:p w14:paraId="3C1FFD94"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vMerge/>
            <w:tcBorders>
              <w:top w:val="nil"/>
              <w:left w:val="single" w:sz="4" w:space="0" w:color="auto"/>
              <w:bottom w:val="single" w:sz="4" w:space="0" w:color="auto"/>
              <w:right w:val="single" w:sz="4" w:space="0" w:color="auto"/>
            </w:tcBorders>
            <w:vAlign w:val="center"/>
            <w:hideMark/>
          </w:tcPr>
          <w:p w14:paraId="324FE18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923" w:type="dxa"/>
            <w:vMerge/>
            <w:tcBorders>
              <w:top w:val="nil"/>
              <w:left w:val="single" w:sz="4" w:space="0" w:color="auto"/>
              <w:bottom w:val="single" w:sz="4" w:space="0" w:color="auto"/>
              <w:right w:val="single" w:sz="4" w:space="0" w:color="auto"/>
            </w:tcBorders>
            <w:vAlign w:val="center"/>
            <w:hideMark/>
          </w:tcPr>
          <w:p w14:paraId="3D8C75F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5096C18D"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Seguridad tanto del espacio físico como de los sistemas de información </w:t>
            </w:r>
          </w:p>
        </w:tc>
        <w:tc>
          <w:tcPr>
            <w:tcW w:w="2126" w:type="dxa"/>
            <w:tcBorders>
              <w:top w:val="nil"/>
              <w:left w:val="nil"/>
              <w:bottom w:val="single" w:sz="4" w:space="0" w:color="auto"/>
              <w:right w:val="single" w:sz="4" w:space="0" w:color="auto"/>
            </w:tcBorders>
            <w:shd w:val="clear" w:color="000000" w:fill="FFFFFF"/>
            <w:vAlign w:val="center"/>
            <w:hideMark/>
          </w:tcPr>
          <w:p w14:paraId="428C0DDF" w14:textId="04EBC0AC"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identificó que el control requiere fortalecer </w:t>
            </w:r>
            <w:r w:rsidR="002F5DD1">
              <w:rPr>
                <w:rFonts w:ascii="Arial" w:eastAsia="Times New Roman" w:hAnsi="Arial" w:cs="Arial"/>
                <w:color w:val="000000"/>
                <w:sz w:val="18"/>
                <w:szCs w:val="18"/>
                <w:lang w:eastAsia="es-CO"/>
              </w:rPr>
              <w:t>su</w:t>
            </w:r>
            <w:r w:rsidRPr="009D4E71">
              <w:rPr>
                <w:rFonts w:ascii="Arial" w:eastAsia="Times New Roman" w:hAnsi="Arial" w:cs="Arial"/>
                <w:color w:val="000000"/>
                <w:sz w:val="18"/>
                <w:szCs w:val="18"/>
                <w:lang w:eastAsia="es-CO"/>
              </w:rPr>
              <w:t xml:space="preserve"> propósito</w:t>
            </w:r>
            <w:r w:rsidR="008934C0">
              <w:rPr>
                <w:rFonts w:ascii="Arial" w:eastAsia="Times New Roman" w:hAnsi="Arial" w:cs="Arial"/>
                <w:color w:val="000000"/>
                <w:sz w:val="18"/>
                <w:szCs w:val="18"/>
                <w:lang w:eastAsia="es-CO"/>
              </w:rPr>
              <w:t>,</w:t>
            </w:r>
            <w:r w:rsidRPr="009D4E71">
              <w:rPr>
                <w:rFonts w:ascii="Arial" w:eastAsia="Times New Roman" w:hAnsi="Arial" w:cs="Arial"/>
                <w:color w:val="000000"/>
                <w:sz w:val="18"/>
                <w:szCs w:val="18"/>
                <w:lang w:eastAsia="es-CO"/>
              </w:rPr>
              <w:t xml:space="preserve"> en razón a que </w:t>
            </w:r>
            <w:r w:rsidR="008934C0">
              <w:rPr>
                <w:rFonts w:ascii="Arial" w:eastAsia="Times New Roman" w:hAnsi="Arial" w:cs="Arial"/>
                <w:color w:val="000000"/>
                <w:sz w:val="18"/>
                <w:szCs w:val="18"/>
                <w:lang w:eastAsia="es-CO"/>
              </w:rPr>
              <w:t xml:space="preserve">en </w:t>
            </w:r>
            <w:r w:rsidR="00BC2010" w:rsidRPr="009D4E71">
              <w:rPr>
                <w:rFonts w:ascii="Arial" w:eastAsia="Times New Roman" w:hAnsi="Arial" w:cs="Arial"/>
                <w:color w:val="000000"/>
                <w:sz w:val="18"/>
                <w:szCs w:val="18"/>
                <w:lang w:eastAsia="es-CO"/>
              </w:rPr>
              <w:t>la ficha técnica</w:t>
            </w:r>
            <w:r w:rsidRPr="009D4E71">
              <w:rPr>
                <w:rFonts w:ascii="Arial" w:eastAsia="Times New Roman" w:hAnsi="Arial" w:cs="Arial"/>
                <w:color w:val="000000"/>
                <w:sz w:val="18"/>
                <w:szCs w:val="18"/>
                <w:lang w:eastAsia="es-CO"/>
              </w:rPr>
              <w:t xml:space="preserve"> de este se establece que </w:t>
            </w:r>
            <w:r w:rsidR="00BC2010">
              <w:rPr>
                <w:rFonts w:ascii="Arial" w:eastAsia="Times New Roman" w:hAnsi="Arial" w:cs="Arial"/>
                <w:color w:val="000000"/>
                <w:sz w:val="18"/>
                <w:szCs w:val="18"/>
                <w:lang w:eastAsia="es-CO"/>
              </w:rPr>
              <w:t>su objetivo es:</w:t>
            </w:r>
            <w:r w:rsidRPr="009D4E71">
              <w:rPr>
                <w:rFonts w:ascii="Arial" w:eastAsia="Times New Roman" w:hAnsi="Arial" w:cs="Arial"/>
                <w:color w:val="000000"/>
                <w:sz w:val="18"/>
                <w:szCs w:val="18"/>
                <w:lang w:eastAsia="es-CO"/>
              </w:rPr>
              <w:t xml:space="preserve"> </w:t>
            </w:r>
            <w:r w:rsidRPr="009D4E71">
              <w:rPr>
                <w:rFonts w:ascii="Arial" w:eastAsia="Times New Roman" w:hAnsi="Arial" w:cs="Arial"/>
                <w:i/>
                <w:iCs/>
                <w:color w:val="000000"/>
                <w:sz w:val="18"/>
                <w:szCs w:val="18"/>
                <w:lang w:eastAsia="es-CO"/>
              </w:rPr>
              <w:t>"Realizar las operaciones de colocación de títulos y operaciones de manejo de deuda con los más altos estándares de calidad"</w:t>
            </w:r>
          </w:p>
        </w:tc>
        <w:tc>
          <w:tcPr>
            <w:tcW w:w="2410" w:type="dxa"/>
            <w:tcBorders>
              <w:top w:val="nil"/>
              <w:left w:val="nil"/>
              <w:bottom w:val="single" w:sz="4" w:space="0" w:color="auto"/>
              <w:right w:val="single" w:sz="4" w:space="0" w:color="auto"/>
            </w:tcBorders>
            <w:shd w:val="clear" w:color="000000" w:fill="FFFFFF"/>
            <w:vAlign w:val="center"/>
            <w:hideMark/>
          </w:tcPr>
          <w:p w14:paraId="11FD011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De conformidad con lo mencionado por el proceso en el SMGI, durante el primer cuatrimestre de 2021, se emplearon los tokens dispuestos para garantizar la seguridad de la información que se remite al banco de la república así como la que se recibe de ellos.</w:t>
            </w:r>
          </w:p>
        </w:tc>
        <w:tc>
          <w:tcPr>
            <w:tcW w:w="4536" w:type="dxa"/>
            <w:tcBorders>
              <w:top w:val="nil"/>
              <w:left w:val="nil"/>
              <w:bottom w:val="single" w:sz="4" w:space="0" w:color="auto"/>
              <w:right w:val="single" w:sz="4" w:space="0" w:color="auto"/>
            </w:tcBorders>
            <w:shd w:val="clear" w:color="000000" w:fill="FFFFFF"/>
            <w:vAlign w:val="center"/>
            <w:hideMark/>
          </w:tcPr>
          <w:p w14:paraId="321F004F" w14:textId="3EE900F9" w:rsidR="00C577F7" w:rsidRPr="009D4E71" w:rsidRDefault="00AD7A10"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No se pudieron verificar los soportes de realización del control que relacionó el proceso, en razón a que el  vínculo relacionado en el SMGI está roto y/o no permite el acceso.</w:t>
            </w:r>
          </w:p>
        </w:tc>
      </w:tr>
      <w:tr w:rsidR="00C577F7" w:rsidRPr="00371CCB" w14:paraId="076D4A98" w14:textId="77777777" w:rsidTr="0050102F">
        <w:trPr>
          <w:trHeight w:val="807"/>
        </w:trPr>
        <w:tc>
          <w:tcPr>
            <w:tcW w:w="4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EFF993" w14:textId="77777777" w:rsidR="00C577F7" w:rsidRPr="009D4E71" w:rsidRDefault="00C577F7" w:rsidP="00C577F7">
            <w:pPr>
              <w:spacing w:after="0" w:line="240" w:lineRule="auto"/>
              <w:jc w:val="center"/>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lastRenderedPageBreak/>
              <w:t>11</w:t>
            </w:r>
          </w:p>
        </w:tc>
        <w:tc>
          <w:tcPr>
            <w:tcW w:w="2122" w:type="dxa"/>
            <w:tcBorders>
              <w:top w:val="nil"/>
              <w:left w:val="nil"/>
              <w:bottom w:val="single" w:sz="4" w:space="0" w:color="auto"/>
              <w:right w:val="single" w:sz="4" w:space="0" w:color="auto"/>
            </w:tcBorders>
            <w:shd w:val="clear" w:color="000000" w:fill="FFFFFF"/>
            <w:vAlign w:val="center"/>
            <w:hideMark/>
          </w:tcPr>
          <w:p w14:paraId="4F46708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Ofrecimientos para la toma de decisiones en la estructuración y negociación de operaciones</w:t>
            </w:r>
          </w:p>
        </w:tc>
        <w:tc>
          <w:tcPr>
            <w:tcW w:w="19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584CCD" w14:textId="78D97995" w:rsidR="00C577F7" w:rsidRPr="009D4E71" w:rsidRDefault="00094A5B" w:rsidP="00C577F7">
            <w:pPr>
              <w:spacing w:after="0" w:line="240" w:lineRule="auto"/>
              <w:jc w:val="both"/>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R29 </w:t>
            </w:r>
            <w:r w:rsidR="00C577F7" w:rsidRPr="009D4E71">
              <w:rPr>
                <w:rFonts w:ascii="Arial" w:eastAsia="Times New Roman" w:hAnsi="Arial" w:cs="Arial"/>
                <w:color w:val="000000"/>
                <w:sz w:val="18"/>
                <w:szCs w:val="18"/>
                <w:lang w:eastAsia="es-CO"/>
              </w:rPr>
              <w:t>Negociar y/o pactar operaciones de la gestión de liquidez en condiciones desfavorables para la Nación.</w:t>
            </w:r>
          </w:p>
        </w:tc>
        <w:tc>
          <w:tcPr>
            <w:tcW w:w="1701" w:type="dxa"/>
            <w:tcBorders>
              <w:top w:val="nil"/>
              <w:left w:val="nil"/>
              <w:bottom w:val="single" w:sz="4" w:space="0" w:color="auto"/>
              <w:right w:val="single" w:sz="4" w:space="0" w:color="auto"/>
            </w:tcBorders>
            <w:shd w:val="clear" w:color="000000" w:fill="FFFFFF"/>
            <w:vAlign w:val="center"/>
            <w:hideMark/>
          </w:tcPr>
          <w:p w14:paraId="4287392D"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Validaciones en Excel Vs aplicativos contables</w:t>
            </w:r>
          </w:p>
        </w:tc>
        <w:tc>
          <w:tcPr>
            <w:tcW w:w="2126" w:type="dxa"/>
            <w:tcBorders>
              <w:top w:val="nil"/>
              <w:left w:val="nil"/>
              <w:bottom w:val="single" w:sz="4" w:space="0" w:color="auto"/>
              <w:right w:val="single" w:sz="4" w:space="0" w:color="auto"/>
            </w:tcBorders>
            <w:shd w:val="clear" w:color="000000" w:fill="FFFFFF"/>
            <w:vAlign w:val="center"/>
            <w:hideMark/>
          </w:tcPr>
          <w:p w14:paraId="58A951FB" w14:textId="47BEC077" w:rsidR="00C577F7" w:rsidRPr="009D4E71" w:rsidRDefault="004167A0"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tcBorders>
              <w:top w:val="nil"/>
              <w:left w:val="nil"/>
              <w:bottom w:val="single" w:sz="4" w:space="0" w:color="auto"/>
              <w:right w:val="single" w:sz="4" w:space="0" w:color="auto"/>
            </w:tcBorders>
            <w:shd w:val="clear" w:color="000000" w:fill="FFFFFF"/>
            <w:vAlign w:val="center"/>
            <w:hideMark/>
          </w:tcPr>
          <w:p w14:paraId="72BAF3D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Según lo manifestado por el proceso en el SMGI, para el primer cuatrimestre se aplicó el control sin novedades. </w:t>
            </w:r>
          </w:p>
        </w:tc>
        <w:tc>
          <w:tcPr>
            <w:tcW w:w="4536" w:type="dxa"/>
            <w:tcBorders>
              <w:top w:val="nil"/>
              <w:left w:val="nil"/>
              <w:bottom w:val="single" w:sz="4" w:space="0" w:color="auto"/>
              <w:right w:val="single" w:sz="4" w:space="0" w:color="auto"/>
            </w:tcBorders>
            <w:shd w:val="clear" w:color="000000" w:fill="FFFFFF"/>
            <w:vAlign w:val="center"/>
            <w:hideMark/>
          </w:tcPr>
          <w:p w14:paraId="09291091"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 xml:space="preserve">No se observaron novedades relacionadas con la ejecución del control durante el primer cuatrimestre de la vigencia 2021. </w:t>
            </w:r>
          </w:p>
        </w:tc>
      </w:tr>
      <w:tr w:rsidR="00C577F7" w:rsidRPr="00371CCB" w14:paraId="50CA47E9" w14:textId="77777777" w:rsidTr="00B12D6A">
        <w:trPr>
          <w:trHeight w:val="1500"/>
        </w:trPr>
        <w:tc>
          <w:tcPr>
            <w:tcW w:w="492" w:type="dxa"/>
            <w:vMerge/>
            <w:tcBorders>
              <w:top w:val="nil"/>
              <w:left w:val="single" w:sz="4" w:space="0" w:color="auto"/>
              <w:bottom w:val="single" w:sz="4" w:space="0" w:color="auto"/>
              <w:right w:val="single" w:sz="4" w:space="0" w:color="auto"/>
            </w:tcBorders>
            <w:vAlign w:val="center"/>
            <w:hideMark/>
          </w:tcPr>
          <w:p w14:paraId="06D35A60"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753ECE5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Pactar operaciones usando mecanismos no autorizados</w:t>
            </w:r>
          </w:p>
        </w:tc>
        <w:tc>
          <w:tcPr>
            <w:tcW w:w="1923" w:type="dxa"/>
            <w:vMerge/>
            <w:tcBorders>
              <w:top w:val="nil"/>
              <w:left w:val="single" w:sz="4" w:space="0" w:color="auto"/>
              <w:bottom w:val="single" w:sz="4" w:space="0" w:color="auto"/>
              <w:right w:val="single" w:sz="4" w:space="0" w:color="auto"/>
            </w:tcBorders>
            <w:vAlign w:val="center"/>
            <w:hideMark/>
          </w:tcPr>
          <w:p w14:paraId="057EEC0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713164F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Grabación de llamadas</w:t>
            </w:r>
          </w:p>
        </w:tc>
        <w:tc>
          <w:tcPr>
            <w:tcW w:w="2126" w:type="dxa"/>
            <w:tcBorders>
              <w:top w:val="nil"/>
              <w:left w:val="nil"/>
              <w:bottom w:val="single" w:sz="4" w:space="0" w:color="auto"/>
              <w:right w:val="single" w:sz="4" w:space="0" w:color="auto"/>
            </w:tcBorders>
            <w:shd w:val="clear" w:color="000000" w:fill="FFFFFF"/>
            <w:vAlign w:val="center"/>
            <w:hideMark/>
          </w:tcPr>
          <w:p w14:paraId="0EFA455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identificó que el control establece su propósito para evitar la materialización del riesgo. Está relacionado con causas identificadas. </w:t>
            </w:r>
          </w:p>
        </w:tc>
        <w:tc>
          <w:tcPr>
            <w:tcW w:w="2410" w:type="dxa"/>
            <w:tcBorders>
              <w:top w:val="nil"/>
              <w:left w:val="nil"/>
              <w:bottom w:val="single" w:sz="4" w:space="0" w:color="auto"/>
              <w:right w:val="single" w:sz="4" w:space="0" w:color="auto"/>
            </w:tcBorders>
            <w:shd w:val="clear" w:color="000000" w:fill="FFFFFF"/>
            <w:vAlign w:val="center"/>
            <w:hideMark/>
          </w:tcPr>
          <w:p w14:paraId="324237A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De acuerdo con lo reportado por el proceso en el SMGI, para el primer cuatrimestre se aplicó el control en una plataforma diferente a la establecida por situaciones relacionadas con la declaración de emergencia sanitaria. </w:t>
            </w:r>
          </w:p>
        </w:tc>
        <w:tc>
          <w:tcPr>
            <w:tcW w:w="4536" w:type="dxa"/>
            <w:tcBorders>
              <w:top w:val="nil"/>
              <w:left w:val="nil"/>
              <w:bottom w:val="single" w:sz="4" w:space="0" w:color="auto"/>
              <w:right w:val="single" w:sz="4" w:space="0" w:color="auto"/>
            </w:tcBorders>
            <w:shd w:val="clear" w:color="000000" w:fill="FFFFFF"/>
            <w:vAlign w:val="center"/>
            <w:hideMark/>
          </w:tcPr>
          <w:p w14:paraId="315CD0FD" w14:textId="77777777" w:rsidR="00C577F7" w:rsidRPr="009D4E71" w:rsidRDefault="00C577F7" w:rsidP="00C577F7">
            <w:pPr>
              <w:spacing w:after="0" w:line="240" w:lineRule="auto"/>
              <w:jc w:val="both"/>
              <w:rPr>
                <w:rFonts w:ascii="Arial" w:eastAsia="Times New Roman" w:hAnsi="Arial" w:cs="Arial"/>
                <w:sz w:val="18"/>
                <w:szCs w:val="18"/>
                <w:lang w:eastAsia="es-CO"/>
              </w:rPr>
            </w:pPr>
            <w:r w:rsidRPr="009D4E71">
              <w:rPr>
                <w:rFonts w:ascii="Arial" w:eastAsia="Times New Roman" w:hAnsi="Arial" w:cs="Arial"/>
                <w:sz w:val="18"/>
                <w:szCs w:val="18"/>
                <w:lang w:eastAsia="es-CO"/>
              </w:rPr>
              <w:t xml:space="preserve">No se observaron novedades relacionadas con la ejecución del control durante el primer cuatrimestre de la vigencia 2021. </w:t>
            </w:r>
          </w:p>
        </w:tc>
      </w:tr>
      <w:tr w:rsidR="00C577F7" w:rsidRPr="00371CCB" w14:paraId="175C7F6F" w14:textId="77777777" w:rsidTr="00B12D6A">
        <w:trPr>
          <w:trHeight w:val="1110"/>
        </w:trPr>
        <w:tc>
          <w:tcPr>
            <w:tcW w:w="492" w:type="dxa"/>
            <w:vMerge/>
            <w:tcBorders>
              <w:top w:val="nil"/>
              <w:left w:val="single" w:sz="4" w:space="0" w:color="auto"/>
              <w:bottom w:val="single" w:sz="4" w:space="0" w:color="auto"/>
              <w:right w:val="single" w:sz="4" w:space="0" w:color="auto"/>
            </w:tcBorders>
            <w:vAlign w:val="center"/>
            <w:hideMark/>
          </w:tcPr>
          <w:p w14:paraId="7B3592DA"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514FB3E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Concentración de funciones</w:t>
            </w:r>
          </w:p>
        </w:tc>
        <w:tc>
          <w:tcPr>
            <w:tcW w:w="1923" w:type="dxa"/>
            <w:vMerge/>
            <w:tcBorders>
              <w:top w:val="nil"/>
              <w:left w:val="single" w:sz="4" w:space="0" w:color="auto"/>
              <w:bottom w:val="single" w:sz="4" w:space="0" w:color="auto"/>
              <w:right w:val="single" w:sz="4" w:space="0" w:color="auto"/>
            </w:tcBorders>
            <w:vAlign w:val="center"/>
            <w:hideMark/>
          </w:tcPr>
          <w:p w14:paraId="79B55E6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3DF2E205"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Desagregación de funciones</w:t>
            </w:r>
          </w:p>
        </w:tc>
        <w:tc>
          <w:tcPr>
            <w:tcW w:w="2126" w:type="dxa"/>
            <w:tcBorders>
              <w:top w:val="nil"/>
              <w:left w:val="nil"/>
              <w:bottom w:val="single" w:sz="4" w:space="0" w:color="auto"/>
              <w:right w:val="single" w:sz="4" w:space="0" w:color="auto"/>
            </w:tcBorders>
            <w:shd w:val="clear" w:color="000000" w:fill="FFFFFF"/>
            <w:vAlign w:val="center"/>
            <w:hideMark/>
          </w:tcPr>
          <w:p w14:paraId="29D59C9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identificó que el control establece su propósito para evitar la materialización del riesgo. Está relacionado con causas identificadas. </w:t>
            </w:r>
          </w:p>
        </w:tc>
        <w:tc>
          <w:tcPr>
            <w:tcW w:w="2410" w:type="dxa"/>
            <w:tcBorders>
              <w:top w:val="nil"/>
              <w:left w:val="nil"/>
              <w:bottom w:val="single" w:sz="4" w:space="0" w:color="auto"/>
              <w:right w:val="single" w:sz="4" w:space="0" w:color="auto"/>
            </w:tcBorders>
            <w:shd w:val="clear" w:color="000000" w:fill="FFFFFF"/>
            <w:vAlign w:val="center"/>
            <w:hideMark/>
          </w:tcPr>
          <w:p w14:paraId="02E4AD8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De conformidad con lo mencionado por el proceso en el SMGI, las actividades se desarrollaron con base en las políticas establecidas. </w:t>
            </w:r>
          </w:p>
        </w:tc>
        <w:tc>
          <w:tcPr>
            <w:tcW w:w="4536" w:type="dxa"/>
            <w:tcBorders>
              <w:top w:val="nil"/>
              <w:left w:val="nil"/>
              <w:bottom w:val="single" w:sz="4" w:space="0" w:color="auto"/>
              <w:right w:val="single" w:sz="4" w:space="0" w:color="auto"/>
            </w:tcBorders>
            <w:shd w:val="clear" w:color="000000" w:fill="FFFFFF"/>
            <w:vAlign w:val="center"/>
            <w:hideMark/>
          </w:tcPr>
          <w:p w14:paraId="19E23D75"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observaron novedades relacionadas con la ejecución del control durante el primer cuatrimestre de la vigencia 2021. </w:t>
            </w:r>
          </w:p>
        </w:tc>
      </w:tr>
      <w:tr w:rsidR="00C577F7" w:rsidRPr="00371CCB" w14:paraId="30852C2E" w14:textId="77777777" w:rsidTr="00021A82">
        <w:trPr>
          <w:trHeight w:val="191"/>
        </w:trPr>
        <w:tc>
          <w:tcPr>
            <w:tcW w:w="492" w:type="dxa"/>
            <w:vMerge/>
            <w:tcBorders>
              <w:top w:val="nil"/>
              <w:left w:val="single" w:sz="4" w:space="0" w:color="auto"/>
              <w:bottom w:val="single" w:sz="4" w:space="0" w:color="auto"/>
              <w:right w:val="single" w:sz="4" w:space="0" w:color="auto"/>
            </w:tcBorders>
            <w:vAlign w:val="center"/>
            <w:hideMark/>
          </w:tcPr>
          <w:p w14:paraId="52918C35"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34BCA0A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Presiones externas o de un superior</w:t>
            </w:r>
          </w:p>
        </w:tc>
        <w:tc>
          <w:tcPr>
            <w:tcW w:w="1923" w:type="dxa"/>
            <w:vMerge/>
            <w:tcBorders>
              <w:top w:val="nil"/>
              <w:left w:val="single" w:sz="4" w:space="0" w:color="auto"/>
              <w:bottom w:val="single" w:sz="4" w:space="0" w:color="auto"/>
              <w:right w:val="single" w:sz="4" w:space="0" w:color="auto"/>
            </w:tcBorders>
            <w:vAlign w:val="center"/>
            <w:hideMark/>
          </w:tcPr>
          <w:p w14:paraId="436BE08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90E41F"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Aislamiento de la mesa de dinero</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8C4DA1"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identificó que el control establece su propósito para evitar la materialización del riesgo. Está relacionado con causas identificadas. </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8B0790" w14:textId="6448F300"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Según lo reportado por el proceso en el SMGI, para </w:t>
            </w:r>
            <w:r w:rsidR="00225456" w:rsidRPr="009D4E71">
              <w:rPr>
                <w:rFonts w:ascii="Arial" w:eastAsia="Times New Roman" w:hAnsi="Arial" w:cs="Arial"/>
                <w:color w:val="000000"/>
                <w:sz w:val="18"/>
                <w:szCs w:val="18"/>
                <w:lang w:eastAsia="es-CO"/>
              </w:rPr>
              <w:t>el</w:t>
            </w:r>
            <w:r w:rsidRPr="009D4E71">
              <w:rPr>
                <w:rFonts w:ascii="Arial" w:eastAsia="Times New Roman" w:hAnsi="Arial" w:cs="Arial"/>
                <w:color w:val="000000"/>
                <w:sz w:val="18"/>
                <w:szCs w:val="18"/>
                <w:lang w:eastAsia="es-CO"/>
              </w:rPr>
              <w:t xml:space="preserve"> primer cuatrimestre de la vigencia 2021 la mesa de dinero permaneció aislada de las demás áreas</w:t>
            </w:r>
            <w:r w:rsidR="00225456">
              <w:rPr>
                <w:rFonts w:ascii="Arial" w:eastAsia="Times New Roman" w:hAnsi="Arial" w:cs="Arial"/>
                <w:color w:val="000000"/>
                <w:sz w:val="18"/>
                <w:szCs w:val="18"/>
                <w:lang w:eastAsia="es-CO"/>
              </w:rPr>
              <w:t xml:space="preserve"> de la Entidad. </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ADCC59" w14:textId="3FB676A1"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 De acuerdo con la ficha técnica del control la evidencia de este es </w:t>
            </w:r>
            <w:r w:rsidRPr="009D4E71">
              <w:rPr>
                <w:rFonts w:ascii="Arial" w:eastAsia="Times New Roman" w:hAnsi="Arial" w:cs="Arial"/>
                <w:i/>
                <w:iCs/>
                <w:color w:val="000000"/>
                <w:sz w:val="18"/>
                <w:szCs w:val="18"/>
                <w:lang w:eastAsia="es-CO"/>
              </w:rPr>
              <w:t>"La infraestructura"</w:t>
            </w:r>
            <w:r w:rsidRPr="009D4E71">
              <w:rPr>
                <w:rFonts w:ascii="Arial" w:eastAsia="Times New Roman" w:hAnsi="Arial" w:cs="Arial"/>
                <w:color w:val="000000"/>
                <w:sz w:val="18"/>
                <w:szCs w:val="18"/>
                <w:lang w:eastAsia="es-CO"/>
              </w:rPr>
              <w:t xml:space="preserve">, </w:t>
            </w:r>
            <w:r w:rsidR="002D4110" w:rsidRPr="009D4E71">
              <w:rPr>
                <w:rFonts w:ascii="Arial" w:eastAsia="Times New Roman" w:hAnsi="Arial" w:cs="Arial"/>
                <w:color w:val="000000"/>
                <w:sz w:val="18"/>
                <w:szCs w:val="18"/>
                <w:lang w:eastAsia="es-CO"/>
              </w:rPr>
              <w:t xml:space="preserve">por lo que no </w:t>
            </w:r>
            <w:r w:rsidR="002D4110">
              <w:rPr>
                <w:rFonts w:ascii="Arial" w:eastAsia="Times New Roman" w:hAnsi="Arial" w:cs="Arial"/>
                <w:color w:val="000000"/>
                <w:sz w:val="18"/>
                <w:szCs w:val="18"/>
                <w:lang w:eastAsia="es-CO"/>
              </w:rPr>
              <w:t xml:space="preserve">se </w:t>
            </w:r>
            <w:r w:rsidR="002D4110" w:rsidRPr="009D4E71">
              <w:rPr>
                <w:rFonts w:ascii="Arial" w:eastAsia="Times New Roman" w:hAnsi="Arial" w:cs="Arial"/>
                <w:color w:val="000000"/>
                <w:sz w:val="18"/>
                <w:szCs w:val="18"/>
                <w:lang w:eastAsia="es-CO"/>
              </w:rPr>
              <w:t xml:space="preserve">determina </w:t>
            </w:r>
            <w:r w:rsidR="002D4110">
              <w:rPr>
                <w:rFonts w:ascii="Arial" w:eastAsia="Times New Roman" w:hAnsi="Arial" w:cs="Arial"/>
                <w:color w:val="000000"/>
                <w:sz w:val="18"/>
                <w:szCs w:val="18"/>
                <w:lang w:eastAsia="es-CO"/>
              </w:rPr>
              <w:t>cuáles son</w:t>
            </w:r>
            <w:r w:rsidR="002D4110" w:rsidRPr="009D4E71">
              <w:rPr>
                <w:rFonts w:ascii="Arial" w:eastAsia="Times New Roman" w:hAnsi="Arial" w:cs="Arial"/>
                <w:color w:val="000000"/>
                <w:sz w:val="18"/>
                <w:szCs w:val="18"/>
                <w:lang w:eastAsia="es-CO"/>
              </w:rPr>
              <w:t xml:space="preserve"> los soportes </w:t>
            </w:r>
            <w:r w:rsidR="002D4110">
              <w:rPr>
                <w:rFonts w:ascii="Arial" w:eastAsia="Times New Roman" w:hAnsi="Arial" w:cs="Arial"/>
                <w:color w:val="000000"/>
                <w:sz w:val="18"/>
                <w:szCs w:val="18"/>
                <w:lang w:eastAsia="es-CO"/>
              </w:rPr>
              <w:t xml:space="preserve">de </w:t>
            </w:r>
            <w:r w:rsidR="002D4110" w:rsidRPr="009D4E71">
              <w:rPr>
                <w:rFonts w:ascii="Arial" w:eastAsia="Times New Roman" w:hAnsi="Arial" w:cs="Arial"/>
                <w:color w:val="000000"/>
                <w:sz w:val="18"/>
                <w:szCs w:val="18"/>
                <w:lang w:eastAsia="es-CO"/>
              </w:rPr>
              <w:t xml:space="preserve">su ejecución, se </w:t>
            </w:r>
            <w:r w:rsidR="002D4110" w:rsidRPr="009D4E71">
              <w:rPr>
                <w:rFonts w:ascii="Arial" w:eastAsia="Times New Roman" w:hAnsi="Arial" w:cs="Arial"/>
                <w:b/>
                <w:bCs/>
                <w:color w:val="000000"/>
                <w:sz w:val="18"/>
                <w:szCs w:val="18"/>
                <w:lang w:eastAsia="es-CO"/>
              </w:rPr>
              <w:t xml:space="preserve">recomienda </w:t>
            </w:r>
            <w:r w:rsidR="002D4110" w:rsidRPr="006840E8">
              <w:rPr>
                <w:rFonts w:ascii="Arial" w:eastAsia="Times New Roman" w:hAnsi="Arial" w:cs="Arial"/>
                <w:color w:val="000000"/>
                <w:sz w:val="18"/>
                <w:szCs w:val="18"/>
                <w:lang w:eastAsia="es-CO"/>
              </w:rPr>
              <w:t>precisar</w:t>
            </w:r>
            <w:r w:rsidR="002D4110" w:rsidRPr="009D4E71">
              <w:rPr>
                <w:rFonts w:ascii="Arial" w:eastAsia="Times New Roman" w:hAnsi="Arial" w:cs="Arial"/>
                <w:color w:val="000000"/>
                <w:sz w:val="18"/>
                <w:szCs w:val="18"/>
                <w:lang w:eastAsia="es-CO"/>
              </w:rPr>
              <w:t xml:space="preserve"> a que corresponde la evidencia.</w:t>
            </w:r>
          </w:p>
        </w:tc>
      </w:tr>
      <w:tr w:rsidR="00C577F7" w:rsidRPr="00371CCB" w14:paraId="274A063D" w14:textId="77777777" w:rsidTr="00021A82">
        <w:trPr>
          <w:trHeight w:val="338"/>
        </w:trPr>
        <w:tc>
          <w:tcPr>
            <w:tcW w:w="492" w:type="dxa"/>
            <w:vMerge/>
            <w:tcBorders>
              <w:top w:val="nil"/>
              <w:left w:val="single" w:sz="4" w:space="0" w:color="auto"/>
              <w:bottom w:val="single" w:sz="4" w:space="0" w:color="auto"/>
              <w:right w:val="single" w:sz="4" w:space="0" w:color="auto"/>
            </w:tcBorders>
            <w:vAlign w:val="center"/>
            <w:hideMark/>
          </w:tcPr>
          <w:p w14:paraId="7FFC9CE0"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191B381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Filtrar información con carácter reservado de manera intencional </w:t>
            </w:r>
          </w:p>
        </w:tc>
        <w:tc>
          <w:tcPr>
            <w:tcW w:w="1923" w:type="dxa"/>
            <w:vMerge/>
            <w:tcBorders>
              <w:top w:val="nil"/>
              <w:left w:val="single" w:sz="4" w:space="0" w:color="auto"/>
              <w:bottom w:val="single" w:sz="4" w:space="0" w:color="auto"/>
              <w:right w:val="single" w:sz="4" w:space="0" w:color="auto"/>
            </w:tcBorders>
            <w:vAlign w:val="center"/>
            <w:hideMark/>
          </w:tcPr>
          <w:p w14:paraId="4444520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0C0BB7C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000000"/>
              <w:right w:val="single" w:sz="4" w:space="0" w:color="auto"/>
            </w:tcBorders>
            <w:vAlign w:val="center"/>
            <w:hideMark/>
          </w:tcPr>
          <w:p w14:paraId="3897047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49356FF"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737D419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5DCF4A82" w14:textId="77777777" w:rsidTr="00B12D6A">
        <w:trPr>
          <w:trHeight w:val="60"/>
        </w:trPr>
        <w:tc>
          <w:tcPr>
            <w:tcW w:w="492" w:type="dxa"/>
            <w:vMerge/>
            <w:tcBorders>
              <w:top w:val="nil"/>
              <w:left w:val="single" w:sz="4" w:space="0" w:color="auto"/>
              <w:bottom w:val="single" w:sz="4" w:space="0" w:color="auto"/>
              <w:right w:val="single" w:sz="4" w:space="0" w:color="auto"/>
            </w:tcBorders>
            <w:vAlign w:val="center"/>
            <w:hideMark/>
          </w:tcPr>
          <w:p w14:paraId="5DDE179E"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2C3CF0D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Manipulación de las herramientas tecnológicas dispuestas para pactar las operaciones</w:t>
            </w:r>
          </w:p>
        </w:tc>
        <w:tc>
          <w:tcPr>
            <w:tcW w:w="1923" w:type="dxa"/>
            <w:vMerge/>
            <w:tcBorders>
              <w:top w:val="nil"/>
              <w:left w:val="single" w:sz="4" w:space="0" w:color="auto"/>
              <w:bottom w:val="single" w:sz="4" w:space="0" w:color="auto"/>
              <w:right w:val="single" w:sz="4" w:space="0" w:color="auto"/>
            </w:tcBorders>
            <w:vAlign w:val="center"/>
            <w:hideMark/>
          </w:tcPr>
          <w:p w14:paraId="38F0969D"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00CEE07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000000"/>
              <w:right w:val="single" w:sz="4" w:space="0" w:color="auto"/>
            </w:tcBorders>
            <w:vAlign w:val="center"/>
            <w:hideMark/>
          </w:tcPr>
          <w:p w14:paraId="1B856655"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7B39A7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703935B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2950948F" w14:textId="77777777" w:rsidTr="00844C0F">
        <w:trPr>
          <w:trHeight w:val="60"/>
        </w:trPr>
        <w:tc>
          <w:tcPr>
            <w:tcW w:w="4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6A3590" w14:textId="77777777" w:rsidR="00C577F7" w:rsidRPr="009D4E71" w:rsidRDefault="00C577F7" w:rsidP="00C577F7">
            <w:pPr>
              <w:spacing w:after="0" w:line="240" w:lineRule="auto"/>
              <w:jc w:val="center"/>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12</w:t>
            </w:r>
          </w:p>
        </w:tc>
        <w:tc>
          <w:tcPr>
            <w:tcW w:w="2122" w:type="dxa"/>
            <w:tcBorders>
              <w:top w:val="nil"/>
              <w:left w:val="nil"/>
              <w:bottom w:val="single" w:sz="4" w:space="0" w:color="auto"/>
              <w:right w:val="single" w:sz="4" w:space="0" w:color="auto"/>
            </w:tcBorders>
            <w:shd w:val="clear" w:color="000000" w:fill="FFFFFF"/>
            <w:vAlign w:val="center"/>
            <w:hideMark/>
          </w:tcPr>
          <w:p w14:paraId="2995DB7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Modificación indebida de la base de datos </w:t>
            </w:r>
          </w:p>
        </w:tc>
        <w:tc>
          <w:tcPr>
            <w:tcW w:w="19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10108E" w14:textId="6A519A9E" w:rsidR="00C577F7" w:rsidRPr="009D4E71" w:rsidRDefault="00E858A3" w:rsidP="00C577F7">
            <w:pPr>
              <w:spacing w:after="0" w:line="240" w:lineRule="auto"/>
              <w:jc w:val="both"/>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R3 </w:t>
            </w:r>
            <w:r w:rsidR="00C577F7" w:rsidRPr="009D4E71">
              <w:rPr>
                <w:rFonts w:ascii="Arial" w:eastAsia="Times New Roman" w:hAnsi="Arial" w:cs="Arial"/>
                <w:color w:val="000000"/>
                <w:sz w:val="18"/>
                <w:szCs w:val="18"/>
                <w:lang w:eastAsia="es-CO"/>
              </w:rPr>
              <w:t>Manipular las certificaciones laborales para beneficio particular o de terceros</w:t>
            </w:r>
          </w:p>
        </w:tc>
        <w:tc>
          <w:tcPr>
            <w:tcW w:w="1701" w:type="dxa"/>
            <w:tcBorders>
              <w:top w:val="nil"/>
              <w:left w:val="nil"/>
              <w:bottom w:val="single" w:sz="4" w:space="0" w:color="auto"/>
              <w:right w:val="single" w:sz="4" w:space="0" w:color="auto"/>
            </w:tcBorders>
            <w:shd w:val="clear" w:color="000000" w:fill="FFFFFF"/>
            <w:vAlign w:val="center"/>
            <w:hideMark/>
          </w:tcPr>
          <w:p w14:paraId="0458129F"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Verificación de datos de la Historia Laboral (Físico y digital) </w:t>
            </w:r>
          </w:p>
        </w:tc>
        <w:tc>
          <w:tcPr>
            <w:tcW w:w="2126" w:type="dxa"/>
            <w:tcBorders>
              <w:top w:val="nil"/>
              <w:left w:val="nil"/>
              <w:bottom w:val="single" w:sz="4" w:space="0" w:color="auto"/>
              <w:right w:val="single" w:sz="4" w:space="0" w:color="auto"/>
            </w:tcBorders>
            <w:shd w:val="clear" w:color="000000" w:fill="FFFFFF"/>
            <w:vAlign w:val="center"/>
            <w:hideMark/>
          </w:tcPr>
          <w:p w14:paraId="41CF1B21"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identificó que el control establece su propósito para evitar la materialización del riesgo. Está relacionado con causas identificadas. </w:t>
            </w:r>
          </w:p>
        </w:tc>
        <w:tc>
          <w:tcPr>
            <w:tcW w:w="2410" w:type="dxa"/>
            <w:tcBorders>
              <w:top w:val="nil"/>
              <w:left w:val="nil"/>
              <w:bottom w:val="single" w:sz="4" w:space="0" w:color="auto"/>
              <w:right w:val="single" w:sz="4" w:space="0" w:color="auto"/>
            </w:tcBorders>
            <w:shd w:val="clear" w:color="000000" w:fill="FFFFFF"/>
            <w:vAlign w:val="center"/>
            <w:hideMark/>
          </w:tcPr>
          <w:p w14:paraId="415091C3" w14:textId="3473369F"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De conformidad con lo mencionado por el proceso en el SMGI, para el cumplimiento del control se realiz</w:t>
            </w:r>
            <w:r w:rsidR="00D54F9B">
              <w:rPr>
                <w:rFonts w:ascii="Arial" w:eastAsia="Times New Roman" w:hAnsi="Arial" w:cs="Arial"/>
                <w:color w:val="000000"/>
                <w:sz w:val="18"/>
                <w:szCs w:val="18"/>
                <w:lang w:eastAsia="es-CO"/>
              </w:rPr>
              <w:t>ó</w:t>
            </w:r>
            <w:r w:rsidRPr="009D4E71">
              <w:rPr>
                <w:rFonts w:ascii="Arial" w:eastAsia="Times New Roman" w:hAnsi="Arial" w:cs="Arial"/>
                <w:color w:val="000000"/>
                <w:sz w:val="18"/>
                <w:szCs w:val="18"/>
                <w:lang w:eastAsia="es-CO"/>
              </w:rPr>
              <w:t xml:space="preserve"> la revisión de la información que reposa en las bases de datos contra los archivos digitalizados</w:t>
            </w:r>
            <w:r w:rsidR="001F5C22">
              <w:rPr>
                <w:rFonts w:ascii="Arial" w:eastAsia="Times New Roman" w:hAnsi="Arial" w:cs="Arial"/>
                <w:color w:val="000000"/>
                <w:sz w:val="18"/>
                <w:szCs w:val="18"/>
                <w:lang w:eastAsia="es-CO"/>
              </w:rPr>
              <w:t xml:space="preserve">, </w:t>
            </w:r>
            <w:r w:rsidRPr="009D4E71">
              <w:rPr>
                <w:rFonts w:ascii="Arial" w:eastAsia="Times New Roman" w:hAnsi="Arial" w:cs="Arial"/>
                <w:color w:val="000000"/>
                <w:sz w:val="18"/>
                <w:szCs w:val="18"/>
                <w:lang w:eastAsia="es-CO"/>
              </w:rPr>
              <w:t xml:space="preserve">y durante el periodo monitoreado este se aplicó conforme con lo estipulado. </w:t>
            </w:r>
          </w:p>
        </w:tc>
        <w:tc>
          <w:tcPr>
            <w:tcW w:w="4536" w:type="dxa"/>
            <w:tcBorders>
              <w:top w:val="nil"/>
              <w:left w:val="nil"/>
              <w:bottom w:val="single" w:sz="4" w:space="0" w:color="auto"/>
              <w:right w:val="single" w:sz="4" w:space="0" w:color="auto"/>
            </w:tcBorders>
            <w:shd w:val="clear" w:color="000000" w:fill="FFFFFF"/>
            <w:vAlign w:val="center"/>
            <w:hideMark/>
          </w:tcPr>
          <w:p w14:paraId="4AF4B85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observaron novedades relacionadas con la ejecución del control durante el primer cuatrimestre de la vigencia 2021. </w:t>
            </w:r>
          </w:p>
        </w:tc>
      </w:tr>
      <w:tr w:rsidR="00C577F7" w:rsidRPr="00371CCB" w14:paraId="1C4AB5CB" w14:textId="77777777" w:rsidTr="00B12D6A">
        <w:trPr>
          <w:trHeight w:val="270"/>
        </w:trPr>
        <w:tc>
          <w:tcPr>
            <w:tcW w:w="492" w:type="dxa"/>
            <w:vMerge/>
            <w:tcBorders>
              <w:top w:val="nil"/>
              <w:left w:val="single" w:sz="4" w:space="0" w:color="auto"/>
              <w:bottom w:val="single" w:sz="4" w:space="0" w:color="auto"/>
              <w:right w:val="single" w:sz="4" w:space="0" w:color="auto"/>
            </w:tcBorders>
            <w:vAlign w:val="center"/>
            <w:hideMark/>
          </w:tcPr>
          <w:p w14:paraId="135FF936"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63E8362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Sobornos y/o clientelismo</w:t>
            </w:r>
          </w:p>
        </w:tc>
        <w:tc>
          <w:tcPr>
            <w:tcW w:w="1923" w:type="dxa"/>
            <w:vMerge/>
            <w:tcBorders>
              <w:top w:val="nil"/>
              <w:left w:val="single" w:sz="4" w:space="0" w:color="auto"/>
              <w:bottom w:val="single" w:sz="4" w:space="0" w:color="auto"/>
              <w:right w:val="single" w:sz="4" w:space="0" w:color="auto"/>
            </w:tcBorders>
            <w:vAlign w:val="center"/>
            <w:hideMark/>
          </w:tcPr>
          <w:p w14:paraId="5E715B9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D3944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Solicitud formal de las certificaciones laborales</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EB911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 identificó que el control establece su propósito para evitar la materialización del riesgo. Está relacionado con causas identificadas. </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2A663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De acuerdo con lo reportado por el proceso en el SMGI, para el primer cuatrimestre se tramitaron las solicitudes de certificaciones laborales. </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A028D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observaron novedades relacionadas con la ejecución del control durante el primer cuatrimestre de la vigencia 2021. </w:t>
            </w:r>
          </w:p>
        </w:tc>
      </w:tr>
      <w:tr w:rsidR="00C577F7" w:rsidRPr="00371CCB" w14:paraId="5965208A" w14:textId="77777777" w:rsidTr="00B12D6A">
        <w:trPr>
          <w:trHeight w:val="915"/>
        </w:trPr>
        <w:tc>
          <w:tcPr>
            <w:tcW w:w="492" w:type="dxa"/>
            <w:vMerge/>
            <w:tcBorders>
              <w:top w:val="nil"/>
              <w:left w:val="single" w:sz="4" w:space="0" w:color="auto"/>
              <w:bottom w:val="single" w:sz="4" w:space="0" w:color="auto"/>
              <w:right w:val="single" w:sz="4" w:space="0" w:color="auto"/>
            </w:tcBorders>
            <w:vAlign w:val="center"/>
            <w:hideMark/>
          </w:tcPr>
          <w:p w14:paraId="792CE2C4"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4A0477F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Presiones internas y/o tráfico de influencias</w:t>
            </w:r>
          </w:p>
        </w:tc>
        <w:tc>
          <w:tcPr>
            <w:tcW w:w="1923" w:type="dxa"/>
            <w:vMerge/>
            <w:tcBorders>
              <w:top w:val="nil"/>
              <w:left w:val="single" w:sz="4" w:space="0" w:color="auto"/>
              <w:bottom w:val="single" w:sz="4" w:space="0" w:color="auto"/>
              <w:right w:val="single" w:sz="4" w:space="0" w:color="auto"/>
            </w:tcBorders>
            <w:vAlign w:val="center"/>
            <w:hideMark/>
          </w:tcPr>
          <w:p w14:paraId="287BBEE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2E57CB9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792AE6C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7DE4489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39C1C31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1E22E110" w14:textId="77777777" w:rsidTr="00B12D6A">
        <w:trPr>
          <w:trHeight w:val="240"/>
        </w:trPr>
        <w:tc>
          <w:tcPr>
            <w:tcW w:w="4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9E4546" w14:textId="77777777" w:rsidR="00C577F7" w:rsidRPr="009D4E71" w:rsidRDefault="00C577F7" w:rsidP="00C577F7">
            <w:pPr>
              <w:spacing w:after="0" w:line="240" w:lineRule="auto"/>
              <w:jc w:val="center"/>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13</w:t>
            </w:r>
          </w:p>
        </w:tc>
        <w:tc>
          <w:tcPr>
            <w:tcW w:w="2122" w:type="dxa"/>
            <w:tcBorders>
              <w:top w:val="nil"/>
              <w:left w:val="nil"/>
              <w:bottom w:val="single" w:sz="4" w:space="0" w:color="auto"/>
              <w:right w:val="single" w:sz="4" w:space="0" w:color="auto"/>
            </w:tcBorders>
            <w:shd w:val="clear" w:color="000000" w:fill="FFFFFF"/>
            <w:vAlign w:val="center"/>
            <w:hideMark/>
          </w:tcPr>
          <w:p w14:paraId="2DD43A9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Divulgar información que </w:t>
            </w:r>
            <w:proofErr w:type="spellStart"/>
            <w:r w:rsidRPr="009D4E71">
              <w:rPr>
                <w:rFonts w:ascii="Arial" w:eastAsia="Times New Roman" w:hAnsi="Arial" w:cs="Arial"/>
                <w:color w:val="000000"/>
                <w:sz w:val="18"/>
                <w:szCs w:val="18"/>
                <w:lang w:eastAsia="es-CO"/>
              </w:rPr>
              <w:t>aun</w:t>
            </w:r>
            <w:proofErr w:type="spellEnd"/>
            <w:r w:rsidRPr="009D4E71">
              <w:rPr>
                <w:rFonts w:ascii="Arial" w:eastAsia="Times New Roman" w:hAnsi="Arial" w:cs="Arial"/>
                <w:color w:val="000000"/>
                <w:sz w:val="18"/>
                <w:szCs w:val="18"/>
                <w:lang w:eastAsia="es-CO"/>
              </w:rPr>
              <w:t xml:space="preserve"> no ha sido aprobada para publicar</w:t>
            </w:r>
          </w:p>
        </w:tc>
        <w:tc>
          <w:tcPr>
            <w:tcW w:w="19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D77FA1" w14:textId="7AA0AF30" w:rsidR="00C577F7" w:rsidRPr="009D4E71" w:rsidRDefault="00E858A3" w:rsidP="00C577F7">
            <w:pPr>
              <w:spacing w:after="0" w:line="240" w:lineRule="auto"/>
              <w:jc w:val="both"/>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R31 </w:t>
            </w:r>
            <w:r w:rsidR="00C577F7" w:rsidRPr="009D4E71">
              <w:rPr>
                <w:rFonts w:ascii="Arial" w:eastAsia="Times New Roman" w:hAnsi="Arial" w:cs="Arial"/>
                <w:color w:val="000000"/>
                <w:sz w:val="18"/>
                <w:szCs w:val="18"/>
                <w:lang w:eastAsia="es-CO"/>
              </w:rPr>
              <w:t>Información Reservada divulgada a terceros de manera intencional.</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480AC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Acuerdo de confidencialidad </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D1114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9002F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Según lo reportado por el proceso en le SMGI, en el periodo monitoreado se establecieron acuerdos de confidencialidad, se observaron soportes de dos (2) acuerdos suscritos. </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CDD2F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observaron novedades relacionadas con la ejecución del control durante el primer cuatrimestre de la vigencia 2021. </w:t>
            </w:r>
          </w:p>
        </w:tc>
      </w:tr>
      <w:tr w:rsidR="00C577F7" w:rsidRPr="00371CCB" w14:paraId="5103B282" w14:textId="77777777" w:rsidTr="00B12D6A">
        <w:trPr>
          <w:trHeight w:val="510"/>
        </w:trPr>
        <w:tc>
          <w:tcPr>
            <w:tcW w:w="492" w:type="dxa"/>
            <w:vMerge/>
            <w:tcBorders>
              <w:top w:val="nil"/>
              <w:left w:val="single" w:sz="4" w:space="0" w:color="auto"/>
              <w:bottom w:val="single" w:sz="4" w:space="0" w:color="auto"/>
              <w:right w:val="single" w:sz="4" w:space="0" w:color="auto"/>
            </w:tcBorders>
            <w:vAlign w:val="center"/>
            <w:hideMark/>
          </w:tcPr>
          <w:p w14:paraId="3B20F768"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7AC02D6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Omisión de la reserva legal de la información </w:t>
            </w:r>
          </w:p>
        </w:tc>
        <w:tc>
          <w:tcPr>
            <w:tcW w:w="1923" w:type="dxa"/>
            <w:vMerge/>
            <w:tcBorders>
              <w:top w:val="nil"/>
              <w:left w:val="single" w:sz="4" w:space="0" w:color="auto"/>
              <w:bottom w:val="single" w:sz="4" w:space="0" w:color="auto"/>
              <w:right w:val="single" w:sz="4" w:space="0" w:color="auto"/>
            </w:tcBorders>
            <w:vAlign w:val="center"/>
            <w:hideMark/>
          </w:tcPr>
          <w:p w14:paraId="399A42A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6DFBB4B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6C51C01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7429E3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71BBE9C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76EF82A6" w14:textId="77777777" w:rsidTr="00B12D6A">
        <w:trPr>
          <w:trHeight w:val="510"/>
        </w:trPr>
        <w:tc>
          <w:tcPr>
            <w:tcW w:w="492" w:type="dxa"/>
            <w:vMerge/>
            <w:tcBorders>
              <w:top w:val="nil"/>
              <w:left w:val="single" w:sz="4" w:space="0" w:color="auto"/>
              <w:bottom w:val="single" w:sz="4" w:space="0" w:color="auto"/>
              <w:right w:val="single" w:sz="4" w:space="0" w:color="auto"/>
            </w:tcBorders>
            <w:vAlign w:val="center"/>
            <w:hideMark/>
          </w:tcPr>
          <w:p w14:paraId="15E408F6"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68386FC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Violar la reserva de ley de los modelos financieros</w:t>
            </w:r>
          </w:p>
        </w:tc>
        <w:tc>
          <w:tcPr>
            <w:tcW w:w="1923" w:type="dxa"/>
            <w:vMerge/>
            <w:tcBorders>
              <w:top w:val="nil"/>
              <w:left w:val="single" w:sz="4" w:space="0" w:color="auto"/>
              <w:bottom w:val="single" w:sz="4" w:space="0" w:color="auto"/>
              <w:right w:val="single" w:sz="4" w:space="0" w:color="auto"/>
            </w:tcBorders>
            <w:vAlign w:val="center"/>
            <w:hideMark/>
          </w:tcPr>
          <w:p w14:paraId="5824F7C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42D9B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Validación de información y revisión de Actas</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A66F49" w14:textId="419E7D70" w:rsidR="00C577F7" w:rsidRPr="009D4E71" w:rsidRDefault="00825D1B"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081365" w14:textId="1B29F46E"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De conformidad con lo manifestado por el proceso en el SMGI, las Actas del Comité de Activos son un mecanismo efectivo de seguimiento y trazabilidad de quienes participan en la toma de decisiones de los procesos de transacciones, capitalización y desinversión, </w:t>
            </w:r>
            <w:r w:rsidR="00CF57AB">
              <w:rPr>
                <w:rFonts w:ascii="Arial" w:eastAsia="Times New Roman" w:hAnsi="Arial" w:cs="Arial"/>
                <w:color w:val="000000"/>
                <w:sz w:val="18"/>
                <w:szCs w:val="18"/>
                <w:lang w:eastAsia="es-CO"/>
              </w:rPr>
              <w:t>Por lo anterior</w:t>
            </w:r>
            <w:r w:rsidR="000429AC">
              <w:rPr>
                <w:rFonts w:ascii="Arial" w:eastAsia="Times New Roman" w:hAnsi="Arial" w:cs="Arial"/>
                <w:color w:val="000000"/>
                <w:sz w:val="18"/>
                <w:szCs w:val="18"/>
                <w:lang w:eastAsia="es-CO"/>
              </w:rPr>
              <w:t>,</w:t>
            </w:r>
            <w:r w:rsidR="00CF57AB">
              <w:rPr>
                <w:rFonts w:ascii="Arial" w:eastAsia="Times New Roman" w:hAnsi="Arial" w:cs="Arial"/>
                <w:color w:val="000000"/>
                <w:sz w:val="18"/>
                <w:szCs w:val="18"/>
                <w:lang w:eastAsia="es-CO"/>
              </w:rPr>
              <w:t xml:space="preserve"> se </w:t>
            </w:r>
            <w:r w:rsidR="00CF57AB" w:rsidRPr="000429AC">
              <w:rPr>
                <w:rFonts w:ascii="Arial" w:eastAsia="Times New Roman" w:hAnsi="Arial" w:cs="Arial"/>
                <w:b/>
                <w:bCs/>
                <w:sz w:val="18"/>
                <w:szCs w:val="18"/>
                <w:lang w:eastAsia="es-CO"/>
              </w:rPr>
              <w:t>recomienda</w:t>
            </w:r>
            <w:r w:rsidR="00CF57AB">
              <w:rPr>
                <w:rFonts w:ascii="Arial" w:eastAsia="Times New Roman" w:hAnsi="Arial" w:cs="Arial"/>
                <w:color w:val="000000"/>
                <w:sz w:val="18"/>
                <w:szCs w:val="18"/>
                <w:lang w:eastAsia="es-CO"/>
              </w:rPr>
              <w:t xml:space="preserve"> que en el monitoreo los procesos describan de manera puntual </w:t>
            </w:r>
            <w:r w:rsidR="000429AC">
              <w:rPr>
                <w:rFonts w:ascii="Arial" w:eastAsia="Times New Roman" w:hAnsi="Arial" w:cs="Arial"/>
                <w:color w:val="000000"/>
                <w:sz w:val="18"/>
                <w:szCs w:val="18"/>
                <w:lang w:eastAsia="es-CO"/>
              </w:rPr>
              <w:t xml:space="preserve">el estado de aplicación del control. </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DCD54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observaron novedades relacionadas con la ejecución del control durante el primer cuatrimestre de la vigencia 2021. </w:t>
            </w:r>
          </w:p>
        </w:tc>
      </w:tr>
      <w:tr w:rsidR="00C577F7" w:rsidRPr="00371CCB" w14:paraId="17E00BC8" w14:textId="77777777" w:rsidTr="00B12D6A">
        <w:trPr>
          <w:trHeight w:val="3000"/>
        </w:trPr>
        <w:tc>
          <w:tcPr>
            <w:tcW w:w="492" w:type="dxa"/>
            <w:vMerge/>
            <w:tcBorders>
              <w:top w:val="nil"/>
              <w:left w:val="single" w:sz="4" w:space="0" w:color="auto"/>
              <w:bottom w:val="single" w:sz="4" w:space="0" w:color="auto"/>
              <w:right w:val="single" w:sz="4" w:space="0" w:color="auto"/>
            </w:tcBorders>
            <w:vAlign w:val="center"/>
            <w:hideMark/>
          </w:tcPr>
          <w:p w14:paraId="5D74036D"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46B466C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Extraer información para beneficio particular o de un tercero del servidor </w:t>
            </w:r>
          </w:p>
        </w:tc>
        <w:tc>
          <w:tcPr>
            <w:tcW w:w="1923" w:type="dxa"/>
            <w:vMerge/>
            <w:tcBorders>
              <w:top w:val="nil"/>
              <w:left w:val="single" w:sz="4" w:space="0" w:color="auto"/>
              <w:bottom w:val="single" w:sz="4" w:space="0" w:color="auto"/>
              <w:right w:val="single" w:sz="4" w:space="0" w:color="auto"/>
            </w:tcBorders>
            <w:vAlign w:val="center"/>
            <w:hideMark/>
          </w:tcPr>
          <w:p w14:paraId="11D8D07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45C33B9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6DD17361"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17444F8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32AC525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178F2C97" w14:textId="77777777" w:rsidTr="00BD470D">
        <w:trPr>
          <w:trHeight w:val="240"/>
        </w:trPr>
        <w:tc>
          <w:tcPr>
            <w:tcW w:w="492" w:type="dxa"/>
            <w:vMerge/>
            <w:tcBorders>
              <w:top w:val="nil"/>
              <w:left w:val="single" w:sz="4" w:space="0" w:color="auto"/>
              <w:bottom w:val="single" w:sz="4" w:space="0" w:color="auto"/>
              <w:right w:val="single" w:sz="4" w:space="0" w:color="auto"/>
            </w:tcBorders>
            <w:vAlign w:val="center"/>
            <w:hideMark/>
          </w:tcPr>
          <w:p w14:paraId="0930BD45"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2DD9A9B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Omisión de las directrices de la Dirección para la divulgación de información  </w:t>
            </w:r>
          </w:p>
        </w:tc>
        <w:tc>
          <w:tcPr>
            <w:tcW w:w="1923" w:type="dxa"/>
            <w:vMerge/>
            <w:tcBorders>
              <w:top w:val="nil"/>
              <w:left w:val="single" w:sz="4" w:space="0" w:color="auto"/>
              <w:bottom w:val="single" w:sz="4" w:space="0" w:color="auto"/>
              <w:right w:val="single" w:sz="4" w:space="0" w:color="auto"/>
            </w:tcBorders>
            <w:vAlign w:val="center"/>
            <w:hideMark/>
          </w:tcPr>
          <w:p w14:paraId="12511E1D"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4CFCF455"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Toma de decisiones- Comités</w:t>
            </w:r>
          </w:p>
        </w:tc>
        <w:tc>
          <w:tcPr>
            <w:tcW w:w="2126" w:type="dxa"/>
            <w:tcBorders>
              <w:top w:val="nil"/>
              <w:left w:val="nil"/>
              <w:bottom w:val="single" w:sz="4" w:space="0" w:color="auto"/>
              <w:right w:val="single" w:sz="4" w:space="0" w:color="auto"/>
            </w:tcBorders>
            <w:shd w:val="clear" w:color="000000" w:fill="FFFFFF"/>
            <w:vAlign w:val="center"/>
            <w:hideMark/>
          </w:tcPr>
          <w:p w14:paraId="1F364AC1" w14:textId="268C3259" w:rsidR="00C577F7" w:rsidRPr="009D4E71" w:rsidRDefault="00BD470D"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tcBorders>
              <w:top w:val="nil"/>
              <w:left w:val="nil"/>
              <w:bottom w:val="single" w:sz="4" w:space="0" w:color="auto"/>
              <w:right w:val="single" w:sz="4" w:space="0" w:color="auto"/>
            </w:tcBorders>
            <w:shd w:val="clear" w:color="000000" w:fill="FFFFFF"/>
            <w:vAlign w:val="center"/>
            <w:hideMark/>
          </w:tcPr>
          <w:p w14:paraId="2CF2D832" w14:textId="77777777" w:rsidR="00F42074" w:rsidRDefault="00F42074" w:rsidP="00C577F7">
            <w:pPr>
              <w:spacing w:after="0" w:line="240" w:lineRule="auto"/>
              <w:jc w:val="both"/>
              <w:rPr>
                <w:rFonts w:ascii="Arial" w:eastAsia="Times New Roman" w:hAnsi="Arial" w:cs="Arial"/>
                <w:color w:val="000000"/>
                <w:sz w:val="18"/>
                <w:szCs w:val="18"/>
                <w:lang w:eastAsia="es-CO"/>
              </w:rPr>
            </w:pPr>
          </w:p>
          <w:p w14:paraId="2E3241B1" w14:textId="0F2B746D" w:rsidR="00F42074"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De acuerdo con lo reportado por el proceso en el SMGI, durante el primer cuatrimestre de 2021 se llevó a cabo participación en la toma de decisiones a través del Comité de Activos y el Comisión Intersectorial para el Aprovechamiento de Activos Públicos CAAP.</w:t>
            </w:r>
          </w:p>
          <w:p w14:paraId="00DE9AD8" w14:textId="14F24AF4" w:rsidR="00F42074" w:rsidRPr="009D4E71" w:rsidRDefault="00F42074" w:rsidP="00C577F7">
            <w:pPr>
              <w:spacing w:after="0" w:line="240" w:lineRule="auto"/>
              <w:jc w:val="both"/>
              <w:rPr>
                <w:rFonts w:ascii="Arial" w:eastAsia="Times New Roman" w:hAnsi="Arial" w:cs="Arial"/>
                <w:color w:val="000000"/>
                <w:sz w:val="18"/>
                <w:szCs w:val="18"/>
                <w:lang w:eastAsia="es-CO"/>
              </w:rPr>
            </w:pPr>
          </w:p>
        </w:tc>
        <w:tc>
          <w:tcPr>
            <w:tcW w:w="4536" w:type="dxa"/>
            <w:tcBorders>
              <w:top w:val="nil"/>
              <w:left w:val="nil"/>
              <w:bottom w:val="single" w:sz="4" w:space="0" w:color="auto"/>
              <w:right w:val="single" w:sz="4" w:space="0" w:color="auto"/>
            </w:tcBorders>
            <w:shd w:val="clear" w:color="000000" w:fill="FFFFFF"/>
            <w:vAlign w:val="center"/>
            <w:hideMark/>
          </w:tcPr>
          <w:p w14:paraId="76E703F1" w14:textId="0655D9FC" w:rsidR="00F42074"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observaron novedades relacionadas con la ejecución del control durante el primer cuatrimestre de la vigencia 2021. </w:t>
            </w:r>
          </w:p>
        </w:tc>
      </w:tr>
      <w:tr w:rsidR="00C577F7" w:rsidRPr="00371CCB" w14:paraId="1196F800" w14:textId="77777777" w:rsidTr="00B12D6A">
        <w:trPr>
          <w:trHeight w:val="98"/>
        </w:trPr>
        <w:tc>
          <w:tcPr>
            <w:tcW w:w="4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AE5B6B" w14:textId="77777777" w:rsidR="00C577F7" w:rsidRPr="009D4E71" w:rsidRDefault="00C577F7" w:rsidP="00C577F7">
            <w:pPr>
              <w:spacing w:after="0" w:line="240" w:lineRule="auto"/>
              <w:jc w:val="center"/>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14</w:t>
            </w:r>
          </w:p>
        </w:tc>
        <w:tc>
          <w:tcPr>
            <w:tcW w:w="2122" w:type="dxa"/>
            <w:tcBorders>
              <w:top w:val="nil"/>
              <w:left w:val="nil"/>
              <w:bottom w:val="single" w:sz="4" w:space="0" w:color="auto"/>
              <w:right w:val="single" w:sz="4" w:space="0" w:color="auto"/>
            </w:tcBorders>
            <w:shd w:val="clear" w:color="000000" w:fill="FFFFFF"/>
            <w:vAlign w:val="center"/>
            <w:hideMark/>
          </w:tcPr>
          <w:p w14:paraId="3DF60B6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Incumplimiento de los parámetros establecidos </w:t>
            </w:r>
            <w:r w:rsidRPr="009D4E71">
              <w:rPr>
                <w:rFonts w:ascii="Arial" w:eastAsia="Times New Roman" w:hAnsi="Arial" w:cs="Arial"/>
                <w:color w:val="000000"/>
                <w:sz w:val="18"/>
                <w:szCs w:val="18"/>
                <w:lang w:eastAsia="es-CO"/>
              </w:rPr>
              <w:lastRenderedPageBreak/>
              <w:t>para el ingreso de información al sistema de bonos pensionales</w:t>
            </w:r>
          </w:p>
        </w:tc>
        <w:tc>
          <w:tcPr>
            <w:tcW w:w="19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20986F" w14:textId="41BE7DE5" w:rsidR="00C577F7" w:rsidRPr="009D4E71" w:rsidRDefault="007355FC" w:rsidP="00C577F7">
            <w:pPr>
              <w:spacing w:after="0" w:line="240" w:lineRule="auto"/>
              <w:jc w:val="both"/>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lastRenderedPageBreak/>
              <w:t xml:space="preserve">R32 </w:t>
            </w:r>
            <w:r w:rsidR="00C577F7" w:rsidRPr="009D4E71">
              <w:rPr>
                <w:rFonts w:ascii="Arial" w:eastAsia="Times New Roman" w:hAnsi="Arial" w:cs="Arial"/>
                <w:color w:val="000000"/>
                <w:sz w:val="18"/>
                <w:szCs w:val="18"/>
                <w:lang w:eastAsia="es-CO"/>
              </w:rPr>
              <w:t xml:space="preserve">Bonos pensionales </w:t>
            </w:r>
            <w:r w:rsidR="00C577F7" w:rsidRPr="009D4E71">
              <w:rPr>
                <w:rFonts w:ascii="Arial" w:eastAsia="Times New Roman" w:hAnsi="Arial" w:cs="Arial"/>
                <w:color w:val="000000"/>
                <w:sz w:val="18"/>
                <w:szCs w:val="18"/>
                <w:lang w:eastAsia="es-CO"/>
              </w:rPr>
              <w:lastRenderedPageBreak/>
              <w:t>reconocidos o pagados, inscripción de rentas en el mecanismo de cobertura del riesgo del deslizamiento del salario mínimo y garantías de pensión mínima otorgadas de forma indebida en beneficio propio o de un tercero</w:t>
            </w: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849345"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lastRenderedPageBreak/>
              <w:t xml:space="preserve">Consistencia de la información </w:t>
            </w:r>
            <w:r w:rsidRPr="009D4E71">
              <w:rPr>
                <w:rFonts w:ascii="Arial" w:eastAsia="Times New Roman" w:hAnsi="Arial" w:cs="Arial"/>
                <w:color w:val="000000"/>
                <w:sz w:val="18"/>
                <w:szCs w:val="18"/>
                <w:lang w:eastAsia="es-CO"/>
              </w:rPr>
              <w:lastRenderedPageBreak/>
              <w:t>ingresada en el sistema de bonos pensionales</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1299B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lastRenderedPageBreak/>
              <w:t xml:space="preserve">Se identificó que el control establece su </w:t>
            </w:r>
            <w:r w:rsidRPr="009D4E71">
              <w:rPr>
                <w:rFonts w:ascii="Arial" w:eastAsia="Times New Roman" w:hAnsi="Arial" w:cs="Arial"/>
                <w:color w:val="000000"/>
                <w:sz w:val="18"/>
                <w:szCs w:val="18"/>
                <w:lang w:eastAsia="es-CO"/>
              </w:rPr>
              <w:lastRenderedPageBreak/>
              <w:t>propósito para evitar la materialización del riesgo. Está relacionado con causas identificadas.</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9F6DDA" w14:textId="51E5548C"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lastRenderedPageBreak/>
              <w:t xml:space="preserve">Según lo reportado por el proceso en el SMGI, se </w:t>
            </w:r>
            <w:r w:rsidRPr="009D4E71">
              <w:rPr>
                <w:rFonts w:ascii="Arial" w:eastAsia="Times New Roman" w:hAnsi="Arial" w:cs="Arial"/>
                <w:color w:val="000000"/>
                <w:sz w:val="18"/>
                <w:szCs w:val="18"/>
                <w:lang w:eastAsia="es-CO"/>
              </w:rPr>
              <w:lastRenderedPageBreak/>
              <w:t>aplicó el control a través de los filtros</w:t>
            </w:r>
            <w:r w:rsidR="00860373">
              <w:rPr>
                <w:rFonts w:ascii="Arial" w:eastAsia="Times New Roman" w:hAnsi="Arial" w:cs="Arial"/>
                <w:color w:val="000000"/>
                <w:sz w:val="18"/>
                <w:szCs w:val="18"/>
                <w:lang w:eastAsia="es-CO"/>
              </w:rPr>
              <w:t xml:space="preserve"> definidos en </w:t>
            </w:r>
            <w:r w:rsidRPr="009D4E71">
              <w:rPr>
                <w:rFonts w:ascii="Arial" w:eastAsia="Times New Roman" w:hAnsi="Arial" w:cs="Arial"/>
                <w:color w:val="000000"/>
                <w:sz w:val="18"/>
                <w:szCs w:val="18"/>
                <w:lang w:eastAsia="es-CO"/>
              </w:rPr>
              <w:t>el sistema de bonos pensionales</w:t>
            </w:r>
            <w:r w:rsidR="00880884">
              <w:rPr>
                <w:rFonts w:ascii="Arial" w:eastAsia="Times New Roman" w:hAnsi="Arial" w:cs="Arial"/>
                <w:color w:val="000000"/>
                <w:sz w:val="18"/>
                <w:szCs w:val="18"/>
                <w:lang w:eastAsia="es-CO"/>
              </w:rPr>
              <w:t xml:space="preserve"> y la revisión posterior de la información </w:t>
            </w:r>
            <w:r w:rsidRPr="009D4E71">
              <w:rPr>
                <w:rFonts w:ascii="Arial" w:eastAsia="Times New Roman" w:hAnsi="Arial" w:cs="Arial"/>
                <w:color w:val="000000"/>
                <w:sz w:val="18"/>
                <w:szCs w:val="18"/>
                <w:lang w:eastAsia="es-CO"/>
              </w:rPr>
              <w:t xml:space="preserve">por </w:t>
            </w:r>
            <w:r w:rsidR="00B2434B">
              <w:rPr>
                <w:rFonts w:ascii="Arial" w:eastAsia="Times New Roman" w:hAnsi="Arial" w:cs="Arial"/>
                <w:color w:val="000000"/>
                <w:sz w:val="18"/>
                <w:szCs w:val="18"/>
                <w:lang w:eastAsia="es-CO"/>
              </w:rPr>
              <w:t xml:space="preserve">parte de </w:t>
            </w:r>
            <w:r w:rsidRPr="009D4E71">
              <w:rPr>
                <w:rFonts w:ascii="Arial" w:eastAsia="Times New Roman" w:hAnsi="Arial" w:cs="Arial"/>
                <w:color w:val="000000"/>
                <w:sz w:val="18"/>
                <w:szCs w:val="18"/>
                <w:lang w:eastAsia="es-CO"/>
              </w:rPr>
              <w:t xml:space="preserve">servidores públicos. </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846076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lastRenderedPageBreak/>
              <w:t xml:space="preserve">No se observaron novedades relacionadas con la ejecución del control durante el primer cuatrimestre de la vigencia 2021. </w:t>
            </w:r>
          </w:p>
        </w:tc>
      </w:tr>
      <w:tr w:rsidR="00C577F7" w:rsidRPr="00371CCB" w14:paraId="6F081F7E" w14:textId="77777777" w:rsidTr="00B12D6A">
        <w:trPr>
          <w:trHeight w:val="765"/>
        </w:trPr>
        <w:tc>
          <w:tcPr>
            <w:tcW w:w="492" w:type="dxa"/>
            <w:vMerge/>
            <w:tcBorders>
              <w:top w:val="nil"/>
              <w:left w:val="single" w:sz="4" w:space="0" w:color="auto"/>
              <w:bottom w:val="single" w:sz="4" w:space="0" w:color="auto"/>
              <w:right w:val="single" w:sz="4" w:space="0" w:color="auto"/>
            </w:tcBorders>
            <w:vAlign w:val="center"/>
            <w:hideMark/>
          </w:tcPr>
          <w:p w14:paraId="67B4DBF5"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20673C8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Incorporar información indebida en la base de datos en el sistema OBP</w:t>
            </w:r>
          </w:p>
        </w:tc>
        <w:tc>
          <w:tcPr>
            <w:tcW w:w="1923" w:type="dxa"/>
            <w:vMerge/>
            <w:tcBorders>
              <w:top w:val="nil"/>
              <w:left w:val="single" w:sz="4" w:space="0" w:color="auto"/>
              <w:bottom w:val="single" w:sz="4" w:space="0" w:color="auto"/>
              <w:right w:val="single" w:sz="4" w:space="0" w:color="auto"/>
            </w:tcBorders>
            <w:vAlign w:val="center"/>
            <w:hideMark/>
          </w:tcPr>
          <w:p w14:paraId="338A619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5ECF719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5745987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23F76C5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6605292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59A4EFD1" w14:textId="77777777" w:rsidTr="00B12D6A">
        <w:trPr>
          <w:trHeight w:val="765"/>
        </w:trPr>
        <w:tc>
          <w:tcPr>
            <w:tcW w:w="492" w:type="dxa"/>
            <w:vMerge/>
            <w:tcBorders>
              <w:top w:val="nil"/>
              <w:left w:val="single" w:sz="4" w:space="0" w:color="auto"/>
              <w:bottom w:val="single" w:sz="4" w:space="0" w:color="auto"/>
              <w:right w:val="single" w:sz="4" w:space="0" w:color="auto"/>
            </w:tcBorders>
            <w:vAlign w:val="center"/>
            <w:hideMark/>
          </w:tcPr>
          <w:p w14:paraId="25AD27AD"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7ED7D7E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Retener información allegada a la OBP para incluir en el sistema </w:t>
            </w:r>
          </w:p>
        </w:tc>
        <w:tc>
          <w:tcPr>
            <w:tcW w:w="1923" w:type="dxa"/>
            <w:vMerge/>
            <w:tcBorders>
              <w:top w:val="nil"/>
              <w:left w:val="single" w:sz="4" w:space="0" w:color="auto"/>
              <w:bottom w:val="single" w:sz="4" w:space="0" w:color="auto"/>
              <w:right w:val="single" w:sz="4" w:space="0" w:color="auto"/>
            </w:tcBorders>
            <w:vAlign w:val="center"/>
            <w:hideMark/>
          </w:tcPr>
          <w:p w14:paraId="3982EB1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81F5D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Control de acceso al Sistema de Bonos Pensionales</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C06E0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49DC63" w14:textId="13059D11"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De conformidad con lo mencionado por el proceso en el SMGI, para ejecutar el control se crean usuarios de acuerdo</w:t>
            </w:r>
            <w:r w:rsidR="00B2434B">
              <w:rPr>
                <w:rFonts w:ascii="Arial" w:eastAsia="Times New Roman" w:hAnsi="Arial" w:cs="Arial"/>
                <w:color w:val="000000"/>
                <w:sz w:val="18"/>
                <w:szCs w:val="18"/>
                <w:lang w:eastAsia="es-CO"/>
              </w:rPr>
              <w:t xml:space="preserve"> con </w:t>
            </w:r>
            <w:r w:rsidRPr="009D4E71">
              <w:rPr>
                <w:rFonts w:ascii="Arial" w:eastAsia="Times New Roman" w:hAnsi="Arial" w:cs="Arial"/>
                <w:color w:val="000000"/>
                <w:sz w:val="18"/>
                <w:szCs w:val="18"/>
                <w:lang w:eastAsia="es-CO"/>
              </w:rPr>
              <w:t>las solicitudes recibidas de las Administradoras de Fondos de Pensiones, aseguradoras de vida y entidades que participan como cuotartistas.</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986D4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observaron novedades relacionadas con la ejecución del control durante el primer cuatrimestre de la vigencia 2021. </w:t>
            </w:r>
          </w:p>
        </w:tc>
      </w:tr>
      <w:tr w:rsidR="00C577F7" w:rsidRPr="00371CCB" w14:paraId="4A4FB508" w14:textId="77777777" w:rsidTr="00B12D6A">
        <w:trPr>
          <w:trHeight w:val="870"/>
        </w:trPr>
        <w:tc>
          <w:tcPr>
            <w:tcW w:w="492" w:type="dxa"/>
            <w:vMerge/>
            <w:tcBorders>
              <w:top w:val="nil"/>
              <w:left w:val="single" w:sz="4" w:space="0" w:color="auto"/>
              <w:bottom w:val="single" w:sz="4" w:space="0" w:color="auto"/>
              <w:right w:val="single" w:sz="4" w:space="0" w:color="auto"/>
            </w:tcBorders>
            <w:vAlign w:val="center"/>
            <w:hideMark/>
          </w:tcPr>
          <w:p w14:paraId="27911984"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048CA8B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Manipulación interna/externa del Sistema de Bonos Pensionales  </w:t>
            </w:r>
          </w:p>
        </w:tc>
        <w:tc>
          <w:tcPr>
            <w:tcW w:w="1923" w:type="dxa"/>
            <w:vMerge/>
            <w:tcBorders>
              <w:top w:val="nil"/>
              <w:left w:val="single" w:sz="4" w:space="0" w:color="auto"/>
              <w:bottom w:val="single" w:sz="4" w:space="0" w:color="auto"/>
              <w:right w:val="single" w:sz="4" w:space="0" w:color="auto"/>
            </w:tcBorders>
            <w:vAlign w:val="center"/>
            <w:hideMark/>
          </w:tcPr>
          <w:p w14:paraId="2330F3B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28032DD1"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1D017F7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D830E0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07BF208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247C4510" w14:textId="77777777" w:rsidTr="00B12D6A">
        <w:trPr>
          <w:trHeight w:val="765"/>
        </w:trPr>
        <w:tc>
          <w:tcPr>
            <w:tcW w:w="492" w:type="dxa"/>
            <w:vMerge/>
            <w:tcBorders>
              <w:top w:val="nil"/>
              <w:left w:val="single" w:sz="4" w:space="0" w:color="auto"/>
              <w:bottom w:val="single" w:sz="4" w:space="0" w:color="auto"/>
              <w:right w:val="single" w:sz="4" w:space="0" w:color="auto"/>
            </w:tcBorders>
            <w:vAlign w:val="center"/>
            <w:hideMark/>
          </w:tcPr>
          <w:p w14:paraId="6EE0D383"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421F401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Suministrar información confidencial de la OBP a un tercero</w:t>
            </w:r>
          </w:p>
        </w:tc>
        <w:tc>
          <w:tcPr>
            <w:tcW w:w="1923" w:type="dxa"/>
            <w:vMerge/>
            <w:tcBorders>
              <w:top w:val="nil"/>
              <w:left w:val="single" w:sz="4" w:space="0" w:color="auto"/>
              <w:bottom w:val="single" w:sz="4" w:space="0" w:color="auto"/>
              <w:right w:val="single" w:sz="4" w:space="0" w:color="auto"/>
            </w:tcBorders>
            <w:vAlign w:val="center"/>
            <w:hideMark/>
          </w:tcPr>
          <w:p w14:paraId="43EAF47F"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B277D1"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Auditoría externa contratada</w:t>
            </w:r>
          </w:p>
        </w:tc>
        <w:tc>
          <w:tcPr>
            <w:tcW w:w="212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AB51F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7322D4" w14:textId="373AD119"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De acuerdo con lo manifestado por el proceso en el SMGI, se le informó a las Administradoras de Fondos de Pensiones y Empleadores la fecha de la visita de auditoria</w:t>
            </w:r>
            <w:r w:rsidR="00546061">
              <w:rPr>
                <w:rFonts w:ascii="Arial" w:eastAsia="Times New Roman" w:hAnsi="Arial" w:cs="Arial"/>
                <w:color w:val="000000"/>
                <w:sz w:val="18"/>
                <w:szCs w:val="18"/>
                <w:lang w:eastAsia="es-CO"/>
              </w:rPr>
              <w:t xml:space="preserve">, posteriormente </w:t>
            </w:r>
            <w:r w:rsidRPr="009D4E71">
              <w:rPr>
                <w:rFonts w:ascii="Arial" w:eastAsia="Times New Roman" w:hAnsi="Arial" w:cs="Arial"/>
                <w:color w:val="000000"/>
                <w:sz w:val="18"/>
                <w:szCs w:val="18"/>
                <w:lang w:eastAsia="es-CO"/>
              </w:rPr>
              <w:t>se les remitió el resultado de</w:t>
            </w:r>
            <w:r w:rsidR="00401510">
              <w:rPr>
                <w:rFonts w:ascii="Arial" w:eastAsia="Times New Roman" w:hAnsi="Arial" w:cs="Arial"/>
                <w:color w:val="000000"/>
                <w:sz w:val="18"/>
                <w:szCs w:val="18"/>
                <w:lang w:eastAsia="es-CO"/>
              </w:rPr>
              <w:t xml:space="preserve">l ejercicio, </w:t>
            </w:r>
            <w:r w:rsidRPr="009D4E71">
              <w:rPr>
                <w:rFonts w:ascii="Arial" w:eastAsia="Times New Roman" w:hAnsi="Arial" w:cs="Arial"/>
                <w:color w:val="000000"/>
                <w:sz w:val="18"/>
                <w:szCs w:val="18"/>
                <w:lang w:eastAsia="es-CO"/>
              </w:rPr>
              <w:t>para los respectivos ajuste</w:t>
            </w:r>
            <w:r w:rsidR="00401510">
              <w:rPr>
                <w:rFonts w:ascii="Arial" w:eastAsia="Times New Roman" w:hAnsi="Arial" w:cs="Arial"/>
                <w:color w:val="000000"/>
                <w:sz w:val="18"/>
                <w:szCs w:val="18"/>
                <w:lang w:eastAsia="es-CO"/>
              </w:rPr>
              <w:t>s</w:t>
            </w:r>
            <w:r w:rsidRPr="009D4E71">
              <w:rPr>
                <w:rFonts w:ascii="Arial" w:eastAsia="Times New Roman" w:hAnsi="Arial" w:cs="Arial"/>
                <w:color w:val="000000"/>
                <w:sz w:val="18"/>
                <w:szCs w:val="18"/>
                <w:lang w:eastAsia="es-CO"/>
              </w:rPr>
              <w:t>.</w:t>
            </w:r>
            <w:r w:rsidRPr="009D4E71">
              <w:rPr>
                <w:rFonts w:ascii="Arial" w:eastAsia="Times New Roman" w:hAnsi="Arial" w:cs="Arial"/>
                <w:color w:val="000000"/>
                <w:sz w:val="18"/>
                <w:szCs w:val="18"/>
                <w:lang w:eastAsia="es-CO"/>
              </w:rPr>
              <w:br/>
              <w:t>Se observaron soportes de l</w:t>
            </w:r>
            <w:r w:rsidR="0051608C">
              <w:rPr>
                <w:rFonts w:ascii="Arial" w:eastAsia="Times New Roman" w:hAnsi="Arial" w:cs="Arial"/>
                <w:color w:val="000000"/>
                <w:sz w:val="18"/>
                <w:szCs w:val="18"/>
                <w:lang w:eastAsia="es-CO"/>
              </w:rPr>
              <w:t xml:space="preserve">a ejecución </w:t>
            </w:r>
            <w:r w:rsidRPr="009D4E71">
              <w:rPr>
                <w:rFonts w:ascii="Arial" w:eastAsia="Times New Roman" w:hAnsi="Arial" w:cs="Arial"/>
                <w:color w:val="000000"/>
                <w:sz w:val="18"/>
                <w:szCs w:val="18"/>
                <w:lang w:eastAsia="es-CO"/>
              </w:rPr>
              <w:t xml:space="preserve">de dichos trabajos de auditoría. </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0BF32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observaron novedades relacionadas con la ejecución del control durante el primer cuatrimestre de la vigencia 2021. </w:t>
            </w:r>
          </w:p>
        </w:tc>
      </w:tr>
      <w:tr w:rsidR="00C577F7" w:rsidRPr="00371CCB" w14:paraId="62212B8D" w14:textId="77777777" w:rsidTr="00B12D6A">
        <w:trPr>
          <w:trHeight w:val="510"/>
        </w:trPr>
        <w:tc>
          <w:tcPr>
            <w:tcW w:w="492" w:type="dxa"/>
            <w:vMerge/>
            <w:tcBorders>
              <w:top w:val="nil"/>
              <w:left w:val="single" w:sz="4" w:space="0" w:color="auto"/>
              <w:bottom w:val="single" w:sz="4" w:space="0" w:color="auto"/>
              <w:right w:val="single" w:sz="4" w:space="0" w:color="auto"/>
            </w:tcBorders>
            <w:vAlign w:val="center"/>
            <w:hideMark/>
          </w:tcPr>
          <w:p w14:paraId="4E723022"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0DAD607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Presiones externas o de un superior</w:t>
            </w:r>
          </w:p>
        </w:tc>
        <w:tc>
          <w:tcPr>
            <w:tcW w:w="1923" w:type="dxa"/>
            <w:vMerge/>
            <w:tcBorders>
              <w:top w:val="nil"/>
              <w:left w:val="single" w:sz="4" w:space="0" w:color="auto"/>
              <w:bottom w:val="single" w:sz="4" w:space="0" w:color="auto"/>
              <w:right w:val="single" w:sz="4" w:space="0" w:color="auto"/>
            </w:tcBorders>
            <w:vAlign w:val="center"/>
            <w:hideMark/>
          </w:tcPr>
          <w:p w14:paraId="4F5AA67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63B04EDC"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7DCE39E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6B8FD63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0819D58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5224201C" w14:textId="77777777" w:rsidTr="00B12D6A">
        <w:trPr>
          <w:trHeight w:val="1616"/>
        </w:trPr>
        <w:tc>
          <w:tcPr>
            <w:tcW w:w="492" w:type="dxa"/>
            <w:vMerge/>
            <w:tcBorders>
              <w:top w:val="nil"/>
              <w:left w:val="single" w:sz="4" w:space="0" w:color="auto"/>
              <w:bottom w:val="single" w:sz="4" w:space="0" w:color="auto"/>
              <w:right w:val="single" w:sz="4" w:space="0" w:color="auto"/>
            </w:tcBorders>
            <w:vAlign w:val="center"/>
            <w:hideMark/>
          </w:tcPr>
          <w:p w14:paraId="2D90B111"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22E5A1C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Direccionar, retardar u omitir la defensa judicial</w:t>
            </w:r>
          </w:p>
        </w:tc>
        <w:tc>
          <w:tcPr>
            <w:tcW w:w="1923" w:type="dxa"/>
            <w:vMerge/>
            <w:tcBorders>
              <w:top w:val="nil"/>
              <w:left w:val="single" w:sz="4" w:space="0" w:color="auto"/>
              <w:bottom w:val="single" w:sz="4" w:space="0" w:color="auto"/>
              <w:right w:val="single" w:sz="4" w:space="0" w:color="auto"/>
            </w:tcBorders>
            <w:vAlign w:val="center"/>
            <w:hideMark/>
          </w:tcPr>
          <w:p w14:paraId="5E7C4FD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vMerge/>
            <w:tcBorders>
              <w:top w:val="nil"/>
              <w:left w:val="single" w:sz="4" w:space="0" w:color="auto"/>
              <w:bottom w:val="single" w:sz="4" w:space="0" w:color="auto"/>
              <w:right w:val="single" w:sz="4" w:space="0" w:color="auto"/>
            </w:tcBorders>
            <w:vAlign w:val="center"/>
            <w:hideMark/>
          </w:tcPr>
          <w:p w14:paraId="6210EC29"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126" w:type="dxa"/>
            <w:vMerge/>
            <w:tcBorders>
              <w:top w:val="nil"/>
              <w:left w:val="single" w:sz="4" w:space="0" w:color="auto"/>
              <w:bottom w:val="single" w:sz="4" w:space="0" w:color="auto"/>
              <w:right w:val="single" w:sz="4" w:space="0" w:color="auto"/>
            </w:tcBorders>
            <w:vAlign w:val="center"/>
            <w:hideMark/>
          </w:tcPr>
          <w:p w14:paraId="3E40CC0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2410" w:type="dxa"/>
            <w:vMerge/>
            <w:tcBorders>
              <w:top w:val="nil"/>
              <w:left w:val="single" w:sz="4" w:space="0" w:color="auto"/>
              <w:bottom w:val="single" w:sz="4" w:space="0" w:color="auto"/>
              <w:right w:val="single" w:sz="4" w:space="0" w:color="auto"/>
            </w:tcBorders>
            <w:vAlign w:val="center"/>
            <w:hideMark/>
          </w:tcPr>
          <w:p w14:paraId="56E0921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4536" w:type="dxa"/>
            <w:vMerge/>
            <w:tcBorders>
              <w:top w:val="nil"/>
              <w:left w:val="single" w:sz="4" w:space="0" w:color="auto"/>
              <w:bottom w:val="single" w:sz="4" w:space="0" w:color="auto"/>
              <w:right w:val="single" w:sz="4" w:space="0" w:color="auto"/>
            </w:tcBorders>
            <w:vAlign w:val="center"/>
            <w:hideMark/>
          </w:tcPr>
          <w:p w14:paraId="0051833B"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r>
      <w:tr w:rsidR="00C577F7" w:rsidRPr="00371CCB" w14:paraId="1B3C4278" w14:textId="77777777" w:rsidTr="00B12D6A">
        <w:trPr>
          <w:trHeight w:val="1275"/>
        </w:trPr>
        <w:tc>
          <w:tcPr>
            <w:tcW w:w="4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F0BC6C" w14:textId="77777777" w:rsidR="00C577F7" w:rsidRPr="009D4E71" w:rsidRDefault="00C577F7" w:rsidP="00C577F7">
            <w:pPr>
              <w:spacing w:after="0" w:line="240" w:lineRule="auto"/>
              <w:jc w:val="center"/>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15</w:t>
            </w:r>
          </w:p>
        </w:tc>
        <w:tc>
          <w:tcPr>
            <w:tcW w:w="2122" w:type="dxa"/>
            <w:tcBorders>
              <w:top w:val="nil"/>
              <w:left w:val="nil"/>
              <w:bottom w:val="single" w:sz="4" w:space="0" w:color="auto"/>
              <w:right w:val="single" w:sz="4" w:space="0" w:color="auto"/>
            </w:tcBorders>
            <w:shd w:val="clear" w:color="000000" w:fill="FFFFFF"/>
            <w:vAlign w:val="center"/>
            <w:hideMark/>
          </w:tcPr>
          <w:p w14:paraId="047952D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Presión: hechos donde se ejerce una posición de poder, para influir en las decisiones de un funcionario que elabora el concepto</w:t>
            </w:r>
          </w:p>
        </w:tc>
        <w:tc>
          <w:tcPr>
            <w:tcW w:w="192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6B4F74" w14:textId="5472DC8D" w:rsidR="00C577F7" w:rsidRPr="009D4E71" w:rsidRDefault="007355FC" w:rsidP="00C577F7">
            <w:pPr>
              <w:spacing w:after="0" w:line="240" w:lineRule="auto"/>
              <w:jc w:val="both"/>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R33 </w:t>
            </w:r>
            <w:r w:rsidR="00C577F7" w:rsidRPr="009D4E71">
              <w:rPr>
                <w:rFonts w:ascii="Arial" w:eastAsia="Times New Roman" w:hAnsi="Arial" w:cs="Arial"/>
                <w:color w:val="000000"/>
                <w:sz w:val="18"/>
                <w:szCs w:val="18"/>
                <w:lang w:eastAsia="es-CO"/>
              </w:rPr>
              <w:t>Manipular la emisión de conceptos y/o reportes para favorecer intereses particulares</w:t>
            </w:r>
          </w:p>
        </w:tc>
        <w:tc>
          <w:tcPr>
            <w:tcW w:w="1701" w:type="dxa"/>
            <w:tcBorders>
              <w:top w:val="nil"/>
              <w:left w:val="nil"/>
              <w:bottom w:val="single" w:sz="4" w:space="0" w:color="auto"/>
              <w:right w:val="single" w:sz="4" w:space="0" w:color="auto"/>
            </w:tcBorders>
            <w:shd w:val="clear" w:color="000000" w:fill="FFFFFF"/>
            <w:vAlign w:val="center"/>
            <w:hideMark/>
          </w:tcPr>
          <w:p w14:paraId="58D3F71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Acompañamiento curva de aprendizaje</w:t>
            </w:r>
          </w:p>
        </w:tc>
        <w:tc>
          <w:tcPr>
            <w:tcW w:w="2126" w:type="dxa"/>
            <w:tcBorders>
              <w:top w:val="nil"/>
              <w:left w:val="nil"/>
              <w:bottom w:val="single" w:sz="4" w:space="0" w:color="auto"/>
              <w:right w:val="single" w:sz="4" w:space="0" w:color="auto"/>
            </w:tcBorders>
            <w:shd w:val="clear" w:color="000000" w:fill="FFFFFF"/>
            <w:vAlign w:val="center"/>
            <w:hideMark/>
          </w:tcPr>
          <w:p w14:paraId="56BA56E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tcBorders>
              <w:top w:val="nil"/>
              <w:left w:val="nil"/>
              <w:bottom w:val="single" w:sz="4" w:space="0" w:color="auto"/>
              <w:right w:val="single" w:sz="4" w:space="0" w:color="auto"/>
            </w:tcBorders>
            <w:shd w:val="clear" w:color="000000" w:fill="FFFFFF"/>
            <w:vAlign w:val="center"/>
            <w:hideMark/>
          </w:tcPr>
          <w:p w14:paraId="45A42B24" w14:textId="047083A0"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Según lo manifestado por el proceso en el SMGI, se realizaron reuniones de empalme con cada uno de los pasantes al inicio de </w:t>
            </w:r>
            <w:r w:rsidR="00CF06B8">
              <w:rPr>
                <w:rFonts w:ascii="Arial" w:eastAsia="Times New Roman" w:hAnsi="Arial" w:cs="Arial"/>
                <w:color w:val="000000"/>
                <w:sz w:val="18"/>
                <w:szCs w:val="18"/>
                <w:lang w:eastAsia="es-CO"/>
              </w:rPr>
              <w:t xml:space="preserve">sus </w:t>
            </w:r>
            <w:r w:rsidRPr="009D4E71">
              <w:rPr>
                <w:rFonts w:ascii="Arial" w:eastAsia="Times New Roman" w:hAnsi="Arial" w:cs="Arial"/>
                <w:color w:val="000000"/>
                <w:sz w:val="18"/>
                <w:szCs w:val="18"/>
                <w:lang w:eastAsia="es-CO"/>
              </w:rPr>
              <w:t>pasantía</w:t>
            </w:r>
            <w:r w:rsidR="00CF06B8">
              <w:rPr>
                <w:rFonts w:ascii="Arial" w:eastAsia="Times New Roman" w:hAnsi="Arial" w:cs="Arial"/>
                <w:color w:val="000000"/>
                <w:sz w:val="18"/>
                <w:szCs w:val="18"/>
                <w:lang w:eastAsia="es-CO"/>
              </w:rPr>
              <w:t>s</w:t>
            </w:r>
            <w:r w:rsidRPr="009D4E71">
              <w:rPr>
                <w:rFonts w:ascii="Arial" w:eastAsia="Times New Roman" w:hAnsi="Arial" w:cs="Arial"/>
                <w:color w:val="000000"/>
                <w:sz w:val="18"/>
                <w:szCs w:val="18"/>
                <w:lang w:eastAsia="es-CO"/>
              </w:rPr>
              <w:t>, de acuerdo</w:t>
            </w:r>
            <w:r w:rsidR="00CF06B8">
              <w:rPr>
                <w:rFonts w:ascii="Arial" w:eastAsia="Times New Roman" w:hAnsi="Arial" w:cs="Arial"/>
                <w:color w:val="000000"/>
                <w:sz w:val="18"/>
                <w:szCs w:val="18"/>
                <w:lang w:eastAsia="es-CO"/>
              </w:rPr>
              <w:t xml:space="preserve"> con el</w:t>
            </w:r>
            <w:r w:rsidRPr="009D4E71">
              <w:rPr>
                <w:rFonts w:ascii="Arial" w:eastAsia="Times New Roman" w:hAnsi="Arial" w:cs="Arial"/>
                <w:color w:val="000000"/>
                <w:sz w:val="18"/>
                <w:szCs w:val="18"/>
                <w:lang w:eastAsia="es-CO"/>
              </w:rPr>
              <w:t xml:space="preserve"> procedimiento de gestión del conocimiento. </w:t>
            </w:r>
          </w:p>
        </w:tc>
        <w:tc>
          <w:tcPr>
            <w:tcW w:w="4536" w:type="dxa"/>
            <w:tcBorders>
              <w:top w:val="nil"/>
              <w:left w:val="nil"/>
              <w:bottom w:val="single" w:sz="4" w:space="0" w:color="auto"/>
              <w:right w:val="single" w:sz="4" w:space="0" w:color="auto"/>
            </w:tcBorders>
            <w:shd w:val="clear" w:color="000000" w:fill="FFFFFF"/>
            <w:vAlign w:val="center"/>
            <w:hideMark/>
          </w:tcPr>
          <w:p w14:paraId="4617D467" w14:textId="33927A58" w:rsidR="00C577F7" w:rsidRPr="009D4E71" w:rsidRDefault="00CF06B8"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No se observaron novedades relacionadas con la ejecución del control durante el primer cuatrimestre de la vigencia 2021.</w:t>
            </w:r>
          </w:p>
        </w:tc>
      </w:tr>
      <w:tr w:rsidR="00C577F7" w:rsidRPr="00371CCB" w14:paraId="5E3E0AF3" w14:textId="77777777" w:rsidTr="00B12D6A">
        <w:trPr>
          <w:trHeight w:val="2370"/>
        </w:trPr>
        <w:tc>
          <w:tcPr>
            <w:tcW w:w="492" w:type="dxa"/>
            <w:vMerge/>
            <w:tcBorders>
              <w:top w:val="nil"/>
              <w:left w:val="single" w:sz="4" w:space="0" w:color="auto"/>
              <w:bottom w:val="single" w:sz="4" w:space="0" w:color="auto"/>
              <w:right w:val="single" w:sz="4" w:space="0" w:color="auto"/>
            </w:tcBorders>
            <w:vAlign w:val="center"/>
            <w:hideMark/>
          </w:tcPr>
          <w:p w14:paraId="71CEC145"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23D95F71"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Oportunidad: revisión inadecuada de los conceptos por los filtros definidos</w:t>
            </w:r>
          </w:p>
        </w:tc>
        <w:tc>
          <w:tcPr>
            <w:tcW w:w="1923" w:type="dxa"/>
            <w:vMerge/>
            <w:tcBorders>
              <w:top w:val="nil"/>
              <w:left w:val="single" w:sz="4" w:space="0" w:color="auto"/>
              <w:bottom w:val="single" w:sz="4" w:space="0" w:color="auto"/>
              <w:right w:val="single" w:sz="4" w:space="0" w:color="auto"/>
            </w:tcBorders>
            <w:vAlign w:val="center"/>
            <w:hideMark/>
          </w:tcPr>
          <w:p w14:paraId="652F30C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5E6EAA5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Contacto directo se realiza mediante el proceso Mis.3.2 para evitar contacto persona-persona del proceso </w:t>
            </w:r>
          </w:p>
        </w:tc>
        <w:tc>
          <w:tcPr>
            <w:tcW w:w="2126" w:type="dxa"/>
            <w:tcBorders>
              <w:top w:val="nil"/>
              <w:left w:val="nil"/>
              <w:bottom w:val="single" w:sz="4" w:space="0" w:color="auto"/>
              <w:right w:val="single" w:sz="4" w:space="0" w:color="auto"/>
            </w:tcBorders>
            <w:shd w:val="clear" w:color="000000" w:fill="FFFFFF"/>
            <w:vAlign w:val="center"/>
            <w:hideMark/>
          </w:tcPr>
          <w:p w14:paraId="5688BA7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tcBorders>
              <w:top w:val="nil"/>
              <w:left w:val="nil"/>
              <w:bottom w:val="single" w:sz="4" w:space="0" w:color="auto"/>
              <w:right w:val="single" w:sz="4" w:space="0" w:color="auto"/>
            </w:tcBorders>
            <w:shd w:val="clear" w:color="000000" w:fill="FFFFFF"/>
            <w:vAlign w:val="center"/>
            <w:hideMark/>
          </w:tcPr>
          <w:p w14:paraId="56666DA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De conformidad con lo mencionado por el proceso en el SMGI, para la ejecución del control en la política de gestión de riesgo operativo del área existe una segregación de funciones divida en los procesos de negociación, gestión de riesgo y de operaciones. </w:t>
            </w:r>
            <w:r w:rsidRPr="009D4E71">
              <w:rPr>
                <w:rFonts w:ascii="Arial" w:eastAsia="Times New Roman" w:hAnsi="Arial" w:cs="Arial"/>
                <w:color w:val="000000"/>
                <w:sz w:val="18"/>
                <w:szCs w:val="18"/>
                <w:lang w:eastAsia="es-CO"/>
              </w:rPr>
              <w:br/>
              <w:t xml:space="preserve">Lo anterior se constató en el Manual de Cumplimiento publicado en el Sistema Único de Gestión de la Entidad. </w:t>
            </w:r>
          </w:p>
        </w:tc>
        <w:tc>
          <w:tcPr>
            <w:tcW w:w="4536" w:type="dxa"/>
            <w:tcBorders>
              <w:top w:val="nil"/>
              <w:left w:val="nil"/>
              <w:bottom w:val="single" w:sz="4" w:space="0" w:color="auto"/>
              <w:right w:val="single" w:sz="4" w:space="0" w:color="auto"/>
            </w:tcBorders>
            <w:shd w:val="clear" w:color="000000" w:fill="FFFFFF"/>
            <w:vAlign w:val="center"/>
            <w:hideMark/>
          </w:tcPr>
          <w:p w14:paraId="3289744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observaron novedades relacionadas con la ejecución del control durante el primer cuatrimestre de la vigencia 2021. </w:t>
            </w:r>
          </w:p>
        </w:tc>
      </w:tr>
      <w:tr w:rsidR="00C577F7" w:rsidRPr="00371CCB" w14:paraId="795FEFF2" w14:textId="77777777" w:rsidTr="00B12D6A">
        <w:trPr>
          <w:trHeight w:val="1500"/>
        </w:trPr>
        <w:tc>
          <w:tcPr>
            <w:tcW w:w="492" w:type="dxa"/>
            <w:vMerge/>
            <w:tcBorders>
              <w:top w:val="nil"/>
              <w:left w:val="single" w:sz="4" w:space="0" w:color="auto"/>
              <w:bottom w:val="single" w:sz="4" w:space="0" w:color="auto"/>
              <w:right w:val="single" w:sz="4" w:space="0" w:color="auto"/>
            </w:tcBorders>
            <w:vAlign w:val="center"/>
            <w:hideMark/>
          </w:tcPr>
          <w:p w14:paraId="0D36F99A"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11123CF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Sobornos por parte de las entidades</w:t>
            </w:r>
          </w:p>
        </w:tc>
        <w:tc>
          <w:tcPr>
            <w:tcW w:w="1923" w:type="dxa"/>
            <w:vMerge/>
            <w:tcBorders>
              <w:top w:val="nil"/>
              <w:left w:val="single" w:sz="4" w:space="0" w:color="auto"/>
              <w:bottom w:val="single" w:sz="4" w:space="0" w:color="auto"/>
              <w:right w:val="single" w:sz="4" w:space="0" w:color="auto"/>
            </w:tcBorders>
            <w:vAlign w:val="center"/>
            <w:hideMark/>
          </w:tcPr>
          <w:p w14:paraId="03B8EC01"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68429EE7"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Cuadro de control de validación de metodologías</w:t>
            </w:r>
          </w:p>
        </w:tc>
        <w:tc>
          <w:tcPr>
            <w:tcW w:w="2126" w:type="dxa"/>
            <w:tcBorders>
              <w:top w:val="nil"/>
              <w:left w:val="nil"/>
              <w:bottom w:val="single" w:sz="4" w:space="0" w:color="auto"/>
              <w:right w:val="single" w:sz="4" w:space="0" w:color="auto"/>
            </w:tcBorders>
            <w:shd w:val="clear" w:color="000000" w:fill="FFFFFF"/>
            <w:vAlign w:val="center"/>
            <w:hideMark/>
          </w:tcPr>
          <w:p w14:paraId="5ED6FB21"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tcBorders>
              <w:top w:val="nil"/>
              <w:left w:val="nil"/>
              <w:bottom w:val="single" w:sz="4" w:space="0" w:color="auto"/>
              <w:right w:val="single" w:sz="4" w:space="0" w:color="auto"/>
            </w:tcBorders>
            <w:shd w:val="clear" w:color="000000" w:fill="FFFFFF"/>
            <w:vAlign w:val="center"/>
            <w:hideMark/>
          </w:tcPr>
          <w:p w14:paraId="786CFA73"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De acuerdo con lo comentado por el proceso en el SMGI, para la ejecución del control las metodologías son validadas mediante herramientas de backtesting que permiten medir la efectividad de los modelos de medición de riesgo. </w:t>
            </w:r>
          </w:p>
        </w:tc>
        <w:tc>
          <w:tcPr>
            <w:tcW w:w="4536" w:type="dxa"/>
            <w:tcBorders>
              <w:top w:val="nil"/>
              <w:left w:val="nil"/>
              <w:bottom w:val="single" w:sz="4" w:space="0" w:color="auto"/>
              <w:right w:val="single" w:sz="4" w:space="0" w:color="auto"/>
            </w:tcBorders>
            <w:shd w:val="clear" w:color="000000" w:fill="FFFFFF"/>
            <w:vAlign w:val="center"/>
            <w:hideMark/>
          </w:tcPr>
          <w:p w14:paraId="07D10956" w14:textId="1BEC7FF0" w:rsidR="00C577F7" w:rsidRPr="009D4E71" w:rsidRDefault="00B6353B"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No se observaron novedades relacionadas con la ejecución del control durante el primer cuatrimestre de la vigencia 2021.</w:t>
            </w:r>
          </w:p>
        </w:tc>
      </w:tr>
      <w:tr w:rsidR="00C577F7" w:rsidRPr="00371CCB" w14:paraId="4A0FD377" w14:textId="77777777" w:rsidTr="00B12D6A">
        <w:trPr>
          <w:trHeight w:val="98"/>
        </w:trPr>
        <w:tc>
          <w:tcPr>
            <w:tcW w:w="492" w:type="dxa"/>
            <w:vMerge/>
            <w:tcBorders>
              <w:top w:val="nil"/>
              <w:left w:val="single" w:sz="4" w:space="0" w:color="auto"/>
              <w:bottom w:val="single" w:sz="4" w:space="0" w:color="auto"/>
              <w:right w:val="single" w:sz="4" w:space="0" w:color="auto"/>
            </w:tcBorders>
            <w:vAlign w:val="center"/>
            <w:hideMark/>
          </w:tcPr>
          <w:p w14:paraId="70851098"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tcBorders>
              <w:top w:val="nil"/>
              <w:left w:val="nil"/>
              <w:bottom w:val="single" w:sz="4" w:space="0" w:color="auto"/>
              <w:right w:val="single" w:sz="4" w:space="0" w:color="auto"/>
            </w:tcBorders>
            <w:shd w:val="clear" w:color="000000" w:fill="FFFFFF"/>
            <w:vAlign w:val="center"/>
            <w:hideMark/>
          </w:tcPr>
          <w:p w14:paraId="3BDA96D2"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Racionalización: desconocimiento de las políticas de cumplimiento establecidas</w:t>
            </w:r>
          </w:p>
        </w:tc>
        <w:tc>
          <w:tcPr>
            <w:tcW w:w="1923" w:type="dxa"/>
            <w:vMerge/>
            <w:tcBorders>
              <w:top w:val="nil"/>
              <w:left w:val="single" w:sz="4" w:space="0" w:color="auto"/>
              <w:bottom w:val="single" w:sz="4" w:space="0" w:color="auto"/>
              <w:right w:val="single" w:sz="4" w:space="0" w:color="auto"/>
            </w:tcBorders>
            <w:vAlign w:val="center"/>
            <w:hideMark/>
          </w:tcPr>
          <w:p w14:paraId="4BD8DD04"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59A3BD6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consulta de información en medios oficiales externos</w:t>
            </w:r>
          </w:p>
        </w:tc>
        <w:tc>
          <w:tcPr>
            <w:tcW w:w="2126" w:type="dxa"/>
            <w:tcBorders>
              <w:top w:val="nil"/>
              <w:left w:val="nil"/>
              <w:bottom w:val="single" w:sz="4" w:space="0" w:color="auto"/>
              <w:right w:val="single" w:sz="4" w:space="0" w:color="auto"/>
            </w:tcBorders>
            <w:shd w:val="clear" w:color="000000" w:fill="FFFFFF"/>
            <w:vAlign w:val="center"/>
            <w:hideMark/>
          </w:tcPr>
          <w:p w14:paraId="79A678F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tcBorders>
              <w:top w:val="nil"/>
              <w:left w:val="nil"/>
              <w:bottom w:val="single" w:sz="4" w:space="0" w:color="auto"/>
              <w:right w:val="single" w:sz="4" w:space="0" w:color="auto"/>
            </w:tcBorders>
            <w:shd w:val="clear" w:color="000000" w:fill="FFFFFF"/>
            <w:vAlign w:val="center"/>
            <w:hideMark/>
          </w:tcPr>
          <w:p w14:paraId="027BF720"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Según lo manifestado por el proceso en el SMGI, para el cumplimiento del control, La subdirección cuenta con dos (2) contratos para el suministro de la información de mercado. Bloomberg y Reuters sobre los cuales mensualmente se ejerce la supervisión.</w:t>
            </w:r>
          </w:p>
        </w:tc>
        <w:tc>
          <w:tcPr>
            <w:tcW w:w="4536" w:type="dxa"/>
            <w:tcBorders>
              <w:top w:val="nil"/>
              <w:left w:val="nil"/>
              <w:bottom w:val="single" w:sz="4" w:space="0" w:color="auto"/>
              <w:right w:val="single" w:sz="4" w:space="0" w:color="auto"/>
            </w:tcBorders>
            <w:shd w:val="clear" w:color="000000" w:fill="FFFFFF"/>
            <w:vAlign w:val="center"/>
            <w:hideMark/>
          </w:tcPr>
          <w:p w14:paraId="68C4341B" w14:textId="2600BA77" w:rsidR="00C577F7" w:rsidRPr="009D4E71" w:rsidRDefault="00A35B13"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No se observaron novedades relacionadas con la ejecución del control durante el primer cuatrimestre de la vigencia 2021.</w:t>
            </w:r>
          </w:p>
        </w:tc>
      </w:tr>
      <w:tr w:rsidR="00C577F7" w:rsidRPr="00371CCB" w14:paraId="04289CBC" w14:textId="77777777" w:rsidTr="00B12D6A">
        <w:trPr>
          <w:trHeight w:val="1230"/>
        </w:trPr>
        <w:tc>
          <w:tcPr>
            <w:tcW w:w="492" w:type="dxa"/>
            <w:vMerge/>
            <w:tcBorders>
              <w:top w:val="nil"/>
              <w:left w:val="single" w:sz="4" w:space="0" w:color="auto"/>
              <w:bottom w:val="single" w:sz="4" w:space="0" w:color="auto"/>
              <w:right w:val="single" w:sz="4" w:space="0" w:color="auto"/>
            </w:tcBorders>
            <w:vAlign w:val="center"/>
            <w:hideMark/>
          </w:tcPr>
          <w:p w14:paraId="5C305D09"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6E162F"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Violar la reserva de ley de los modelos financieros</w:t>
            </w:r>
          </w:p>
        </w:tc>
        <w:tc>
          <w:tcPr>
            <w:tcW w:w="1923" w:type="dxa"/>
            <w:vMerge/>
            <w:tcBorders>
              <w:top w:val="nil"/>
              <w:left w:val="single" w:sz="4" w:space="0" w:color="auto"/>
              <w:bottom w:val="single" w:sz="4" w:space="0" w:color="auto"/>
              <w:right w:val="single" w:sz="4" w:space="0" w:color="auto"/>
            </w:tcBorders>
            <w:vAlign w:val="center"/>
            <w:hideMark/>
          </w:tcPr>
          <w:p w14:paraId="0855E2D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61EC1CCF"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póliza de riesgos financieros DGCPTN</w:t>
            </w:r>
          </w:p>
        </w:tc>
        <w:tc>
          <w:tcPr>
            <w:tcW w:w="2126" w:type="dxa"/>
            <w:tcBorders>
              <w:top w:val="nil"/>
              <w:left w:val="nil"/>
              <w:bottom w:val="single" w:sz="4" w:space="0" w:color="auto"/>
              <w:right w:val="single" w:sz="4" w:space="0" w:color="auto"/>
            </w:tcBorders>
            <w:shd w:val="clear" w:color="000000" w:fill="FFFFFF"/>
            <w:vAlign w:val="center"/>
            <w:hideMark/>
          </w:tcPr>
          <w:p w14:paraId="3A1A0EB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tcBorders>
              <w:top w:val="nil"/>
              <w:left w:val="nil"/>
              <w:bottom w:val="single" w:sz="4" w:space="0" w:color="auto"/>
              <w:right w:val="single" w:sz="4" w:space="0" w:color="auto"/>
            </w:tcBorders>
            <w:shd w:val="clear" w:color="000000" w:fill="FFFFFF"/>
            <w:vAlign w:val="center"/>
            <w:hideMark/>
          </w:tcPr>
          <w:p w14:paraId="14B329F8"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De conformidad con lo mencionado por el proceso en el SMGI, se cuenta con una póliza de Riesgos financieros que tiene vigencia hasta el mes de julio de 2021. </w:t>
            </w:r>
          </w:p>
        </w:tc>
        <w:tc>
          <w:tcPr>
            <w:tcW w:w="4536" w:type="dxa"/>
            <w:tcBorders>
              <w:top w:val="nil"/>
              <w:left w:val="nil"/>
              <w:bottom w:val="single" w:sz="4" w:space="0" w:color="auto"/>
              <w:right w:val="single" w:sz="4" w:space="0" w:color="auto"/>
            </w:tcBorders>
            <w:shd w:val="clear" w:color="000000" w:fill="FFFFFF"/>
            <w:vAlign w:val="center"/>
            <w:hideMark/>
          </w:tcPr>
          <w:p w14:paraId="385DDE5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observaron novedades relacionadas con la ejecución del control durante el primer cuatrimestre de la vigencia 2021. </w:t>
            </w:r>
          </w:p>
        </w:tc>
      </w:tr>
      <w:tr w:rsidR="00C577F7" w:rsidRPr="00371CCB" w14:paraId="22BC5A58" w14:textId="77777777" w:rsidTr="00B12D6A">
        <w:trPr>
          <w:trHeight w:val="1275"/>
        </w:trPr>
        <w:tc>
          <w:tcPr>
            <w:tcW w:w="492" w:type="dxa"/>
            <w:vMerge/>
            <w:tcBorders>
              <w:top w:val="nil"/>
              <w:left w:val="single" w:sz="4" w:space="0" w:color="auto"/>
              <w:bottom w:val="single" w:sz="4" w:space="0" w:color="auto"/>
              <w:right w:val="single" w:sz="4" w:space="0" w:color="auto"/>
            </w:tcBorders>
            <w:vAlign w:val="center"/>
            <w:hideMark/>
          </w:tcPr>
          <w:p w14:paraId="251190F2" w14:textId="77777777" w:rsidR="00C577F7" w:rsidRPr="009D4E71" w:rsidRDefault="00C577F7" w:rsidP="00C577F7">
            <w:pPr>
              <w:spacing w:after="0" w:line="240" w:lineRule="auto"/>
              <w:rPr>
                <w:rFonts w:ascii="Arial" w:eastAsia="Times New Roman" w:hAnsi="Arial" w:cs="Arial"/>
                <w:color w:val="000000"/>
                <w:sz w:val="18"/>
                <w:szCs w:val="18"/>
                <w:lang w:eastAsia="es-CO"/>
              </w:rPr>
            </w:pPr>
          </w:p>
        </w:tc>
        <w:tc>
          <w:tcPr>
            <w:tcW w:w="2122" w:type="dxa"/>
            <w:vMerge/>
            <w:tcBorders>
              <w:top w:val="nil"/>
              <w:left w:val="single" w:sz="4" w:space="0" w:color="auto"/>
              <w:bottom w:val="single" w:sz="4" w:space="0" w:color="auto"/>
              <w:right w:val="single" w:sz="4" w:space="0" w:color="auto"/>
            </w:tcBorders>
            <w:vAlign w:val="center"/>
            <w:hideMark/>
          </w:tcPr>
          <w:p w14:paraId="2DF253A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923" w:type="dxa"/>
            <w:vMerge/>
            <w:tcBorders>
              <w:top w:val="nil"/>
              <w:left w:val="single" w:sz="4" w:space="0" w:color="auto"/>
              <w:bottom w:val="single" w:sz="4" w:space="0" w:color="auto"/>
              <w:right w:val="single" w:sz="4" w:space="0" w:color="auto"/>
            </w:tcBorders>
            <w:vAlign w:val="center"/>
            <w:hideMark/>
          </w:tcPr>
          <w:p w14:paraId="448103C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p>
        </w:tc>
        <w:tc>
          <w:tcPr>
            <w:tcW w:w="1701" w:type="dxa"/>
            <w:tcBorders>
              <w:top w:val="nil"/>
              <w:left w:val="nil"/>
              <w:bottom w:val="single" w:sz="4" w:space="0" w:color="auto"/>
              <w:right w:val="single" w:sz="4" w:space="0" w:color="auto"/>
            </w:tcBorders>
            <w:shd w:val="clear" w:color="000000" w:fill="FFFFFF"/>
            <w:vAlign w:val="center"/>
            <w:hideMark/>
          </w:tcPr>
          <w:p w14:paraId="247B4476"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Revisión y control dual de la información que se produce en el proceso</w:t>
            </w:r>
          </w:p>
        </w:tc>
        <w:tc>
          <w:tcPr>
            <w:tcW w:w="2126" w:type="dxa"/>
            <w:tcBorders>
              <w:top w:val="nil"/>
              <w:left w:val="nil"/>
              <w:bottom w:val="single" w:sz="4" w:space="0" w:color="auto"/>
              <w:right w:val="single" w:sz="4" w:space="0" w:color="auto"/>
            </w:tcBorders>
            <w:shd w:val="clear" w:color="000000" w:fill="FFFFFF"/>
            <w:vAlign w:val="center"/>
            <w:hideMark/>
          </w:tcPr>
          <w:p w14:paraId="27FE21CF"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 identificó que el control establece su propósito para evitar la materialización del riesgo. Está relacionado con causas identificadas.</w:t>
            </w:r>
          </w:p>
        </w:tc>
        <w:tc>
          <w:tcPr>
            <w:tcW w:w="2410" w:type="dxa"/>
            <w:tcBorders>
              <w:top w:val="nil"/>
              <w:left w:val="nil"/>
              <w:bottom w:val="single" w:sz="4" w:space="0" w:color="auto"/>
              <w:right w:val="single" w:sz="4" w:space="0" w:color="auto"/>
            </w:tcBorders>
            <w:shd w:val="clear" w:color="000000" w:fill="FFFFFF"/>
            <w:vAlign w:val="center"/>
            <w:hideMark/>
          </w:tcPr>
          <w:p w14:paraId="5B63CBDA"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Según lo reportado por el proceso en el SMGI, para la ejecución del control, en la Subdirección de Riesgo se cuenta con 3 coordinadores de grupo que validan la información de los informes, conceptos e informes de su competencia</w:t>
            </w:r>
          </w:p>
        </w:tc>
        <w:tc>
          <w:tcPr>
            <w:tcW w:w="4536" w:type="dxa"/>
            <w:tcBorders>
              <w:top w:val="nil"/>
              <w:left w:val="nil"/>
              <w:bottom w:val="single" w:sz="4" w:space="0" w:color="auto"/>
              <w:right w:val="single" w:sz="4" w:space="0" w:color="auto"/>
            </w:tcBorders>
            <w:shd w:val="clear" w:color="000000" w:fill="FFFFFF"/>
            <w:vAlign w:val="center"/>
            <w:hideMark/>
          </w:tcPr>
          <w:p w14:paraId="1E90593E" w14:textId="77777777" w:rsidR="00C577F7" w:rsidRPr="009D4E71" w:rsidRDefault="00C577F7" w:rsidP="00C577F7">
            <w:pPr>
              <w:spacing w:after="0" w:line="240" w:lineRule="auto"/>
              <w:jc w:val="both"/>
              <w:rPr>
                <w:rFonts w:ascii="Arial" w:eastAsia="Times New Roman" w:hAnsi="Arial" w:cs="Arial"/>
                <w:color w:val="000000"/>
                <w:sz w:val="18"/>
                <w:szCs w:val="18"/>
                <w:lang w:eastAsia="es-CO"/>
              </w:rPr>
            </w:pPr>
            <w:r w:rsidRPr="009D4E71">
              <w:rPr>
                <w:rFonts w:ascii="Arial" w:eastAsia="Times New Roman" w:hAnsi="Arial" w:cs="Arial"/>
                <w:color w:val="000000"/>
                <w:sz w:val="18"/>
                <w:szCs w:val="18"/>
                <w:lang w:eastAsia="es-CO"/>
              </w:rPr>
              <w:t xml:space="preserve">No se pudieron verificar los soportes de realización del control que relacionó el proceso, en razón a que el  vínculo relacionado en el SMGI está roto y/o no permite el acceso. </w:t>
            </w:r>
          </w:p>
        </w:tc>
      </w:tr>
    </w:tbl>
    <w:p w14:paraId="78CA30BE" w14:textId="34B256E6" w:rsidR="00D67CB0" w:rsidRDefault="00D67CB0" w:rsidP="00D67CB0">
      <w:pPr>
        <w:jc w:val="center"/>
        <w:rPr>
          <w:rFonts w:ascii="Arial" w:hAnsi="Arial" w:cs="Arial"/>
          <w:sz w:val="16"/>
          <w:szCs w:val="16"/>
        </w:rPr>
      </w:pPr>
      <w:r w:rsidRPr="00CF6941">
        <w:rPr>
          <w:rFonts w:ascii="Arial" w:hAnsi="Arial" w:cs="Arial"/>
          <w:i/>
          <w:iCs/>
          <w:sz w:val="16"/>
          <w:szCs w:val="16"/>
        </w:rPr>
        <w:t xml:space="preserve">Fuente: </w:t>
      </w:r>
      <w:r w:rsidRPr="00CF6941">
        <w:rPr>
          <w:rFonts w:ascii="Arial" w:hAnsi="Arial" w:cs="Arial"/>
          <w:sz w:val="16"/>
          <w:szCs w:val="16"/>
        </w:rPr>
        <w:t xml:space="preserve">Elaboración propia auditor, con base </w:t>
      </w:r>
      <w:r w:rsidR="00700B3E">
        <w:rPr>
          <w:rFonts w:ascii="Arial" w:hAnsi="Arial" w:cs="Arial"/>
          <w:sz w:val="16"/>
          <w:szCs w:val="16"/>
        </w:rPr>
        <w:t>en el Mapa de Riesgos de Corrupción</w:t>
      </w:r>
      <w:r w:rsidRPr="00CF6941">
        <w:rPr>
          <w:rFonts w:ascii="Arial" w:hAnsi="Arial" w:cs="Arial"/>
          <w:sz w:val="16"/>
          <w:szCs w:val="16"/>
        </w:rPr>
        <w:t xml:space="preserve"> del MHCP</w:t>
      </w:r>
    </w:p>
    <w:p w14:paraId="7FBCDB6F" w14:textId="5DC1B2D9" w:rsidR="00D67CB0" w:rsidRDefault="00D67CB0" w:rsidP="00D67CB0">
      <w:pPr>
        <w:jc w:val="both"/>
        <w:rPr>
          <w:rFonts w:ascii="Arial" w:hAnsi="Arial" w:cs="Arial"/>
        </w:rPr>
      </w:pPr>
      <w:r>
        <w:rPr>
          <w:rFonts w:ascii="Arial" w:hAnsi="Arial" w:cs="Arial"/>
        </w:rPr>
        <w:t xml:space="preserve">Como resultado de verificar </w:t>
      </w:r>
      <w:r w:rsidR="00C52C76">
        <w:rPr>
          <w:rFonts w:ascii="Arial" w:hAnsi="Arial" w:cs="Arial"/>
        </w:rPr>
        <w:t xml:space="preserve">quince (15) </w:t>
      </w:r>
      <w:r>
        <w:rPr>
          <w:rFonts w:ascii="Arial" w:hAnsi="Arial" w:cs="Arial"/>
        </w:rPr>
        <w:t xml:space="preserve">riesgos </w:t>
      </w:r>
      <w:r w:rsidR="00F76CB3">
        <w:rPr>
          <w:rFonts w:ascii="Arial" w:hAnsi="Arial" w:cs="Arial"/>
        </w:rPr>
        <w:t xml:space="preserve">de corrupción </w:t>
      </w:r>
      <w:r w:rsidR="009833BE">
        <w:rPr>
          <w:rFonts w:ascii="Arial" w:hAnsi="Arial" w:cs="Arial"/>
        </w:rPr>
        <w:t xml:space="preserve">y </w:t>
      </w:r>
      <w:r w:rsidR="000066C4">
        <w:rPr>
          <w:rFonts w:ascii="Arial" w:hAnsi="Arial" w:cs="Arial"/>
        </w:rPr>
        <w:t>cuarenta y tres (</w:t>
      </w:r>
      <w:r w:rsidR="00F76CB3">
        <w:rPr>
          <w:rFonts w:ascii="Arial" w:hAnsi="Arial" w:cs="Arial"/>
        </w:rPr>
        <w:t>43) controles</w:t>
      </w:r>
      <w:r w:rsidR="00B352DF">
        <w:rPr>
          <w:rFonts w:ascii="Arial" w:hAnsi="Arial" w:cs="Arial"/>
        </w:rPr>
        <w:t>,</w:t>
      </w:r>
      <w:r w:rsidR="00F76CB3">
        <w:rPr>
          <w:rFonts w:ascii="Arial" w:hAnsi="Arial" w:cs="Arial"/>
        </w:rPr>
        <w:t xml:space="preserve"> se </w:t>
      </w:r>
      <w:r w:rsidR="00F76CB3" w:rsidRPr="008334AB">
        <w:rPr>
          <w:rFonts w:ascii="Arial" w:hAnsi="Arial" w:cs="Arial"/>
          <w:b/>
          <w:bCs/>
        </w:rPr>
        <w:t>recomienda</w:t>
      </w:r>
      <w:r w:rsidR="00F76CB3">
        <w:rPr>
          <w:rFonts w:ascii="Arial" w:hAnsi="Arial" w:cs="Arial"/>
        </w:rPr>
        <w:t xml:space="preserve"> </w:t>
      </w:r>
      <w:r w:rsidR="000E2FD9">
        <w:rPr>
          <w:rFonts w:ascii="Arial" w:hAnsi="Arial" w:cs="Arial"/>
        </w:rPr>
        <w:t>a la Primera Línea de Defensa en apoyo metodológico de la Segunda</w:t>
      </w:r>
      <w:r w:rsidR="00B352DF">
        <w:rPr>
          <w:rFonts w:ascii="Arial" w:hAnsi="Arial" w:cs="Arial"/>
        </w:rPr>
        <w:t xml:space="preserve">, </w:t>
      </w:r>
      <w:r w:rsidR="00C87E9C">
        <w:rPr>
          <w:rFonts w:ascii="Arial" w:hAnsi="Arial" w:cs="Arial"/>
        </w:rPr>
        <w:t>evaluar la pertinencia de propósitos, periodicidad, evidencias</w:t>
      </w:r>
      <w:r w:rsidR="00CB7126">
        <w:rPr>
          <w:rFonts w:ascii="Arial" w:hAnsi="Arial" w:cs="Arial"/>
        </w:rPr>
        <w:t>, responsables así como demás variables que constituyen los controles, para garantizar fortaleza en su diseño</w:t>
      </w:r>
      <w:r w:rsidR="00CD62DF">
        <w:rPr>
          <w:rFonts w:ascii="Arial" w:hAnsi="Arial" w:cs="Arial"/>
        </w:rPr>
        <w:t>.</w:t>
      </w:r>
    </w:p>
    <w:p w14:paraId="22C37040" w14:textId="239BF53D" w:rsidR="00355F1B" w:rsidRDefault="00355F1B" w:rsidP="00D67CB0">
      <w:pPr>
        <w:jc w:val="both"/>
        <w:rPr>
          <w:rFonts w:ascii="Arial" w:hAnsi="Arial" w:cs="Arial"/>
        </w:rPr>
      </w:pPr>
      <w:r>
        <w:rPr>
          <w:rFonts w:ascii="Arial" w:hAnsi="Arial" w:cs="Arial"/>
        </w:rPr>
        <w:t xml:space="preserve">Teniendo en cuenta la actualización de los lineamientos en materia de administración de riesgos y diseño de controles por parte del DAFP, se </w:t>
      </w:r>
      <w:r w:rsidRPr="008334AB">
        <w:rPr>
          <w:rFonts w:ascii="Arial" w:hAnsi="Arial" w:cs="Arial"/>
          <w:b/>
          <w:bCs/>
        </w:rPr>
        <w:t>recomienda</w:t>
      </w:r>
      <w:r>
        <w:rPr>
          <w:rFonts w:ascii="Arial" w:hAnsi="Arial" w:cs="Arial"/>
        </w:rPr>
        <w:t xml:space="preserve"> </w:t>
      </w:r>
      <w:r w:rsidR="008334AB">
        <w:rPr>
          <w:rFonts w:ascii="Arial" w:hAnsi="Arial" w:cs="Arial"/>
        </w:rPr>
        <w:t xml:space="preserve">seguir </w:t>
      </w:r>
      <w:r>
        <w:rPr>
          <w:rFonts w:ascii="Arial" w:hAnsi="Arial" w:cs="Arial"/>
        </w:rPr>
        <w:t>adelanta</w:t>
      </w:r>
      <w:r w:rsidR="008334AB">
        <w:rPr>
          <w:rFonts w:ascii="Arial" w:hAnsi="Arial" w:cs="Arial"/>
        </w:rPr>
        <w:t>ndo</w:t>
      </w:r>
      <w:r>
        <w:rPr>
          <w:rFonts w:ascii="Arial" w:hAnsi="Arial" w:cs="Arial"/>
        </w:rPr>
        <w:t xml:space="preserve"> las gestiones </w:t>
      </w:r>
      <w:r w:rsidR="00C4485C">
        <w:rPr>
          <w:rFonts w:ascii="Arial" w:hAnsi="Arial" w:cs="Arial"/>
        </w:rPr>
        <w:t>de revisión</w:t>
      </w:r>
      <w:r w:rsidR="004517E1">
        <w:rPr>
          <w:rFonts w:ascii="Arial" w:hAnsi="Arial" w:cs="Arial"/>
        </w:rPr>
        <w:t xml:space="preserve"> de mencionados lineamientos para su posterior implementación</w:t>
      </w:r>
      <w:r w:rsidR="007A7E3A">
        <w:rPr>
          <w:rFonts w:ascii="Arial" w:hAnsi="Arial" w:cs="Arial"/>
        </w:rPr>
        <w:t xml:space="preserve">, </w:t>
      </w:r>
      <w:r w:rsidR="00963C77">
        <w:rPr>
          <w:rFonts w:ascii="Arial" w:hAnsi="Arial" w:cs="Arial"/>
        </w:rPr>
        <w:t xml:space="preserve">con el fin de </w:t>
      </w:r>
      <w:r>
        <w:rPr>
          <w:rFonts w:ascii="Arial" w:hAnsi="Arial" w:cs="Arial"/>
        </w:rPr>
        <w:t xml:space="preserve">que los riesgos de corrupción así como sus controles estén formulados en armonía con lo allí establecido. </w:t>
      </w:r>
    </w:p>
    <w:p w14:paraId="7B044179" w14:textId="77777777" w:rsidR="00D67CB0" w:rsidRPr="00406C5B" w:rsidRDefault="00D67CB0" w:rsidP="00D67CB0">
      <w:pPr>
        <w:jc w:val="both"/>
        <w:rPr>
          <w:rFonts w:ascii="Arial" w:hAnsi="Arial" w:cs="Arial"/>
          <w:b/>
          <w:bCs/>
        </w:rPr>
      </w:pPr>
      <w:r>
        <w:rPr>
          <w:rFonts w:ascii="Arial" w:hAnsi="Arial" w:cs="Arial"/>
          <w:b/>
          <w:bCs/>
        </w:rPr>
        <w:t xml:space="preserve">3    </w:t>
      </w:r>
      <w:r w:rsidRPr="00406C5B">
        <w:rPr>
          <w:rFonts w:ascii="Arial" w:hAnsi="Arial" w:cs="Arial"/>
          <w:b/>
          <w:bCs/>
        </w:rPr>
        <w:t xml:space="preserve"> OBSERVACIONES Y ACCIONES EN EL SISTEMA DE MONITOREO A GESTIÓN INTEGRAL SMGI </w:t>
      </w:r>
    </w:p>
    <w:p w14:paraId="6D50BE2F" w14:textId="0EDFC9DC" w:rsidR="00D67CB0" w:rsidRPr="00406C5B" w:rsidRDefault="00D67CB0" w:rsidP="00D67CB0">
      <w:pPr>
        <w:jc w:val="both"/>
        <w:rPr>
          <w:rFonts w:ascii="Arial" w:hAnsi="Arial" w:cs="Arial"/>
        </w:rPr>
      </w:pPr>
      <w:r w:rsidRPr="00406C5B">
        <w:rPr>
          <w:rFonts w:ascii="Arial" w:hAnsi="Arial" w:cs="Arial"/>
        </w:rPr>
        <w:t xml:space="preserve">Con base en lo </w:t>
      </w:r>
      <w:r>
        <w:rPr>
          <w:rFonts w:ascii="Arial" w:hAnsi="Arial" w:cs="Arial"/>
        </w:rPr>
        <w:t xml:space="preserve">verificado </w:t>
      </w:r>
      <w:r w:rsidRPr="00406C5B">
        <w:rPr>
          <w:rFonts w:ascii="Arial" w:hAnsi="Arial" w:cs="Arial"/>
        </w:rPr>
        <w:t xml:space="preserve">a lo largo del seguimiento efectuado al </w:t>
      </w:r>
      <w:r w:rsidR="00710C7C">
        <w:rPr>
          <w:rFonts w:ascii="Arial" w:hAnsi="Arial" w:cs="Arial"/>
        </w:rPr>
        <w:t xml:space="preserve">MRC </w:t>
      </w:r>
      <w:r>
        <w:rPr>
          <w:rFonts w:ascii="Arial" w:hAnsi="Arial" w:cs="Arial"/>
        </w:rPr>
        <w:t xml:space="preserve">correspondiente al primer cuatrimestre de la vigencia 2021, no se identificaron observaciones que requieran la programación de acciones </w:t>
      </w:r>
      <w:r w:rsidRPr="00406C5B">
        <w:rPr>
          <w:rFonts w:ascii="Arial" w:hAnsi="Arial" w:cs="Arial"/>
        </w:rPr>
        <w:t>en el SMGI</w:t>
      </w:r>
      <w:r>
        <w:rPr>
          <w:rFonts w:ascii="Arial" w:hAnsi="Arial" w:cs="Arial"/>
        </w:rPr>
        <w:t xml:space="preserve">. </w:t>
      </w:r>
    </w:p>
    <w:p w14:paraId="1A65484E" w14:textId="3EC71FB4" w:rsidR="00D67CB0" w:rsidRDefault="00D67CB0" w:rsidP="00D67CB0">
      <w:pPr>
        <w:pStyle w:val="Ttulo1"/>
        <w:numPr>
          <w:ilvl w:val="0"/>
          <w:numId w:val="23"/>
        </w:numPr>
        <w:rPr>
          <w:rFonts w:cs="Arial"/>
          <w:szCs w:val="22"/>
          <w:lang w:eastAsia="es-ES"/>
        </w:rPr>
      </w:pPr>
      <w:r w:rsidRPr="00406C5B">
        <w:rPr>
          <w:rFonts w:cs="Arial"/>
          <w:szCs w:val="22"/>
          <w:lang w:eastAsia="es-ES"/>
        </w:rPr>
        <w:t>CONCLUSIONES</w:t>
      </w:r>
    </w:p>
    <w:p w14:paraId="78180CDC" w14:textId="77777777" w:rsidR="009242BE" w:rsidRPr="009242BE" w:rsidRDefault="009242BE" w:rsidP="009242BE">
      <w:pPr>
        <w:rPr>
          <w:sz w:val="2"/>
          <w:szCs w:val="2"/>
          <w:lang w:eastAsia="es-ES"/>
        </w:rPr>
      </w:pPr>
    </w:p>
    <w:p w14:paraId="4C7DF8AB" w14:textId="7B8D72A1" w:rsidR="00D67CB0" w:rsidRDefault="00D67CB0" w:rsidP="00D67CB0">
      <w:pPr>
        <w:tabs>
          <w:tab w:val="left" w:pos="5727"/>
        </w:tabs>
        <w:jc w:val="both"/>
        <w:rPr>
          <w:rFonts w:ascii="Arial" w:hAnsi="Arial" w:cs="Arial"/>
        </w:rPr>
      </w:pPr>
      <w:r w:rsidRPr="00C04635">
        <w:rPr>
          <w:rFonts w:ascii="Arial" w:hAnsi="Arial" w:cs="Arial"/>
        </w:rPr>
        <w:t xml:space="preserve">Realizado el seguimiento al </w:t>
      </w:r>
      <w:r w:rsidR="00790C27">
        <w:rPr>
          <w:rFonts w:ascii="Arial" w:hAnsi="Arial" w:cs="Arial"/>
        </w:rPr>
        <w:t>MRC</w:t>
      </w:r>
      <w:r w:rsidRPr="00C04635">
        <w:rPr>
          <w:rFonts w:ascii="Arial" w:hAnsi="Arial" w:cs="Arial"/>
        </w:rPr>
        <w:t xml:space="preserve">, se concluye que en el periodo comprendido entre enero a abril – primer semestre de 2021, el Ministerio de Hacienda y Crédito Público </w:t>
      </w:r>
      <w:r w:rsidR="009242BE">
        <w:rPr>
          <w:rFonts w:ascii="Arial" w:hAnsi="Arial" w:cs="Arial"/>
        </w:rPr>
        <w:t xml:space="preserve">administró los riesgos de corrupción identificados. </w:t>
      </w:r>
      <w:r w:rsidRPr="00C04635">
        <w:rPr>
          <w:rFonts w:ascii="Arial" w:hAnsi="Arial" w:cs="Arial"/>
        </w:rPr>
        <w:t xml:space="preserve">La Oficina de Control Interno realizará seguimiento correspondiente al segundo cuatrimestre de la vigencia 2021, de conformidad con lo regulado en el Decreto 124 de 2016.  </w:t>
      </w:r>
    </w:p>
    <w:p w14:paraId="17B9A31F" w14:textId="77777777" w:rsidR="00D67CB0" w:rsidRPr="00CF6941" w:rsidRDefault="00D67CB0" w:rsidP="00D67CB0">
      <w:pPr>
        <w:tabs>
          <w:tab w:val="left" w:pos="5727"/>
        </w:tabs>
        <w:jc w:val="both"/>
        <w:rPr>
          <w:rFonts w:ascii="Arial" w:hAnsi="Arial" w:cs="Arial"/>
        </w:rPr>
      </w:pPr>
    </w:p>
    <w:p w14:paraId="47B39E6C" w14:textId="77777777" w:rsidR="00D67CB0" w:rsidRPr="0071284C" w:rsidRDefault="00D67CB0" w:rsidP="00D67CB0">
      <w:pPr>
        <w:spacing w:after="120"/>
        <w:jc w:val="both"/>
        <w:rPr>
          <w:rFonts w:ascii="Arial" w:hAnsi="Arial" w:cs="Arial"/>
          <w:sz w:val="16"/>
          <w:szCs w:val="16"/>
        </w:rPr>
      </w:pPr>
      <w:r w:rsidRPr="0071284C">
        <w:rPr>
          <w:rFonts w:ascii="Arial" w:hAnsi="Arial" w:cs="Arial"/>
          <w:sz w:val="16"/>
          <w:szCs w:val="16"/>
        </w:rPr>
        <w:t xml:space="preserve">Las observaciones y recomendaciones presentadas por la Oficina de Control Interno en sus informes tienen como fin último la mejora de los procesos o aspectos respectivos, por lo que se espera sean consideradas por los responsables, como una herramienta que contribuye en la realización de los ajustes, correcciones o mejoras a que haya lugar de manera oportuna, y previa a posibles pronunciamientos de parte de organismos externos de control. </w:t>
      </w:r>
    </w:p>
    <w:p w14:paraId="4080FB07" w14:textId="4C78E130" w:rsidR="00080368" w:rsidRDefault="00D67CB0" w:rsidP="00D67CB0">
      <w:pPr>
        <w:spacing w:after="120"/>
        <w:jc w:val="both"/>
        <w:rPr>
          <w:rFonts w:ascii="Arial" w:hAnsi="Arial" w:cs="Arial"/>
          <w:sz w:val="16"/>
          <w:szCs w:val="16"/>
        </w:rPr>
      </w:pPr>
      <w:r w:rsidRPr="0071284C">
        <w:rPr>
          <w:rFonts w:ascii="Arial" w:hAnsi="Arial" w:cs="Arial"/>
          <w:sz w:val="16"/>
          <w:szCs w:val="16"/>
          <w:lang w:val="es-ES"/>
        </w:rPr>
        <w:t>Los procedimientos de revisión se realizaron sobre unas muestras evaluadas, por lo cual, en el momento de las verificaciones indicadas, se recomienda considerar la revisión de los posibles efectos sobre el total del univer</w:t>
      </w:r>
      <w:r>
        <w:rPr>
          <w:rFonts w:ascii="Arial" w:hAnsi="Arial" w:cs="Arial"/>
          <w:sz w:val="16"/>
          <w:szCs w:val="16"/>
          <w:lang w:val="es-ES"/>
        </w:rPr>
        <w:t>so.</w:t>
      </w:r>
    </w:p>
    <w:sectPr w:rsidR="00080368" w:rsidSect="00C20289">
      <w:pgSz w:w="15840" w:h="12240" w:orient="landscape"/>
      <w:pgMar w:top="1077" w:right="1440" w:bottom="1077" w:left="1134" w:header="113"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5CCD8" w14:textId="77777777" w:rsidR="00BA5BDE" w:rsidRDefault="00BA5BDE" w:rsidP="00E83927">
      <w:pPr>
        <w:spacing w:after="0" w:line="240" w:lineRule="auto"/>
      </w:pPr>
      <w:r>
        <w:separator/>
      </w:r>
    </w:p>
  </w:endnote>
  <w:endnote w:type="continuationSeparator" w:id="0">
    <w:p w14:paraId="400B74DA" w14:textId="77777777" w:rsidR="00BA5BDE" w:rsidRDefault="00BA5BDE" w:rsidP="00E83927">
      <w:pPr>
        <w:spacing w:after="0" w:line="240" w:lineRule="auto"/>
      </w:pPr>
      <w:r>
        <w:continuationSeparator/>
      </w:r>
    </w:p>
  </w:endnote>
  <w:endnote w:type="continuationNotice" w:id="1">
    <w:p w14:paraId="03BB89AE" w14:textId="77777777" w:rsidR="00BA5BDE" w:rsidRDefault="00BA5B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E5EEC" w14:textId="4BB9E343" w:rsidR="00DD74DB" w:rsidRPr="00727B3A" w:rsidRDefault="00DD74DB" w:rsidP="00727B3A">
    <w:pPr>
      <w:pStyle w:val="Piedepgina"/>
      <w:jc w:val="right"/>
      <w:rPr>
        <w:rFonts w:ascii="Arial" w:hAnsi="Arial" w:cs="Arial"/>
      </w:rPr>
    </w:pPr>
    <w:r w:rsidRPr="00727B3A">
      <w:rPr>
        <w:rFonts w:ascii="Arial" w:hAnsi="Arial" w:cs="Arial"/>
      </w:rPr>
      <w:fldChar w:fldCharType="begin"/>
    </w:r>
    <w:r w:rsidRPr="00727B3A">
      <w:rPr>
        <w:rFonts w:ascii="Arial" w:hAnsi="Arial" w:cs="Arial"/>
      </w:rPr>
      <w:instrText>PAGE   \* MERGEFORMAT</w:instrText>
    </w:r>
    <w:r w:rsidRPr="00727B3A">
      <w:rPr>
        <w:rFonts w:ascii="Arial" w:hAnsi="Arial" w:cs="Arial"/>
      </w:rPr>
      <w:fldChar w:fldCharType="separate"/>
    </w:r>
    <w:r w:rsidR="00211341" w:rsidRPr="00211341">
      <w:rPr>
        <w:rFonts w:ascii="Arial" w:hAnsi="Arial" w:cs="Arial"/>
        <w:noProof/>
        <w:lang w:val="es-ES"/>
      </w:rPr>
      <w:t>14</w:t>
    </w:r>
    <w:r w:rsidRPr="00727B3A">
      <w:rPr>
        <w:rFonts w:ascii="Arial" w:hAnsi="Arial" w:cs="Arial"/>
      </w:rPr>
      <w:fldChar w:fldCharType="end"/>
    </w:r>
  </w:p>
  <w:p w14:paraId="0B2C4EE4" w14:textId="651305D1" w:rsidR="00DD74DB" w:rsidRPr="00727B3A" w:rsidRDefault="00DD74DB" w:rsidP="00727B3A">
    <w:pPr>
      <w:pStyle w:val="Piedepgina"/>
      <w:pBdr>
        <w:top w:val="thickThinSmallGap" w:sz="24" w:space="1" w:color="auto"/>
      </w:pBdr>
      <w:tabs>
        <w:tab w:val="clear" w:pos="4419"/>
        <w:tab w:val="clear" w:pos="8838"/>
        <w:tab w:val="left" w:pos="9000"/>
      </w:tabs>
      <w:ind w:right="360"/>
      <w:rPr>
        <w:rFonts w:ascii="Arial" w:hAnsi="Arial" w:cs="Arial"/>
        <w:b/>
      </w:rPr>
    </w:pPr>
    <w:r w:rsidRPr="00727B3A">
      <w:rPr>
        <w:rFonts w:ascii="Arial" w:hAnsi="Arial" w:cs="Arial"/>
        <w:b/>
      </w:rPr>
      <w:t>Oficina de Con</w:t>
    </w:r>
    <w:r>
      <w:rPr>
        <w:rFonts w:ascii="Arial" w:hAnsi="Arial" w:cs="Arial"/>
        <w:b/>
      </w:rPr>
      <w:t xml:space="preserve">trol </w:t>
    </w:r>
    <w:r w:rsidRPr="00506023">
      <w:rPr>
        <w:rFonts w:ascii="Arial" w:hAnsi="Arial" w:cs="Arial"/>
        <w:b/>
      </w:rPr>
      <w:t xml:space="preserve">Interno </w:t>
    </w:r>
    <w:r w:rsidR="00771DF1">
      <w:rPr>
        <w:rFonts w:ascii="Arial" w:hAnsi="Arial" w:cs="Arial"/>
        <w:b/>
      </w:rPr>
      <w:t xml:space="preserve">                         </w:t>
    </w:r>
    <w:r w:rsidRPr="00506023">
      <w:rPr>
        <w:rFonts w:ascii="Arial" w:hAnsi="Arial" w:cs="Arial"/>
        <w:b/>
      </w:rPr>
      <w:t xml:space="preserve"> </w:t>
    </w:r>
    <w:r w:rsidRPr="00771DF1">
      <w:rPr>
        <w:rFonts w:ascii="Arial" w:hAnsi="Arial" w:cs="Arial"/>
        <w:b/>
      </w:rPr>
      <w:t xml:space="preserve">Informe </w:t>
    </w:r>
    <w:r w:rsidR="00771DF1" w:rsidRPr="00771DF1">
      <w:rPr>
        <w:rFonts w:ascii="Arial" w:hAnsi="Arial" w:cs="Arial"/>
        <w:b/>
      </w:rPr>
      <w:t>202</w:t>
    </w:r>
    <w:r w:rsidR="005E5D5B">
      <w:rPr>
        <w:rFonts w:ascii="Arial" w:hAnsi="Arial" w:cs="Arial"/>
        <w:b/>
      </w:rPr>
      <w:t>1</w:t>
    </w:r>
    <w:r w:rsidRPr="00771DF1">
      <w:rPr>
        <w:rFonts w:ascii="Arial" w:hAnsi="Arial" w:cs="Arial"/>
        <w:b/>
      </w:rPr>
      <w:t>-ARL-</w:t>
    </w:r>
    <w:r w:rsidR="005E5D5B">
      <w:rPr>
        <w:rFonts w:ascii="Arial" w:hAnsi="Arial" w:cs="Arial"/>
        <w:b/>
      </w:rPr>
      <w:t>30</w:t>
    </w:r>
    <w:r w:rsidR="00CE4B88" w:rsidRPr="00771DF1">
      <w:rPr>
        <w:rFonts w:ascii="Arial" w:hAnsi="Arial" w:cs="Arial"/>
        <w:b/>
      </w:rPr>
      <w:t xml:space="preserve"> </w:t>
    </w:r>
    <w:r w:rsidRPr="00771DF1">
      <w:rPr>
        <w:rFonts w:ascii="Arial" w:hAnsi="Arial" w:cs="Arial"/>
        <w:b/>
      </w:rPr>
      <w:t xml:space="preserve">del </w:t>
    </w:r>
    <w:r w:rsidR="005E5D5B">
      <w:rPr>
        <w:rFonts w:ascii="Arial" w:hAnsi="Arial" w:cs="Arial"/>
        <w:b/>
      </w:rPr>
      <w:t>14</w:t>
    </w:r>
    <w:r w:rsidR="00771DF1" w:rsidRPr="00771DF1">
      <w:rPr>
        <w:rFonts w:ascii="Arial" w:hAnsi="Arial" w:cs="Arial"/>
        <w:b/>
      </w:rPr>
      <w:t xml:space="preserve"> de </w:t>
    </w:r>
    <w:r w:rsidR="005E5D5B">
      <w:rPr>
        <w:rFonts w:ascii="Arial" w:hAnsi="Arial" w:cs="Arial"/>
        <w:b/>
      </w:rPr>
      <w:t>mayo</w:t>
    </w:r>
    <w:r w:rsidR="009354D6">
      <w:rPr>
        <w:rFonts w:ascii="Arial" w:hAnsi="Arial" w:cs="Arial"/>
        <w:b/>
      </w:rPr>
      <w:t xml:space="preserve"> de 202</w:t>
    </w:r>
    <w:r w:rsidR="005E5D5B">
      <w:rPr>
        <w:rFonts w:ascii="Arial" w:hAnsi="Arial" w:cs="Arial"/>
        <w: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48160" w14:textId="77777777" w:rsidR="00BA5BDE" w:rsidRDefault="00BA5BDE" w:rsidP="00E83927">
      <w:pPr>
        <w:spacing w:after="0" w:line="240" w:lineRule="auto"/>
      </w:pPr>
      <w:r>
        <w:separator/>
      </w:r>
    </w:p>
  </w:footnote>
  <w:footnote w:type="continuationSeparator" w:id="0">
    <w:p w14:paraId="6EF714D9" w14:textId="77777777" w:rsidR="00BA5BDE" w:rsidRDefault="00BA5BDE" w:rsidP="00E83927">
      <w:pPr>
        <w:spacing w:after="0" w:line="240" w:lineRule="auto"/>
      </w:pPr>
      <w:r>
        <w:continuationSeparator/>
      </w:r>
    </w:p>
  </w:footnote>
  <w:footnote w:type="continuationNotice" w:id="1">
    <w:p w14:paraId="2F8E8D3F" w14:textId="77777777" w:rsidR="00BA5BDE" w:rsidRDefault="00BA5B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50997" w14:textId="77777777" w:rsidR="00DD74DB" w:rsidRDefault="00DD74DB" w:rsidP="00A01C68">
    <w:pPr>
      <w:pStyle w:val="Encabezado"/>
      <w:jc w:val="center"/>
    </w:pPr>
    <w:r>
      <w:t xml:space="preserve">                                                                                                                                                                                                        </w:t>
    </w:r>
  </w:p>
  <w:p w14:paraId="12CDAFBD" w14:textId="77777777" w:rsidR="00DD74DB" w:rsidRDefault="00DD74DB">
    <w:pPr>
      <w:pStyle w:val="Encabezado"/>
    </w:pPr>
    <w:r>
      <w:rPr>
        <w:noProof/>
        <w:lang w:val="en-US"/>
      </w:rPr>
      <w:drawing>
        <wp:inline distT="0" distB="0" distL="0" distR="0" wp14:anchorId="34E17FBB" wp14:editId="49EDF463">
          <wp:extent cx="2245576" cy="552265"/>
          <wp:effectExtent l="0" t="0" r="254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inhacienda-web.png"/>
                  <pic:cNvPicPr/>
                </pic:nvPicPr>
                <pic:blipFill>
                  <a:blip r:embed="rId1">
                    <a:extLst>
                      <a:ext uri="{28A0092B-C50C-407E-A947-70E740481C1C}">
                        <a14:useLocalDpi xmlns:a14="http://schemas.microsoft.com/office/drawing/2010/main" val="0"/>
                      </a:ext>
                    </a:extLst>
                  </a:blip>
                  <a:stretch>
                    <a:fillRect/>
                  </a:stretch>
                </pic:blipFill>
                <pic:spPr>
                  <a:xfrm>
                    <a:off x="0" y="0"/>
                    <a:ext cx="2299423" cy="5655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269A8"/>
    <w:multiLevelType w:val="hybridMultilevel"/>
    <w:tmpl w:val="3BEA0E3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8806E5D"/>
    <w:multiLevelType w:val="multilevel"/>
    <w:tmpl w:val="B9D6E6A0"/>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B43747"/>
    <w:multiLevelType w:val="hybridMultilevel"/>
    <w:tmpl w:val="95B840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5438AD"/>
    <w:multiLevelType w:val="hybridMultilevel"/>
    <w:tmpl w:val="FFB434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0765655"/>
    <w:multiLevelType w:val="hybridMultilevel"/>
    <w:tmpl w:val="665EB2F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4021C"/>
    <w:multiLevelType w:val="hybridMultilevel"/>
    <w:tmpl w:val="4F2CAE7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C214208"/>
    <w:multiLevelType w:val="hybridMultilevel"/>
    <w:tmpl w:val="72860B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D390F1A"/>
    <w:multiLevelType w:val="hybridMultilevel"/>
    <w:tmpl w:val="F49207F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6772F4C"/>
    <w:multiLevelType w:val="hybridMultilevel"/>
    <w:tmpl w:val="559C99B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A342370"/>
    <w:multiLevelType w:val="hybridMultilevel"/>
    <w:tmpl w:val="232CA494"/>
    <w:lvl w:ilvl="0" w:tplc="1580105E">
      <w:start w:val="1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A36777C"/>
    <w:multiLevelType w:val="hybridMultilevel"/>
    <w:tmpl w:val="B296984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CE2F25"/>
    <w:multiLevelType w:val="hybridMultilevel"/>
    <w:tmpl w:val="B120C3F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BC70B46"/>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5115"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6C124AE8"/>
    <w:multiLevelType w:val="multilevel"/>
    <w:tmpl w:val="2B3C18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3A72725"/>
    <w:multiLevelType w:val="hybridMultilevel"/>
    <w:tmpl w:val="E40E8E2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6CD555B"/>
    <w:multiLevelType w:val="hybridMultilevel"/>
    <w:tmpl w:val="D00A967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7BF1D9F"/>
    <w:multiLevelType w:val="hybridMultilevel"/>
    <w:tmpl w:val="6A188F34"/>
    <w:lvl w:ilvl="0" w:tplc="61EAE93C">
      <w:start w:val="10"/>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9A04AD7"/>
    <w:multiLevelType w:val="hybridMultilevel"/>
    <w:tmpl w:val="72081FE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9B858B6"/>
    <w:multiLevelType w:val="hybridMultilevel"/>
    <w:tmpl w:val="F2BCDD04"/>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D270A4A"/>
    <w:multiLevelType w:val="hybridMultilevel"/>
    <w:tmpl w:val="95B840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DC5437A"/>
    <w:multiLevelType w:val="hybridMultilevel"/>
    <w:tmpl w:val="E81ABF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EB94411"/>
    <w:multiLevelType w:val="hybridMultilevel"/>
    <w:tmpl w:val="0C880E4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13"/>
  </w:num>
  <w:num w:numId="6">
    <w:abstractNumId w:val="17"/>
  </w:num>
  <w:num w:numId="7">
    <w:abstractNumId w:val="8"/>
  </w:num>
  <w:num w:numId="8">
    <w:abstractNumId w:val="20"/>
  </w:num>
  <w:num w:numId="9">
    <w:abstractNumId w:val="19"/>
  </w:num>
  <w:num w:numId="10">
    <w:abstractNumId w:val="15"/>
  </w:num>
  <w:num w:numId="11">
    <w:abstractNumId w:val="21"/>
  </w:num>
  <w:num w:numId="12">
    <w:abstractNumId w:val="5"/>
  </w:num>
  <w:num w:numId="13">
    <w:abstractNumId w:val="3"/>
  </w:num>
  <w:num w:numId="14">
    <w:abstractNumId w:val="10"/>
  </w:num>
  <w:num w:numId="15">
    <w:abstractNumId w:val="12"/>
  </w:num>
  <w:num w:numId="16">
    <w:abstractNumId w:val="9"/>
  </w:num>
  <w:num w:numId="17">
    <w:abstractNumId w:val="16"/>
  </w:num>
  <w:num w:numId="18">
    <w:abstractNumId w:val="7"/>
  </w:num>
  <w:num w:numId="19">
    <w:abstractNumId w:val="11"/>
  </w:num>
  <w:num w:numId="20">
    <w:abstractNumId w:val="14"/>
  </w:num>
  <w:num w:numId="21">
    <w:abstractNumId w:val="18"/>
  </w:num>
  <w:num w:numId="22">
    <w:abstractNumId w:val="12"/>
  </w:num>
  <w:num w:numId="23">
    <w:abstractNumId w:val="12"/>
    <w:lvlOverride w:ilvl="0">
      <w:startOverride w:val="4"/>
    </w:lvlOverride>
  </w:num>
  <w:num w:numId="24">
    <w:abstractNumId w:val="6"/>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27"/>
    <w:rsid w:val="00000D11"/>
    <w:rsid w:val="0000261C"/>
    <w:rsid w:val="00003915"/>
    <w:rsid w:val="00005E59"/>
    <w:rsid w:val="00006465"/>
    <w:rsid w:val="000066C4"/>
    <w:rsid w:val="00007A74"/>
    <w:rsid w:val="00010AC7"/>
    <w:rsid w:val="0001143D"/>
    <w:rsid w:val="00011760"/>
    <w:rsid w:val="00012966"/>
    <w:rsid w:val="00013221"/>
    <w:rsid w:val="0001426D"/>
    <w:rsid w:val="00014314"/>
    <w:rsid w:val="000147B3"/>
    <w:rsid w:val="000167F5"/>
    <w:rsid w:val="000172D4"/>
    <w:rsid w:val="00017DC3"/>
    <w:rsid w:val="00020117"/>
    <w:rsid w:val="000203E1"/>
    <w:rsid w:val="00020915"/>
    <w:rsid w:val="000209F2"/>
    <w:rsid w:val="00020FE6"/>
    <w:rsid w:val="00021A82"/>
    <w:rsid w:val="00021D27"/>
    <w:rsid w:val="00021F40"/>
    <w:rsid w:val="00022649"/>
    <w:rsid w:val="000227D4"/>
    <w:rsid w:val="000240F9"/>
    <w:rsid w:val="00024D9E"/>
    <w:rsid w:val="00024F90"/>
    <w:rsid w:val="000252CB"/>
    <w:rsid w:val="00025524"/>
    <w:rsid w:val="000267AF"/>
    <w:rsid w:val="00027467"/>
    <w:rsid w:val="00027A46"/>
    <w:rsid w:val="0003023F"/>
    <w:rsid w:val="000309B4"/>
    <w:rsid w:val="00032895"/>
    <w:rsid w:val="00034B96"/>
    <w:rsid w:val="00036418"/>
    <w:rsid w:val="00036EFD"/>
    <w:rsid w:val="00037BF6"/>
    <w:rsid w:val="00041284"/>
    <w:rsid w:val="00041C35"/>
    <w:rsid w:val="0004243A"/>
    <w:rsid w:val="00042650"/>
    <w:rsid w:val="000429AC"/>
    <w:rsid w:val="00043EEA"/>
    <w:rsid w:val="000451C9"/>
    <w:rsid w:val="000458D3"/>
    <w:rsid w:val="0004605E"/>
    <w:rsid w:val="000465E6"/>
    <w:rsid w:val="00047549"/>
    <w:rsid w:val="00047EC0"/>
    <w:rsid w:val="00050ECC"/>
    <w:rsid w:val="000528CF"/>
    <w:rsid w:val="00052B1D"/>
    <w:rsid w:val="0005387F"/>
    <w:rsid w:val="00054C85"/>
    <w:rsid w:val="0005610A"/>
    <w:rsid w:val="000561FB"/>
    <w:rsid w:val="0005630D"/>
    <w:rsid w:val="000566E3"/>
    <w:rsid w:val="00057458"/>
    <w:rsid w:val="00060FA9"/>
    <w:rsid w:val="00061315"/>
    <w:rsid w:val="00062292"/>
    <w:rsid w:val="000646B6"/>
    <w:rsid w:val="00064DFE"/>
    <w:rsid w:val="00065364"/>
    <w:rsid w:val="00066DC7"/>
    <w:rsid w:val="00067260"/>
    <w:rsid w:val="00067375"/>
    <w:rsid w:val="00067A33"/>
    <w:rsid w:val="00070479"/>
    <w:rsid w:val="00070961"/>
    <w:rsid w:val="0007136E"/>
    <w:rsid w:val="00072476"/>
    <w:rsid w:val="00074BB7"/>
    <w:rsid w:val="00075BF3"/>
    <w:rsid w:val="00075D3C"/>
    <w:rsid w:val="00076DBF"/>
    <w:rsid w:val="00080368"/>
    <w:rsid w:val="00081664"/>
    <w:rsid w:val="000817C3"/>
    <w:rsid w:val="00082A29"/>
    <w:rsid w:val="00082C5F"/>
    <w:rsid w:val="00083237"/>
    <w:rsid w:val="0008342A"/>
    <w:rsid w:val="000846A3"/>
    <w:rsid w:val="0008542B"/>
    <w:rsid w:val="00085779"/>
    <w:rsid w:val="00085F1D"/>
    <w:rsid w:val="00086ACB"/>
    <w:rsid w:val="00086FA7"/>
    <w:rsid w:val="00087190"/>
    <w:rsid w:val="000878CD"/>
    <w:rsid w:val="00087A27"/>
    <w:rsid w:val="00087D07"/>
    <w:rsid w:val="00091314"/>
    <w:rsid w:val="00091861"/>
    <w:rsid w:val="00091C4F"/>
    <w:rsid w:val="00093810"/>
    <w:rsid w:val="00094326"/>
    <w:rsid w:val="000943BA"/>
    <w:rsid w:val="00094A5B"/>
    <w:rsid w:val="000953FC"/>
    <w:rsid w:val="0009547F"/>
    <w:rsid w:val="000958D3"/>
    <w:rsid w:val="0009653B"/>
    <w:rsid w:val="0009698A"/>
    <w:rsid w:val="000A0B01"/>
    <w:rsid w:val="000A0DF2"/>
    <w:rsid w:val="000A16A7"/>
    <w:rsid w:val="000A218A"/>
    <w:rsid w:val="000A3DB1"/>
    <w:rsid w:val="000A547B"/>
    <w:rsid w:val="000A5DCF"/>
    <w:rsid w:val="000A5DEB"/>
    <w:rsid w:val="000A65F3"/>
    <w:rsid w:val="000A693A"/>
    <w:rsid w:val="000A6EC3"/>
    <w:rsid w:val="000B1478"/>
    <w:rsid w:val="000B1776"/>
    <w:rsid w:val="000B1F67"/>
    <w:rsid w:val="000B2811"/>
    <w:rsid w:val="000B2F89"/>
    <w:rsid w:val="000B3F08"/>
    <w:rsid w:val="000B4647"/>
    <w:rsid w:val="000B4668"/>
    <w:rsid w:val="000B5928"/>
    <w:rsid w:val="000B7057"/>
    <w:rsid w:val="000B7218"/>
    <w:rsid w:val="000B79CB"/>
    <w:rsid w:val="000C0DE1"/>
    <w:rsid w:val="000C18E0"/>
    <w:rsid w:val="000C1C85"/>
    <w:rsid w:val="000C3EB7"/>
    <w:rsid w:val="000C4D82"/>
    <w:rsid w:val="000C4DB9"/>
    <w:rsid w:val="000C58E2"/>
    <w:rsid w:val="000C5DC4"/>
    <w:rsid w:val="000C6068"/>
    <w:rsid w:val="000C60D4"/>
    <w:rsid w:val="000C6514"/>
    <w:rsid w:val="000C70FF"/>
    <w:rsid w:val="000C7746"/>
    <w:rsid w:val="000D051F"/>
    <w:rsid w:val="000D05E5"/>
    <w:rsid w:val="000D0766"/>
    <w:rsid w:val="000D1343"/>
    <w:rsid w:val="000D18B7"/>
    <w:rsid w:val="000D25E8"/>
    <w:rsid w:val="000D34B6"/>
    <w:rsid w:val="000D4198"/>
    <w:rsid w:val="000D484B"/>
    <w:rsid w:val="000D4A38"/>
    <w:rsid w:val="000D5EC8"/>
    <w:rsid w:val="000D7E9C"/>
    <w:rsid w:val="000D7F1C"/>
    <w:rsid w:val="000E0A7C"/>
    <w:rsid w:val="000E1887"/>
    <w:rsid w:val="000E1BD8"/>
    <w:rsid w:val="000E1CB0"/>
    <w:rsid w:val="000E1EDB"/>
    <w:rsid w:val="000E26E8"/>
    <w:rsid w:val="000E2FD9"/>
    <w:rsid w:val="000E4B35"/>
    <w:rsid w:val="000E4CEC"/>
    <w:rsid w:val="000E55AB"/>
    <w:rsid w:val="000E6F89"/>
    <w:rsid w:val="000E7715"/>
    <w:rsid w:val="000E7DC9"/>
    <w:rsid w:val="000F0F5C"/>
    <w:rsid w:val="000F1279"/>
    <w:rsid w:val="000F2C6E"/>
    <w:rsid w:val="000F3C3E"/>
    <w:rsid w:val="000F4DE0"/>
    <w:rsid w:val="000F53D7"/>
    <w:rsid w:val="000F554C"/>
    <w:rsid w:val="000F5ACC"/>
    <w:rsid w:val="000F6A41"/>
    <w:rsid w:val="000F7765"/>
    <w:rsid w:val="000F7E17"/>
    <w:rsid w:val="001000BB"/>
    <w:rsid w:val="0010144F"/>
    <w:rsid w:val="001018A7"/>
    <w:rsid w:val="00101A73"/>
    <w:rsid w:val="0010342D"/>
    <w:rsid w:val="00103F1E"/>
    <w:rsid w:val="001046FA"/>
    <w:rsid w:val="00106F0D"/>
    <w:rsid w:val="00107EA3"/>
    <w:rsid w:val="0011035B"/>
    <w:rsid w:val="00110C9D"/>
    <w:rsid w:val="0011125C"/>
    <w:rsid w:val="00111F5A"/>
    <w:rsid w:val="0011262B"/>
    <w:rsid w:val="00112E7A"/>
    <w:rsid w:val="00113017"/>
    <w:rsid w:val="00113471"/>
    <w:rsid w:val="00115319"/>
    <w:rsid w:val="001159C8"/>
    <w:rsid w:val="00116890"/>
    <w:rsid w:val="00116914"/>
    <w:rsid w:val="00116B18"/>
    <w:rsid w:val="00117FA4"/>
    <w:rsid w:val="00120120"/>
    <w:rsid w:val="00122583"/>
    <w:rsid w:val="00122AB8"/>
    <w:rsid w:val="00124E9B"/>
    <w:rsid w:val="00127020"/>
    <w:rsid w:val="001271C2"/>
    <w:rsid w:val="00130A71"/>
    <w:rsid w:val="0013139E"/>
    <w:rsid w:val="001324D7"/>
    <w:rsid w:val="00135883"/>
    <w:rsid w:val="001359CC"/>
    <w:rsid w:val="00135BC2"/>
    <w:rsid w:val="00137129"/>
    <w:rsid w:val="00137E9D"/>
    <w:rsid w:val="00140999"/>
    <w:rsid w:val="001427E3"/>
    <w:rsid w:val="00143230"/>
    <w:rsid w:val="00143534"/>
    <w:rsid w:val="001443C0"/>
    <w:rsid w:val="0014506A"/>
    <w:rsid w:val="001452AA"/>
    <w:rsid w:val="00145795"/>
    <w:rsid w:val="0014590B"/>
    <w:rsid w:val="00146084"/>
    <w:rsid w:val="00146744"/>
    <w:rsid w:val="001477FE"/>
    <w:rsid w:val="00150653"/>
    <w:rsid w:val="00150B86"/>
    <w:rsid w:val="00151008"/>
    <w:rsid w:val="0015102A"/>
    <w:rsid w:val="001513F9"/>
    <w:rsid w:val="00151BDF"/>
    <w:rsid w:val="00151CBD"/>
    <w:rsid w:val="00152B9F"/>
    <w:rsid w:val="00154010"/>
    <w:rsid w:val="00155479"/>
    <w:rsid w:val="00155B8B"/>
    <w:rsid w:val="00155D73"/>
    <w:rsid w:val="00155E87"/>
    <w:rsid w:val="00156245"/>
    <w:rsid w:val="0015636C"/>
    <w:rsid w:val="0015646F"/>
    <w:rsid w:val="00156B26"/>
    <w:rsid w:val="00156F56"/>
    <w:rsid w:val="0016139C"/>
    <w:rsid w:val="00162C5A"/>
    <w:rsid w:val="0016549B"/>
    <w:rsid w:val="00165712"/>
    <w:rsid w:val="001657B5"/>
    <w:rsid w:val="00166A27"/>
    <w:rsid w:val="00167002"/>
    <w:rsid w:val="00167229"/>
    <w:rsid w:val="00170C02"/>
    <w:rsid w:val="00172712"/>
    <w:rsid w:val="00172C2C"/>
    <w:rsid w:val="001742A8"/>
    <w:rsid w:val="001755D7"/>
    <w:rsid w:val="00175B4B"/>
    <w:rsid w:val="00175B88"/>
    <w:rsid w:val="00176ADC"/>
    <w:rsid w:val="00176D60"/>
    <w:rsid w:val="001800F6"/>
    <w:rsid w:val="0018049B"/>
    <w:rsid w:val="0018081E"/>
    <w:rsid w:val="001819FA"/>
    <w:rsid w:val="00181F7E"/>
    <w:rsid w:val="00183611"/>
    <w:rsid w:val="00183642"/>
    <w:rsid w:val="00183E33"/>
    <w:rsid w:val="00184D47"/>
    <w:rsid w:val="00185F6B"/>
    <w:rsid w:val="001863F1"/>
    <w:rsid w:val="00186D5D"/>
    <w:rsid w:val="00190DD5"/>
    <w:rsid w:val="00191D8C"/>
    <w:rsid w:val="00192619"/>
    <w:rsid w:val="001932A2"/>
    <w:rsid w:val="0019355A"/>
    <w:rsid w:val="0019423B"/>
    <w:rsid w:val="001944D5"/>
    <w:rsid w:val="001946E2"/>
    <w:rsid w:val="0019475E"/>
    <w:rsid w:val="001948C2"/>
    <w:rsid w:val="00194EFD"/>
    <w:rsid w:val="001951A1"/>
    <w:rsid w:val="0019624B"/>
    <w:rsid w:val="001965FF"/>
    <w:rsid w:val="00196C0A"/>
    <w:rsid w:val="00197FD0"/>
    <w:rsid w:val="001A03C4"/>
    <w:rsid w:val="001A0E51"/>
    <w:rsid w:val="001A1454"/>
    <w:rsid w:val="001A196F"/>
    <w:rsid w:val="001A32B9"/>
    <w:rsid w:val="001A4D4A"/>
    <w:rsid w:val="001A548C"/>
    <w:rsid w:val="001A5ED9"/>
    <w:rsid w:val="001A6708"/>
    <w:rsid w:val="001A6F88"/>
    <w:rsid w:val="001A770B"/>
    <w:rsid w:val="001B142F"/>
    <w:rsid w:val="001B1A7F"/>
    <w:rsid w:val="001B25FD"/>
    <w:rsid w:val="001B4395"/>
    <w:rsid w:val="001B49E1"/>
    <w:rsid w:val="001B4E99"/>
    <w:rsid w:val="001B6457"/>
    <w:rsid w:val="001B6BC8"/>
    <w:rsid w:val="001B7ABD"/>
    <w:rsid w:val="001C0035"/>
    <w:rsid w:val="001C029A"/>
    <w:rsid w:val="001C0696"/>
    <w:rsid w:val="001C0E4D"/>
    <w:rsid w:val="001C18C1"/>
    <w:rsid w:val="001C23B5"/>
    <w:rsid w:val="001C27E7"/>
    <w:rsid w:val="001C34A1"/>
    <w:rsid w:val="001C4128"/>
    <w:rsid w:val="001C4915"/>
    <w:rsid w:val="001C5B04"/>
    <w:rsid w:val="001C64F0"/>
    <w:rsid w:val="001C681A"/>
    <w:rsid w:val="001C69FC"/>
    <w:rsid w:val="001C774F"/>
    <w:rsid w:val="001C7915"/>
    <w:rsid w:val="001C7C68"/>
    <w:rsid w:val="001D024D"/>
    <w:rsid w:val="001D1B70"/>
    <w:rsid w:val="001D1F8C"/>
    <w:rsid w:val="001D1F9B"/>
    <w:rsid w:val="001D2A97"/>
    <w:rsid w:val="001D47A0"/>
    <w:rsid w:val="001D6A9C"/>
    <w:rsid w:val="001D70FF"/>
    <w:rsid w:val="001D7EA7"/>
    <w:rsid w:val="001E16D0"/>
    <w:rsid w:val="001E2006"/>
    <w:rsid w:val="001E212F"/>
    <w:rsid w:val="001E2267"/>
    <w:rsid w:val="001E3861"/>
    <w:rsid w:val="001E3A9A"/>
    <w:rsid w:val="001E445C"/>
    <w:rsid w:val="001E54D4"/>
    <w:rsid w:val="001E6A58"/>
    <w:rsid w:val="001E7A24"/>
    <w:rsid w:val="001F069B"/>
    <w:rsid w:val="001F161E"/>
    <w:rsid w:val="001F1D82"/>
    <w:rsid w:val="001F2986"/>
    <w:rsid w:val="001F4B34"/>
    <w:rsid w:val="001F5C22"/>
    <w:rsid w:val="001F61AC"/>
    <w:rsid w:val="001F6371"/>
    <w:rsid w:val="001F7871"/>
    <w:rsid w:val="001F7A70"/>
    <w:rsid w:val="001F7CAB"/>
    <w:rsid w:val="001F7EFD"/>
    <w:rsid w:val="0020072A"/>
    <w:rsid w:val="00200A9B"/>
    <w:rsid w:val="002011A8"/>
    <w:rsid w:val="00201895"/>
    <w:rsid w:val="0020314A"/>
    <w:rsid w:val="00204E2B"/>
    <w:rsid w:val="002053FE"/>
    <w:rsid w:val="0020590D"/>
    <w:rsid w:val="00205EC9"/>
    <w:rsid w:val="002061E2"/>
    <w:rsid w:val="00206301"/>
    <w:rsid w:val="00206C43"/>
    <w:rsid w:val="00206CCF"/>
    <w:rsid w:val="00206CDC"/>
    <w:rsid w:val="0020776A"/>
    <w:rsid w:val="00207F38"/>
    <w:rsid w:val="00207FD9"/>
    <w:rsid w:val="00210262"/>
    <w:rsid w:val="00210408"/>
    <w:rsid w:val="00210701"/>
    <w:rsid w:val="00210CE0"/>
    <w:rsid w:val="00210D47"/>
    <w:rsid w:val="00210DF4"/>
    <w:rsid w:val="002111F6"/>
    <w:rsid w:val="00211341"/>
    <w:rsid w:val="002120D6"/>
    <w:rsid w:val="002121BD"/>
    <w:rsid w:val="002123F7"/>
    <w:rsid w:val="002131F0"/>
    <w:rsid w:val="00213200"/>
    <w:rsid w:val="0021330D"/>
    <w:rsid w:val="002139B7"/>
    <w:rsid w:val="00213D79"/>
    <w:rsid w:val="002140DD"/>
    <w:rsid w:val="00214491"/>
    <w:rsid w:val="002159EF"/>
    <w:rsid w:val="00216108"/>
    <w:rsid w:val="002166E1"/>
    <w:rsid w:val="002177BB"/>
    <w:rsid w:val="00217E25"/>
    <w:rsid w:val="002209D3"/>
    <w:rsid w:val="00221816"/>
    <w:rsid w:val="00221FD4"/>
    <w:rsid w:val="0022231F"/>
    <w:rsid w:val="0022281B"/>
    <w:rsid w:val="00222AFC"/>
    <w:rsid w:val="00222C74"/>
    <w:rsid w:val="00225456"/>
    <w:rsid w:val="00225644"/>
    <w:rsid w:val="00225A5A"/>
    <w:rsid w:val="00225AB3"/>
    <w:rsid w:val="00225E2E"/>
    <w:rsid w:val="002306F7"/>
    <w:rsid w:val="002307D1"/>
    <w:rsid w:val="002312A0"/>
    <w:rsid w:val="002316B5"/>
    <w:rsid w:val="00231B98"/>
    <w:rsid w:val="00231CE6"/>
    <w:rsid w:val="002320CB"/>
    <w:rsid w:val="0023275B"/>
    <w:rsid w:val="00233E4C"/>
    <w:rsid w:val="0023501B"/>
    <w:rsid w:val="00236CBC"/>
    <w:rsid w:val="00237510"/>
    <w:rsid w:val="0023796C"/>
    <w:rsid w:val="00237C1B"/>
    <w:rsid w:val="00237DCC"/>
    <w:rsid w:val="00240C7D"/>
    <w:rsid w:val="00241343"/>
    <w:rsid w:val="002414D6"/>
    <w:rsid w:val="0024179A"/>
    <w:rsid w:val="00241AD1"/>
    <w:rsid w:val="0024252F"/>
    <w:rsid w:val="00244242"/>
    <w:rsid w:val="0024658A"/>
    <w:rsid w:val="00251136"/>
    <w:rsid w:val="002511E2"/>
    <w:rsid w:val="002517AC"/>
    <w:rsid w:val="00251E3A"/>
    <w:rsid w:val="00251EAA"/>
    <w:rsid w:val="00251FB1"/>
    <w:rsid w:val="0025205A"/>
    <w:rsid w:val="00252482"/>
    <w:rsid w:val="002531B2"/>
    <w:rsid w:val="0025341C"/>
    <w:rsid w:val="002537D9"/>
    <w:rsid w:val="00254229"/>
    <w:rsid w:val="002552A9"/>
    <w:rsid w:val="00255801"/>
    <w:rsid w:val="0025722C"/>
    <w:rsid w:val="00261D6D"/>
    <w:rsid w:val="002622DC"/>
    <w:rsid w:val="002632BA"/>
    <w:rsid w:val="00263479"/>
    <w:rsid w:val="0026426D"/>
    <w:rsid w:val="002642AC"/>
    <w:rsid w:val="0026431A"/>
    <w:rsid w:val="00264C24"/>
    <w:rsid w:val="0026611E"/>
    <w:rsid w:val="00266239"/>
    <w:rsid w:val="002668C0"/>
    <w:rsid w:val="002678A1"/>
    <w:rsid w:val="00267D7B"/>
    <w:rsid w:val="0027116D"/>
    <w:rsid w:val="00271629"/>
    <w:rsid w:val="00271C0C"/>
    <w:rsid w:val="00271D90"/>
    <w:rsid w:val="0027273C"/>
    <w:rsid w:val="00274B52"/>
    <w:rsid w:val="0027504B"/>
    <w:rsid w:val="00276768"/>
    <w:rsid w:val="00280B31"/>
    <w:rsid w:val="00280DDE"/>
    <w:rsid w:val="00282802"/>
    <w:rsid w:val="002830C5"/>
    <w:rsid w:val="002849F1"/>
    <w:rsid w:val="002850D6"/>
    <w:rsid w:val="0028542A"/>
    <w:rsid w:val="00285724"/>
    <w:rsid w:val="00286EEE"/>
    <w:rsid w:val="002911E1"/>
    <w:rsid w:val="00291AA6"/>
    <w:rsid w:val="00292B51"/>
    <w:rsid w:val="00292DCF"/>
    <w:rsid w:val="002933D7"/>
    <w:rsid w:val="00293730"/>
    <w:rsid w:val="00293CDC"/>
    <w:rsid w:val="00295997"/>
    <w:rsid w:val="002962BE"/>
    <w:rsid w:val="00296762"/>
    <w:rsid w:val="002968A5"/>
    <w:rsid w:val="002969E5"/>
    <w:rsid w:val="00296CB8"/>
    <w:rsid w:val="00297411"/>
    <w:rsid w:val="00297428"/>
    <w:rsid w:val="002A0084"/>
    <w:rsid w:val="002A01C7"/>
    <w:rsid w:val="002A0DFD"/>
    <w:rsid w:val="002A1749"/>
    <w:rsid w:val="002A372C"/>
    <w:rsid w:val="002A46CB"/>
    <w:rsid w:val="002A4940"/>
    <w:rsid w:val="002A54E5"/>
    <w:rsid w:val="002A7C42"/>
    <w:rsid w:val="002A7D88"/>
    <w:rsid w:val="002B07BE"/>
    <w:rsid w:val="002B12E4"/>
    <w:rsid w:val="002B1427"/>
    <w:rsid w:val="002B2B5E"/>
    <w:rsid w:val="002B4F75"/>
    <w:rsid w:val="002B603C"/>
    <w:rsid w:val="002B6224"/>
    <w:rsid w:val="002B7874"/>
    <w:rsid w:val="002C00D2"/>
    <w:rsid w:val="002C090A"/>
    <w:rsid w:val="002C0946"/>
    <w:rsid w:val="002C0A88"/>
    <w:rsid w:val="002C2C35"/>
    <w:rsid w:val="002C2C46"/>
    <w:rsid w:val="002C3283"/>
    <w:rsid w:val="002C4844"/>
    <w:rsid w:val="002C512D"/>
    <w:rsid w:val="002C5783"/>
    <w:rsid w:val="002C6651"/>
    <w:rsid w:val="002C784F"/>
    <w:rsid w:val="002C7A58"/>
    <w:rsid w:val="002D0007"/>
    <w:rsid w:val="002D0170"/>
    <w:rsid w:val="002D28F2"/>
    <w:rsid w:val="002D2C46"/>
    <w:rsid w:val="002D3718"/>
    <w:rsid w:val="002D4110"/>
    <w:rsid w:val="002D44FD"/>
    <w:rsid w:val="002D4E66"/>
    <w:rsid w:val="002D6A88"/>
    <w:rsid w:val="002D6F7B"/>
    <w:rsid w:val="002E0DB1"/>
    <w:rsid w:val="002E1FEB"/>
    <w:rsid w:val="002E200C"/>
    <w:rsid w:val="002E2353"/>
    <w:rsid w:val="002E2C31"/>
    <w:rsid w:val="002E3303"/>
    <w:rsid w:val="002E427B"/>
    <w:rsid w:val="002E43E9"/>
    <w:rsid w:val="002E4846"/>
    <w:rsid w:val="002E4973"/>
    <w:rsid w:val="002E5495"/>
    <w:rsid w:val="002E5CE0"/>
    <w:rsid w:val="002E6218"/>
    <w:rsid w:val="002E7119"/>
    <w:rsid w:val="002E73BD"/>
    <w:rsid w:val="002F0017"/>
    <w:rsid w:val="002F07D5"/>
    <w:rsid w:val="002F193A"/>
    <w:rsid w:val="002F1C86"/>
    <w:rsid w:val="002F3641"/>
    <w:rsid w:val="002F37F5"/>
    <w:rsid w:val="002F3CFE"/>
    <w:rsid w:val="002F44F0"/>
    <w:rsid w:val="002F49DB"/>
    <w:rsid w:val="002F593C"/>
    <w:rsid w:val="002F5DD1"/>
    <w:rsid w:val="002F6635"/>
    <w:rsid w:val="002F6D13"/>
    <w:rsid w:val="002F6E4A"/>
    <w:rsid w:val="002F789C"/>
    <w:rsid w:val="00301217"/>
    <w:rsid w:val="00302001"/>
    <w:rsid w:val="0030228C"/>
    <w:rsid w:val="00302CC8"/>
    <w:rsid w:val="00302F69"/>
    <w:rsid w:val="00304752"/>
    <w:rsid w:val="00304B08"/>
    <w:rsid w:val="00306307"/>
    <w:rsid w:val="003067C6"/>
    <w:rsid w:val="003100CA"/>
    <w:rsid w:val="00310576"/>
    <w:rsid w:val="003105E9"/>
    <w:rsid w:val="00310654"/>
    <w:rsid w:val="00310E69"/>
    <w:rsid w:val="003110C0"/>
    <w:rsid w:val="00311325"/>
    <w:rsid w:val="00311BA6"/>
    <w:rsid w:val="00313001"/>
    <w:rsid w:val="00314AA8"/>
    <w:rsid w:val="00315E16"/>
    <w:rsid w:val="00315FED"/>
    <w:rsid w:val="003163AE"/>
    <w:rsid w:val="00320D32"/>
    <w:rsid w:val="0032109A"/>
    <w:rsid w:val="00321229"/>
    <w:rsid w:val="00321695"/>
    <w:rsid w:val="00322068"/>
    <w:rsid w:val="003224EF"/>
    <w:rsid w:val="003227F5"/>
    <w:rsid w:val="00322FCA"/>
    <w:rsid w:val="003247EA"/>
    <w:rsid w:val="003249DA"/>
    <w:rsid w:val="00326AE1"/>
    <w:rsid w:val="003278BD"/>
    <w:rsid w:val="00327BB9"/>
    <w:rsid w:val="00327C9C"/>
    <w:rsid w:val="00330684"/>
    <w:rsid w:val="00330BA3"/>
    <w:rsid w:val="00330D2B"/>
    <w:rsid w:val="00331EB3"/>
    <w:rsid w:val="00332525"/>
    <w:rsid w:val="0033315A"/>
    <w:rsid w:val="00333752"/>
    <w:rsid w:val="003337E6"/>
    <w:rsid w:val="003338C6"/>
    <w:rsid w:val="003354E2"/>
    <w:rsid w:val="003356F9"/>
    <w:rsid w:val="00336751"/>
    <w:rsid w:val="00336822"/>
    <w:rsid w:val="00336E3D"/>
    <w:rsid w:val="00337F48"/>
    <w:rsid w:val="00340A59"/>
    <w:rsid w:val="00340AD4"/>
    <w:rsid w:val="0034333A"/>
    <w:rsid w:val="003433CB"/>
    <w:rsid w:val="003443C8"/>
    <w:rsid w:val="00344A59"/>
    <w:rsid w:val="0034534F"/>
    <w:rsid w:val="00345680"/>
    <w:rsid w:val="003459D9"/>
    <w:rsid w:val="00346933"/>
    <w:rsid w:val="003471E4"/>
    <w:rsid w:val="003472ED"/>
    <w:rsid w:val="00347745"/>
    <w:rsid w:val="00347A56"/>
    <w:rsid w:val="00351879"/>
    <w:rsid w:val="00351EC1"/>
    <w:rsid w:val="003525D4"/>
    <w:rsid w:val="0035271D"/>
    <w:rsid w:val="00352723"/>
    <w:rsid w:val="00353700"/>
    <w:rsid w:val="00353DF4"/>
    <w:rsid w:val="00354E68"/>
    <w:rsid w:val="00355F1B"/>
    <w:rsid w:val="00356BEB"/>
    <w:rsid w:val="00357E30"/>
    <w:rsid w:val="00360355"/>
    <w:rsid w:val="00360C13"/>
    <w:rsid w:val="003619FB"/>
    <w:rsid w:val="00362791"/>
    <w:rsid w:val="00363E5B"/>
    <w:rsid w:val="00363F09"/>
    <w:rsid w:val="00365A00"/>
    <w:rsid w:val="00365A0D"/>
    <w:rsid w:val="00365A9E"/>
    <w:rsid w:val="003670CD"/>
    <w:rsid w:val="0036771F"/>
    <w:rsid w:val="0037086D"/>
    <w:rsid w:val="00370D42"/>
    <w:rsid w:val="00371CCB"/>
    <w:rsid w:val="00372BE0"/>
    <w:rsid w:val="00372E5C"/>
    <w:rsid w:val="00374848"/>
    <w:rsid w:val="0037550C"/>
    <w:rsid w:val="00376286"/>
    <w:rsid w:val="00376622"/>
    <w:rsid w:val="0037667D"/>
    <w:rsid w:val="00376929"/>
    <w:rsid w:val="00377E87"/>
    <w:rsid w:val="00377F94"/>
    <w:rsid w:val="00377F9E"/>
    <w:rsid w:val="00380197"/>
    <w:rsid w:val="00380652"/>
    <w:rsid w:val="00381423"/>
    <w:rsid w:val="00381721"/>
    <w:rsid w:val="00382CC1"/>
    <w:rsid w:val="00383322"/>
    <w:rsid w:val="0038347E"/>
    <w:rsid w:val="00383E06"/>
    <w:rsid w:val="003849ED"/>
    <w:rsid w:val="003857FD"/>
    <w:rsid w:val="00385F02"/>
    <w:rsid w:val="003864EA"/>
    <w:rsid w:val="00386F9E"/>
    <w:rsid w:val="00387958"/>
    <w:rsid w:val="00390428"/>
    <w:rsid w:val="003906BB"/>
    <w:rsid w:val="00391A30"/>
    <w:rsid w:val="00391A34"/>
    <w:rsid w:val="00392BF9"/>
    <w:rsid w:val="0039326F"/>
    <w:rsid w:val="003952AC"/>
    <w:rsid w:val="003953B7"/>
    <w:rsid w:val="00395C9F"/>
    <w:rsid w:val="0039737D"/>
    <w:rsid w:val="003A077C"/>
    <w:rsid w:val="003A0FA9"/>
    <w:rsid w:val="003A11F6"/>
    <w:rsid w:val="003A13BC"/>
    <w:rsid w:val="003A68EA"/>
    <w:rsid w:val="003A6A55"/>
    <w:rsid w:val="003A6D83"/>
    <w:rsid w:val="003A7DB0"/>
    <w:rsid w:val="003B2513"/>
    <w:rsid w:val="003B2AAF"/>
    <w:rsid w:val="003B3184"/>
    <w:rsid w:val="003B4102"/>
    <w:rsid w:val="003B52FD"/>
    <w:rsid w:val="003B536F"/>
    <w:rsid w:val="003B5F6C"/>
    <w:rsid w:val="003B61EC"/>
    <w:rsid w:val="003B67FB"/>
    <w:rsid w:val="003B7CF8"/>
    <w:rsid w:val="003C0701"/>
    <w:rsid w:val="003C086A"/>
    <w:rsid w:val="003C3F89"/>
    <w:rsid w:val="003C40E2"/>
    <w:rsid w:val="003C4547"/>
    <w:rsid w:val="003C6026"/>
    <w:rsid w:val="003C6871"/>
    <w:rsid w:val="003C78EF"/>
    <w:rsid w:val="003D005F"/>
    <w:rsid w:val="003D2787"/>
    <w:rsid w:val="003D462A"/>
    <w:rsid w:val="003D4C60"/>
    <w:rsid w:val="003D527E"/>
    <w:rsid w:val="003D556F"/>
    <w:rsid w:val="003D5EE7"/>
    <w:rsid w:val="003D67D9"/>
    <w:rsid w:val="003D7B56"/>
    <w:rsid w:val="003D7EAA"/>
    <w:rsid w:val="003E373A"/>
    <w:rsid w:val="003E4AE1"/>
    <w:rsid w:val="003E54A7"/>
    <w:rsid w:val="003E5A72"/>
    <w:rsid w:val="003E6077"/>
    <w:rsid w:val="003E618F"/>
    <w:rsid w:val="003E6AD5"/>
    <w:rsid w:val="003E748F"/>
    <w:rsid w:val="003F0CE6"/>
    <w:rsid w:val="003F3EAF"/>
    <w:rsid w:val="003F3FFB"/>
    <w:rsid w:val="003F42B6"/>
    <w:rsid w:val="003F432F"/>
    <w:rsid w:val="003F4D99"/>
    <w:rsid w:val="003F4E7B"/>
    <w:rsid w:val="003F50F4"/>
    <w:rsid w:val="003F5B80"/>
    <w:rsid w:val="003F5C79"/>
    <w:rsid w:val="003F5E09"/>
    <w:rsid w:val="003F6876"/>
    <w:rsid w:val="003F7577"/>
    <w:rsid w:val="003F7D39"/>
    <w:rsid w:val="00400479"/>
    <w:rsid w:val="00401510"/>
    <w:rsid w:val="00401582"/>
    <w:rsid w:val="0040282E"/>
    <w:rsid w:val="004029D2"/>
    <w:rsid w:val="00402B27"/>
    <w:rsid w:val="00403F92"/>
    <w:rsid w:val="00404067"/>
    <w:rsid w:val="004041F4"/>
    <w:rsid w:val="004044F2"/>
    <w:rsid w:val="00404C6C"/>
    <w:rsid w:val="00404CDC"/>
    <w:rsid w:val="00405859"/>
    <w:rsid w:val="004058DB"/>
    <w:rsid w:val="00406138"/>
    <w:rsid w:val="00406874"/>
    <w:rsid w:val="00406C5B"/>
    <w:rsid w:val="004071B4"/>
    <w:rsid w:val="004076A9"/>
    <w:rsid w:val="00410F91"/>
    <w:rsid w:val="00412F93"/>
    <w:rsid w:val="00414D40"/>
    <w:rsid w:val="00414E11"/>
    <w:rsid w:val="00415D61"/>
    <w:rsid w:val="004167A0"/>
    <w:rsid w:val="00416E5B"/>
    <w:rsid w:val="00417565"/>
    <w:rsid w:val="00417D82"/>
    <w:rsid w:val="00420960"/>
    <w:rsid w:val="00421C83"/>
    <w:rsid w:val="004220F1"/>
    <w:rsid w:val="00422527"/>
    <w:rsid w:val="004236CF"/>
    <w:rsid w:val="0042376A"/>
    <w:rsid w:val="00423D9C"/>
    <w:rsid w:val="00426DDC"/>
    <w:rsid w:val="004279EB"/>
    <w:rsid w:val="00430358"/>
    <w:rsid w:val="004303EE"/>
    <w:rsid w:val="00433611"/>
    <w:rsid w:val="00433CAF"/>
    <w:rsid w:val="00434343"/>
    <w:rsid w:val="00434935"/>
    <w:rsid w:val="00434A37"/>
    <w:rsid w:val="0043663B"/>
    <w:rsid w:val="00436D02"/>
    <w:rsid w:val="0043710E"/>
    <w:rsid w:val="00440C0E"/>
    <w:rsid w:val="00440ECA"/>
    <w:rsid w:val="00440FE9"/>
    <w:rsid w:val="00442369"/>
    <w:rsid w:val="00442FF2"/>
    <w:rsid w:val="00444248"/>
    <w:rsid w:val="0044432B"/>
    <w:rsid w:val="00444477"/>
    <w:rsid w:val="00444889"/>
    <w:rsid w:val="004449F8"/>
    <w:rsid w:val="00444D58"/>
    <w:rsid w:val="004453E9"/>
    <w:rsid w:val="00445A99"/>
    <w:rsid w:val="00445E07"/>
    <w:rsid w:val="00445E20"/>
    <w:rsid w:val="00445E23"/>
    <w:rsid w:val="00446823"/>
    <w:rsid w:val="00446DC9"/>
    <w:rsid w:val="004473AF"/>
    <w:rsid w:val="00450538"/>
    <w:rsid w:val="004511B4"/>
    <w:rsid w:val="004517E1"/>
    <w:rsid w:val="00452EFB"/>
    <w:rsid w:val="00453C50"/>
    <w:rsid w:val="00453F48"/>
    <w:rsid w:val="00454493"/>
    <w:rsid w:val="0045479D"/>
    <w:rsid w:val="004557BD"/>
    <w:rsid w:val="004561D0"/>
    <w:rsid w:val="00456308"/>
    <w:rsid w:val="004570D8"/>
    <w:rsid w:val="00460557"/>
    <w:rsid w:val="00461716"/>
    <w:rsid w:val="00461E54"/>
    <w:rsid w:val="00463309"/>
    <w:rsid w:val="004633CE"/>
    <w:rsid w:val="004635CA"/>
    <w:rsid w:val="00463670"/>
    <w:rsid w:val="00463CB9"/>
    <w:rsid w:val="00463DA0"/>
    <w:rsid w:val="00465A0D"/>
    <w:rsid w:val="00465EAC"/>
    <w:rsid w:val="004660C9"/>
    <w:rsid w:val="0046748B"/>
    <w:rsid w:val="004707ED"/>
    <w:rsid w:val="00471395"/>
    <w:rsid w:val="00471A17"/>
    <w:rsid w:val="00472BCD"/>
    <w:rsid w:val="00473DB3"/>
    <w:rsid w:val="00474B27"/>
    <w:rsid w:val="00474FDB"/>
    <w:rsid w:val="00475DF8"/>
    <w:rsid w:val="00475FBC"/>
    <w:rsid w:val="004762C8"/>
    <w:rsid w:val="0047777D"/>
    <w:rsid w:val="004805A2"/>
    <w:rsid w:val="00480F31"/>
    <w:rsid w:val="00481373"/>
    <w:rsid w:val="00483776"/>
    <w:rsid w:val="00483E30"/>
    <w:rsid w:val="00484153"/>
    <w:rsid w:val="00484675"/>
    <w:rsid w:val="00487E57"/>
    <w:rsid w:val="00490D36"/>
    <w:rsid w:val="00490D37"/>
    <w:rsid w:val="00491478"/>
    <w:rsid w:val="00491742"/>
    <w:rsid w:val="00491942"/>
    <w:rsid w:val="0049377B"/>
    <w:rsid w:val="004939CD"/>
    <w:rsid w:val="00494709"/>
    <w:rsid w:val="004948C9"/>
    <w:rsid w:val="00494974"/>
    <w:rsid w:val="00496A47"/>
    <w:rsid w:val="0049748B"/>
    <w:rsid w:val="0049770A"/>
    <w:rsid w:val="0049791F"/>
    <w:rsid w:val="00497FFD"/>
    <w:rsid w:val="004A0036"/>
    <w:rsid w:val="004A0EAC"/>
    <w:rsid w:val="004A12C3"/>
    <w:rsid w:val="004A1304"/>
    <w:rsid w:val="004A145B"/>
    <w:rsid w:val="004A2631"/>
    <w:rsid w:val="004A3131"/>
    <w:rsid w:val="004A39A6"/>
    <w:rsid w:val="004A3C27"/>
    <w:rsid w:val="004A4212"/>
    <w:rsid w:val="004A5DCE"/>
    <w:rsid w:val="004A5F2D"/>
    <w:rsid w:val="004A60C6"/>
    <w:rsid w:val="004A73D2"/>
    <w:rsid w:val="004B49E1"/>
    <w:rsid w:val="004B60C0"/>
    <w:rsid w:val="004B72AD"/>
    <w:rsid w:val="004B7FCF"/>
    <w:rsid w:val="004C07E1"/>
    <w:rsid w:val="004C0AE6"/>
    <w:rsid w:val="004C3097"/>
    <w:rsid w:val="004C30A9"/>
    <w:rsid w:val="004C30C5"/>
    <w:rsid w:val="004C3717"/>
    <w:rsid w:val="004C407F"/>
    <w:rsid w:val="004C4B25"/>
    <w:rsid w:val="004C5364"/>
    <w:rsid w:val="004C544B"/>
    <w:rsid w:val="004D00CB"/>
    <w:rsid w:val="004D0561"/>
    <w:rsid w:val="004D274A"/>
    <w:rsid w:val="004D3C7A"/>
    <w:rsid w:val="004D3C7C"/>
    <w:rsid w:val="004D4B5B"/>
    <w:rsid w:val="004D5223"/>
    <w:rsid w:val="004D53F8"/>
    <w:rsid w:val="004D6F24"/>
    <w:rsid w:val="004D7475"/>
    <w:rsid w:val="004D7C9D"/>
    <w:rsid w:val="004E0140"/>
    <w:rsid w:val="004E023B"/>
    <w:rsid w:val="004E17E4"/>
    <w:rsid w:val="004E198D"/>
    <w:rsid w:val="004E2C40"/>
    <w:rsid w:val="004E489F"/>
    <w:rsid w:val="004E49CE"/>
    <w:rsid w:val="004E5181"/>
    <w:rsid w:val="004E660F"/>
    <w:rsid w:val="004E6A13"/>
    <w:rsid w:val="004E7E86"/>
    <w:rsid w:val="004F014E"/>
    <w:rsid w:val="004F1073"/>
    <w:rsid w:val="004F1763"/>
    <w:rsid w:val="004F17E1"/>
    <w:rsid w:val="004F1810"/>
    <w:rsid w:val="004F23F5"/>
    <w:rsid w:val="004F3121"/>
    <w:rsid w:val="004F3376"/>
    <w:rsid w:val="004F40EA"/>
    <w:rsid w:val="004F4D59"/>
    <w:rsid w:val="004F5348"/>
    <w:rsid w:val="004F5D3F"/>
    <w:rsid w:val="004F6E82"/>
    <w:rsid w:val="004F7C91"/>
    <w:rsid w:val="00500FD1"/>
    <w:rsid w:val="0050102F"/>
    <w:rsid w:val="00501429"/>
    <w:rsid w:val="0050161C"/>
    <w:rsid w:val="00502014"/>
    <w:rsid w:val="00502537"/>
    <w:rsid w:val="00503492"/>
    <w:rsid w:val="00503A4F"/>
    <w:rsid w:val="00503F9E"/>
    <w:rsid w:val="005048A9"/>
    <w:rsid w:val="00505B20"/>
    <w:rsid w:val="00506023"/>
    <w:rsid w:val="005065A0"/>
    <w:rsid w:val="00507817"/>
    <w:rsid w:val="00507AEB"/>
    <w:rsid w:val="00507F63"/>
    <w:rsid w:val="00510E06"/>
    <w:rsid w:val="00511AAA"/>
    <w:rsid w:val="00511CE5"/>
    <w:rsid w:val="00512790"/>
    <w:rsid w:val="00513609"/>
    <w:rsid w:val="00513B8B"/>
    <w:rsid w:val="00514144"/>
    <w:rsid w:val="00514292"/>
    <w:rsid w:val="0051608C"/>
    <w:rsid w:val="00516221"/>
    <w:rsid w:val="00516715"/>
    <w:rsid w:val="00516F84"/>
    <w:rsid w:val="00517FF6"/>
    <w:rsid w:val="005205E7"/>
    <w:rsid w:val="00520AFC"/>
    <w:rsid w:val="0052157B"/>
    <w:rsid w:val="00522165"/>
    <w:rsid w:val="0052259B"/>
    <w:rsid w:val="00522F27"/>
    <w:rsid w:val="00522F5F"/>
    <w:rsid w:val="0052304C"/>
    <w:rsid w:val="00524D56"/>
    <w:rsid w:val="005252A3"/>
    <w:rsid w:val="005252D8"/>
    <w:rsid w:val="005256EC"/>
    <w:rsid w:val="00525992"/>
    <w:rsid w:val="00525FA2"/>
    <w:rsid w:val="00530ECC"/>
    <w:rsid w:val="00530F06"/>
    <w:rsid w:val="0053144E"/>
    <w:rsid w:val="00531CDD"/>
    <w:rsid w:val="00531E7F"/>
    <w:rsid w:val="005324D4"/>
    <w:rsid w:val="00532872"/>
    <w:rsid w:val="00532894"/>
    <w:rsid w:val="00532A25"/>
    <w:rsid w:val="00532F93"/>
    <w:rsid w:val="00532FAD"/>
    <w:rsid w:val="00532FD2"/>
    <w:rsid w:val="00534ED0"/>
    <w:rsid w:val="005354A2"/>
    <w:rsid w:val="00535760"/>
    <w:rsid w:val="0053697E"/>
    <w:rsid w:val="0053712C"/>
    <w:rsid w:val="00537C6A"/>
    <w:rsid w:val="00537F70"/>
    <w:rsid w:val="0054084A"/>
    <w:rsid w:val="005408A2"/>
    <w:rsid w:val="005410DB"/>
    <w:rsid w:val="00541262"/>
    <w:rsid w:val="005416B7"/>
    <w:rsid w:val="00541B98"/>
    <w:rsid w:val="0054286A"/>
    <w:rsid w:val="00543842"/>
    <w:rsid w:val="00544646"/>
    <w:rsid w:val="00544702"/>
    <w:rsid w:val="0054578E"/>
    <w:rsid w:val="00545898"/>
    <w:rsid w:val="00546061"/>
    <w:rsid w:val="005478ED"/>
    <w:rsid w:val="00547CCD"/>
    <w:rsid w:val="00550BDA"/>
    <w:rsid w:val="00550D54"/>
    <w:rsid w:val="00550F66"/>
    <w:rsid w:val="00551787"/>
    <w:rsid w:val="00552DBF"/>
    <w:rsid w:val="0055303B"/>
    <w:rsid w:val="0055352E"/>
    <w:rsid w:val="005538FE"/>
    <w:rsid w:val="00554CC0"/>
    <w:rsid w:val="00554E21"/>
    <w:rsid w:val="00554E26"/>
    <w:rsid w:val="00555D08"/>
    <w:rsid w:val="005564D6"/>
    <w:rsid w:val="0055653F"/>
    <w:rsid w:val="00557C8C"/>
    <w:rsid w:val="00562FDE"/>
    <w:rsid w:val="00564182"/>
    <w:rsid w:val="00564A1D"/>
    <w:rsid w:val="00565663"/>
    <w:rsid w:val="00565677"/>
    <w:rsid w:val="00566EFC"/>
    <w:rsid w:val="005711AE"/>
    <w:rsid w:val="005718B5"/>
    <w:rsid w:val="0057313F"/>
    <w:rsid w:val="0057337E"/>
    <w:rsid w:val="00574979"/>
    <w:rsid w:val="005774F9"/>
    <w:rsid w:val="00577944"/>
    <w:rsid w:val="00577B3B"/>
    <w:rsid w:val="005803AA"/>
    <w:rsid w:val="005808A0"/>
    <w:rsid w:val="00580BAD"/>
    <w:rsid w:val="00582048"/>
    <w:rsid w:val="00582755"/>
    <w:rsid w:val="005827D3"/>
    <w:rsid w:val="00582E54"/>
    <w:rsid w:val="00583167"/>
    <w:rsid w:val="005849A3"/>
    <w:rsid w:val="00584C97"/>
    <w:rsid w:val="00586B6C"/>
    <w:rsid w:val="00590C9A"/>
    <w:rsid w:val="00591ED8"/>
    <w:rsid w:val="0059276D"/>
    <w:rsid w:val="00592F7F"/>
    <w:rsid w:val="00592FB4"/>
    <w:rsid w:val="005930C6"/>
    <w:rsid w:val="00593E74"/>
    <w:rsid w:val="0059510C"/>
    <w:rsid w:val="0059547F"/>
    <w:rsid w:val="00595E48"/>
    <w:rsid w:val="005962CD"/>
    <w:rsid w:val="00596C28"/>
    <w:rsid w:val="005A0D4B"/>
    <w:rsid w:val="005A0F1C"/>
    <w:rsid w:val="005A159C"/>
    <w:rsid w:val="005A16D8"/>
    <w:rsid w:val="005A3827"/>
    <w:rsid w:val="005A41FF"/>
    <w:rsid w:val="005A562A"/>
    <w:rsid w:val="005A5E66"/>
    <w:rsid w:val="005A7448"/>
    <w:rsid w:val="005B186C"/>
    <w:rsid w:val="005B1B35"/>
    <w:rsid w:val="005B2575"/>
    <w:rsid w:val="005B2A38"/>
    <w:rsid w:val="005B2EB2"/>
    <w:rsid w:val="005B2F08"/>
    <w:rsid w:val="005B317E"/>
    <w:rsid w:val="005B4105"/>
    <w:rsid w:val="005B4B03"/>
    <w:rsid w:val="005B4E09"/>
    <w:rsid w:val="005B6CFD"/>
    <w:rsid w:val="005B7541"/>
    <w:rsid w:val="005B7D85"/>
    <w:rsid w:val="005C0E03"/>
    <w:rsid w:val="005C0E8B"/>
    <w:rsid w:val="005C28BE"/>
    <w:rsid w:val="005C31ED"/>
    <w:rsid w:val="005C3949"/>
    <w:rsid w:val="005C3FFE"/>
    <w:rsid w:val="005C4166"/>
    <w:rsid w:val="005C4F4F"/>
    <w:rsid w:val="005C5568"/>
    <w:rsid w:val="005C6CD2"/>
    <w:rsid w:val="005C6D54"/>
    <w:rsid w:val="005C7774"/>
    <w:rsid w:val="005C777D"/>
    <w:rsid w:val="005C7B87"/>
    <w:rsid w:val="005D1EC9"/>
    <w:rsid w:val="005D2612"/>
    <w:rsid w:val="005D30E2"/>
    <w:rsid w:val="005D3140"/>
    <w:rsid w:val="005D428D"/>
    <w:rsid w:val="005D46F9"/>
    <w:rsid w:val="005D516D"/>
    <w:rsid w:val="005D5626"/>
    <w:rsid w:val="005D5758"/>
    <w:rsid w:val="005D5BC5"/>
    <w:rsid w:val="005D6F84"/>
    <w:rsid w:val="005D78C0"/>
    <w:rsid w:val="005E0CB4"/>
    <w:rsid w:val="005E1A45"/>
    <w:rsid w:val="005E2656"/>
    <w:rsid w:val="005E2C6A"/>
    <w:rsid w:val="005E2FF1"/>
    <w:rsid w:val="005E38C1"/>
    <w:rsid w:val="005E4043"/>
    <w:rsid w:val="005E4DE7"/>
    <w:rsid w:val="005E5A2C"/>
    <w:rsid w:val="005E5D5B"/>
    <w:rsid w:val="005E5E61"/>
    <w:rsid w:val="005E6826"/>
    <w:rsid w:val="005F09C1"/>
    <w:rsid w:val="005F13A9"/>
    <w:rsid w:val="005F1AE3"/>
    <w:rsid w:val="005F2E16"/>
    <w:rsid w:val="005F2F41"/>
    <w:rsid w:val="005F3107"/>
    <w:rsid w:val="005F33FE"/>
    <w:rsid w:val="005F3A7D"/>
    <w:rsid w:val="005F4345"/>
    <w:rsid w:val="005F5846"/>
    <w:rsid w:val="005F608F"/>
    <w:rsid w:val="005F638B"/>
    <w:rsid w:val="005F68BB"/>
    <w:rsid w:val="005F70E2"/>
    <w:rsid w:val="005F7623"/>
    <w:rsid w:val="005F7653"/>
    <w:rsid w:val="006004A4"/>
    <w:rsid w:val="00601056"/>
    <w:rsid w:val="006010BB"/>
    <w:rsid w:val="00601217"/>
    <w:rsid w:val="006012A6"/>
    <w:rsid w:val="00602807"/>
    <w:rsid w:val="00603658"/>
    <w:rsid w:val="00603C5D"/>
    <w:rsid w:val="00604111"/>
    <w:rsid w:val="0060488B"/>
    <w:rsid w:val="006048E0"/>
    <w:rsid w:val="00604950"/>
    <w:rsid w:val="00605A5F"/>
    <w:rsid w:val="00605DEE"/>
    <w:rsid w:val="006079C7"/>
    <w:rsid w:val="00607E67"/>
    <w:rsid w:val="00610445"/>
    <w:rsid w:val="00610610"/>
    <w:rsid w:val="0061157A"/>
    <w:rsid w:val="00611652"/>
    <w:rsid w:val="00611F51"/>
    <w:rsid w:val="006131C6"/>
    <w:rsid w:val="00615F67"/>
    <w:rsid w:val="0061793D"/>
    <w:rsid w:val="00617C6F"/>
    <w:rsid w:val="00620791"/>
    <w:rsid w:val="006210D0"/>
    <w:rsid w:val="00621FA9"/>
    <w:rsid w:val="00622E8B"/>
    <w:rsid w:val="00623355"/>
    <w:rsid w:val="006242FC"/>
    <w:rsid w:val="00626990"/>
    <w:rsid w:val="00627774"/>
    <w:rsid w:val="0063176C"/>
    <w:rsid w:val="006318A9"/>
    <w:rsid w:val="00631AD3"/>
    <w:rsid w:val="00632A1D"/>
    <w:rsid w:val="006340EF"/>
    <w:rsid w:val="006362F3"/>
    <w:rsid w:val="00636F3A"/>
    <w:rsid w:val="006378AA"/>
    <w:rsid w:val="006407D2"/>
    <w:rsid w:val="006409CA"/>
    <w:rsid w:val="006428C8"/>
    <w:rsid w:val="006434C4"/>
    <w:rsid w:val="0064626C"/>
    <w:rsid w:val="00646D2A"/>
    <w:rsid w:val="00647155"/>
    <w:rsid w:val="00647448"/>
    <w:rsid w:val="006474DE"/>
    <w:rsid w:val="00650593"/>
    <w:rsid w:val="00651DF3"/>
    <w:rsid w:val="00652557"/>
    <w:rsid w:val="006528C3"/>
    <w:rsid w:val="006528DB"/>
    <w:rsid w:val="00652E1D"/>
    <w:rsid w:val="0065352E"/>
    <w:rsid w:val="00655172"/>
    <w:rsid w:val="00655618"/>
    <w:rsid w:val="00656297"/>
    <w:rsid w:val="00656364"/>
    <w:rsid w:val="00656452"/>
    <w:rsid w:val="00656F37"/>
    <w:rsid w:val="00657102"/>
    <w:rsid w:val="006571DD"/>
    <w:rsid w:val="0066059B"/>
    <w:rsid w:val="006613B5"/>
    <w:rsid w:val="006619C1"/>
    <w:rsid w:val="0066288B"/>
    <w:rsid w:val="00662AD8"/>
    <w:rsid w:val="006644FD"/>
    <w:rsid w:val="00664CDE"/>
    <w:rsid w:val="006657A2"/>
    <w:rsid w:val="00665E84"/>
    <w:rsid w:val="0067079D"/>
    <w:rsid w:val="006710FD"/>
    <w:rsid w:val="0067113F"/>
    <w:rsid w:val="006712F4"/>
    <w:rsid w:val="006713BD"/>
    <w:rsid w:val="006718B6"/>
    <w:rsid w:val="00671DED"/>
    <w:rsid w:val="00672FA8"/>
    <w:rsid w:val="006759D7"/>
    <w:rsid w:val="00681403"/>
    <w:rsid w:val="00681518"/>
    <w:rsid w:val="00681573"/>
    <w:rsid w:val="00681B5F"/>
    <w:rsid w:val="00681D57"/>
    <w:rsid w:val="00681EB9"/>
    <w:rsid w:val="0068211B"/>
    <w:rsid w:val="00682752"/>
    <w:rsid w:val="00682A00"/>
    <w:rsid w:val="00682F70"/>
    <w:rsid w:val="006840E8"/>
    <w:rsid w:val="00684EA1"/>
    <w:rsid w:val="006855D8"/>
    <w:rsid w:val="006859C8"/>
    <w:rsid w:val="00686331"/>
    <w:rsid w:val="00686C92"/>
    <w:rsid w:val="00690679"/>
    <w:rsid w:val="00690BF0"/>
    <w:rsid w:val="006940C8"/>
    <w:rsid w:val="00694294"/>
    <w:rsid w:val="00694747"/>
    <w:rsid w:val="00697161"/>
    <w:rsid w:val="006978E0"/>
    <w:rsid w:val="006A0312"/>
    <w:rsid w:val="006A04E7"/>
    <w:rsid w:val="006A16FC"/>
    <w:rsid w:val="006A1C9B"/>
    <w:rsid w:val="006A21A7"/>
    <w:rsid w:val="006A2D14"/>
    <w:rsid w:val="006A33A7"/>
    <w:rsid w:val="006A3862"/>
    <w:rsid w:val="006A470D"/>
    <w:rsid w:val="006A4DD0"/>
    <w:rsid w:val="006A4FF7"/>
    <w:rsid w:val="006A54F0"/>
    <w:rsid w:val="006A56F7"/>
    <w:rsid w:val="006A5A64"/>
    <w:rsid w:val="006A5AB8"/>
    <w:rsid w:val="006A6B77"/>
    <w:rsid w:val="006A7F27"/>
    <w:rsid w:val="006B05C0"/>
    <w:rsid w:val="006B196A"/>
    <w:rsid w:val="006B1D57"/>
    <w:rsid w:val="006B2A24"/>
    <w:rsid w:val="006B2EF5"/>
    <w:rsid w:val="006B3372"/>
    <w:rsid w:val="006B3457"/>
    <w:rsid w:val="006B3784"/>
    <w:rsid w:val="006B39CD"/>
    <w:rsid w:val="006B585D"/>
    <w:rsid w:val="006B5B32"/>
    <w:rsid w:val="006B6086"/>
    <w:rsid w:val="006B64F3"/>
    <w:rsid w:val="006B78BB"/>
    <w:rsid w:val="006C02E9"/>
    <w:rsid w:val="006C0412"/>
    <w:rsid w:val="006C0A36"/>
    <w:rsid w:val="006C13A8"/>
    <w:rsid w:val="006C1739"/>
    <w:rsid w:val="006C24DC"/>
    <w:rsid w:val="006C2769"/>
    <w:rsid w:val="006C34A3"/>
    <w:rsid w:val="006C42F4"/>
    <w:rsid w:val="006C4DA3"/>
    <w:rsid w:val="006C6761"/>
    <w:rsid w:val="006C68D1"/>
    <w:rsid w:val="006C7D1D"/>
    <w:rsid w:val="006D3382"/>
    <w:rsid w:val="006D386B"/>
    <w:rsid w:val="006D3BF8"/>
    <w:rsid w:val="006D3ECF"/>
    <w:rsid w:val="006D444C"/>
    <w:rsid w:val="006D462D"/>
    <w:rsid w:val="006D673D"/>
    <w:rsid w:val="006D6E64"/>
    <w:rsid w:val="006D78B4"/>
    <w:rsid w:val="006D7F43"/>
    <w:rsid w:val="006E0847"/>
    <w:rsid w:val="006E1C91"/>
    <w:rsid w:val="006E27E0"/>
    <w:rsid w:val="006E4224"/>
    <w:rsid w:val="006E5E72"/>
    <w:rsid w:val="006E737E"/>
    <w:rsid w:val="006E795A"/>
    <w:rsid w:val="006E7AB5"/>
    <w:rsid w:val="006F0966"/>
    <w:rsid w:val="006F1F48"/>
    <w:rsid w:val="006F2443"/>
    <w:rsid w:val="006F2A9F"/>
    <w:rsid w:val="006F33DF"/>
    <w:rsid w:val="006F414E"/>
    <w:rsid w:val="006F4B1C"/>
    <w:rsid w:val="006F51B3"/>
    <w:rsid w:val="006F6557"/>
    <w:rsid w:val="006F71D8"/>
    <w:rsid w:val="006F7FBC"/>
    <w:rsid w:val="00700027"/>
    <w:rsid w:val="00700B3E"/>
    <w:rsid w:val="00700C7B"/>
    <w:rsid w:val="007010B6"/>
    <w:rsid w:val="00702D74"/>
    <w:rsid w:val="00702E80"/>
    <w:rsid w:val="00702ECE"/>
    <w:rsid w:val="00703AF6"/>
    <w:rsid w:val="00703ECB"/>
    <w:rsid w:val="00704207"/>
    <w:rsid w:val="0070525E"/>
    <w:rsid w:val="0070663D"/>
    <w:rsid w:val="007067BE"/>
    <w:rsid w:val="00707614"/>
    <w:rsid w:val="00707940"/>
    <w:rsid w:val="00707B1D"/>
    <w:rsid w:val="00707FA7"/>
    <w:rsid w:val="00710437"/>
    <w:rsid w:val="00710860"/>
    <w:rsid w:val="00710B15"/>
    <w:rsid w:val="00710B1C"/>
    <w:rsid w:val="00710C7C"/>
    <w:rsid w:val="00710F5C"/>
    <w:rsid w:val="0071284C"/>
    <w:rsid w:val="00713C13"/>
    <w:rsid w:val="00714075"/>
    <w:rsid w:val="00715692"/>
    <w:rsid w:val="007157BF"/>
    <w:rsid w:val="00716978"/>
    <w:rsid w:val="0071706E"/>
    <w:rsid w:val="00721C1B"/>
    <w:rsid w:val="007222E0"/>
    <w:rsid w:val="0072236B"/>
    <w:rsid w:val="00724615"/>
    <w:rsid w:val="0072582F"/>
    <w:rsid w:val="00725B3F"/>
    <w:rsid w:val="00727B3A"/>
    <w:rsid w:val="00730750"/>
    <w:rsid w:val="00730B73"/>
    <w:rsid w:val="007311E2"/>
    <w:rsid w:val="007322B7"/>
    <w:rsid w:val="007335EB"/>
    <w:rsid w:val="007346C2"/>
    <w:rsid w:val="00734FB6"/>
    <w:rsid w:val="007355FC"/>
    <w:rsid w:val="007361D1"/>
    <w:rsid w:val="00736227"/>
    <w:rsid w:val="007367F3"/>
    <w:rsid w:val="007372F6"/>
    <w:rsid w:val="00737823"/>
    <w:rsid w:val="007411D9"/>
    <w:rsid w:val="00742301"/>
    <w:rsid w:val="00743922"/>
    <w:rsid w:val="00744F5B"/>
    <w:rsid w:val="00750093"/>
    <w:rsid w:val="0075110B"/>
    <w:rsid w:val="007511EF"/>
    <w:rsid w:val="007513D5"/>
    <w:rsid w:val="00751F0C"/>
    <w:rsid w:val="0075214B"/>
    <w:rsid w:val="00754BBC"/>
    <w:rsid w:val="00755935"/>
    <w:rsid w:val="00756483"/>
    <w:rsid w:val="00756F19"/>
    <w:rsid w:val="00757456"/>
    <w:rsid w:val="007605A1"/>
    <w:rsid w:val="0076094B"/>
    <w:rsid w:val="0076163D"/>
    <w:rsid w:val="0076249E"/>
    <w:rsid w:val="0076397D"/>
    <w:rsid w:val="00763984"/>
    <w:rsid w:val="0076472E"/>
    <w:rsid w:val="00765DC1"/>
    <w:rsid w:val="00766071"/>
    <w:rsid w:val="00767599"/>
    <w:rsid w:val="0076786C"/>
    <w:rsid w:val="00771379"/>
    <w:rsid w:val="0077158B"/>
    <w:rsid w:val="00771C80"/>
    <w:rsid w:val="00771DF1"/>
    <w:rsid w:val="00772B72"/>
    <w:rsid w:val="00774631"/>
    <w:rsid w:val="00774646"/>
    <w:rsid w:val="00775597"/>
    <w:rsid w:val="00775803"/>
    <w:rsid w:val="00777B58"/>
    <w:rsid w:val="00777E3A"/>
    <w:rsid w:val="00780E1F"/>
    <w:rsid w:val="007816E7"/>
    <w:rsid w:val="00781823"/>
    <w:rsid w:val="00782418"/>
    <w:rsid w:val="00783562"/>
    <w:rsid w:val="00783C88"/>
    <w:rsid w:val="0078405D"/>
    <w:rsid w:val="007845EF"/>
    <w:rsid w:val="0078481C"/>
    <w:rsid w:val="00784B89"/>
    <w:rsid w:val="00785199"/>
    <w:rsid w:val="007857B7"/>
    <w:rsid w:val="00785891"/>
    <w:rsid w:val="00785AF0"/>
    <w:rsid w:val="00785EDA"/>
    <w:rsid w:val="007874E4"/>
    <w:rsid w:val="0078793E"/>
    <w:rsid w:val="00790C27"/>
    <w:rsid w:val="007921A6"/>
    <w:rsid w:val="007950C9"/>
    <w:rsid w:val="00797F53"/>
    <w:rsid w:val="007A0633"/>
    <w:rsid w:val="007A1888"/>
    <w:rsid w:val="007A34D6"/>
    <w:rsid w:val="007A379A"/>
    <w:rsid w:val="007A390F"/>
    <w:rsid w:val="007A4D56"/>
    <w:rsid w:val="007A5BFC"/>
    <w:rsid w:val="007A5C95"/>
    <w:rsid w:val="007A690B"/>
    <w:rsid w:val="007A7229"/>
    <w:rsid w:val="007A7558"/>
    <w:rsid w:val="007A7799"/>
    <w:rsid w:val="007A7E3A"/>
    <w:rsid w:val="007B1678"/>
    <w:rsid w:val="007B1C5D"/>
    <w:rsid w:val="007B20BC"/>
    <w:rsid w:val="007B31A9"/>
    <w:rsid w:val="007B3CAA"/>
    <w:rsid w:val="007B4415"/>
    <w:rsid w:val="007B4F6B"/>
    <w:rsid w:val="007B526B"/>
    <w:rsid w:val="007B5941"/>
    <w:rsid w:val="007B6365"/>
    <w:rsid w:val="007B64BC"/>
    <w:rsid w:val="007C127F"/>
    <w:rsid w:val="007C1322"/>
    <w:rsid w:val="007C1334"/>
    <w:rsid w:val="007C1F23"/>
    <w:rsid w:val="007C32C4"/>
    <w:rsid w:val="007C3321"/>
    <w:rsid w:val="007C41D8"/>
    <w:rsid w:val="007C48A2"/>
    <w:rsid w:val="007C4ABE"/>
    <w:rsid w:val="007C4F7E"/>
    <w:rsid w:val="007C5585"/>
    <w:rsid w:val="007C5E32"/>
    <w:rsid w:val="007D02DC"/>
    <w:rsid w:val="007D05F3"/>
    <w:rsid w:val="007D23D4"/>
    <w:rsid w:val="007D34E5"/>
    <w:rsid w:val="007D366B"/>
    <w:rsid w:val="007D43DE"/>
    <w:rsid w:val="007D58B4"/>
    <w:rsid w:val="007D60CC"/>
    <w:rsid w:val="007D76F8"/>
    <w:rsid w:val="007D7DD6"/>
    <w:rsid w:val="007D7E80"/>
    <w:rsid w:val="007E09E5"/>
    <w:rsid w:val="007E0C80"/>
    <w:rsid w:val="007E14AD"/>
    <w:rsid w:val="007E1777"/>
    <w:rsid w:val="007E1E7F"/>
    <w:rsid w:val="007E2F7A"/>
    <w:rsid w:val="007E3D22"/>
    <w:rsid w:val="007E3DDF"/>
    <w:rsid w:val="007E431C"/>
    <w:rsid w:val="007E57E4"/>
    <w:rsid w:val="007E59D8"/>
    <w:rsid w:val="007E6BD1"/>
    <w:rsid w:val="007E6EC6"/>
    <w:rsid w:val="007E75F9"/>
    <w:rsid w:val="007E77E0"/>
    <w:rsid w:val="007F180C"/>
    <w:rsid w:val="007F2C6B"/>
    <w:rsid w:val="007F2CF0"/>
    <w:rsid w:val="007F3137"/>
    <w:rsid w:val="007F39C9"/>
    <w:rsid w:val="007F3B2C"/>
    <w:rsid w:val="007F3BDC"/>
    <w:rsid w:val="007F5335"/>
    <w:rsid w:val="007F5608"/>
    <w:rsid w:val="007F5AB3"/>
    <w:rsid w:val="007F65C0"/>
    <w:rsid w:val="007F668C"/>
    <w:rsid w:val="007F7A42"/>
    <w:rsid w:val="007F7E1A"/>
    <w:rsid w:val="00800092"/>
    <w:rsid w:val="00800AE9"/>
    <w:rsid w:val="00801EDD"/>
    <w:rsid w:val="008034A9"/>
    <w:rsid w:val="00803C95"/>
    <w:rsid w:val="008040DB"/>
    <w:rsid w:val="00804285"/>
    <w:rsid w:val="00804D0F"/>
    <w:rsid w:val="0080547C"/>
    <w:rsid w:val="008071F1"/>
    <w:rsid w:val="008073D3"/>
    <w:rsid w:val="00807605"/>
    <w:rsid w:val="00810363"/>
    <w:rsid w:val="00811469"/>
    <w:rsid w:val="008125FE"/>
    <w:rsid w:val="0081368D"/>
    <w:rsid w:val="00813A60"/>
    <w:rsid w:val="00813BFB"/>
    <w:rsid w:val="00813ED8"/>
    <w:rsid w:val="00814DBB"/>
    <w:rsid w:val="0081776A"/>
    <w:rsid w:val="00817AE8"/>
    <w:rsid w:val="00817D92"/>
    <w:rsid w:val="0082051C"/>
    <w:rsid w:val="00821173"/>
    <w:rsid w:val="0082305E"/>
    <w:rsid w:val="00824EC3"/>
    <w:rsid w:val="008255F2"/>
    <w:rsid w:val="00825B6E"/>
    <w:rsid w:val="00825D1B"/>
    <w:rsid w:val="008267A6"/>
    <w:rsid w:val="0082695C"/>
    <w:rsid w:val="0082718F"/>
    <w:rsid w:val="00827C96"/>
    <w:rsid w:val="008302D6"/>
    <w:rsid w:val="0083331E"/>
    <w:rsid w:val="008334AB"/>
    <w:rsid w:val="00833BB5"/>
    <w:rsid w:val="00833EB6"/>
    <w:rsid w:val="00834272"/>
    <w:rsid w:val="00835118"/>
    <w:rsid w:val="0083522A"/>
    <w:rsid w:val="008356BC"/>
    <w:rsid w:val="00837275"/>
    <w:rsid w:val="00840CCA"/>
    <w:rsid w:val="00841621"/>
    <w:rsid w:val="00842503"/>
    <w:rsid w:val="0084265A"/>
    <w:rsid w:val="00843BB1"/>
    <w:rsid w:val="0084418F"/>
    <w:rsid w:val="00844C0F"/>
    <w:rsid w:val="008457F7"/>
    <w:rsid w:val="00846088"/>
    <w:rsid w:val="008462FC"/>
    <w:rsid w:val="00847EEB"/>
    <w:rsid w:val="00850BE4"/>
    <w:rsid w:val="0085213F"/>
    <w:rsid w:val="008525FD"/>
    <w:rsid w:val="008544AC"/>
    <w:rsid w:val="008550BA"/>
    <w:rsid w:val="0085588A"/>
    <w:rsid w:val="00855B26"/>
    <w:rsid w:val="00856EE2"/>
    <w:rsid w:val="00860373"/>
    <w:rsid w:val="0086043E"/>
    <w:rsid w:val="00860A0D"/>
    <w:rsid w:val="00862272"/>
    <w:rsid w:val="00862BCE"/>
    <w:rsid w:val="008633C0"/>
    <w:rsid w:val="00863EA8"/>
    <w:rsid w:val="008640F8"/>
    <w:rsid w:val="008641DB"/>
    <w:rsid w:val="00865BA5"/>
    <w:rsid w:val="008665E0"/>
    <w:rsid w:val="008666F7"/>
    <w:rsid w:val="0086798D"/>
    <w:rsid w:val="00867BE7"/>
    <w:rsid w:val="00867C02"/>
    <w:rsid w:val="00867D64"/>
    <w:rsid w:val="00867F56"/>
    <w:rsid w:val="008704DC"/>
    <w:rsid w:val="00870603"/>
    <w:rsid w:val="0087209B"/>
    <w:rsid w:val="00872A7E"/>
    <w:rsid w:val="008751B8"/>
    <w:rsid w:val="008753CA"/>
    <w:rsid w:val="0087541F"/>
    <w:rsid w:val="008754F4"/>
    <w:rsid w:val="00875933"/>
    <w:rsid w:val="0087626B"/>
    <w:rsid w:val="00876FB4"/>
    <w:rsid w:val="008775E7"/>
    <w:rsid w:val="00877EB4"/>
    <w:rsid w:val="00880243"/>
    <w:rsid w:val="00880884"/>
    <w:rsid w:val="00880F6F"/>
    <w:rsid w:val="00881006"/>
    <w:rsid w:val="008814D3"/>
    <w:rsid w:val="00881955"/>
    <w:rsid w:val="00883168"/>
    <w:rsid w:val="0088478D"/>
    <w:rsid w:val="00884E53"/>
    <w:rsid w:val="00884EE0"/>
    <w:rsid w:val="008864C6"/>
    <w:rsid w:val="0088657D"/>
    <w:rsid w:val="00886AA6"/>
    <w:rsid w:val="008872CE"/>
    <w:rsid w:val="00887CFE"/>
    <w:rsid w:val="008908EF"/>
    <w:rsid w:val="00891258"/>
    <w:rsid w:val="0089178E"/>
    <w:rsid w:val="008923F7"/>
    <w:rsid w:val="008927E1"/>
    <w:rsid w:val="008929F4"/>
    <w:rsid w:val="00892AAE"/>
    <w:rsid w:val="00892BE8"/>
    <w:rsid w:val="008930C6"/>
    <w:rsid w:val="008934C0"/>
    <w:rsid w:val="00894136"/>
    <w:rsid w:val="008962A4"/>
    <w:rsid w:val="00897A61"/>
    <w:rsid w:val="00897C74"/>
    <w:rsid w:val="00897E3B"/>
    <w:rsid w:val="00897F7A"/>
    <w:rsid w:val="008A045F"/>
    <w:rsid w:val="008A088B"/>
    <w:rsid w:val="008A3216"/>
    <w:rsid w:val="008A405F"/>
    <w:rsid w:val="008A5F28"/>
    <w:rsid w:val="008A5F9F"/>
    <w:rsid w:val="008A76ED"/>
    <w:rsid w:val="008B0134"/>
    <w:rsid w:val="008B04A0"/>
    <w:rsid w:val="008B18C3"/>
    <w:rsid w:val="008B1B8C"/>
    <w:rsid w:val="008B1BA0"/>
    <w:rsid w:val="008B5C63"/>
    <w:rsid w:val="008B64F1"/>
    <w:rsid w:val="008B7AAF"/>
    <w:rsid w:val="008C183A"/>
    <w:rsid w:val="008C1DDC"/>
    <w:rsid w:val="008C3410"/>
    <w:rsid w:val="008C3AB9"/>
    <w:rsid w:val="008C464A"/>
    <w:rsid w:val="008C4810"/>
    <w:rsid w:val="008C5590"/>
    <w:rsid w:val="008C6569"/>
    <w:rsid w:val="008C68FC"/>
    <w:rsid w:val="008C6CE3"/>
    <w:rsid w:val="008C7781"/>
    <w:rsid w:val="008C7B2D"/>
    <w:rsid w:val="008D03C2"/>
    <w:rsid w:val="008D093A"/>
    <w:rsid w:val="008D104F"/>
    <w:rsid w:val="008D169A"/>
    <w:rsid w:val="008D1D12"/>
    <w:rsid w:val="008D2736"/>
    <w:rsid w:val="008D286B"/>
    <w:rsid w:val="008D2963"/>
    <w:rsid w:val="008D3564"/>
    <w:rsid w:val="008D3B5C"/>
    <w:rsid w:val="008D4448"/>
    <w:rsid w:val="008D4D0C"/>
    <w:rsid w:val="008D5528"/>
    <w:rsid w:val="008D7682"/>
    <w:rsid w:val="008D78E3"/>
    <w:rsid w:val="008E105B"/>
    <w:rsid w:val="008E2D31"/>
    <w:rsid w:val="008E2F3D"/>
    <w:rsid w:val="008E305E"/>
    <w:rsid w:val="008E33EE"/>
    <w:rsid w:val="008E4586"/>
    <w:rsid w:val="008E680D"/>
    <w:rsid w:val="008E7510"/>
    <w:rsid w:val="008F0FCA"/>
    <w:rsid w:val="008F18C2"/>
    <w:rsid w:val="008F19E4"/>
    <w:rsid w:val="008F1B58"/>
    <w:rsid w:val="008F2017"/>
    <w:rsid w:val="008F28D7"/>
    <w:rsid w:val="008F4519"/>
    <w:rsid w:val="008F4A81"/>
    <w:rsid w:val="008F5197"/>
    <w:rsid w:val="008F694A"/>
    <w:rsid w:val="008F6E4E"/>
    <w:rsid w:val="008F7105"/>
    <w:rsid w:val="008F7AC2"/>
    <w:rsid w:val="009006DD"/>
    <w:rsid w:val="009009B7"/>
    <w:rsid w:val="00900C57"/>
    <w:rsid w:val="009027CE"/>
    <w:rsid w:val="00902BA6"/>
    <w:rsid w:val="00905852"/>
    <w:rsid w:val="0090595D"/>
    <w:rsid w:val="00907E1E"/>
    <w:rsid w:val="009124AC"/>
    <w:rsid w:val="00912A56"/>
    <w:rsid w:val="00913980"/>
    <w:rsid w:val="00913ABA"/>
    <w:rsid w:val="00914C50"/>
    <w:rsid w:val="00915521"/>
    <w:rsid w:val="00915787"/>
    <w:rsid w:val="009207BD"/>
    <w:rsid w:val="00921878"/>
    <w:rsid w:val="00922A4A"/>
    <w:rsid w:val="00922B5C"/>
    <w:rsid w:val="0092397D"/>
    <w:rsid w:val="00923F2C"/>
    <w:rsid w:val="00924030"/>
    <w:rsid w:val="009242BE"/>
    <w:rsid w:val="00924782"/>
    <w:rsid w:val="0092558D"/>
    <w:rsid w:val="00925C12"/>
    <w:rsid w:val="009262AF"/>
    <w:rsid w:val="00926381"/>
    <w:rsid w:val="0092644C"/>
    <w:rsid w:val="00926A88"/>
    <w:rsid w:val="00926BD3"/>
    <w:rsid w:val="009278BC"/>
    <w:rsid w:val="0092790E"/>
    <w:rsid w:val="00927918"/>
    <w:rsid w:val="00927FDB"/>
    <w:rsid w:val="00931FA7"/>
    <w:rsid w:val="009326E7"/>
    <w:rsid w:val="00932CE2"/>
    <w:rsid w:val="00933131"/>
    <w:rsid w:val="009339F3"/>
    <w:rsid w:val="00934938"/>
    <w:rsid w:val="009351E8"/>
    <w:rsid w:val="00935252"/>
    <w:rsid w:val="009354D6"/>
    <w:rsid w:val="00935FD2"/>
    <w:rsid w:val="00936115"/>
    <w:rsid w:val="00937078"/>
    <w:rsid w:val="009371FE"/>
    <w:rsid w:val="0093731A"/>
    <w:rsid w:val="009374BF"/>
    <w:rsid w:val="00940F06"/>
    <w:rsid w:val="00941A0A"/>
    <w:rsid w:val="00941D62"/>
    <w:rsid w:val="00942DEC"/>
    <w:rsid w:val="00942FEA"/>
    <w:rsid w:val="0094324C"/>
    <w:rsid w:val="009435C1"/>
    <w:rsid w:val="00943E4D"/>
    <w:rsid w:val="009441FA"/>
    <w:rsid w:val="00944AB9"/>
    <w:rsid w:val="0094545B"/>
    <w:rsid w:val="0094710B"/>
    <w:rsid w:val="00947DF2"/>
    <w:rsid w:val="00947FDA"/>
    <w:rsid w:val="00953C3D"/>
    <w:rsid w:val="009551AD"/>
    <w:rsid w:val="00955261"/>
    <w:rsid w:val="00955381"/>
    <w:rsid w:val="00956117"/>
    <w:rsid w:val="00956123"/>
    <w:rsid w:val="00956128"/>
    <w:rsid w:val="009561C0"/>
    <w:rsid w:val="00956837"/>
    <w:rsid w:val="00956E54"/>
    <w:rsid w:val="00957BE3"/>
    <w:rsid w:val="0096013F"/>
    <w:rsid w:val="0096057D"/>
    <w:rsid w:val="009608F9"/>
    <w:rsid w:val="0096093A"/>
    <w:rsid w:val="00960B42"/>
    <w:rsid w:val="00960E08"/>
    <w:rsid w:val="00961B3A"/>
    <w:rsid w:val="009639E3"/>
    <w:rsid w:val="00963C77"/>
    <w:rsid w:val="00965587"/>
    <w:rsid w:val="00965902"/>
    <w:rsid w:val="00966377"/>
    <w:rsid w:val="0096676B"/>
    <w:rsid w:val="00966AC3"/>
    <w:rsid w:val="009679DB"/>
    <w:rsid w:val="00967B39"/>
    <w:rsid w:val="00967E27"/>
    <w:rsid w:val="00970405"/>
    <w:rsid w:val="0097072C"/>
    <w:rsid w:val="00970AF0"/>
    <w:rsid w:val="00971122"/>
    <w:rsid w:val="009712EC"/>
    <w:rsid w:val="0097173F"/>
    <w:rsid w:val="00971F7B"/>
    <w:rsid w:val="00972565"/>
    <w:rsid w:val="00972F84"/>
    <w:rsid w:val="00973562"/>
    <w:rsid w:val="009745FA"/>
    <w:rsid w:val="00975529"/>
    <w:rsid w:val="009758FB"/>
    <w:rsid w:val="00975F46"/>
    <w:rsid w:val="009760E8"/>
    <w:rsid w:val="00976909"/>
    <w:rsid w:val="00977A81"/>
    <w:rsid w:val="00980E33"/>
    <w:rsid w:val="00981167"/>
    <w:rsid w:val="0098135C"/>
    <w:rsid w:val="009828B7"/>
    <w:rsid w:val="00982F25"/>
    <w:rsid w:val="009833BE"/>
    <w:rsid w:val="00983684"/>
    <w:rsid w:val="0098426B"/>
    <w:rsid w:val="00985218"/>
    <w:rsid w:val="0098552C"/>
    <w:rsid w:val="00986859"/>
    <w:rsid w:val="00987953"/>
    <w:rsid w:val="00990FA8"/>
    <w:rsid w:val="009911D1"/>
    <w:rsid w:val="009912F6"/>
    <w:rsid w:val="00992AC8"/>
    <w:rsid w:val="00992FF4"/>
    <w:rsid w:val="0099460E"/>
    <w:rsid w:val="00994BF1"/>
    <w:rsid w:val="00995E03"/>
    <w:rsid w:val="00997935"/>
    <w:rsid w:val="00997BE9"/>
    <w:rsid w:val="009A1655"/>
    <w:rsid w:val="009A2BD9"/>
    <w:rsid w:val="009A30CF"/>
    <w:rsid w:val="009A3D45"/>
    <w:rsid w:val="009A3FEF"/>
    <w:rsid w:val="009A42B3"/>
    <w:rsid w:val="009A433D"/>
    <w:rsid w:val="009A4D09"/>
    <w:rsid w:val="009A6135"/>
    <w:rsid w:val="009B0CFE"/>
    <w:rsid w:val="009B0F29"/>
    <w:rsid w:val="009B1B59"/>
    <w:rsid w:val="009B1E01"/>
    <w:rsid w:val="009B1E2A"/>
    <w:rsid w:val="009B1F55"/>
    <w:rsid w:val="009B2206"/>
    <w:rsid w:val="009B2895"/>
    <w:rsid w:val="009B2CB9"/>
    <w:rsid w:val="009B307D"/>
    <w:rsid w:val="009B3123"/>
    <w:rsid w:val="009B3200"/>
    <w:rsid w:val="009B35C1"/>
    <w:rsid w:val="009B4371"/>
    <w:rsid w:val="009B5354"/>
    <w:rsid w:val="009B6879"/>
    <w:rsid w:val="009B6937"/>
    <w:rsid w:val="009B77E4"/>
    <w:rsid w:val="009B799D"/>
    <w:rsid w:val="009C0242"/>
    <w:rsid w:val="009C05AC"/>
    <w:rsid w:val="009C1140"/>
    <w:rsid w:val="009C14B8"/>
    <w:rsid w:val="009C14C2"/>
    <w:rsid w:val="009C24DE"/>
    <w:rsid w:val="009C2AD0"/>
    <w:rsid w:val="009C364D"/>
    <w:rsid w:val="009C4539"/>
    <w:rsid w:val="009C5710"/>
    <w:rsid w:val="009C61AD"/>
    <w:rsid w:val="009C6371"/>
    <w:rsid w:val="009C6779"/>
    <w:rsid w:val="009C7113"/>
    <w:rsid w:val="009C7DD4"/>
    <w:rsid w:val="009D0107"/>
    <w:rsid w:val="009D09C7"/>
    <w:rsid w:val="009D1BA2"/>
    <w:rsid w:val="009D417C"/>
    <w:rsid w:val="009D418E"/>
    <w:rsid w:val="009D4E71"/>
    <w:rsid w:val="009D5208"/>
    <w:rsid w:val="009D5C77"/>
    <w:rsid w:val="009D6076"/>
    <w:rsid w:val="009D6E0D"/>
    <w:rsid w:val="009D7253"/>
    <w:rsid w:val="009E022F"/>
    <w:rsid w:val="009E2D17"/>
    <w:rsid w:val="009E393E"/>
    <w:rsid w:val="009E4FFA"/>
    <w:rsid w:val="009E54AA"/>
    <w:rsid w:val="009E59DF"/>
    <w:rsid w:val="009E5AF9"/>
    <w:rsid w:val="009E68FF"/>
    <w:rsid w:val="009E6D78"/>
    <w:rsid w:val="009E795E"/>
    <w:rsid w:val="009F0804"/>
    <w:rsid w:val="009F0A2E"/>
    <w:rsid w:val="009F0A3B"/>
    <w:rsid w:val="009F178A"/>
    <w:rsid w:val="009F1AAA"/>
    <w:rsid w:val="009F25FD"/>
    <w:rsid w:val="009F34F2"/>
    <w:rsid w:val="009F37BD"/>
    <w:rsid w:val="009F5390"/>
    <w:rsid w:val="009F58C3"/>
    <w:rsid w:val="009F6073"/>
    <w:rsid w:val="009F6A9C"/>
    <w:rsid w:val="009F6B81"/>
    <w:rsid w:val="009F7194"/>
    <w:rsid w:val="009F733E"/>
    <w:rsid w:val="009F739A"/>
    <w:rsid w:val="00A00B31"/>
    <w:rsid w:val="00A018F0"/>
    <w:rsid w:val="00A01ABB"/>
    <w:rsid w:val="00A01C68"/>
    <w:rsid w:val="00A03D85"/>
    <w:rsid w:val="00A045E9"/>
    <w:rsid w:val="00A05911"/>
    <w:rsid w:val="00A05C07"/>
    <w:rsid w:val="00A068D9"/>
    <w:rsid w:val="00A07C6B"/>
    <w:rsid w:val="00A10582"/>
    <w:rsid w:val="00A111FD"/>
    <w:rsid w:val="00A13F27"/>
    <w:rsid w:val="00A14CFE"/>
    <w:rsid w:val="00A15C4A"/>
    <w:rsid w:val="00A162A0"/>
    <w:rsid w:val="00A16703"/>
    <w:rsid w:val="00A2066B"/>
    <w:rsid w:val="00A20FDD"/>
    <w:rsid w:val="00A21DAF"/>
    <w:rsid w:val="00A21E73"/>
    <w:rsid w:val="00A22A3F"/>
    <w:rsid w:val="00A247CB"/>
    <w:rsid w:val="00A24CD8"/>
    <w:rsid w:val="00A24D9E"/>
    <w:rsid w:val="00A2548D"/>
    <w:rsid w:val="00A25CF5"/>
    <w:rsid w:val="00A27474"/>
    <w:rsid w:val="00A27A4A"/>
    <w:rsid w:val="00A27DC5"/>
    <w:rsid w:val="00A317A2"/>
    <w:rsid w:val="00A32618"/>
    <w:rsid w:val="00A33089"/>
    <w:rsid w:val="00A33166"/>
    <w:rsid w:val="00A33C78"/>
    <w:rsid w:val="00A3465F"/>
    <w:rsid w:val="00A350D8"/>
    <w:rsid w:val="00A35A59"/>
    <w:rsid w:val="00A35B13"/>
    <w:rsid w:val="00A369A6"/>
    <w:rsid w:val="00A36D34"/>
    <w:rsid w:val="00A36E71"/>
    <w:rsid w:val="00A42623"/>
    <w:rsid w:val="00A45C7E"/>
    <w:rsid w:val="00A46CDE"/>
    <w:rsid w:val="00A47389"/>
    <w:rsid w:val="00A529AA"/>
    <w:rsid w:val="00A5352E"/>
    <w:rsid w:val="00A54AC2"/>
    <w:rsid w:val="00A54B29"/>
    <w:rsid w:val="00A560AE"/>
    <w:rsid w:val="00A564A0"/>
    <w:rsid w:val="00A572C1"/>
    <w:rsid w:val="00A578AD"/>
    <w:rsid w:val="00A61E1A"/>
    <w:rsid w:val="00A6476C"/>
    <w:rsid w:val="00A6490F"/>
    <w:rsid w:val="00A64974"/>
    <w:rsid w:val="00A64B95"/>
    <w:rsid w:val="00A64D4C"/>
    <w:rsid w:val="00A6619C"/>
    <w:rsid w:val="00A669F5"/>
    <w:rsid w:val="00A673C7"/>
    <w:rsid w:val="00A675D2"/>
    <w:rsid w:val="00A679AD"/>
    <w:rsid w:val="00A70CB0"/>
    <w:rsid w:val="00A70ED6"/>
    <w:rsid w:val="00A719BD"/>
    <w:rsid w:val="00A7227F"/>
    <w:rsid w:val="00A739AA"/>
    <w:rsid w:val="00A74BAE"/>
    <w:rsid w:val="00A760BA"/>
    <w:rsid w:val="00A777E1"/>
    <w:rsid w:val="00A807EE"/>
    <w:rsid w:val="00A80D7E"/>
    <w:rsid w:val="00A8133C"/>
    <w:rsid w:val="00A81AFB"/>
    <w:rsid w:val="00A82007"/>
    <w:rsid w:val="00A8421D"/>
    <w:rsid w:val="00A8459A"/>
    <w:rsid w:val="00A84FF8"/>
    <w:rsid w:val="00A8558B"/>
    <w:rsid w:val="00A85FB6"/>
    <w:rsid w:val="00A8649A"/>
    <w:rsid w:val="00A8742D"/>
    <w:rsid w:val="00A87F39"/>
    <w:rsid w:val="00A904AF"/>
    <w:rsid w:val="00A90C1A"/>
    <w:rsid w:val="00A90DEF"/>
    <w:rsid w:val="00A94E54"/>
    <w:rsid w:val="00A94F9D"/>
    <w:rsid w:val="00A95273"/>
    <w:rsid w:val="00A95DAF"/>
    <w:rsid w:val="00A9695D"/>
    <w:rsid w:val="00A97116"/>
    <w:rsid w:val="00A97A52"/>
    <w:rsid w:val="00AA01F6"/>
    <w:rsid w:val="00AA0856"/>
    <w:rsid w:val="00AA0FBA"/>
    <w:rsid w:val="00AA13DA"/>
    <w:rsid w:val="00AA14D7"/>
    <w:rsid w:val="00AA170E"/>
    <w:rsid w:val="00AA2358"/>
    <w:rsid w:val="00AA2D62"/>
    <w:rsid w:val="00AA2ECE"/>
    <w:rsid w:val="00AA3006"/>
    <w:rsid w:val="00AA3BC4"/>
    <w:rsid w:val="00AA44BC"/>
    <w:rsid w:val="00AA5263"/>
    <w:rsid w:val="00AA5914"/>
    <w:rsid w:val="00AA74A6"/>
    <w:rsid w:val="00AA74BB"/>
    <w:rsid w:val="00AA7D01"/>
    <w:rsid w:val="00AB0570"/>
    <w:rsid w:val="00AB0DF2"/>
    <w:rsid w:val="00AB18B9"/>
    <w:rsid w:val="00AB2FFD"/>
    <w:rsid w:val="00AB3F8F"/>
    <w:rsid w:val="00AB4AC8"/>
    <w:rsid w:val="00AB5016"/>
    <w:rsid w:val="00AB52F2"/>
    <w:rsid w:val="00AB5775"/>
    <w:rsid w:val="00AB5E25"/>
    <w:rsid w:val="00AB5E3D"/>
    <w:rsid w:val="00AB6BE6"/>
    <w:rsid w:val="00AB7B79"/>
    <w:rsid w:val="00AC017C"/>
    <w:rsid w:val="00AC0323"/>
    <w:rsid w:val="00AC072E"/>
    <w:rsid w:val="00AC1EF6"/>
    <w:rsid w:val="00AC35D3"/>
    <w:rsid w:val="00AC41A0"/>
    <w:rsid w:val="00AC5E29"/>
    <w:rsid w:val="00AC64B9"/>
    <w:rsid w:val="00AC6FDE"/>
    <w:rsid w:val="00AD14F3"/>
    <w:rsid w:val="00AD1DED"/>
    <w:rsid w:val="00AD2A4E"/>
    <w:rsid w:val="00AD2F0B"/>
    <w:rsid w:val="00AD3949"/>
    <w:rsid w:val="00AD4173"/>
    <w:rsid w:val="00AD4402"/>
    <w:rsid w:val="00AD47AC"/>
    <w:rsid w:val="00AD7071"/>
    <w:rsid w:val="00AD7A10"/>
    <w:rsid w:val="00AD7D4A"/>
    <w:rsid w:val="00AE0722"/>
    <w:rsid w:val="00AE1221"/>
    <w:rsid w:val="00AE1BEE"/>
    <w:rsid w:val="00AE271A"/>
    <w:rsid w:val="00AE3090"/>
    <w:rsid w:val="00AE3E52"/>
    <w:rsid w:val="00AE4678"/>
    <w:rsid w:val="00AE468A"/>
    <w:rsid w:val="00AE5640"/>
    <w:rsid w:val="00AE598F"/>
    <w:rsid w:val="00AE68FA"/>
    <w:rsid w:val="00AE794D"/>
    <w:rsid w:val="00AE7E07"/>
    <w:rsid w:val="00AF08E7"/>
    <w:rsid w:val="00AF127B"/>
    <w:rsid w:val="00AF1773"/>
    <w:rsid w:val="00AF373A"/>
    <w:rsid w:val="00AF4046"/>
    <w:rsid w:val="00AF48F7"/>
    <w:rsid w:val="00AF5583"/>
    <w:rsid w:val="00AF5944"/>
    <w:rsid w:val="00AF5D6E"/>
    <w:rsid w:val="00AF63D5"/>
    <w:rsid w:val="00AF7412"/>
    <w:rsid w:val="00B00431"/>
    <w:rsid w:val="00B006A1"/>
    <w:rsid w:val="00B00A7C"/>
    <w:rsid w:val="00B00FE6"/>
    <w:rsid w:val="00B0153A"/>
    <w:rsid w:val="00B01DBB"/>
    <w:rsid w:val="00B02CBE"/>
    <w:rsid w:val="00B02D59"/>
    <w:rsid w:val="00B03B75"/>
    <w:rsid w:val="00B03D0C"/>
    <w:rsid w:val="00B04717"/>
    <w:rsid w:val="00B06F29"/>
    <w:rsid w:val="00B07E95"/>
    <w:rsid w:val="00B1009A"/>
    <w:rsid w:val="00B10645"/>
    <w:rsid w:val="00B12D6A"/>
    <w:rsid w:val="00B14650"/>
    <w:rsid w:val="00B14EC3"/>
    <w:rsid w:val="00B16267"/>
    <w:rsid w:val="00B16484"/>
    <w:rsid w:val="00B16697"/>
    <w:rsid w:val="00B16E25"/>
    <w:rsid w:val="00B16E2E"/>
    <w:rsid w:val="00B20EC4"/>
    <w:rsid w:val="00B21525"/>
    <w:rsid w:val="00B21ED0"/>
    <w:rsid w:val="00B2312A"/>
    <w:rsid w:val="00B232BD"/>
    <w:rsid w:val="00B24203"/>
    <w:rsid w:val="00B2434B"/>
    <w:rsid w:val="00B24ACC"/>
    <w:rsid w:val="00B2500C"/>
    <w:rsid w:val="00B260A6"/>
    <w:rsid w:val="00B262C1"/>
    <w:rsid w:val="00B26409"/>
    <w:rsid w:val="00B27903"/>
    <w:rsid w:val="00B32E1C"/>
    <w:rsid w:val="00B33075"/>
    <w:rsid w:val="00B33E98"/>
    <w:rsid w:val="00B34360"/>
    <w:rsid w:val="00B34EEA"/>
    <w:rsid w:val="00B352DF"/>
    <w:rsid w:val="00B3543E"/>
    <w:rsid w:val="00B35EC5"/>
    <w:rsid w:val="00B36973"/>
    <w:rsid w:val="00B37AEB"/>
    <w:rsid w:val="00B4044D"/>
    <w:rsid w:val="00B40D2F"/>
    <w:rsid w:val="00B41890"/>
    <w:rsid w:val="00B41E66"/>
    <w:rsid w:val="00B4244D"/>
    <w:rsid w:val="00B424A9"/>
    <w:rsid w:val="00B430C8"/>
    <w:rsid w:val="00B431AC"/>
    <w:rsid w:val="00B431CF"/>
    <w:rsid w:val="00B43602"/>
    <w:rsid w:val="00B4578F"/>
    <w:rsid w:val="00B45841"/>
    <w:rsid w:val="00B45AE0"/>
    <w:rsid w:val="00B47C10"/>
    <w:rsid w:val="00B50559"/>
    <w:rsid w:val="00B50B3B"/>
    <w:rsid w:val="00B50E32"/>
    <w:rsid w:val="00B51F9D"/>
    <w:rsid w:val="00B520C0"/>
    <w:rsid w:val="00B525E2"/>
    <w:rsid w:val="00B525FF"/>
    <w:rsid w:val="00B528D2"/>
    <w:rsid w:val="00B52F55"/>
    <w:rsid w:val="00B532CB"/>
    <w:rsid w:val="00B53792"/>
    <w:rsid w:val="00B53AFF"/>
    <w:rsid w:val="00B53EB2"/>
    <w:rsid w:val="00B5400E"/>
    <w:rsid w:val="00B541F2"/>
    <w:rsid w:val="00B54C71"/>
    <w:rsid w:val="00B551CF"/>
    <w:rsid w:val="00B559FA"/>
    <w:rsid w:val="00B5629B"/>
    <w:rsid w:val="00B563E4"/>
    <w:rsid w:val="00B57789"/>
    <w:rsid w:val="00B60085"/>
    <w:rsid w:val="00B600AB"/>
    <w:rsid w:val="00B60985"/>
    <w:rsid w:val="00B616ED"/>
    <w:rsid w:val="00B6293F"/>
    <w:rsid w:val="00B631FA"/>
    <w:rsid w:val="00B6353B"/>
    <w:rsid w:val="00B644E4"/>
    <w:rsid w:val="00B64F78"/>
    <w:rsid w:val="00B655D5"/>
    <w:rsid w:val="00B66113"/>
    <w:rsid w:val="00B67130"/>
    <w:rsid w:val="00B67C7C"/>
    <w:rsid w:val="00B70308"/>
    <w:rsid w:val="00B70DCD"/>
    <w:rsid w:val="00B713CB"/>
    <w:rsid w:val="00B71C8B"/>
    <w:rsid w:val="00B72802"/>
    <w:rsid w:val="00B730FE"/>
    <w:rsid w:val="00B747FB"/>
    <w:rsid w:val="00B75999"/>
    <w:rsid w:val="00B77474"/>
    <w:rsid w:val="00B777F9"/>
    <w:rsid w:val="00B778CC"/>
    <w:rsid w:val="00B7791D"/>
    <w:rsid w:val="00B8047A"/>
    <w:rsid w:val="00B809EA"/>
    <w:rsid w:val="00B8247E"/>
    <w:rsid w:val="00B827E0"/>
    <w:rsid w:val="00B82AD5"/>
    <w:rsid w:val="00B84B8A"/>
    <w:rsid w:val="00B85C71"/>
    <w:rsid w:val="00B86540"/>
    <w:rsid w:val="00B86AFA"/>
    <w:rsid w:val="00B8757D"/>
    <w:rsid w:val="00B87B39"/>
    <w:rsid w:val="00B90230"/>
    <w:rsid w:val="00B90BF6"/>
    <w:rsid w:val="00B90F87"/>
    <w:rsid w:val="00B914F5"/>
    <w:rsid w:val="00B936B5"/>
    <w:rsid w:val="00B93E81"/>
    <w:rsid w:val="00B94678"/>
    <w:rsid w:val="00B952CC"/>
    <w:rsid w:val="00B95EE2"/>
    <w:rsid w:val="00BA0C64"/>
    <w:rsid w:val="00BA1677"/>
    <w:rsid w:val="00BA1B3D"/>
    <w:rsid w:val="00BA1FB4"/>
    <w:rsid w:val="00BA1FEF"/>
    <w:rsid w:val="00BA2E2F"/>
    <w:rsid w:val="00BA4D34"/>
    <w:rsid w:val="00BA5BDE"/>
    <w:rsid w:val="00BA5F0D"/>
    <w:rsid w:val="00BA62EF"/>
    <w:rsid w:val="00BA69E5"/>
    <w:rsid w:val="00BA7062"/>
    <w:rsid w:val="00BA7A7E"/>
    <w:rsid w:val="00BB0923"/>
    <w:rsid w:val="00BB2076"/>
    <w:rsid w:val="00BB20A1"/>
    <w:rsid w:val="00BB3490"/>
    <w:rsid w:val="00BB39AE"/>
    <w:rsid w:val="00BB3CAF"/>
    <w:rsid w:val="00BB41B4"/>
    <w:rsid w:val="00BB4393"/>
    <w:rsid w:val="00BB440B"/>
    <w:rsid w:val="00BB4E27"/>
    <w:rsid w:val="00BB6D8D"/>
    <w:rsid w:val="00BC02A3"/>
    <w:rsid w:val="00BC2010"/>
    <w:rsid w:val="00BC3CCE"/>
    <w:rsid w:val="00BC3E20"/>
    <w:rsid w:val="00BC60BC"/>
    <w:rsid w:val="00BC719B"/>
    <w:rsid w:val="00BD0E15"/>
    <w:rsid w:val="00BD1C2C"/>
    <w:rsid w:val="00BD238D"/>
    <w:rsid w:val="00BD2586"/>
    <w:rsid w:val="00BD3C9D"/>
    <w:rsid w:val="00BD4574"/>
    <w:rsid w:val="00BD470D"/>
    <w:rsid w:val="00BD54AC"/>
    <w:rsid w:val="00BD6C6E"/>
    <w:rsid w:val="00BD71E0"/>
    <w:rsid w:val="00BD7832"/>
    <w:rsid w:val="00BD7DF9"/>
    <w:rsid w:val="00BD7FCC"/>
    <w:rsid w:val="00BE0862"/>
    <w:rsid w:val="00BE17D8"/>
    <w:rsid w:val="00BE1941"/>
    <w:rsid w:val="00BE2EB0"/>
    <w:rsid w:val="00BE3201"/>
    <w:rsid w:val="00BE3FB1"/>
    <w:rsid w:val="00BE4913"/>
    <w:rsid w:val="00BE51EA"/>
    <w:rsid w:val="00BE5234"/>
    <w:rsid w:val="00BE5498"/>
    <w:rsid w:val="00BE5BC4"/>
    <w:rsid w:val="00BE7A3A"/>
    <w:rsid w:val="00BE7B92"/>
    <w:rsid w:val="00BF0E54"/>
    <w:rsid w:val="00BF1FD9"/>
    <w:rsid w:val="00BF261F"/>
    <w:rsid w:val="00BF295E"/>
    <w:rsid w:val="00BF2C0C"/>
    <w:rsid w:val="00BF364B"/>
    <w:rsid w:val="00BF3B6F"/>
    <w:rsid w:val="00BF3EC5"/>
    <w:rsid w:val="00BF42E9"/>
    <w:rsid w:val="00BF558F"/>
    <w:rsid w:val="00BF5B74"/>
    <w:rsid w:val="00BF5BD0"/>
    <w:rsid w:val="00BF7D34"/>
    <w:rsid w:val="00BF7DFF"/>
    <w:rsid w:val="00C000E7"/>
    <w:rsid w:val="00C00C5C"/>
    <w:rsid w:val="00C0164A"/>
    <w:rsid w:val="00C01807"/>
    <w:rsid w:val="00C01AA9"/>
    <w:rsid w:val="00C028FB"/>
    <w:rsid w:val="00C02A8C"/>
    <w:rsid w:val="00C02BCC"/>
    <w:rsid w:val="00C03463"/>
    <w:rsid w:val="00C03891"/>
    <w:rsid w:val="00C03BDE"/>
    <w:rsid w:val="00C04635"/>
    <w:rsid w:val="00C059BE"/>
    <w:rsid w:val="00C05E06"/>
    <w:rsid w:val="00C06527"/>
    <w:rsid w:val="00C0686A"/>
    <w:rsid w:val="00C06B64"/>
    <w:rsid w:val="00C07ADF"/>
    <w:rsid w:val="00C10864"/>
    <w:rsid w:val="00C1086C"/>
    <w:rsid w:val="00C14CCA"/>
    <w:rsid w:val="00C14D1F"/>
    <w:rsid w:val="00C15C73"/>
    <w:rsid w:val="00C17135"/>
    <w:rsid w:val="00C17B3A"/>
    <w:rsid w:val="00C17D09"/>
    <w:rsid w:val="00C20128"/>
    <w:rsid w:val="00C20289"/>
    <w:rsid w:val="00C2045A"/>
    <w:rsid w:val="00C22705"/>
    <w:rsid w:val="00C227AB"/>
    <w:rsid w:val="00C22D97"/>
    <w:rsid w:val="00C24365"/>
    <w:rsid w:val="00C258CE"/>
    <w:rsid w:val="00C27229"/>
    <w:rsid w:val="00C27729"/>
    <w:rsid w:val="00C3060E"/>
    <w:rsid w:val="00C30EA2"/>
    <w:rsid w:val="00C3133F"/>
    <w:rsid w:val="00C32489"/>
    <w:rsid w:val="00C33007"/>
    <w:rsid w:val="00C331B8"/>
    <w:rsid w:val="00C344AE"/>
    <w:rsid w:val="00C344B7"/>
    <w:rsid w:val="00C347AC"/>
    <w:rsid w:val="00C35DB5"/>
    <w:rsid w:val="00C35EC2"/>
    <w:rsid w:val="00C36DB2"/>
    <w:rsid w:val="00C4054C"/>
    <w:rsid w:val="00C4137A"/>
    <w:rsid w:val="00C443AE"/>
    <w:rsid w:val="00C4485C"/>
    <w:rsid w:val="00C457AC"/>
    <w:rsid w:val="00C45CD9"/>
    <w:rsid w:val="00C46523"/>
    <w:rsid w:val="00C4667A"/>
    <w:rsid w:val="00C4669F"/>
    <w:rsid w:val="00C467AD"/>
    <w:rsid w:val="00C47707"/>
    <w:rsid w:val="00C47C69"/>
    <w:rsid w:val="00C5064C"/>
    <w:rsid w:val="00C51651"/>
    <w:rsid w:val="00C52C76"/>
    <w:rsid w:val="00C53D22"/>
    <w:rsid w:val="00C540B0"/>
    <w:rsid w:val="00C5649D"/>
    <w:rsid w:val="00C5696F"/>
    <w:rsid w:val="00C56B78"/>
    <w:rsid w:val="00C577F7"/>
    <w:rsid w:val="00C57D48"/>
    <w:rsid w:val="00C6027A"/>
    <w:rsid w:val="00C603A0"/>
    <w:rsid w:val="00C610ED"/>
    <w:rsid w:val="00C612BF"/>
    <w:rsid w:val="00C625AA"/>
    <w:rsid w:val="00C63680"/>
    <w:rsid w:val="00C6371B"/>
    <w:rsid w:val="00C63BDA"/>
    <w:rsid w:val="00C63F88"/>
    <w:rsid w:val="00C6440B"/>
    <w:rsid w:val="00C6487D"/>
    <w:rsid w:val="00C64F51"/>
    <w:rsid w:val="00C6599A"/>
    <w:rsid w:val="00C65DD9"/>
    <w:rsid w:val="00C65F56"/>
    <w:rsid w:val="00C66377"/>
    <w:rsid w:val="00C66A24"/>
    <w:rsid w:val="00C67433"/>
    <w:rsid w:val="00C67AE4"/>
    <w:rsid w:val="00C67AF7"/>
    <w:rsid w:val="00C70402"/>
    <w:rsid w:val="00C704A6"/>
    <w:rsid w:val="00C70BD4"/>
    <w:rsid w:val="00C71EC4"/>
    <w:rsid w:val="00C721D4"/>
    <w:rsid w:val="00C724A6"/>
    <w:rsid w:val="00C74ACB"/>
    <w:rsid w:val="00C74C9D"/>
    <w:rsid w:val="00C7573F"/>
    <w:rsid w:val="00C75962"/>
    <w:rsid w:val="00C7672C"/>
    <w:rsid w:val="00C76C48"/>
    <w:rsid w:val="00C76CB0"/>
    <w:rsid w:val="00C77019"/>
    <w:rsid w:val="00C772AB"/>
    <w:rsid w:val="00C84FDD"/>
    <w:rsid w:val="00C8536B"/>
    <w:rsid w:val="00C8762E"/>
    <w:rsid w:val="00C87E9C"/>
    <w:rsid w:val="00C9005B"/>
    <w:rsid w:val="00C90395"/>
    <w:rsid w:val="00C924DD"/>
    <w:rsid w:val="00C928A2"/>
    <w:rsid w:val="00C92E1B"/>
    <w:rsid w:val="00C934BC"/>
    <w:rsid w:val="00C943C3"/>
    <w:rsid w:val="00C9460F"/>
    <w:rsid w:val="00C946F3"/>
    <w:rsid w:val="00C953A7"/>
    <w:rsid w:val="00C9651D"/>
    <w:rsid w:val="00C96CE8"/>
    <w:rsid w:val="00C96F82"/>
    <w:rsid w:val="00C97D22"/>
    <w:rsid w:val="00CA0542"/>
    <w:rsid w:val="00CA099F"/>
    <w:rsid w:val="00CA0CE7"/>
    <w:rsid w:val="00CA0DFA"/>
    <w:rsid w:val="00CA2477"/>
    <w:rsid w:val="00CA2F1C"/>
    <w:rsid w:val="00CA367C"/>
    <w:rsid w:val="00CA4312"/>
    <w:rsid w:val="00CA4435"/>
    <w:rsid w:val="00CA59FE"/>
    <w:rsid w:val="00CA6CCF"/>
    <w:rsid w:val="00CA6D4C"/>
    <w:rsid w:val="00CB01E9"/>
    <w:rsid w:val="00CB088C"/>
    <w:rsid w:val="00CB2BE0"/>
    <w:rsid w:val="00CB40CA"/>
    <w:rsid w:val="00CB4873"/>
    <w:rsid w:val="00CB4A95"/>
    <w:rsid w:val="00CB52C3"/>
    <w:rsid w:val="00CB5BD7"/>
    <w:rsid w:val="00CB5FBF"/>
    <w:rsid w:val="00CB6964"/>
    <w:rsid w:val="00CB7126"/>
    <w:rsid w:val="00CB73CB"/>
    <w:rsid w:val="00CC0208"/>
    <w:rsid w:val="00CC0699"/>
    <w:rsid w:val="00CC13E6"/>
    <w:rsid w:val="00CC17CC"/>
    <w:rsid w:val="00CC1C36"/>
    <w:rsid w:val="00CC24FF"/>
    <w:rsid w:val="00CC3135"/>
    <w:rsid w:val="00CC3538"/>
    <w:rsid w:val="00CC3784"/>
    <w:rsid w:val="00CC436F"/>
    <w:rsid w:val="00CC564B"/>
    <w:rsid w:val="00CC57E7"/>
    <w:rsid w:val="00CC5A59"/>
    <w:rsid w:val="00CC5CC0"/>
    <w:rsid w:val="00CC6610"/>
    <w:rsid w:val="00CC6CC7"/>
    <w:rsid w:val="00CC6F6C"/>
    <w:rsid w:val="00CC7DE9"/>
    <w:rsid w:val="00CD0199"/>
    <w:rsid w:val="00CD05D9"/>
    <w:rsid w:val="00CD09FA"/>
    <w:rsid w:val="00CD2357"/>
    <w:rsid w:val="00CD2360"/>
    <w:rsid w:val="00CD2B43"/>
    <w:rsid w:val="00CD2C29"/>
    <w:rsid w:val="00CD3C24"/>
    <w:rsid w:val="00CD3EF2"/>
    <w:rsid w:val="00CD3F79"/>
    <w:rsid w:val="00CD44A9"/>
    <w:rsid w:val="00CD5F00"/>
    <w:rsid w:val="00CD62BF"/>
    <w:rsid w:val="00CD62DF"/>
    <w:rsid w:val="00CD6E4D"/>
    <w:rsid w:val="00CD7157"/>
    <w:rsid w:val="00CE0254"/>
    <w:rsid w:val="00CE0A19"/>
    <w:rsid w:val="00CE0C15"/>
    <w:rsid w:val="00CE0D78"/>
    <w:rsid w:val="00CE1DF6"/>
    <w:rsid w:val="00CE2A6F"/>
    <w:rsid w:val="00CE2F7E"/>
    <w:rsid w:val="00CE380F"/>
    <w:rsid w:val="00CE3D10"/>
    <w:rsid w:val="00CE4B88"/>
    <w:rsid w:val="00CE4D30"/>
    <w:rsid w:val="00CE6990"/>
    <w:rsid w:val="00CE6CA8"/>
    <w:rsid w:val="00CF06B8"/>
    <w:rsid w:val="00CF17E0"/>
    <w:rsid w:val="00CF1D33"/>
    <w:rsid w:val="00CF21F5"/>
    <w:rsid w:val="00CF2541"/>
    <w:rsid w:val="00CF2E5F"/>
    <w:rsid w:val="00CF353A"/>
    <w:rsid w:val="00CF378E"/>
    <w:rsid w:val="00CF382D"/>
    <w:rsid w:val="00CF3AC6"/>
    <w:rsid w:val="00CF3BFC"/>
    <w:rsid w:val="00CF4EBA"/>
    <w:rsid w:val="00CF57AB"/>
    <w:rsid w:val="00CF68C7"/>
    <w:rsid w:val="00CF6941"/>
    <w:rsid w:val="00CF700C"/>
    <w:rsid w:val="00D005B4"/>
    <w:rsid w:val="00D00C40"/>
    <w:rsid w:val="00D00FE2"/>
    <w:rsid w:val="00D0108A"/>
    <w:rsid w:val="00D01413"/>
    <w:rsid w:val="00D0169F"/>
    <w:rsid w:val="00D037BB"/>
    <w:rsid w:val="00D04C46"/>
    <w:rsid w:val="00D05413"/>
    <w:rsid w:val="00D058B9"/>
    <w:rsid w:val="00D05D3D"/>
    <w:rsid w:val="00D06091"/>
    <w:rsid w:val="00D06ADF"/>
    <w:rsid w:val="00D06FB6"/>
    <w:rsid w:val="00D0735F"/>
    <w:rsid w:val="00D10D0C"/>
    <w:rsid w:val="00D11DAC"/>
    <w:rsid w:val="00D1247F"/>
    <w:rsid w:val="00D1351A"/>
    <w:rsid w:val="00D13E78"/>
    <w:rsid w:val="00D145CC"/>
    <w:rsid w:val="00D1493E"/>
    <w:rsid w:val="00D1512B"/>
    <w:rsid w:val="00D17CF6"/>
    <w:rsid w:val="00D206A7"/>
    <w:rsid w:val="00D212A5"/>
    <w:rsid w:val="00D21AEA"/>
    <w:rsid w:val="00D22038"/>
    <w:rsid w:val="00D221EE"/>
    <w:rsid w:val="00D22518"/>
    <w:rsid w:val="00D22603"/>
    <w:rsid w:val="00D230DA"/>
    <w:rsid w:val="00D234D2"/>
    <w:rsid w:val="00D24421"/>
    <w:rsid w:val="00D25254"/>
    <w:rsid w:val="00D25661"/>
    <w:rsid w:val="00D260E6"/>
    <w:rsid w:val="00D27B1E"/>
    <w:rsid w:val="00D30ACF"/>
    <w:rsid w:val="00D30EA5"/>
    <w:rsid w:val="00D31375"/>
    <w:rsid w:val="00D32AB9"/>
    <w:rsid w:val="00D334BE"/>
    <w:rsid w:val="00D33A5C"/>
    <w:rsid w:val="00D33A69"/>
    <w:rsid w:val="00D35CBF"/>
    <w:rsid w:val="00D36879"/>
    <w:rsid w:val="00D36F94"/>
    <w:rsid w:val="00D40878"/>
    <w:rsid w:val="00D410EB"/>
    <w:rsid w:val="00D41430"/>
    <w:rsid w:val="00D428FD"/>
    <w:rsid w:val="00D42ACD"/>
    <w:rsid w:val="00D43CC4"/>
    <w:rsid w:val="00D46075"/>
    <w:rsid w:val="00D471D3"/>
    <w:rsid w:val="00D47D7E"/>
    <w:rsid w:val="00D50383"/>
    <w:rsid w:val="00D505F9"/>
    <w:rsid w:val="00D50E76"/>
    <w:rsid w:val="00D51779"/>
    <w:rsid w:val="00D53C8B"/>
    <w:rsid w:val="00D53FF5"/>
    <w:rsid w:val="00D546BF"/>
    <w:rsid w:val="00D54F9B"/>
    <w:rsid w:val="00D562EA"/>
    <w:rsid w:val="00D563F5"/>
    <w:rsid w:val="00D56CEB"/>
    <w:rsid w:val="00D577FC"/>
    <w:rsid w:val="00D57802"/>
    <w:rsid w:val="00D57C88"/>
    <w:rsid w:val="00D60652"/>
    <w:rsid w:val="00D60B53"/>
    <w:rsid w:val="00D61541"/>
    <w:rsid w:val="00D63913"/>
    <w:rsid w:val="00D63C6D"/>
    <w:rsid w:val="00D63F58"/>
    <w:rsid w:val="00D6427A"/>
    <w:rsid w:val="00D6487F"/>
    <w:rsid w:val="00D64A77"/>
    <w:rsid w:val="00D64E4E"/>
    <w:rsid w:val="00D65AF0"/>
    <w:rsid w:val="00D65D04"/>
    <w:rsid w:val="00D66DF9"/>
    <w:rsid w:val="00D66F1C"/>
    <w:rsid w:val="00D670A3"/>
    <w:rsid w:val="00D67CB0"/>
    <w:rsid w:val="00D67EB2"/>
    <w:rsid w:val="00D7026E"/>
    <w:rsid w:val="00D70689"/>
    <w:rsid w:val="00D70C4C"/>
    <w:rsid w:val="00D70DC1"/>
    <w:rsid w:val="00D713CB"/>
    <w:rsid w:val="00D7158A"/>
    <w:rsid w:val="00D716E3"/>
    <w:rsid w:val="00D72248"/>
    <w:rsid w:val="00D72CCC"/>
    <w:rsid w:val="00D73302"/>
    <w:rsid w:val="00D73DE7"/>
    <w:rsid w:val="00D74171"/>
    <w:rsid w:val="00D7566D"/>
    <w:rsid w:val="00D77304"/>
    <w:rsid w:val="00D812CC"/>
    <w:rsid w:val="00D81874"/>
    <w:rsid w:val="00D821B6"/>
    <w:rsid w:val="00D822C5"/>
    <w:rsid w:val="00D846FA"/>
    <w:rsid w:val="00D84A12"/>
    <w:rsid w:val="00D84D61"/>
    <w:rsid w:val="00D86328"/>
    <w:rsid w:val="00D86507"/>
    <w:rsid w:val="00D87EB2"/>
    <w:rsid w:val="00D93659"/>
    <w:rsid w:val="00D940BF"/>
    <w:rsid w:val="00D94690"/>
    <w:rsid w:val="00D949FD"/>
    <w:rsid w:val="00D94BB0"/>
    <w:rsid w:val="00D94C37"/>
    <w:rsid w:val="00D96A7F"/>
    <w:rsid w:val="00D97776"/>
    <w:rsid w:val="00D97F13"/>
    <w:rsid w:val="00DA04E5"/>
    <w:rsid w:val="00DA0753"/>
    <w:rsid w:val="00DA20CD"/>
    <w:rsid w:val="00DA2395"/>
    <w:rsid w:val="00DA2C07"/>
    <w:rsid w:val="00DA2E62"/>
    <w:rsid w:val="00DA3CD8"/>
    <w:rsid w:val="00DA447B"/>
    <w:rsid w:val="00DA5450"/>
    <w:rsid w:val="00DA5532"/>
    <w:rsid w:val="00DA5872"/>
    <w:rsid w:val="00DA5A17"/>
    <w:rsid w:val="00DA60CA"/>
    <w:rsid w:val="00DA62DB"/>
    <w:rsid w:val="00DA66D2"/>
    <w:rsid w:val="00DA7966"/>
    <w:rsid w:val="00DB00A5"/>
    <w:rsid w:val="00DB02EE"/>
    <w:rsid w:val="00DB0792"/>
    <w:rsid w:val="00DB0E02"/>
    <w:rsid w:val="00DB19A6"/>
    <w:rsid w:val="00DB3B00"/>
    <w:rsid w:val="00DB3F00"/>
    <w:rsid w:val="00DB4910"/>
    <w:rsid w:val="00DB65BA"/>
    <w:rsid w:val="00DB6AAA"/>
    <w:rsid w:val="00DC0032"/>
    <w:rsid w:val="00DC0194"/>
    <w:rsid w:val="00DC056B"/>
    <w:rsid w:val="00DC066F"/>
    <w:rsid w:val="00DC06A6"/>
    <w:rsid w:val="00DC09B9"/>
    <w:rsid w:val="00DC27FB"/>
    <w:rsid w:val="00DC2971"/>
    <w:rsid w:val="00DC2A07"/>
    <w:rsid w:val="00DC377C"/>
    <w:rsid w:val="00DC3896"/>
    <w:rsid w:val="00DC395F"/>
    <w:rsid w:val="00DC3E67"/>
    <w:rsid w:val="00DC407D"/>
    <w:rsid w:val="00DC45F8"/>
    <w:rsid w:val="00DC5296"/>
    <w:rsid w:val="00DC5675"/>
    <w:rsid w:val="00DC5A2D"/>
    <w:rsid w:val="00DC62C5"/>
    <w:rsid w:val="00DC7BFA"/>
    <w:rsid w:val="00DC7EAA"/>
    <w:rsid w:val="00DD000C"/>
    <w:rsid w:val="00DD069F"/>
    <w:rsid w:val="00DD29AE"/>
    <w:rsid w:val="00DD33EF"/>
    <w:rsid w:val="00DD74DB"/>
    <w:rsid w:val="00DE0327"/>
    <w:rsid w:val="00DE052D"/>
    <w:rsid w:val="00DE0887"/>
    <w:rsid w:val="00DE0D95"/>
    <w:rsid w:val="00DE2805"/>
    <w:rsid w:val="00DE2E97"/>
    <w:rsid w:val="00DE2FC7"/>
    <w:rsid w:val="00DE316B"/>
    <w:rsid w:val="00DE331C"/>
    <w:rsid w:val="00DE3CDF"/>
    <w:rsid w:val="00DE4014"/>
    <w:rsid w:val="00DE4135"/>
    <w:rsid w:val="00DE4565"/>
    <w:rsid w:val="00DE51DE"/>
    <w:rsid w:val="00DE5484"/>
    <w:rsid w:val="00DE553B"/>
    <w:rsid w:val="00DE607C"/>
    <w:rsid w:val="00DE762A"/>
    <w:rsid w:val="00DF0020"/>
    <w:rsid w:val="00DF2BAD"/>
    <w:rsid w:val="00DF4CBC"/>
    <w:rsid w:val="00DF4E6B"/>
    <w:rsid w:val="00DF4E78"/>
    <w:rsid w:val="00DF50F2"/>
    <w:rsid w:val="00DF5334"/>
    <w:rsid w:val="00DF60EF"/>
    <w:rsid w:val="00DF6250"/>
    <w:rsid w:val="00DF6307"/>
    <w:rsid w:val="00DF6860"/>
    <w:rsid w:val="00DF7007"/>
    <w:rsid w:val="00DF7313"/>
    <w:rsid w:val="00E00CEA"/>
    <w:rsid w:val="00E00E32"/>
    <w:rsid w:val="00E00EAE"/>
    <w:rsid w:val="00E0165C"/>
    <w:rsid w:val="00E020C2"/>
    <w:rsid w:val="00E028F4"/>
    <w:rsid w:val="00E02CC4"/>
    <w:rsid w:val="00E02D4D"/>
    <w:rsid w:val="00E04420"/>
    <w:rsid w:val="00E04ACA"/>
    <w:rsid w:val="00E04CF5"/>
    <w:rsid w:val="00E04EBD"/>
    <w:rsid w:val="00E065D8"/>
    <w:rsid w:val="00E0666C"/>
    <w:rsid w:val="00E07416"/>
    <w:rsid w:val="00E0768A"/>
    <w:rsid w:val="00E102E0"/>
    <w:rsid w:val="00E120E8"/>
    <w:rsid w:val="00E12A76"/>
    <w:rsid w:val="00E13202"/>
    <w:rsid w:val="00E134C5"/>
    <w:rsid w:val="00E13C4A"/>
    <w:rsid w:val="00E13F40"/>
    <w:rsid w:val="00E1423E"/>
    <w:rsid w:val="00E14912"/>
    <w:rsid w:val="00E15140"/>
    <w:rsid w:val="00E16D31"/>
    <w:rsid w:val="00E2036C"/>
    <w:rsid w:val="00E205CB"/>
    <w:rsid w:val="00E22852"/>
    <w:rsid w:val="00E22BC9"/>
    <w:rsid w:val="00E22F93"/>
    <w:rsid w:val="00E23B7E"/>
    <w:rsid w:val="00E24194"/>
    <w:rsid w:val="00E24EC5"/>
    <w:rsid w:val="00E25160"/>
    <w:rsid w:val="00E262F2"/>
    <w:rsid w:val="00E2754F"/>
    <w:rsid w:val="00E313C0"/>
    <w:rsid w:val="00E31EC0"/>
    <w:rsid w:val="00E33710"/>
    <w:rsid w:val="00E3408B"/>
    <w:rsid w:val="00E359F4"/>
    <w:rsid w:val="00E35AC0"/>
    <w:rsid w:val="00E36819"/>
    <w:rsid w:val="00E3681F"/>
    <w:rsid w:val="00E36926"/>
    <w:rsid w:val="00E37264"/>
    <w:rsid w:val="00E37954"/>
    <w:rsid w:val="00E37DA4"/>
    <w:rsid w:val="00E37FA2"/>
    <w:rsid w:val="00E41B48"/>
    <w:rsid w:val="00E423B7"/>
    <w:rsid w:val="00E43083"/>
    <w:rsid w:val="00E431D3"/>
    <w:rsid w:val="00E43D7A"/>
    <w:rsid w:val="00E43DAF"/>
    <w:rsid w:val="00E447E1"/>
    <w:rsid w:val="00E44FE6"/>
    <w:rsid w:val="00E456F8"/>
    <w:rsid w:val="00E45F05"/>
    <w:rsid w:val="00E52114"/>
    <w:rsid w:val="00E52777"/>
    <w:rsid w:val="00E52E4D"/>
    <w:rsid w:val="00E53391"/>
    <w:rsid w:val="00E5494A"/>
    <w:rsid w:val="00E54CB0"/>
    <w:rsid w:val="00E54D76"/>
    <w:rsid w:val="00E5559B"/>
    <w:rsid w:val="00E55978"/>
    <w:rsid w:val="00E61291"/>
    <w:rsid w:val="00E62406"/>
    <w:rsid w:val="00E647E7"/>
    <w:rsid w:val="00E659D5"/>
    <w:rsid w:val="00E669BD"/>
    <w:rsid w:val="00E67253"/>
    <w:rsid w:val="00E67B84"/>
    <w:rsid w:val="00E67E0B"/>
    <w:rsid w:val="00E70A5B"/>
    <w:rsid w:val="00E72139"/>
    <w:rsid w:val="00E731E5"/>
    <w:rsid w:val="00E74193"/>
    <w:rsid w:val="00E7463D"/>
    <w:rsid w:val="00E75B4F"/>
    <w:rsid w:val="00E7631F"/>
    <w:rsid w:val="00E76799"/>
    <w:rsid w:val="00E76FFF"/>
    <w:rsid w:val="00E770EA"/>
    <w:rsid w:val="00E772CE"/>
    <w:rsid w:val="00E77B76"/>
    <w:rsid w:val="00E80C8F"/>
    <w:rsid w:val="00E81996"/>
    <w:rsid w:val="00E825A6"/>
    <w:rsid w:val="00E83927"/>
    <w:rsid w:val="00E85233"/>
    <w:rsid w:val="00E8563D"/>
    <w:rsid w:val="00E8578D"/>
    <w:rsid w:val="00E858A3"/>
    <w:rsid w:val="00E85949"/>
    <w:rsid w:val="00E86B18"/>
    <w:rsid w:val="00E9044C"/>
    <w:rsid w:val="00E90537"/>
    <w:rsid w:val="00E916AD"/>
    <w:rsid w:val="00E917BB"/>
    <w:rsid w:val="00E92016"/>
    <w:rsid w:val="00E922B0"/>
    <w:rsid w:val="00E93E99"/>
    <w:rsid w:val="00E9423C"/>
    <w:rsid w:val="00E9562C"/>
    <w:rsid w:val="00E963FB"/>
    <w:rsid w:val="00E970F0"/>
    <w:rsid w:val="00E97265"/>
    <w:rsid w:val="00E9755D"/>
    <w:rsid w:val="00EA0046"/>
    <w:rsid w:val="00EA0277"/>
    <w:rsid w:val="00EA0289"/>
    <w:rsid w:val="00EA291F"/>
    <w:rsid w:val="00EA3F88"/>
    <w:rsid w:val="00EA3F9E"/>
    <w:rsid w:val="00EA4539"/>
    <w:rsid w:val="00EA505A"/>
    <w:rsid w:val="00EA53DF"/>
    <w:rsid w:val="00EA63CC"/>
    <w:rsid w:val="00EB06DB"/>
    <w:rsid w:val="00EB0B06"/>
    <w:rsid w:val="00EB0F8B"/>
    <w:rsid w:val="00EB10FD"/>
    <w:rsid w:val="00EB324C"/>
    <w:rsid w:val="00EB4B81"/>
    <w:rsid w:val="00EB5B94"/>
    <w:rsid w:val="00EB5E07"/>
    <w:rsid w:val="00EB61CE"/>
    <w:rsid w:val="00EB66E7"/>
    <w:rsid w:val="00EB67AA"/>
    <w:rsid w:val="00EC0D35"/>
    <w:rsid w:val="00EC1699"/>
    <w:rsid w:val="00EC3514"/>
    <w:rsid w:val="00EC36BF"/>
    <w:rsid w:val="00EC3BF4"/>
    <w:rsid w:val="00EC40DE"/>
    <w:rsid w:val="00EC48E4"/>
    <w:rsid w:val="00EC4F13"/>
    <w:rsid w:val="00EC50CD"/>
    <w:rsid w:val="00EC5AA4"/>
    <w:rsid w:val="00EC5C47"/>
    <w:rsid w:val="00EC5ECB"/>
    <w:rsid w:val="00EC6C5B"/>
    <w:rsid w:val="00EC6D4F"/>
    <w:rsid w:val="00EC6E4B"/>
    <w:rsid w:val="00EC70C7"/>
    <w:rsid w:val="00EC762F"/>
    <w:rsid w:val="00EC77EF"/>
    <w:rsid w:val="00ED17F4"/>
    <w:rsid w:val="00ED21E2"/>
    <w:rsid w:val="00ED2E36"/>
    <w:rsid w:val="00ED3316"/>
    <w:rsid w:val="00ED4199"/>
    <w:rsid w:val="00ED4FAB"/>
    <w:rsid w:val="00ED5203"/>
    <w:rsid w:val="00ED6080"/>
    <w:rsid w:val="00ED6758"/>
    <w:rsid w:val="00ED6FE4"/>
    <w:rsid w:val="00ED7403"/>
    <w:rsid w:val="00ED7CB7"/>
    <w:rsid w:val="00EE1E83"/>
    <w:rsid w:val="00EE1E8A"/>
    <w:rsid w:val="00EE5F77"/>
    <w:rsid w:val="00EE633E"/>
    <w:rsid w:val="00EE6FE6"/>
    <w:rsid w:val="00EE74E0"/>
    <w:rsid w:val="00EE7582"/>
    <w:rsid w:val="00EE7707"/>
    <w:rsid w:val="00EF020B"/>
    <w:rsid w:val="00EF0397"/>
    <w:rsid w:val="00EF0A75"/>
    <w:rsid w:val="00EF0CF8"/>
    <w:rsid w:val="00EF0D1F"/>
    <w:rsid w:val="00EF12ED"/>
    <w:rsid w:val="00EF2A88"/>
    <w:rsid w:val="00EF345C"/>
    <w:rsid w:val="00EF3703"/>
    <w:rsid w:val="00EF6DC3"/>
    <w:rsid w:val="00EF700F"/>
    <w:rsid w:val="00EF7E3B"/>
    <w:rsid w:val="00F00CAA"/>
    <w:rsid w:val="00F0229D"/>
    <w:rsid w:val="00F0297F"/>
    <w:rsid w:val="00F03CDC"/>
    <w:rsid w:val="00F03E85"/>
    <w:rsid w:val="00F0449B"/>
    <w:rsid w:val="00F04737"/>
    <w:rsid w:val="00F0475E"/>
    <w:rsid w:val="00F047C3"/>
    <w:rsid w:val="00F04AB6"/>
    <w:rsid w:val="00F04CCF"/>
    <w:rsid w:val="00F0612A"/>
    <w:rsid w:val="00F06140"/>
    <w:rsid w:val="00F06E69"/>
    <w:rsid w:val="00F075CA"/>
    <w:rsid w:val="00F07BAC"/>
    <w:rsid w:val="00F11763"/>
    <w:rsid w:val="00F12391"/>
    <w:rsid w:val="00F12822"/>
    <w:rsid w:val="00F13478"/>
    <w:rsid w:val="00F138F3"/>
    <w:rsid w:val="00F1536C"/>
    <w:rsid w:val="00F16A06"/>
    <w:rsid w:val="00F176B8"/>
    <w:rsid w:val="00F207E0"/>
    <w:rsid w:val="00F2273D"/>
    <w:rsid w:val="00F24246"/>
    <w:rsid w:val="00F26660"/>
    <w:rsid w:val="00F26C04"/>
    <w:rsid w:val="00F27F50"/>
    <w:rsid w:val="00F31172"/>
    <w:rsid w:val="00F312FC"/>
    <w:rsid w:val="00F31391"/>
    <w:rsid w:val="00F3192E"/>
    <w:rsid w:val="00F32AB5"/>
    <w:rsid w:val="00F33D28"/>
    <w:rsid w:val="00F363EB"/>
    <w:rsid w:val="00F3691E"/>
    <w:rsid w:val="00F3764C"/>
    <w:rsid w:val="00F37994"/>
    <w:rsid w:val="00F37F1F"/>
    <w:rsid w:val="00F4017D"/>
    <w:rsid w:val="00F41216"/>
    <w:rsid w:val="00F42074"/>
    <w:rsid w:val="00F431A8"/>
    <w:rsid w:val="00F4383D"/>
    <w:rsid w:val="00F43988"/>
    <w:rsid w:val="00F43D58"/>
    <w:rsid w:val="00F445A1"/>
    <w:rsid w:val="00F44B75"/>
    <w:rsid w:val="00F45425"/>
    <w:rsid w:val="00F457C5"/>
    <w:rsid w:val="00F45ADA"/>
    <w:rsid w:val="00F4720D"/>
    <w:rsid w:val="00F477C8"/>
    <w:rsid w:val="00F50E33"/>
    <w:rsid w:val="00F517C3"/>
    <w:rsid w:val="00F51DD2"/>
    <w:rsid w:val="00F54027"/>
    <w:rsid w:val="00F543ED"/>
    <w:rsid w:val="00F548E1"/>
    <w:rsid w:val="00F54AF9"/>
    <w:rsid w:val="00F54B30"/>
    <w:rsid w:val="00F54B82"/>
    <w:rsid w:val="00F5548E"/>
    <w:rsid w:val="00F5551A"/>
    <w:rsid w:val="00F57627"/>
    <w:rsid w:val="00F57981"/>
    <w:rsid w:val="00F6016A"/>
    <w:rsid w:val="00F60377"/>
    <w:rsid w:val="00F604E2"/>
    <w:rsid w:val="00F6079E"/>
    <w:rsid w:val="00F61F30"/>
    <w:rsid w:val="00F641DF"/>
    <w:rsid w:val="00F64AEE"/>
    <w:rsid w:val="00F6539B"/>
    <w:rsid w:val="00F6543A"/>
    <w:rsid w:val="00F66997"/>
    <w:rsid w:val="00F66CB6"/>
    <w:rsid w:val="00F67232"/>
    <w:rsid w:val="00F6737E"/>
    <w:rsid w:val="00F67FAA"/>
    <w:rsid w:val="00F70849"/>
    <w:rsid w:val="00F70865"/>
    <w:rsid w:val="00F72FE2"/>
    <w:rsid w:val="00F73302"/>
    <w:rsid w:val="00F7348D"/>
    <w:rsid w:val="00F7365E"/>
    <w:rsid w:val="00F73911"/>
    <w:rsid w:val="00F74371"/>
    <w:rsid w:val="00F7449D"/>
    <w:rsid w:val="00F7450F"/>
    <w:rsid w:val="00F746BC"/>
    <w:rsid w:val="00F759C9"/>
    <w:rsid w:val="00F75D95"/>
    <w:rsid w:val="00F75F2B"/>
    <w:rsid w:val="00F76282"/>
    <w:rsid w:val="00F765B4"/>
    <w:rsid w:val="00F768D8"/>
    <w:rsid w:val="00F76CB3"/>
    <w:rsid w:val="00F77A84"/>
    <w:rsid w:val="00F77EF1"/>
    <w:rsid w:val="00F808AB"/>
    <w:rsid w:val="00F82061"/>
    <w:rsid w:val="00F82482"/>
    <w:rsid w:val="00F82EEB"/>
    <w:rsid w:val="00F84526"/>
    <w:rsid w:val="00F84AB9"/>
    <w:rsid w:val="00F84D89"/>
    <w:rsid w:val="00F85847"/>
    <w:rsid w:val="00F85B77"/>
    <w:rsid w:val="00F86B68"/>
    <w:rsid w:val="00F904D3"/>
    <w:rsid w:val="00F90ED5"/>
    <w:rsid w:val="00F9156A"/>
    <w:rsid w:val="00F91F4E"/>
    <w:rsid w:val="00F9329D"/>
    <w:rsid w:val="00F93E89"/>
    <w:rsid w:val="00F9474D"/>
    <w:rsid w:val="00F94E46"/>
    <w:rsid w:val="00F94F2E"/>
    <w:rsid w:val="00F96A2B"/>
    <w:rsid w:val="00FA1591"/>
    <w:rsid w:val="00FA186C"/>
    <w:rsid w:val="00FA1C83"/>
    <w:rsid w:val="00FA29A4"/>
    <w:rsid w:val="00FA4308"/>
    <w:rsid w:val="00FA4963"/>
    <w:rsid w:val="00FA616F"/>
    <w:rsid w:val="00FA6A1E"/>
    <w:rsid w:val="00FA6CA4"/>
    <w:rsid w:val="00FA7CD6"/>
    <w:rsid w:val="00FB002D"/>
    <w:rsid w:val="00FB281A"/>
    <w:rsid w:val="00FB3BD3"/>
    <w:rsid w:val="00FB476A"/>
    <w:rsid w:val="00FB4779"/>
    <w:rsid w:val="00FB4C80"/>
    <w:rsid w:val="00FB4E24"/>
    <w:rsid w:val="00FB652B"/>
    <w:rsid w:val="00FB7991"/>
    <w:rsid w:val="00FB7FDD"/>
    <w:rsid w:val="00FC012A"/>
    <w:rsid w:val="00FC1532"/>
    <w:rsid w:val="00FC2260"/>
    <w:rsid w:val="00FC2D5B"/>
    <w:rsid w:val="00FC3098"/>
    <w:rsid w:val="00FC4A08"/>
    <w:rsid w:val="00FC6377"/>
    <w:rsid w:val="00FC6D89"/>
    <w:rsid w:val="00FC7D70"/>
    <w:rsid w:val="00FD1F98"/>
    <w:rsid w:val="00FD2761"/>
    <w:rsid w:val="00FD32DB"/>
    <w:rsid w:val="00FD41DE"/>
    <w:rsid w:val="00FD5944"/>
    <w:rsid w:val="00FD5B20"/>
    <w:rsid w:val="00FD5D59"/>
    <w:rsid w:val="00FD718E"/>
    <w:rsid w:val="00FD75C6"/>
    <w:rsid w:val="00FD78AB"/>
    <w:rsid w:val="00FE05FE"/>
    <w:rsid w:val="00FE2410"/>
    <w:rsid w:val="00FE246B"/>
    <w:rsid w:val="00FE2F61"/>
    <w:rsid w:val="00FE310B"/>
    <w:rsid w:val="00FE4975"/>
    <w:rsid w:val="00FE4CB3"/>
    <w:rsid w:val="00FE4D7B"/>
    <w:rsid w:val="00FE4DFC"/>
    <w:rsid w:val="00FE585B"/>
    <w:rsid w:val="00FE5914"/>
    <w:rsid w:val="00FE6857"/>
    <w:rsid w:val="00FE79F8"/>
    <w:rsid w:val="00FF03E9"/>
    <w:rsid w:val="00FF064E"/>
    <w:rsid w:val="00FF0BB1"/>
    <w:rsid w:val="00FF172E"/>
    <w:rsid w:val="00FF3366"/>
    <w:rsid w:val="00FF36C3"/>
    <w:rsid w:val="00FF3A48"/>
    <w:rsid w:val="00FF3CA8"/>
    <w:rsid w:val="00FF4308"/>
    <w:rsid w:val="00FF4619"/>
    <w:rsid w:val="00FF5D9F"/>
    <w:rsid w:val="00FF6835"/>
    <w:rsid w:val="00FF7359"/>
    <w:rsid w:val="00FF75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CE006"/>
  <w15:chartTrackingRefBased/>
  <w15:docId w15:val="{4AFD4F42-9139-4243-BFA2-33E68052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2"/>
    <w:pPr>
      <w:spacing w:after="200" w:line="276" w:lineRule="auto"/>
    </w:pPr>
    <w:rPr>
      <w:sz w:val="22"/>
      <w:szCs w:val="22"/>
      <w:lang w:val="es-CO" w:eastAsia="en-US"/>
    </w:rPr>
  </w:style>
  <w:style w:type="paragraph" w:styleId="Ttulo1">
    <w:name w:val="heading 1"/>
    <w:basedOn w:val="Normal"/>
    <w:next w:val="Normal"/>
    <w:link w:val="Ttulo1Car"/>
    <w:uiPriority w:val="9"/>
    <w:qFormat/>
    <w:rsid w:val="00B70308"/>
    <w:pPr>
      <w:keepNext/>
      <w:keepLines/>
      <w:numPr>
        <w:numId w:val="15"/>
      </w:numPr>
      <w:spacing w:before="240" w:after="0"/>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2140DD"/>
    <w:pPr>
      <w:keepNext/>
      <w:keepLines/>
      <w:numPr>
        <w:ilvl w:val="1"/>
        <w:numId w:val="15"/>
      </w:numPr>
      <w:spacing w:before="40" w:after="0"/>
      <w:outlineLvl w:val="1"/>
    </w:pPr>
    <w:rPr>
      <w:rFonts w:ascii="Arial" w:eastAsiaTheme="majorEastAsia" w:hAnsi="Arial" w:cstheme="majorBidi"/>
      <w:b/>
      <w:color w:val="000000" w:themeColor="text1"/>
      <w:szCs w:val="26"/>
    </w:rPr>
  </w:style>
  <w:style w:type="paragraph" w:styleId="Ttulo3">
    <w:name w:val="heading 3"/>
    <w:basedOn w:val="Normal"/>
    <w:next w:val="Normal"/>
    <w:link w:val="Ttulo3Car"/>
    <w:uiPriority w:val="9"/>
    <w:unhideWhenUsed/>
    <w:qFormat/>
    <w:rsid w:val="007A4D56"/>
    <w:pPr>
      <w:keepNext/>
      <w:keepLines/>
      <w:numPr>
        <w:ilvl w:val="2"/>
        <w:numId w:val="15"/>
      </w:numPr>
      <w:spacing w:before="40" w:after="0"/>
      <w:outlineLvl w:val="2"/>
    </w:pPr>
    <w:rPr>
      <w:rFonts w:ascii="Arial" w:eastAsiaTheme="majorEastAsia" w:hAnsi="Arial" w:cstheme="majorBidi"/>
      <w:b/>
      <w:szCs w:val="24"/>
    </w:rPr>
  </w:style>
  <w:style w:type="paragraph" w:styleId="Ttulo4">
    <w:name w:val="heading 4"/>
    <w:basedOn w:val="Normal"/>
    <w:next w:val="Normal"/>
    <w:link w:val="Ttulo4Car"/>
    <w:uiPriority w:val="9"/>
    <w:semiHidden/>
    <w:unhideWhenUsed/>
    <w:qFormat/>
    <w:rsid w:val="002140DD"/>
    <w:pPr>
      <w:keepNext/>
      <w:keepLines/>
      <w:numPr>
        <w:ilvl w:val="3"/>
        <w:numId w:val="15"/>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2140DD"/>
    <w:pPr>
      <w:keepNext/>
      <w:keepLines/>
      <w:numPr>
        <w:ilvl w:val="4"/>
        <w:numId w:val="15"/>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2140DD"/>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2140DD"/>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2140DD"/>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140DD"/>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839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927"/>
  </w:style>
  <w:style w:type="paragraph" w:styleId="Piedepgina">
    <w:name w:val="footer"/>
    <w:basedOn w:val="Normal"/>
    <w:link w:val="PiedepginaCar"/>
    <w:uiPriority w:val="99"/>
    <w:unhideWhenUsed/>
    <w:rsid w:val="00E839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927"/>
  </w:style>
  <w:style w:type="paragraph" w:styleId="Textodeglobo">
    <w:name w:val="Balloon Text"/>
    <w:basedOn w:val="Normal"/>
    <w:link w:val="TextodegloboCar"/>
    <w:uiPriority w:val="99"/>
    <w:semiHidden/>
    <w:unhideWhenUsed/>
    <w:rsid w:val="00E8392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3927"/>
    <w:rPr>
      <w:rFonts w:ascii="Tahoma" w:hAnsi="Tahoma" w:cs="Tahoma"/>
      <w:sz w:val="16"/>
      <w:szCs w:val="16"/>
    </w:rPr>
  </w:style>
  <w:style w:type="character" w:customStyle="1" w:styleId="span2">
    <w:name w:val="span2"/>
    <w:rsid w:val="00AC6FDE"/>
    <w:rPr>
      <w:sz w:val="18"/>
      <w:szCs w:val="18"/>
    </w:rPr>
  </w:style>
  <w:style w:type="table" w:styleId="Sombreadoclaro-nfasis2">
    <w:name w:val="Light Shading Accent 2"/>
    <w:basedOn w:val="Tablanormal"/>
    <w:uiPriority w:val="60"/>
    <w:rsid w:val="00595E4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Prrafodelista">
    <w:name w:val="List Paragraph"/>
    <w:aliases w:val="titulo 3,HOJA,Bolita,MIBEX B,Párrafo de lista4,BOLADEF,Párrafo de lista3,Párrafo de lista21,BOLA,Nivel 1 OS,Colorful List Accent 1,Segundo nivel de viñetas,List Paragraph1,List Paragraph"/>
    <w:basedOn w:val="Normal"/>
    <w:link w:val="PrrafodelistaCar"/>
    <w:uiPriority w:val="34"/>
    <w:qFormat/>
    <w:rsid w:val="004C0AE6"/>
    <w:pPr>
      <w:ind w:left="720"/>
      <w:contextualSpacing/>
    </w:pPr>
  </w:style>
  <w:style w:type="paragraph" w:styleId="NormalWeb">
    <w:name w:val="Normal (Web)"/>
    <w:basedOn w:val="Normal"/>
    <w:uiPriority w:val="99"/>
    <w:semiHidden/>
    <w:unhideWhenUsed/>
    <w:rsid w:val="00FE2410"/>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B71C8B"/>
    <w:pPr>
      <w:autoSpaceDE w:val="0"/>
      <w:autoSpaceDN w:val="0"/>
      <w:adjustRightInd w:val="0"/>
    </w:pPr>
    <w:rPr>
      <w:rFonts w:ascii="Arial" w:hAnsi="Arial" w:cs="Arial"/>
      <w:color w:val="000000"/>
      <w:sz w:val="24"/>
      <w:szCs w:val="24"/>
      <w:lang w:val="es-CO" w:eastAsia="es-CO"/>
    </w:rPr>
  </w:style>
  <w:style w:type="character" w:styleId="Hipervnculo">
    <w:name w:val="Hyperlink"/>
    <w:uiPriority w:val="99"/>
    <w:unhideWhenUsed/>
    <w:rsid w:val="00014314"/>
    <w:rPr>
      <w:color w:val="0563C1"/>
      <w:u w:val="single"/>
    </w:rPr>
  </w:style>
  <w:style w:type="character" w:customStyle="1" w:styleId="apple-converted-space">
    <w:name w:val="apple-converted-space"/>
    <w:rsid w:val="005E5E61"/>
  </w:style>
  <w:style w:type="character" w:customStyle="1" w:styleId="Mencionar1">
    <w:name w:val="Mencionar1"/>
    <w:uiPriority w:val="99"/>
    <w:semiHidden/>
    <w:unhideWhenUsed/>
    <w:rsid w:val="00E0768A"/>
    <w:rPr>
      <w:color w:val="2B579A"/>
      <w:shd w:val="clear" w:color="auto" w:fill="E6E6E6"/>
    </w:rPr>
  </w:style>
  <w:style w:type="character" w:styleId="Refdecomentario">
    <w:name w:val="annotation reference"/>
    <w:basedOn w:val="Fuentedeprrafopredeter"/>
    <w:uiPriority w:val="99"/>
    <w:semiHidden/>
    <w:unhideWhenUsed/>
    <w:rsid w:val="00502014"/>
    <w:rPr>
      <w:sz w:val="16"/>
      <w:szCs w:val="16"/>
    </w:rPr>
  </w:style>
  <w:style w:type="paragraph" w:styleId="Textocomentario">
    <w:name w:val="annotation text"/>
    <w:basedOn w:val="Normal"/>
    <w:link w:val="TextocomentarioCar"/>
    <w:uiPriority w:val="99"/>
    <w:semiHidden/>
    <w:unhideWhenUsed/>
    <w:rsid w:val="005020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014"/>
    <w:rPr>
      <w:lang w:val="es-CO" w:eastAsia="en-US"/>
    </w:rPr>
  </w:style>
  <w:style w:type="paragraph" w:styleId="Asuntodelcomentario">
    <w:name w:val="annotation subject"/>
    <w:basedOn w:val="Textocomentario"/>
    <w:next w:val="Textocomentario"/>
    <w:link w:val="AsuntodelcomentarioCar"/>
    <w:uiPriority w:val="99"/>
    <w:semiHidden/>
    <w:unhideWhenUsed/>
    <w:rsid w:val="00502014"/>
    <w:rPr>
      <w:b/>
      <w:bCs/>
    </w:rPr>
  </w:style>
  <w:style w:type="character" w:customStyle="1" w:styleId="AsuntodelcomentarioCar">
    <w:name w:val="Asunto del comentario Car"/>
    <w:basedOn w:val="TextocomentarioCar"/>
    <w:link w:val="Asuntodelcomentario"/>
    <w:uiPriority w:val="99"/>
    <w:semiHidden/>
    <w:rsid w:val="00502014"/>
    <w:rPr>
      <w:b/>
      <w:bCs/>
      <w:lang w:val="es-CO" w:eastAsia="en-US"/>
    </w:rPr>
  </w:style>
  <w:style w:type="character" w:customStyle="1" w:styleId="Ttulo1Car">
    <w:name w:val="Título 1 Car"/>
    <w:basedOn w:val="Fuentedeprrafopredeter"/>
    <w:link w:val="Ttulo1"/>
    <w:uiPriority w:val="9"/>
    <w:rsid w:val="00B70308"/>
    <w:rPr>
      <w:rFonts w:ascii="Arial" w:eastAsiaTheme="majorEastAsia" w:hAnsi="Arial" w:cstheme="majorBidi"/>
      <w:b/>
      <w:sz w:val="22"/>
      <w:szCs w:val="32"/>
      <w:lang w:val="es-CO" w:eastAsia="en-US"/>
    </w:rPr>
  </w:style>
  <w:style w:type="paragraph" w:styleId="Textonotapie">
    <w:name w:val="footnote text"/>
    <w:basedOn w:val="Normal"/>
    <w:link w:val="TextonotapieCar"/>
    <w:uiPriority w:val="99"/>
    <w:semiHidden/>
    <w:unhideWhenUsed/>
    <w:rsid w:val="004F17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7E1"/>
    <w:rPr>
      <w:lang w:val="es-CO" w:eastAsia="en-US"/>
    </w:rPr>
  </w:style>
  <w:style w:type="character" w:styleId="Refdenotaalpie">
    <w:name w:val="footnote reference"/>
    <w:basedOn w:val="Fuentedeprrafopredeter"/>
    <w:uiPriority w:val="99"/>
    <w:semiHidden/>
    <w:unhideWhenUsed/>
    <w:rsid w:val="004F17E1"/>
    <w:rPr>
      <w:vertAlign w:val="superscript"/>
    </w:rPr>
  </w:style>
  <w:style w:type="table" w:styleId="Tabladelista4-nfasis3">
    <w:name w:val="List Table 4 Accent 3"/>
    <w:basedOn w:val="Tablanormal"/>
    <w:uiPriority w:val="49"/>
    <w:rsid w:val="005B6CF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1">
    <w:name w:val="List Table 3 Accent 1"/>
    <w:basedOn w:val="Tablanormal"/>
    <w:uiPriority w:val="48"/>
    <w:rsid w:val="009C5710"/>
    <w:rPr>
      <w:rFonts w:ascii="Arial" w:hAnsi="Ari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cPr>
      <w:vAlign w:val="center"/>
    </w:tc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3">
    <w:name w:val="List Table 3 Accent 3"/>
    <w:basedOn w:val="Tablanormal"/>
    <w:uiPriority w:val="48"/>
    <w:rsid w:val="00D2203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PrrafodelistaCar">
    <w:name w:val="Párrafo de lista Car"/>
    <w:aliases w:val="titulo 3 Car,HOJA Car,Bolita Car,MIBEX B Car,Párrafo de lista4 Car,BOLADEF Car,Párrafo de lista3 Car,Párrafo de lista21 Car,BOLA Car,Nivel 1 OS Car,Colorful List Accent 1 Car,Segundo nivel de viñetas Car,List Paragraph1 Car"/>
    <w:link w:val="Prrafodelista"/>
    <w:uiPriority w:val="34"/>
    <w:locked/>
    <w:rsid w:val="00956837"/>
    <w:rPr>
      <w:sz w:val="22"/>
      <w:szCs w:val="22"/>
      <w:lang w:val="es-CO" w:eastAsia="en-US"/>
    </w:rPr>
  </w:style>
  <w:style w:type="character" w:styleId="Textoennegrita">
    <w:name w:val="Strong"/>
    <w:basedOn w:val="Fuentedeprrafopredeter"/>
    <w:uiPriority w:val="22"/>
    <w:qFormat/>
    <w:rsid w:val="00821173"/>
    <w:rPr>
      <w:b/>
      <w:bCs/>
    </w:rPr>
  </w:style>
  <w:style w:type="character" w:styleId="nfasis">
    <w:name w:val="Emphasis"/>
    <w:basedOn w:val="Fuentedeprrafopredeter"/>
    <w:uiPriority w:val="20"/>
    <w:qFormat/>
    <w:rsid w:val="00821173"/>
    <w:rPr>
      <w:i/>
      <w:iCs/>
    </w:rPr>
  </w:style>
  <w:style w:type="character" w:customStyle="1" w:styleId="baj">
    <w:name w:val="b_aj"/>
    <w:basedOn w:val="Fuentedeprrafopredeter"/>
    <w:rsid w:val="006855D8"/>
  </w:style>
  <w:style w:type="character" w:customStyle="1" w:styleId="Ttulo2Car">
    <w:name w:val="Título 2 Car"/>
    <w:basedOn w:val="Fuentedeprrafopredeter"/>
    <w:link w:val="Ttulo2"/>
    <w:uiPriority w:val="9"/>
    <w:rsid w:val="002140DD"/>
    <w:rPr>
      <w:rFonts w:ascii="Arial" w:eastAsiaTheme="majorEastAsia" w:hAnsi="Arial" w:cstheme="majorBidi"/>
      <w:b/>
      <w:color w:val="000000" w:themeColor="text1"/>
      <w:sz w:val="22"/>
      <w:szCs w:val="26"/>
      <w:lang w:val="es-CO" w:eastAsia="en-US"/>
    </w:rPr>
  </w:style>
  <w:style w:type="character" w:customStyle="1" w:styleId="Ttulo3Car">
    <w:name w:val="Título 3 Car"/>
    <w:basedOn w:val="Fuentedeprrafopredeter"/>
    <w:link w:val="Ttulo3"/>
    <w:uiPriority w:val="9"/>
    <w:rsid w:val="007A4D56"/>
    <w:rPr>
      <w:rFonts w:ascii="Arial" w:eastAsiaTheme="majorEastAsia" w:hAnsi="Arial" w:cstheme="majorBidi"/>
      <w:b/>
      <w:sz w:val="22"/>
      <w:szCs w:val="24"/>
      <w:lang w:val="es-CO" w:eastAsia="en-US"/>
    </w:rPr>
  </w:style>
  <w:style w:type="character" w:customStyle="1" w:styleId="Ttulo4Car">
    <w:name w:val="Título 4 Car"/>
    <w:basedOn w:val="Fuentedeprrafopredeter"/>
    <w:link w:val="Ttulo4"/>
    <w:uiPriority w:val="9"/>
    <w:semiHidden/>
    <w:rsid w:val="002140DD"/>
    <w:rPr>
      <w:rFonts w:asciiTheme="majorHAnsi" w:eastAsiaTheme="majorEastAsia" w:hAnsiTheme="majorHAnsi" w:cstheme="majorBidi"/>
      <w:i/>
      <w:iCs/>
      <w:color w:val="2E74B5" w:themeColor="accent1" w:themeShade="BF"/>
      <w:sz w:val="22"/>
      <w:szCs w:val="22"/>
      <w:lang w:val="es-CO" w:eastAsia="en-US"/>
    </w:rPr>
  </w:style>
  <w:style w:type="character" w:customStyle="1" w:styleId="Ttulo5Car">
    <w:name w:val="Título 5 Car"/>
    <w:basedOn w:val="Fuentedeprrafopredeter"/>
    <w:link w:val="Ttulo5"/>
    <w:uiPriority w:val="9"/>
    <w:semiHidden/>
    <w:rsid w:val="002140DD"/>
    <w:rPr>
      <w:rFonts w:asciiTheme="majorHAnsi" w:eastAsiaTheme="majorEastAsia" w:hAnsiTheme="majorHAnsi" w:cstheme="majorBidi"/>
      <w:color w:val="2E74B5" w:themeColor="accent1" w:themeShade="BF"/>
      <w:sz w:val="22"/>
      <w:szCs w:val="22"/>
      <w:lang w:val="es-CO" w:eastAsia="en-US"/>
    </w:rPr>
  </w:style>
  <w:style w:type="character" w:customStyle="1" w:styleId="Ttulo6Car">
    <w:name w:val="Título 6 Car"/>
    <w:basedOn w:val="Fuentedeprrafopredeter"/>
    <w:link w:val="Ttulo6"/>
    <w:uiPriority w:val="9"/>
    <w:semiHidden/>
    <w:rsid w:val="002140DD"/>
    <w:rPr>
      <w:rFonts w:asciiTheme="majorHAnsi" w:eastAsiaTheme="majorEastAsia" w:hAnsiTheme="majorHAnsi" w:cstheme="majorBidi"/>
      <w:color w:val="1F4D78" w:themeColor="accent1" w:themeShade="7F"/>
      <w:sz w:val="22"/>
      <w:szCs w:val="22"/>
      <w:lang w:val="es-CO" w:eastAsia="en-US"/>
    </w:rPr>
  </w:style>
  <w:style w:type="character" w:customStyle="1" w:styleId="Ttulo7Car">
    <w:name w:val="Título 7 Car"/>
    <w:basedOn w:val="Fuentedeprrafopredeter"/>
    <w:link w:val="Ttulo7"/>
    <w:uiPriority w:val="9"/>
    <w:semiHidden/>
    <w:rsid w:val="002140DD"/>
    <w:rPr>
      <w:rFonts w:asciiTheme="majorHAnsi" w:eastAsiaTheme="majorEastAsia" w:hAnsiTheme="majorHAnsi" w:cstheme="majorBidi"/>
      <w:i/>
      <w:iCs/>
      <w:color w:val="1F4D78" w:themeColor="accent1" w:themeShade="7F"/>
      <w:sz w:val="22"/>
      <w:szCs w:val="22"/>
      <w:lang w:val="es-CO" w:eastAsia="en-US"/>
    </w:rPr>
  </w:style>
  <w:style w:type="character" w:customStyle="1" w:styleId="Ttulo8Car">
    <w:name w:val="Título 8 Car"/>
    <w:basedOn w:val="Fuentedeprrafopredeter"/>
    <w:link w:val="Ttulo8"/>
    <w:uiPriority w:val="9"/>
    <w:semiHidden/>
    <w:rsid w:val="002140DD"/>
    <w:rPr>
      <w:rFonts w:asciiTheme="majorHAnsi" w:eastAsiaTheme="majorEastAsia" w:hAnsiTheme="majorHAnsi" w:cstheme="majorBidi"/>
      <w:color w:val="272727" w:themeColor="text1" w:themeTint="D8"/>
      <w:sz w:val="21"/>
      <w:szCs w:val="21"/>
      <w:lang w:val="es-CO" w:eastAsia="en-US"/>
    </w:rPr>
  </w:style>
  <w:style w:type="character" w:customStyle="1" w:styleId="Ttulo9Car">
    <w:name w:val="Título 9 Car"/>
    <w:basedOn w:val="Fuentedeprrafopredeter"/>
    <w:link w:val="Ttulo9"/>
    <w:uiPriority w:val="9"/>
    <w:semiHidden/>
    <w:rsid w:val="002140DD"/>
    <w:rPr>
      <w:rFonts w:asciiTheme="majorHAnsi" w:eastAsiaTheme="majorEastAsia" w:hAnsiTheme="majorHAnsi" w:cstheme="majorBidi"/>
      <w:i/>
      <w:iCs/>
      <w:color w:val="272727" w:themeColor="text1" w:themeTint="D8"/>
      <w:sz w:val="21"/>
      <w:szCs w:val="21"/>
      <w:lang w:val="es-CO" w:eastAsia="en-US"/>
    </w:rPr>
  </w:style>
  <w:style w:type="paragraph" w:styleId="Descripcin">
    <w:name w:val="caption"/>
    <w:basedOn w:val="Normal"/>
    <w:next w:val="Normal"/>
    <w:uiPriority w:val="35"/>
    <w:unhideWhenUsed/>
    <w:qFormat/>
    <w:rsid w:val="0082695C"/>
    <w:pPr>
      <w:spacing w:line="240" w:lineRule="auto"/>
    </w:pPr>
    <w:rPr>
      <w:i/>
      <w:iCs/>
      <w:color w:val="44546A" w:themeColor="text2"/>
      <w:sz w:val="18"/>
      <w:szCs w:val="18"/>
    </w:rPr>
  </w:style>
  <w:style w:type="paragraph" w:styleId="Textonotaalfinal">
    <w:name w:val="endnote text"/>
    <w:basedOn w:val="Normal"/>
    <w:link w:val="TextonotaalfinalCar"/>
    <w:uiPriority w:val="99"/>
    <w:semiHidden/>
    <w:unhideWhenUsed/>
    <w:rsid w:val="00E423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423B7"/>
    <w:rPr>
      <w:lang w:val="es-CO" w:eastAsia="en-US"/>
    </w:rPr>
  </w:style>
  <w:style w:type="character" w:styleId="Refdenotaalfinal">
    <w:name w:val="endnote reference"/>
    <w:basedOn w:val="Fuentedeprrafopredeter"/>
    <w:uiPriority w:val="99"/>
    <w:semiHidden/>
    <w:unhideWhenUsed/>
    <w:rsid w:val="00E423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711">
      <w:bodyDiv w:val="1"/>
      <w:marLeft w:val="0"/>
      <w:marRight w:val="0"/>
      <w:marTop w:val="0"/>
      <w:marBottom w:val="0"/>
      <w:divBdr>
        <w:top w:val="none" w:sz="0" w:space="0" w:color="auto"/>
        <w:left w:val="none" w:sz="0" w:space="0" w:color="auto"/>
        <w:bottom w:val="none" w:sz="0" w:space="0" w:color="auto"/>
        <w:right w:val="none" w:sz="0" w:space="0" w:color="auto"/>
      </w:divBdr>
    </w:div>
    <w:div w:id="17390219">
      <w:bodyDiv w:val="1"/>
      <w:marLeft w:val="0"/>
      <w:marRight w:val="0"/>
      <w:marTop w:val="0"/>
      <w:marBottom w:val="0"/>
      <w:divBdr>
        <w:top w:val="none" w:sz="0" w:space="0" w:color="auto"/>
        <w:left w:val="none" w:sz="0" w:space="0" w:color="auto"/>
        <w:bottom w:val="none" w:sz="0" w:space="0" w:color="auto"/>
        <w:right w:val="none" w:sz="0" w:space="0" w:color="auto"/>
      </w:divBdr>
    </w:div>
    <w:div w:id="85228258">
      <w:bodyDiv w:val="1"/>
      <w:marLeft w:val="0"/>
      <w:marRight w:val="0"/>
      <w:marTop w:val="0"/>
      <w:marBottom w:val="0"/>
      <w:divBdr>
        <w:top w:val="none" w:sz="0" w:space="0" w:color="auto"/>
        <w:left w:val="none" w:sz="0" w:space="0" w:color="auto"/>
        <w:bottom w:val="none" w:sz="0" w:space="0" w:color="auto"/>
        <w:right w:val="none" w:sz="0" w:space="0" w:color="auto"/>
      </w:divBdr>
      <w:divsChild>
        <w:div w:id="1153565506">
          <w:marLeft w:val="0"/>
          <w:marRight w:val="0"/>
          <w:marTop w:val="0"/>
          <w:marBottom w:val="0"/>
          <w:divBdr>
            <w:top w:val="none" w:sz="0" w:space="0" w:color="auto"/>
            <w:left w:val="none" w:sz="0" w:space="0" w:color="auto"/>
            <w:bottom w:val="none" w:sz="0" w:space="0" w:color="auto"/>
            <w:right w:val="none" w:sz="0" w:space="0" w:color="auto"/>
          </w:divBdr>
          <w:divsChild>
            <w:div w:id="1014922290">
              <w:marLeft w:val="20"/>
              <w:marRight w:val="0"/>
              <w:marTop w:val="0"/>
              <w:marBottom w:val="0"/>
              <w:divBdr>
                <w:top w:val="none" w:sz="0" w:space="0" w:color="auto"/>
                <w:left w:val="none" w:sz="0" w:space="0" w:color="auto"/>
                <w:bottom w:val="none" w:sz="0" w:space="0" w:color="auto"/>
                <w:right w:val="none" w:sz="0" w:space="0" w:color="auto"/>
              </w:divBdr>
              <w:divsChild>
                <w:div w:id="1179270677">
                  <w:marLeft w:val="0"/>
                  <w:marRight w:val="0"/>
                  <w:marTop w:val="0"/>
                  <w:marBottom w:val="0"/>
                  <w:divBdr>
                    <w:top w:val="none" w:sz="0" w:space="0" w:color="auto"/>
                    <w:left w:val="none" w:sz="0" w:space="0" w:color="auto"/>
                    <w:bottom w:val="none" w:sz="0" w:space="0" w:color="auto"/>
                    <w:right w:val="none" w:sz="0" w:space="0" w:color="auto"/>
                  </w:divBdr>
                  <w:divsChild>
                    <w:div w:id="8395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4555">
      <w:bodyDiv w:val="1"/>
      <w:marLeft w:val="0"/>
      <w:marRight w:val="0"/>
      <w:marTop w:val="0"/>
      <w:marBottom w:val="0"/>
      <w:divBdr>
        <w:top w:val="none" w:sz="0" w:space="0" w:color="auto"/>
        <w:left w:val="none" w:sz="0" w:space="0" w:color="auto"/>
        <w:bottom w:val="none" w:sz="0" w:space="0" w:color="auto"/>
        <w:right w:val="none" w:sz="0" w:space="0" w:color="auto"/>
      </w:divBdr>
    </w:div>
    <w:div w:id="175387293">
      <w:bodyDiv w:val="1"/>
      <w:marLeft w:val="0"/>
      <w:marRight w:val="0"/>
      <w:marTop w:val="0"/>
      <w:marBottom w:val="0"/>
      <w:divBdr>
        <w:top w:val="none" w:sz="0" w:space="0" w:color="auto"/>
        <w:left w:val="none" w:sz="0" w:space="0" w:color="auto"/>
        <w:bottom w:val="none" w:sz="0" w:space="0" w:color="auto"/>
        <w:right w:val="none" w:sz="0" w:space="0" w:color="auto"/>
      </w:divBdr>
      <w:divsChild>
        <w:div w:id="530191121">
          <w:marLeft w:val="0"/>
          <w:marRight w:val="0"/>
          <w:marTop w:val="0"/>
          <w:marBottom w:val="0"/>
          <w:divBdr>
            <w:top w:val="none" w:sz="0" w:space="0" w:color="auto"/>
            <w:left w:val="none" w:sz="0" w:space="0" w:color="auto"/>
            <w:bottom w:val="none" w:sz="0" w:space="0" w:color="auto"/>
            <w:right w:val="none" w:sz="0" w:space="0" w:color="auto"/>
          </w:divBdr>
          <w:divsChild>
            <w:div w:id="957179732">
              <w:marLeft w:val="20"/>
              <w:marRight w:val="0"/>
              <w:marTop w:val="0"/>
              <w:marBottom w:val="0"/>
              <w:divBdr>
                <w:top w:val="none" w:sz="0" w:space="0" w:color="auto"/>
                <w:left w:val="none" w:sz="0" w:space="0" w:color="auto"/>
                <w:bottom w:val="none" w:sz="0" w:space="0" w:color="auto"/>
                <w:right w:val="none" w:sz="0" w:space="0" w:color="auto"/>
              </w:divBdr>
              <w:divsChild>
                <w:div w:id="966348857">
                  <w:marLeft w:val="0"/>
                  <w:marRight w:val="0"/>
                  <w:marTop w:val="0"/>
                  <w:marBottom w:val="0"/>
                  <w:divBdr>
                    <w:top w:val="none" w:sz="0" w:space="0" w:color="auto"/>
                    <w:left w:val="none" w:sz="0" w:space="0" w:color="auto"/>
                    <w:bottom w:val="none" w:sz="0" w:space="0" w:color="auto"/>
                    <w:right w:val="none" w:sz="0" w:space="0" w:color="auto"/>
                  </w:divBdr>
                  <w:divsChild>
                    <w:div w:id="270666205">
                      <w:marLeft w:val="0"/>
                      <w:marRight w:val="0"/>
                      <w:marTop w:val="0"/>
                      <w:marBottom w:val="0"/>
                      <w:divBdr>
                        <w:top w:val="none" w:sz="0" w:space="0" w:color="auto"/>
                        <w:left w:val="none" w:sz="0" w:space="0" w:color="auto"/>
                        <w:bottom w:val="none" w:sz="0" w:space="0" w:color="auto"/>
                        <w:right w:val="none" w:sz="0" w:space="0" w:color="auto"/>
                      </w:divBdr>
                      <w:divsChild>
                        <w:div w:id="295524310">
                          <w:marLeft w:val="0"/>
                          <w:marRight w:val="0"/>
                          <w:marTop w:val="0"/>
                          <w:marBottom w:val="0"/>
                          <w:divBdr>
                            <w:top w:val="none" w:sz="0" w:space="0" w:color="auto"/>
                            <w:left w:val="none" w:sz="0" w:space="0" w:color="auto"/>
                            <w:bottom w:val="none" w:sz="0" w:space="0" w:color="auto"/>
                            <w:right w:val="none" w:sz="0" w:space="0" w:color="auto"/>
                          </w:divBdr>
                          <w:divsChild>
                            <w:div w:id="733815978">
                              <w:marLeft w:val="0"/>
                              <w:marRight w:val="0"/>
                              <w:marTop w:val="0"/>
                              <w:marBottom w:val="0"/>
                              <w:divBdr>
                                <w:top w:val="none" w:sz="0" w:space="0" w:color="auto"/>
                                <w:left w:val="none" w:sz="0" w:space="0" w:color="auto"/>
                                <w:bottom w:val="none" w:sz="0" w:space="0" w:color="auto"/>
                                <w:right w:val="none" w:sz="0" w:space="0" w:color="auto"/>
                              </w:divBdr>
                              <w:divsChild>
                                <w:div w:id="331178351">
                                  <w:marLeft w:val="0"/>
                                  <w:marRight w:val="0"/>
                                  <w:marTop w:val="0"/>
                                  <w:marBottom w:val="0"/>
                                  <w:divBdr>
                                    <w:top w:val="none" w:sz="0" w:space="0" w:color="auto"/>
                                    <w:left w:val="none" w:sz="0" w:space="0" w:color="auto"/>
                                    <w:bottom w:val="none" w:sz="0" w:space="0" w:color="auto"/>
                                    <w:right w:val="none" w:sz="0" w:space="0" w:color="auto"/>
                                  </w:divBdr>
                                  <w:divsChild>
                                    <w:div w:id="286662648">
                                      <w:marLeft w:val="0"/>
                                      <w:marRight w:val="0"/>
                                      <w:marTop w:val="0"/>
                                      <w:marBottom w:val="0"/>
                                      <w:divBdr>
                                        <w:top w:val="none" w:sz="0" w:space="0" w:color="auto"/>
                                        <w:left w:val="none" w:sz="0" w:space="0" w:color="auto"/>
                                        <w:bottom w:val="none" w:sz="0" w:space="0" w:color="auto"/>
                                        <w:right w:val="none" w:sz="0" w:space="0" w:color="auto"/>
                                      </w:divBdr>
                                      <w:divsChild>
                                        <w:div w:id="816729795">
                                          <w:marLeft w:val="0"/>
                                          <w:marRight w:val="0"/>
                                          <w:marTop w:val="0"/>
                                          <w:marBottom w:val="0"/>
                                          <w:divBdr>
                                            <w:top w:val="none" w:sz="0" w:space="0" w:color="auto"/>
                                            <w:left w:val="none" w:sz="0" w:space="0" w:color="auto"/>
                                            <w:bottom w:val="none" w:sz="0" w:space="0" w:color="auto"/>
                                            <w:right w:val="none" w:sz="0" w:space="0" w:color="auto"/>
                                          </w:divBdr>
                                          <w:divsChild>
                                            <w:div w:id="4705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12205">
      <w:bodyDiv w:val="1"/>
      <w:marLeft w:val="0"/>
      <w:marRight w:val="0"/>
      <w:marTop w:val="0"/>
      <w:marBottom w:val="0"/>
      <w:divBdr>
        <w:top w:val="none" w:sz="0" w:space="0" w:color="auto"/>
        <w:left w:val="none" w:sz="0" w:space="0" w:color="auto"/>
        <w:bottom w:val="none" w:sz="0" w:space="0" w:color="auto"/>
        <w:right w:val="none" w:sz="0" w:space="0" w:color="auto"/>
      </w:divBdr>
    </w:div>
    <w:div w:id="230700817">
      <w:bodyDiv w:val="1"/>
      <w:marLeft w:val="0"/>
      <w:marRight w:val="0"/>
      <w:marTop w:val="0"/>
      <w:marBottom w:val="0"/>
      <w:divBdr>
        <w:top w:val="none" w:sz="0" w:space="0" w:color="auto"/>
        <w:left w:val="none" w:sz="0" w:space="0" w:color="auto"/>
        <w:bottom w:val="none" w:sz="0" w:space="0" w:color="auto"/>
        <w:right w:val="none" w:sz="0" w:space="0" w:color="auto"/>
      </w:divBdr>
    </w:div>
    <w:div w:id="251353709">
      <w:bodyDiv w:val="1"/>
      <w:marLeft w:val="0"/>
      <w:marRight w:val="0"/>
      <w:marTop w:val="0"/>
      <w:marBottom w:val="0"/>
      <w:divBdr>
        <w:top w:val="none" w:sz="0" w:space="0" w:color="auto"/>
        <w:left w:val="none" w:sz="0" w:space="0" w:color="auto"/>
        <w:bottom w:val="none" w:sz="0" w:space="0" w:color="auto"/>
        <w:right w:val="none" w:sz="0" w:space="0" w:color="auto"/>
      </w:divBdr>
    </w:div>
    <w:div w:id="276717148">
      <w:bodyDiv w:val="1"/>
      <w:marLeft w:val="0"/>
      <w:marRight w:val="0"/>
      <w:marTop w:val="0"/>
      <w:marBottom w:val="0"/>
      <w:divBdr>
        <w:top w:val="none" w:sz="0" w:space="0" w:color="auto"/>
        <w:left w:val="none" w:sz="0" w:space="0" w:color="auto"/>
        <w:bottom w:val="none" w:sz="0" w:space="0" w:color="auto"/>
        <w:right w:val="none" w:sz="0" w:space="0" w:color="auto"/>
      </w:divBdr>
      <w:divsChild>
        <w:div w:id="186453914">
          <w:marLeft w:val="0"/>
          <w:marRight w:val="0"/>
          <w:marTop w:val="0"/>
          <w:marBottom w:val="0"/>
          <w:divBdr>
            <w:top w:val="none" w:sz="0" w:space="0" w:color="auto"/>
            <w:left w:val="none" w:sz="0" w:space="0" w:color="auto"/>
            <w:bottom w:val="none" w:sz="0" w:space="0" w:color="auto"/>
            <w:right w:val="none" w:sz="0" w:space="0" w:color="auto"/>
          </w:divBdr>
          <w:divsChild>
            <w:div w:id="736635727">
              <w:marLeft w:val="20"/>
              <w:marRight w:val="0"/>
              <w:marTop w:val="0"/>
              <w:marBottom w:val="0"/>
              <w:divBdr>
                <w:top w:val="none" w:sz="0" w:space="0" w:color="auto"/>
                <w:left w:val="none" w:sz="0" w:space="0" w:color="auto"/>
                <w:bottom w:val="none" w:sz="0" w:space="0" w:color="auto"/>
                <w:right w:val="none" w:sz="0" w:space="0" w:color="auto"/>
              </w:divBdr>
              <w:divsChild>
                <w:div w:id="1256206444">
                  <w:marLeft w:val="0"/>
                  <w:marRight w:val="0"/>
                  <w:marTop w:val="0"/>
                  <w:marBottom w:val="0"/>
                  <w:divBdr>
                    <w:top w:val="none" w:sz="0" w:space="0" w:color="auto"/>
                    <w:left w:val="none" w:sz="0" w:space="0" w:color="auto"/>
                    <w:bottom w:val="none" w:sz="0" w:space="0" w:color="auto"/>
                    <w:right w:val="none" w:sz="0" w:space="0" w:color="auto"/>
                  </w:divBdr>
                  <w:divsChild>
                    <w:div w:id="18560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44527">
      <w:bodyDiv w:val="1"/>
      <w:marLeft w:val="0"/>
      <w:marRight w:val="0"/>
      <w:marTop w:val="0"/>
      <w:marBottom w:val="0"/>
      <w:divBdr>
        <w:top w:val="none" w:sz="0" w:space="0" w:color="auto"/>
        <w:left w:val="none" w:sz="0" w:space="0" w:color="auto"/>
        <w:bottom w:val="none" w:sz="0" w:space="0" w:color="auto"/>
        <w:right w:val="none" w:sz="0" w:space="0" w:color="auto"/>
      </w:divBdr>
    </w:div>
    <w:div w:id="312031798">
      <w:bodyDiv w:val="1"/>
      <w:marLeft w:val="0"/>
      <w:marRight w:val="0"/>
      <w:marTop w:val="0"/>
      <w:marBottom w:val="0"/>
      <w:divBdr>
        <w:top w:val="none" w:sz="0" w:space="0" w:color="auto"/>
        <w:left w:val="none" w:sz="0" w:space="0" w:color="auto"/>
        <w:bottom w:val="none" w:sz="0" w:space="0" w:color="auto"/>
        <w:right w:val="none" w:sz="0" w:space="0" w:color="auto"/>
      </w:divBdr>
    </w:div>
    <w:div w:id="320542281">
      <w:bodyDiv w:val="1"/>
      <w:marLeft w:val="0"/>
      <w:marRight w:val="0"/>
      <w:marTop w:val="0"/>
      <w:marBottom w:val="0"/>
      <w:divBdr>
        <w:top w:val="none" w:sz="0" w:space="0" w:color="auto"/>
        <w:left w:val="none" w:sz="0" w:space="0" w:color="auto"/>
        <w:bottom w:val="none" w:sz="0" w:space="0" w:color="auto"/>
        <w:right w:val="none" w:sz="0" w:space="0" w:color="auto"/>
      </w:divBdr>
    </w:div>
    <w:div w:id="327565884">
      <w:bodyDiv w:val="1"/>
      <w:marLeft w:val="0"/>
      <w:marRight w:val="0"/>
      <w:marTop w:val="0"/>
      <w:marBottom w:val="0"/>
      <w:divBdr>
        <w:top w:val="none" w:sz="0" w:space="0" w:color="auto"/>
        <w:left w:val="none" w:sz="0" w:space="0" w:color="auto"/>
        <w:bottom w:val="none" w:sz="0" w:space="0" w:color="auto"/>
        <w:right w:val="none" w:sz="0" w:space="0" w:color="auto"/>
      </w:divBdr>
    </w:div>
    <w:div w:id="336153589">
      <w:bodyDiv w:val="1"/>
      <w:marLeft w:val="0"/>
      <w:marRight w:val="0"/>
      <w:marTop w:val="0"/>
      <w:marBottom w:val="0"/>
      <w:divBdr>
        <w:top w:val="none" w:sz="0" w:space="0" w:color="auto"/>
        <w:left w:val="none" w:sz="0" w:space="0" w:color="auto"/>
        <w:bottom w:val="none" w:sz="0" w:space="0" w:color="auto"/>
        <w:right w:val="none" w:sz="0" w:space="0" w:color="auto"/>
      </w:divBdr>
    </w:div>
    <w:div w:id="373241064">
      <w:bodyDiv w:val="1"/>
      <w:marLeft w:val="0"/>
      <w:marRight w:val="0"/>
      <w:marTop w:val="0"/>
      <w:marBottom w:val="0"/>
      <w:divBdr>
        <w:top w:val="none" w:sz="0" w:space="0" w:color="auto"/>
        <w:left w:val="none" w:sz="0" w:space="0" w:color="auto"/>
        <w:bottom w:val="none" w:sz="0" w:space="0" w:color="auto"/>
        <w:right w:val="none" w:sz="0" w:space="0" w:color="auto"/>
      </w:divBdr>
    </w:div>
    <w:div w:id="400636976">
      <w:bodyDiv w:val="1"/>
      <w:marLeft w:val="0"/>
      <w:marRight w:val="0"/>
      <w:marTop w:val="0"/>
      <w:marBottom w:val="0"/>
      <w:divBdr>
        <w:top w:val="none" w:sz="0" w:space="0" w:color="auto"/>
        <w:left w:val="none" w:sz="0" w:space="0" w:color="auto"/>
        <w:bottom w:val="none" w:sz="0" w:space="0" w:color="auto"/>
        <w:right w:val="none" w:sz="0" w:space="0" w:color="auto"/>
      </w:divBdr>
    </w:div>
    <w:div w:id="413672393">
      <w:bodyDiv w:val="1"/>
      <w:marLeft w:val="0"/>
      <w:marRight w:val="0"/>
      <w:marTop w:val="0"/>
      <w:marBottom w:val="0"/>
      <w:divBdr>
        <w:top w:val="none" w:sz="0" w:space="0" w:color="auto"/>
        <w:left w:val="none" w:sz="0" w:space="0" w:color="auto"/>
        <w:bottom w:val="none" w:sz="0" w:space="0" w:color="auto"/>
        <w:right w:val="none" w:sz="0" w:space="0" w:color="auto"/>
      </w:divBdr>
    </w:div>
    <w:div w:id="414016118">
      <w:bodyDiv w:val="1"/>
      <w:marLeft w:val="0"/>
      <w:marRight w:val="0"/>
      <w:marTop w:val="0"/>
      <w:marBottom w:val="0"/>
      <w:divBdr>
        <w:top w:val="none" w:sz="0" w:space="0" w:color="auto"/>
        <w:left w:val="none" w:sz="0" w:space="0" w:color="auto"/>
        <w:bottom w:val="none" w:sz="0" w:space="0" w:color="auto"/>
        <w:right w:val="none" w:sz="0" w:space="0" w:color="auto"/>
      </w:divBdr>
    </w:div>
    <w:div w:id="423377044">
      <w:bodyDiv w:val="1"/>
      <w:marLeft w:val="0"/>
      <w:marRight w:val="0"/>
      <w:marTop w:val="0"/>
      <w:marBottom w:val="0"/>
      <w:divBdr>
        <w:top w:val="none" w:sz="0" w:space="0" w:color="auto"/>
        <w:left w:val="none" w:sz="0" w:space="0" w:color="auto"/>
        <w:bottom w:val="none" w:sz="0" w:space="0" w:color="auto"/>
        <w:right w:val="none" w:sz="0" w:space="0" w:color="auto"/>
      </w:divBdr>
      <w:divsChild>
        <w:div w:id="1774202604">
          <w:marLeft w:val="0"/>
          <w:marRight w:val="0"/>
          <w:marTop w:val="0"/>
          <w:marBottom w:val="0"/>
          <w:divBdr>
            <w:top w:val="none" w:sz="0" w:space="0" w:color="auto"/>
            <w:left w:val="none" w:sz="0" w:space="0" w:color="auto"/>
            <w:bottom w:val="none" w:sz="0" w:space="0" w:color="auto"/>
            <w:right w:val="none" w:sz="0" w:space="0" w:color="auto"/>
          </w:divBdr>
          <w:divsChild>
            <w:div w:id="1221013540">
              <w:marLeft w:val="20"/>
              <w:marRight w:val="0"/>
              <w:marTop w:val="0"/>
              <w:marBottom w:val="0"/>
              <w:divBdr>
                <w:top w:val="none" w:sz="0" w:space="0" w:color="auto"/>
                <w:left w:val="none" w:sz="0" w:space="0" w:color="auto"/>
                <w:bottom w:val="none" w:sz="0" w:space="0" w:color="auto"/>
                <w:right w:val="none" w:sz="0" w:space="0" w:color="auto"/>
              </w:divBdr>
              <w:divsChild>
                <w:div w:id="1599174843">
                  <w:marLeft w:val="0"/>
                  <w:marRight w:val="0"/>
                  <w:marTop w:val="0"/>
                  <w:marBottom w:val="0"/>
                  <w:divBdr>
                    <w:top w:val="none" w:sz="0" w:space="0" w:color="auto"/>
                    <w:left w:val="none" w:sz="0" w:space="0" w:color="auto"/>
                    <w:bottom w:val="none" w:sz="0" w:space="0" w:color="auto"/>
                    <w:right w:val="none" w:sz="0" w:space="0" w:color="auto"/>
                  </w:divBdr>
                  <w:divsChild>
                    <w:div w:id="1624918410">
                      <w:marLeft w:val="0"/>
                      <w:marRight w:val="0"/>
                      <w:marTop w:val="0"/>
                      <w:marBottom w:val="0"/>
                      <w:divBdr>
                        <w:top w:val="none" w:sz="0" w:space="0" w:color="auto"/>
                        <w:left w:val="none" w:sz="0" w:space="0" w:color="auto"/>
                        <w:bottom w:val="none" w:sz="0" w:space="0" w:color="auto"/>
                        <w:right w:val="none" w:sz="0" w:space="0" w:color="auto"/>
                      </w:divBdr>
                      <w:divsChild>
                        <w:div w:id="551700770">
                          <w:marLeft w:val="0"/>
                          <w:marRight w:val="0"/>
                          <w:marTop w:val="0"/>
                          <w:marBottom w:val="0"/>
                          <w:divBdr>
                            <w:top w:val="none" w:sz="0" w:space="0" w:color="auto"/>
                            <w:left w:val="none" w:sz="0" w:space="0" w:color="auto"/>
                            <w:bottom w:val="none" w:sz="0" w:space="0" w:color="auto"/>
                            <w:right w:val="none" w:sz="0" w:space="0" w:color="auto"/>
                          </w:divBdr>
                          <w:divsChild>
                            <w:div w:id="686099354">
                              <w:marLeft w:val="0"/>
                              <w:marRight w:val="0"/>
                              <w:marTop w:val="0"/>
                              <w:marBottom w:val="0"/>
                              <w:divBdr>
                                <w:top w:val="none" w:sz="0" w:space="0" w:color="auto"/>
                                <w:left w:val="none" w:sz="0" w:space="0" w:color="auto"/>
                                <w:bottom w:val="none" w:sz="0" w:space="0" w:color="auto"/>
                                <w:right w:val="none" w:sz="0" w:space="0" w:color="auto"/>
                              </w:divBdr>
                              <w:divsChild>
                                <w:div w:id="338191482">
                                  <w:marLeft w:val="0"/>
                                  <w:marRight w:val="0"/>
                                  <w:marTop w:val="0"/>
                                  <w:marBottom w:val="0"/>
                                  <w:divBdr>
                                    <w:top w:val="none" w:sz="0" w:space="0" w:color="auto"/>
                                    <w:left w:val="none" w:sz="0" w:space="0" w:color="auto"/>
                                    <w:bottom w:val="none" w:sz="0" w:space="0" w:color="auto"/>
                                    <w:right w:val="none" w:sz="0" w:space="0" w:color="auto"/>
                                  </w:divBdr>
                                  <w:divsChild>
                                    <w:div w:id="1903712852">
                                      <w:marLeft w:val="0"/>
                                      <w:marRight w:val="0"/>
                                      <w:marTop w:val="0"/>
                                      <w:marBottom w:val="0"/>
                                      <w:divBdr>
                                        <w:top w:val="none" w:sz="0" w:space="0" w:color="auto"/>
                                        <w:left w:val="none" w:sz="0" w:space="0" w:color="auto"/>
                                        <w:bottom w:val="none" w:sz="0" w:space="0" w:color="auto"/>
                                        <w:right w:val="none" w:sz="0" w:space="0" w:color="auto"/>
                                      </w:divBdr>
                                      <w:divsChild>
                                        <w:div w:id="2084597920">
                                          <w:marLeft w:val="0"/>
                                          <w:marRight w:val="0"/>
                                          <w:marTop w:val="0"/>
                                          <w:marBottom w:val="0"/>
                                          <w:divBdr>
                                            <w:top w:val="none" w:sz="0" w:space="0" w:color="auto"/>
                                            <w:left w:val="none" w:sz="0" w:space="0" w:color="auto"/>
                                            <w:bottom w:val="none" w:sz="0" w:space="0" w:color="auto"/>
                                            <w:right w:val="none" w:sz="0" w:space="0" w:color="auto"/>
                                          </w:divBdr>
                                          <w:divsChild>
                                            <w:div w:id="234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148269">
      <w:bodyDiv w:val="1"/>
      <w:marLeft w:val="0"/>
      <w:marRight w:val="0"/>
      <w:marTop w:val="0"/>
      <w:marBottom w:val="0"/>
      <w:divBdr>
        <w:top w:val="none" w:sz="0" w:space="0" w:color="auto"/>
        <w:left w:val="none" w:sz="0" w:space="0" w:color="auto"/>
        <w:bottom w:val="none" w:sz="0" w:space="0" w:color="auto"/>
        <w:right w:val="none" w:sz="0" w:space="0" w:color="auto"/>
      </w:divBdr>
    </w:div>
    <w:div w:id="498036692">
      <w:bodyDiv w:val="1"/>
      <w:marLeft w:val="0"/>
      <w:marRight w:val="0"/>
      <w:marTop w:val="0"/>
      <w:marBottom w:val="0"/>
      <w:divBdr>
        <w:top w:val="none" w:sz="0" w:space="0" w:color="auto"/>
        <w:left w:val="none" w:sz="0" w:space="0" w:color="auto"/>
        <w:bottom w:val="none" w:sz="0" w:space="0" w:color="auto"/>
        <w:right w:val="none" w:sz="0" w:space="0" w:color="auto"/>
      </w:divBdr>
    </w:div>
    <w:div w:id="521475218">
      <w:bodyDiv w:val="1"/>
      <w:marLeft w:val="0"/>
      <w:marRight w:val="0"/>
      <w:marTop w:val="0"/>
      <w:marBottom w:val="0"/>
      <w:divBdr>
        <w:top w:val="none" w:sz="0" w:space="0" w:color="auto"/>
        <w:left w:val="none" w:sz="0" w:space="0" w:color="auto"/>
        <w:bottom w:val="none" w:sz="0" w:space="0" w:color="auto"/>
        <w:right w:val="none" w:sz="0" w:space="0" w:color="auto"/>
      </w:divBdr>
    </w:div>
    <w:div w:id="548028755">
      <w:bodyDiv w:val="1"/>
      <w:marLeft w:val="0"/>
      <w:marRight w:val="0"/>
      <w:marTop w:val="0"/>
      <w:marBottom w:val="0"/>
      <w:divBdr>
        <w:top w:val="none" w:sz="0" w:space="0" w:color="auto"/>
        <w:left w:val="none" w:sz="0" w:space="0" w:color="auto"/>
        <w:bottom w:val="none" w:sz="0" w:space="0" w:color="auto"/>
        <w:right w:val="none" w:sz="0" w:space="0" w:color="auto"/>
      </w:divBdr>
    </w:div>
    <w:div w:id="569996051">
      <w:bodyDiv w:val="1"/>
      <w:marLeft w:val="0"/>
      <w:marRight w:val="0"/>
      <w:marTop w:val="0"/>
      <w:marBottom w:val="0"/>
      <w:divBdr>
        <w:top w:val="none" w:sz="0" w:space="0" w:color="auto"/>
        <w:left w:val="none" w:sz="0" w:space="0" w:color="auto"/>
        <w:bottom w:val="none" w:sz="0" w:space="0" w:color="auto"/>
        <w:right w:val="none" w:sz="0" w:space="0" w:color="auto"/>
      </w:divBdr>
    </w:div>
    <w:div w:id="573973352">
      <w:bodyDiv w:val="1"/>
      <w:marLeft w:val="0"/>
      <w:marRight w:val="0"/>
      <w:marTop w:val="0"/>
      <w:marBottom w:val="0"/>
      <w:divBdr>
        <w:top w:val="none" w:sz="0" w:space="0" w:color="auto"/>
        <w:left w:val="none" w:sz="0" w:space="0" w:color="auto"/>
        <w:bottom w:val="none" w:sz="0" w:space="0" w:color="auto"/>
        <w:right w:val="none" w:sz="0" w:space="0" w:color="auto"/>
      </w:divBdr>
    </w:div>
    <w:div w:id="686756804">
      <w:bodyDiv w:val="1"/>
      <w:marLeft w:val="0"/>
      <w:marRight w:val="0"/>
      <w:marTop w:val="0"/>
      <w:marBottom w:val="0"/>
      <w:divBdr>
        <w:top w:val="none" w:sz="0" w:space="0" w:color="auto"/>
        <w:left w:val="none" w:sz="0" w:space="0" w:color="auto"/>
        <w:bottom w:val="none" w:sz="0" w:space="0" w:color="auto"/>
        <w:right w:val="none" w:sz="0" w:space="0" w:color="auto"/>
      </w:divBdr>
    </w:div>
    <w:div w:id="691300339">
      <w:bodyDiv w:val="1"/>
      <w:marLeft w:val="0"/>
      <w:marRight w:val="0"/>
      <w:marTop w:val="0"/>
      <w:marBottom w:val="0"/>
      <w:divBdr>
        <w:top w:val="none" w:sz="0" w:space="0" w:color="auto"/>
        <w:left w:val="none" w:sz="0" w:space="0" w:color="auto"/>
        <w:bottom w:val="none" w:sz="0" w:space="0" w:color="auto"/>
        <w:right w:val="none" w:sz="0" w:space="0" w:color="auto"/>
      </w:divBdr>
    </w:div>
    <w:div w:id="699933911">
      <w:bodyDiv w:val="1"/>
      <w:marLeft w:val="0"/>
      <w:marRight w:val="0"/>
      <w:marTop w:val="0"/>
      <w:marBottom w:val="0"/>
      <w:divBdr>
        <w:top w:val="none" w:sz="0" w:space="0" w:color="auto"/>
        <w:left w:val="none" w:sz="0" w:space="0" w:color="auto"/>
        <w:bottom w:val="none" w:sz="0" w:space="0" w:color="auto"/>
        <w:right w:val="none" w:sz="0" w:space="0" w:color="auto"/>
      </w:divBdr>
    </w:div>
    <w:div w:id="704910395">
      <w:bodyDiv w:val="1"/>
      <w:marLeft w:val="0"/>
      <w:marRight w:val="0"/>
      <w:marTop w:val="0"/>
      <w:marBottom w:val="0"/>
      <w:divBdr>
        <w:top w:val="none" w:sz="0" w:space="0" w:color="auto"/>
        <w:left w:val="none" w:sz="0" w:space="0" w:color="auto"/>
        <w:bottom w:val="none" w:sz="0" w:space="0" w:color="auto"/>
        <w:right w:val="none" w:sz="0" w:space="0" w:color="auto"/>
      </w:divBdr>
    </w:div>
    <w:div w:id="722484012">
      <w:bodyDiv w:val="1"/>
      <w:marLeft w:val="0"/>
      <w:marRight w:val="0"/>
      <w:marTop w:val="0"/>
      <w:marBottom w:val="0"/>
      <w:divBdr>
        <w:top w:val="none" w:sz="0" w:space="0" w:color="auto"/>
        <w:left w:val="none" w:sz="0" w:space="0" w:color="auto"/>
        <w:bottom w:val="none" w:sz="0" w:space="0" w:color="auto"/>
        <w:right w:val="none" w:sz="0" w:space="0" w:color="auto"/>
      </w:divBdr>
    </w:div>
    <w:div w:id="734277128">
      <w:bodyDiv w:val="1"/>
      <w:marLeft w:val="0"/>
      <w:marRight w:val="0"/>
      <w:marTop w:val="0"/>
      <w:marBottom w:val="0"/>
      <w:divBdr>
        <w:top w:val="none" w:sz="0" w:space="0" w:color="auto"/>
        <w:left w:val="none" w:sz="0" w:space="0" w:color="auto"/>
        <w:bottom w:val="none" w:sz="0" w:space="0" w:color="auto"/>
        <w:right w:val="none" w:sz="0" w:space="0" w:color="auto"/>
      </w:divBdr>
    </w:div>
    <w:div w:id="752512939">
      <w:bodyDiv w:val="1"/>
      <w:marLeft w:val="0"/>
      <w:marRight w:val="0"/>
      <w:marTop w:val="0"/>
      <w:marBottom w:val="0"/>
      <w:divBdr>
        <w:top w:val="none" w:sz="0" w:space="0" w:color="auto"/>
        <w:left w:val="none" w:sz="0" w:space="0" w:color="auto"/>
        <w:bottom w:val="none" w:sz="0" w:space="0" w:color="auto"/>
        <w:right w:val="none" w:sz="0" w:space="0" w:color="auto"/>
      </w:divBdr>
    </w:div>
    <w:div w:id="753628228">
      <w:bodyDiv w:val="1"/>
      <w:marLeft w:val="0"/>
      <w:marRight w:val="0"/>
      <w:marTop w:val="0"/>
      <w:marBottom w:val="0"/>
      <w:divBdr>
        <w:top w:val="none" w:sz="0" w:space="0" w:color="auto"/>
        <w:left w:val="none" w:sz="0" w:space="0" w:color="auto"/>
        <w:bottom w:val="none" w:sz="0" w:space="0" w:color="auto"/>
        <w:right w:val="none" w:sz="0" w:space="0" w:color="auto"/>
      </w:divBdr>
    </w:div>
    <w:div w:id="775905966">
      <w:bodyDiv w:val="1"/>
      <w:marLeft w:val="0"/>
      <w:marRight w:val="0"/>
      <w:marTop w:val="0"/>
      <w:marBottom w:val="0"/>
      <w:divBdr>
        <w:top w:val="none" w:sz="0" w:space="0" w:color="auto"/>
        <w:left w:val="none" w:sz="0" w:space="0" w:color="auto"/>
        <w:bottom w:val="none" w:sz="0" w:space="0" w:color="auto"/>
        <w:right w:val="none" w:sz="0" w:space="0" w:color="auto"/>
      </w:divBdr>
      <w:divsChild>
        <w:div w:id="1146750444">
          <w:marLeft w:val="0"/>
          <w:marRight w:val="0"/>
          <w:marTop w:val="0"/>
          <w:marBottom w:val="0"/>
          <w:divBdr>
            <w:top w:val="none" w:sz="0" w:space="0" w:color="auto"/>
            <w:left w:val="none" w:sz="0" w:space="0" w:color="auto"/>
            <w:bottom w:val="none" w:sz="0" w:space="0" w:color="auto"/>
            <w:right w:val="none" w:sz="0" w:space="0" w:color="auto"/>
          </w:divBdr>
          <w:divsChild>
            <w:div w:id="116606719">
              <w:marLeft w:val="0"/>
              <w:marRight w:val="0"/>
              <w:marTop w:val="0"/>
              <w:marBottom w:val="0"/>
              <w:divBdr>
                <w:top w:val="none" w:sz="0" w:space="0" w:color="auto"/>
                <w:left w:val="none" w:sz="0" w:space="0" w:color="auto"/>
                <w:bottom w:val="none" w:sz="0" w:space="0" w:color="auto"/>
                <w:right w:val="none" w:sz="0" w:space="0" w:color="auto"/>
              </w:divBdr>
            </w:div>
          </w:divsChild>
        </w:div>
        <w:div w:id="1814788208">
          <w:marLeft w:val="0"/>
          <w:marRight w:val="0"/>
          <w:marTop w:val="0"/>
          <w:marBottom w:val="0"/>
          <w:divBdr>
            <w:top w:val="none" w:sz="0" w:space="0" w:color="auto"/>
            <w:left w:val="none" w:sz="0" w:space="0" w:color="auto"/>
            <w:bottom w:val="none" w:sz="0" w:space="0" w:color="auto"/>
            <w:right w:val="none" w:sz="0" w:space="0" w:color="auto"/>
          </w:divBdr>
          <w:divsChild>
            <w:div w:id="9013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1457">
      <w:bodyDiv w:val="1"/>
      <w:marLeft w:val="0"/>
      <w:marRight w:val="0"/>
      <w:marTop w:val="0"/>
      <w:marBottom w:val="0"/>
      <w:divBdr>
        <w:top w:val="none" w:sz="0" w:space="0" w:color="auto"/>
        <w:left w:val="none" w:sz="0" w:space="0" w:color="auto"/>
        <w:bottom w:val="none" w:sz="0" w:space="0" w:color="auto"/>
        <w:right w:val="none" w:sz="0" w:space="0" w:color="auto"/>
      </w:divBdr>
      <w:divsChild>
        <w:div w:id="636182657">
          <w:marLeft w:val="0"/>
          <w:marRight w:val="0"/>
          <w:marTop w:val="0"/>
          <w:marBottom w:val="0"/>
          <w:divBdr>
            <w:top w:val="none" w:sz="0" w:space="0" w:color="auto"/>
            <w:left w:val="none" w:sz="0" w:space="0" w:color="auto"/>
            <w:bottom w:val="none" w:sz="0" w:space="0" w:color="auto"/>
            <w:right w:val="none" w:sz="0" w:space="0" w:color="auto"/>
          </w:divBdr>
        </w:div>
        <w:div w:id="719861462">
          <w:marLeft w:val="0"/>
          <w:marRight w:val="0"/>
          <w:marTop w:val="0"/>
          <w:marBottom w:val="0"/>
          <w:divBdr>
            <w:top w:val="none" w:sz="0" w:space="0" w:color="auto"/>
            <w:left w:val="none" w:sz="0" w:space="0" w:color="auto"/>
            <w:bottom w:val="none" w:sz="0" w:space="0" w:color="auto"/>
            <w:right w:val="none" w:sz="0" w:space="0" w:color="auto"/>
          </w:divBdr>
        </w:div>
        <w:div w:id="1102143889">
          <w:marLeft w:val="0"/>
          <w:marRight w:val="0"/>
          <w:marTop w:val="0"/>
          <w:marBottom w:val="0"/>
          <w:divBdr>
            <w:top w:val="none" w:sz="0" w:space="0" w:color="auto"/>
            <w:left w:val="none" w:sz="0" w:space="0" w:color="auto"/>
            <w:bottom w:val="none" w:sz="0" w:space="0" w:color="auto"/>
            <w:right w:val="none" w:sz="0" w:space="0" w:color="auto"/>
          </w:divBdr>
        </w:div>
        <w:div w:id="1317341169">
          <w:marLeft w:val="0"/>
          <w:marRight w:val="0"/>
          <w:marTop w:val="0"/>
          <w:marBottom w:val="0"/>
          <w:divBdr>
            <w:top w:val="none" w:sz="0" w:space="0" w:color="auto"/>
            <w:left w:val="none" w:sz="0" w:space="0" w:color="auto"/>
            <w:bottom w:val="none" w:sz="0" w:space="0" w:color="auto"/>
            <w:right w:val="none" w:sz="0" w:space="0" w:color="auto"/>
          </w:divBdr>
        </w:div>
        <w:div w:id="1604993724">
          <w:marLeft w:val="0"/>
          <w:marRight w:val="0"/>
          <w:marTop w:val="0"/>
          <w:marBottom w:val="0"/>
          <w:divBdr>
            <w:top w:val="none" w:sz="0" w:space="0" w:color="auto"/>
            <w:left w:val="none" w:sz="0" w:space="0" w:color="auto"/>
            <w:bottom w:val="none" w:sz="0" w:space="0" w:color="auto"/>
            <w:right w:val="none" w:sz="0" w:space="0" w:color="auto"/>
          </w:divBdr>
        </w:div>
      </w:divsChild>
    </w:div>
    <w:div w:id="788863629">
      <w:bodyDiv w:val="1"/>
      <w:marLeft w:val="0"/>
      <w:marRight w:val="0"/>
      <w:marTop w:val="0"/>
      <w:marBottom w:val="0"/>
      <w:divBdr>
        <w:top w:val="none" w:sz="0" w:space="0" w:color="auto"/>
        <w:left w:val="none" w:sz="0" w:space="0" w:color="auto"/>
        <w:bottom w:val="none" w:sz="0" w:space="0" w:color="auto"/>
        <w:right w:val="none" w:sz="0" w:space="0" w:color="auto"/>
      </w:divBdr>
    </w:div>
    <w:div w:id="803625224">
      <w:bodyDiv w:val="1"/>
      <w:marLeft w:val="0"/>
      <w:marRight w:val="0"/>
      <w:marTop w:val="0"/>
      <w:marBottom w:val="0"/>
      <w:divBdr>
        <w:top w:val="none" w:sz="0" w:space="0" w:color="auto"/>
        <w:left w:val="none" w:sz="0" w:space="0" w:color="auto"/>
        <w:bottom w:val="none" w:sz="0" w:space="0" w:color="auto"/>
        <w:right w:val="none" w:sz="0" w:space="0" w:color="auto"/>
      </w:divBdr>
    </w:div>
    <w:div w:id="834998239">
      <w:bodyDiv w:val="1"/>
      <w:marLeft w:val="0"/>
      <w:marRight w:val="0"/>
      <w:marTop w:val="0"/>
      <w:marBottom w:val="0"/>
      <w:divBdr>
        <w:top w:val="none" w:sz="0" w:space="0" w:color="auto"/>
        <w:left w:val="none" w:sz="0" w:space="0" w:color="auto"/>
        <w:bottom w:val="none" w:sz="0" w:space="0" w:color="auto"/>
        <w:right w:val="none" w:sz="0" w:space="0" w:color="auto"/>
      </w:divBdr>
    </w:div>
    <w:div w:id="857308448">
      <w:bodyDiv w:val="1"/>
      <w:marLeft w:val="0"/>
      <w:marRight w:val="0"/>
      <w:marTop w:val="0"/>
      <w:marBottom w:val="0"/>
      <w:divBdr>
        <w:top w:val="none" w:sz="0" w:space="0" w:color="auto"/>
        <w:left w:val="none" w:sz="0" w:space="0" w:color="auto"/>
        <w:bottom w:val="none" w:sz="0" w:space="0" w:color="auto"/>
        <w:right w:val="none" w:sz="0" w:space="0" w:color="auto"/>
      </w:divBdr>
    </w:div>
    <w:div w:id="881483341">
      <w:bodyDiv w:val="1"/>
      <w:marLeft w:val="0"/>
      <w:marRight w:val="0"/>
      <w:marTop w:val="0"/>
      <w:marBottom w:val="0"/>
      <w:divBdr>
        <w:top w:val="none" w:sz="0" w:space="0" w:color="auto"/>
        <w:left w:val="none" w:sz="0" w:space="0" w:color="auto"/>
        <w:bottom w:val="none" w:sz="0" w:space="0" w:color="auto"/>
        <w:right w:val="none" w:sz="0" w:space="0" w:color="auto"/>
      </w:divBdr>
    </w:div>
    <w:div w:id="885528024">
      <w:bodyDiv w:val="1"/>
      <w:marLeft w:val="0"/>
      <w:marRight w:val="0"/>
      <w:marTop w:val="0"/>
      <w:marBottom w:val="0"/>
      <w:divBdr>
        <w:top w:val="none" w:sz="0" w:space="0" w:color="auto"/>
        <w:left w:val="none" w:sz="0" w:space="0" w:color="auto"/>
        <w:bottom w:val="none" w:sz="0" w:space="0" w:color="auto"/>
        <w:right w:val="none" w:sz="0" w:space="0" w:color="auto"/>
      </w:divBdr>
      <w:divsChild>
        <w:div w:id="673145417">
          <w:marLeft w:val="0"/>
          <w:marRight w:val="0"/>
          <w:marTop w:val="0"/>
          <w:marBottom w:val="0"/>
          <w:divBdr>
            <w:top w:val="none" w:sz="0" w:space="0" w:color="auto"/>
            <w:left w:val="none" w:sz="0" w:space="0" w:color="auto"/>
            <w:bottom w:val="none" w:sz="0" w:space="0" w:color="auto"/>
            <w:right w:val="none" w:sz="0" w:space="0" w:color="auto"/>
          </w:divBdr>
          <w:divsChild>
            <w:div w:id="900942314">
              <w:marLeft w:val="20"/>
              <w:marRight w:val="0"/>
              <w:marTop w:val="0"/>
              <w:marBottom w:val="0"/>
              <w:divBdr>
                <w:top w:val="none" w:sz="0" w:space="0" w:color="auto"/>
                <w:left w:val="none" w:sz="0" w:space="0" w:color="auto"/>
                <w:bottom w:val="none" w:sz="0" w:space="0" w:color="auto"/>
                <w:right w:val="none" w:sz="0" w:space="0" w:color="auto"/>
              </w:divBdr>
              <w:divsChild>
                <w:div w:id="1499227922">
                  <w:marLeft w:val="0"/>
                  <w:marRight w:val="0"/>
                  <w:marTop w:val="0"/>
                  <w:marBottom w:val="0"/>
                  <w:divBdr>
                    <w:top w:val="none" w:sz="0" w:space="0" w:color="auto"/>
                    <w:left w:val="none" w:sz="0" w:space="0" w:color="auto"/>
                    <w:bottom w:val="none" w:sz="0" w:space="0" w:color="auto"/>
                    <w:right w:val="none" w:sz="0" w:space="0" w:color="auto"/>
                  </w:divBdr>
                  <w:divsChild>
                    <w:div w:id="1495606897">
                      <w:marLeft w:val="0"/>
                      <w:marRight w:val="0"/>
                      <w:marTop w:val="0"/>
                      <w:marBottom w:val="0"/>
                      <w:divBdr>
                        <w:top w:val="none" w:sz="0" w:space="0" w:color="auto"/>
                        <w:left w:val="none" w:sz="0" w:space="0" w:color="auto"/>
                        <w:bottom w:val="none" w:sz="0" w:space="0" w:color="auto"/>
                        <w:right w:val="none" w:sz="0" w:space="0" w:color="auto"/>
                      </w:divBdr>
                      <w:divsChild>
                        <w:div w:id="102499444">
                          <w:marLeft w:val="0"/>
                          <w:marRight w:val="0"/>
                          <w:marTop w:val="0"/>
                          <w:marBottom w:val="0"/>
                          <w:divBdr>
                            <w:top w:val="none" w:sz="0" w:space="0" w:color="auto"/>
                            <w:left w:val="none" w:sz="0" w:space="0" w:color="auto"/>
                            <w:bottom w:val="none" w:sz="0" w:space="0" w:color="auto"/>
                            <w:right w:val="none" w:sz="0" w:space="0" w:color="auto"/>
                          </w:divBdr>
                          <w:divsChild>
                            <w:div w:id="695424580">
                              <w:marLeft w:val="0"/>
                              <w:marRight w:val="0"/>
                              <w:marTop w:val="0"/>
                              <w:marBottom w:val="0"/>
                              <w:divBdr>
                                <w:top w:val="none" w:sz="0" w:space="0" w:color="auto"/>
                                <w:left w:val="none" w:sz="0" w:space="0" w:color="auto"/>
                                <w:bottom w:val="none" w:sz="0" w:space="0" w:color="auto"/>
                                <w:right w:val="none" w:sz="0" w:space="0" w:color="auto"/>
                              </w:divBdr>
                              <w:divsChild>
                                <w:div w:id="855580499">
                                  <w:marLeft w:val="0"/>
                                  <w:marRight w:val="0"/>
                                  <w:marTop w:val="0"/>
                                  <w:marBottom w:val="0"/>
                                  <w:divBdr>
                                    <w:top w:val="none" w:sz="0" w:space="0" w:color="auto"/>
                                    <w:left w:val="none" w:sz="0" w:space="0" w:color="auto"/>
                                    <w:bottom w:val="none" w:sz="0" w:space="0" w:color="auto"/>
                                    <w:right w:val="none" w:sz="0" w:space="0" w:color="auto"/>
                                  </w:divBdr>
                                  <w:divsChild>
                                    <w:div w:id="164562329">
                                      <w:marLeft w:val="0"/>
                                      <w:marRight w:val="0"/>
                                      <w:marTop w:val="0"/>
                                      <w:marBottom w:val="0"/>
                                      <w:divBdr>
                                        <w:top w:val="none" w:sz="0" w:space="0" w:color="auto"/>
                                        <w:left w:val="none" w:sz="0" w:space="0" w:color="auto"/>
                                        <w:bottom w:val="none" w:sz="0" w:space="0" w:color="auto"/>
                                        <w:right w:val="none" w:sz="0" w:space="0" w:color="auto"/>
                                      </w:divBdr>
                                      <w:divsChild>
                                        <w:div w:id="2010058184">
                                          <w:marLeft w:val="0"/>
                                          <w:marRight w:val="0"/>
                                          <w:marTop w:val="0"/>
                                          <w:marBottom w:val="0"/>
                                          <w:divBdr>
                                            <w:top w:val="none" w:sz="0" w:space="0" w:color="auto"/>
                                            <w:left w:val="none" w:sz="0" w:space="0" w:color="auto"/>
                                            <w:bottom w:val="none" w:sz="0" w:space="0" w:color="auto"/>
                                            <w:right w:val="none" w:sz="0" w:space="0" w:color="auto"/>
                                          </w:divBdr>
                                          <w:divsChild>
                                            <w:div w:id="20728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8538062">
      <w:bodyDiv w:val="1"/>
      <w:marLeft w:val="0"/>
      <w:marRight w:val="0"/>
      <w:marTop w:val="0"/>
      <w:marBottom w:val="0"/>
      <w:divBdr>
        <w:top w:val="none" w:sz="0" w:space="0" w:color="auto"/>
        <w:left w:val="none" w:sz="0" w:space="0" w:color="auto"/>
        <w:bottom w:val="none" w:sz="0" w:space="0" w:color="auto"/>
        <w:right w:val="none" w:sz="0" w:space="0" w:color="auto"/>
      </w:divBdr>
    </w:div>
    <w:div w:id="910196420">
      <w:bodyDiv w:val="1"/>
      <w:marLeft w:val="0"/>
      <w:marRight w:val="0"/>
      <w:marTop w:val="0"/>
      <w:marBottom w:val="0"/>
      <w:divBdr>
        <w:top w:val="none" w:sz="0" w:space="0" w:color="auto"/>
        <w:left w:val="none" w:sz="0" w:space="0" w:color="auto"/>
        <w:bottom w:val="none" w:sz="0" w:space="0" w:color="auto"/>
        <w:right w:val="none" w:sz="0" w:space="0" w:color="auto"/>
      </w:divBdr>
    </w:div>
    <w:div w:id="915094754">
      <w:bodyDiv w:val="1"/>
      <w:marLeft w:val="0"/>
      <w:marRight w:val="0"/>
      <w:marTop w:val="0"/>
      <w:marBottom w:val="0"/>
      <w:divBdr>
        <w:top w:val="none" w:sz="0" w:space="0" w:color="auto"/>
        <w:left w:val="none" w:sz="0" w:space="0" w:color="auto"/>
        <w:bottom w:val="none" w:sz="0" w:space="0" w:color="auto"/>
        <w:right w:val="none" w:sz="0" w:space="0" w:color="auto"/>
      </w:divBdr>
    </w:div>
    <w:div w:id="936791204">
      <w:bodyDiv w:val="1"/>
      <w:marLeft w:val="0"/>
      <w:marRight w:val="0"/>
      <w:marTop w:val="0"/>
      <w:marBottom w:val="0"/>
      <w:divBdr>
        <w:top w:val="none" w:sz="0" w:space="0" w:color="auto"/>
        <w:left w:val="none" w:sz="0" w:space="0" w:color="auto"/>
        <w:bottom w:val="none" w:sz="0" w:space="0" w:color="auto"/>
        <w:right w:val="none" w:sz="0" w:space="0" w:color="auto"/>
      </w:divBdr>
      <w:divsChild>
        <w:div w:id="735325489">
          <w:marLeft w:val="0"/>
          <w:marRight w:val="0"/>
          <w:marTop w:val="0"/>
          <w:marBottom w:val="0"/>
          <w:divBdr>
            <w:top w:val="none" w:sz="0" w:space="0" w:color="auto"/>
            <w:left w:val="none" w:sz="0" w:space="0" w:color="auto"/>
            <w:bottom w:val="none" w:sz="0" w:space="0" w:color="auto"/>
            <w:right w:val="none" w:sz="0" w:space="0" w:color="auto"/>
          </w:divBdr>
          <w:divsChild>
            <w:div w:id="2140175099">
              <w:marLeft w:val="20"/>
              <w:marRight w:val="0"/>
              <w:marTop w:val="0"/>
              <w:marBottom w:val="0"/>
              <w:divBdr>
                <w:top w:val="none" w:sz="0" w:space="0" w:color="auto"/>
                <w:left w:val="none" w:sz="0" w:space="0" w:color="auto"/>
                <w:bottom w:val="none" w:sz="0" w:space="0" w:color="auto"/>
                <w:right w:val="none" w:sz="0" w:space="0" w:color="auto"/>
              </w:divBdr>
              <w:divsChild>
                <w:div w:id="592474080">
                  <w:marLeft w:val="0"/>
                  <w:marRight w:val="0"/>
                  <w:marTop w:val="0"/>
                  <w:marBottom w:val="0"/>
                  <w:divBdr>
                    <w:top w:val="none" w:sz="0" w:space="0" w:color="auto"/>
                    <w:left w:val="none" w:sz="0" w:space="0" w:color="auto"/>
                    <w:bottom w:val="none" w:sz="0" w:space="0" w:color="auto"/>
                    <w:right w:val="none" w:sz="0" w:space="0" w:color="auto"/>
                  </w:divBdr>
                  <w:divsChild>
                    <w:div w:id="1802770779">
                      <w:marLeft w:val="0"/>
                      <w:marRight w:val="0"/>
                      <w:marTop w:val="0"/>
                      <w:marBottom w:val="0"/>
                      <w:divBdr>
                        <w:top w:val="none" w:sz="0" w:space="0" w:color="auto"/>
                        <w:left w:val="none" w:sz="0" w:space="0" w:color="auto"/>
                        <w:bottom w:val="none" w:sz="0" w:space="0" w:color="auto"/>
                        <w:right w:val="none" w:sz="0" w:space="0" w:color="auto"/>
                      </w:divBdr>
                      <w:divsChild>
                        <w:div w:id="2030909473">
                          <w:marLeft w:val="0"/>
                          <w:marRight w:val="0"/>
                          <w:marTop w:val="0"/>
                          <w:marBottom w:val="0"/>
                          <w:divBdr>
                            <w:top w:val="none" w:sz="0" w:space="0" w:color="auto"/>
                            <w:left w:val="none" w:sz="0" w:space="0" w:color="auto"/>
                            <w:bottom w:val="none" w:sz="0" w:space="0" w:color="auto"/>
                            <w:right w:val="none" w:sz="0" w:space="0" w:color="auto"/>
                          </w:divBdr>
                          <w:divsChild>
                            <w:div w:id="1306474626">
                              <w:marLeft w:val="0"/>
                              <w:marRight w:val="0"/>
                              <w:marTop w:val="0"/>
                              <w:marBottom w:val="0"/>
                              <w:divBdr>
                                <w:top w:val="none" w:sz="0" w:space="0" w:color="auto"/>
                                <w:left w:val="none" w:sz="0" w:space="0" w:color="auto"/>
                                <w:bottom w:val="none" w:sz="0" w:space="0" w:color="auto"/>
                                <w:right w:val="none" w:sz="0" w:space="0" w:color="auto"/>
                              </w:divBdr>
                              <w:divsChild>
                                <w:div w:id="549266244">
                                  <w:marLeft w:val="0"/>
                                  <w:marRight w:val="0"/>
                                  <w:marTop w:val="0"/>
                                  <w:marBottom w:val="0"/>
                                  <w:divBdr>
                                    <w:top w:val="none" w:sz="0" w:space="0" w:color="auto"/>
                                    <w:left w:val="none" w:sz="0" w:space="0" w:color="auto"/>
                                    <w:bottom w:val="none" w:sz="0" w:space="0" w:color="auto"/>
                                    <w:right w:val="none" w:sz="0" w:space="0" w:color="auto"/>
                                  </w:divBdr>
                                  <w:divsChild>
                                    <w:div w:id="309746711">
                                      <w:marLeft w:val="0"/>
                                      <w:marRight w:val="0"/>
                                      <w:marTop w:val="0"/>
                                      <w:marBottom w:val="0"/>
                                      <w:divBdr>
                                        <w:top w:val="none" w:sz="0" w:space="0" w:color="auto"/>
                                        <w:left w:val="none" w:sz="0" w:space="0" w:color="auto"/>
                                        <w:bottom w:val="none" w:sz="0" w:space="0" w:color="auto"/>
                                        <w:right w:val="none" w:sz="0" w:space="0" w:color="auto"/>
                                      </w:divBdr>
                                      <w:divsChild>
                                        <w:div w:id="152647670">
                                          <w:marLeft w:val="0"/>
                                          <w:marRight w:val="0"/>
                                          <w:marTop w:val="0"/>
                                          <w:marBottom w:val="0"/>
                                          <w:divBdr>
                                            <w:top w:val="none" w:sz="0" w:space="0" w:color="auto"/>
                                            <w:left w:val="none" w:sz="0" w:space="0" w:color="auto"/>
                                            <w:bottom w:val="none" w:sz="0" w:space="0" w:color="auto"/>
                                            <w:right w:val="none" w:sz="0" w:space="0" w:color="auto"/>
                                          </w:divBdr>
                                          <w:divsChild>
                                            <w:div w:id="270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862159">
      <w:bodyDiv w:val="1"/>
      <w:marLeft w:val="0"/>
      <w:marRight w:val="0"/>
      <w:marTop w:val="0"/>
      <w:marBottom w:val="0"/>
      <w:divBdr>
        <w:top w:val="none" w:sz="0" w:space="0" w:color="auto"/>
        <w:left w:val="none" w:sz="0" w:space="0" w:color="auto"/>
        <w:bottom w:val="none" w:sz="0" w:space="0" w:color="auto"/>
        <w:right w:val="none" w:sz="0" w:space="0" w:color="auto"/>
      </w:divBdr>
    </w:div>
    <w:div w:id="963579449">
      <w:bodyDiv w:val="1"/>
      <w:marLeft w:val="0"/>
      <w:marRight w:val="0"/>
      <w:marTop w:val="0"/>
      <w:marBottom w:val="0"/>
      <w:divBdr>
        <w:top w:val="none" w:sz="0" w:space="0" w:color="auto"/>
        <w:left w:val="none" w:sz="0" w:space="0" w:color="auto"/>
        <w:bottom w:val="none" w:sz="0" w:space="0" w:color="auto"/>
        <w:right w:val="none" w:sz="0" w:space="0" w:color="auto"/>
      </w:divBdr>
      <w:divsChild>
        <w:div w:id="659307856">
          <w:marLeft w:val="0"/>
          <w:marRight w:val="0"/>
          <w:marTop w:val="0"/>
          <w:marBottom w:val="0"/>
          <w:divBdr>
            <w:top w:val="none" w:sz="0" w:space="0" w:color="auto"/>
            <w:left w:val="none" w:sz="0" w:space="0" w:color="auto"/>
            <w:bottom w:val="none" w:sz="0" w:space="0" w:color="auto"/>
            <w:right w:val="none" w:sz="0" w:space="0" w:color="auto"/>
          </w:divBdr>
          <w:divsChild>
            <w:div w:id="477571232">
              <w:marLeft w:val="20"/>
              <w:marRight w:val="0"/>
              <w:marTop w:val="0"/>
              <w:marBottom w:val="0"/>
              <w:divBdr>
                <w:top w:val="none" w:sz="0" w:space="0" w:color="auto"/>
                <w:left w:val="none" w:sz="0" w:space="0" w:color="auto"/>
                <w:bottom w:val="none" w:sz="0" w:space="0" w:color="auto"/>
                <w:right w:val="none" w:sz="0" w:space="0" w:color="auto"/>
              </w:divBdr>
              <w:divsChild>
                <w:div w:id="537666113">
                  <w:marLeft w:val="0"/>
                  <w:marRight w:val="0"/>
                  <w:marTop w:val="0"/>
                  <w:marBottom w:val="0"/>
                  <w:divBdr>
                    <w:top w:val="none" w:sz="0" w:space="0" w:color="auto"/>
                    <w:left w:val="none" w:sz="0" w:space="0" w:color="auto"/>
                    <w:bottom w:val="none" w:sz="0" w:space="0" w:color="auto"/>
                    <w:right w:val="none" w:sz="0" w:space="0" w:color="auto"/>
                  </w:divBdr>
                  <w:divsChild>
                    <w:div w:id="1068068148">
                      <w:marLeft w:val="0"/>
                      <w:marRight w:val="0"/>
                      <w:marTop w:val="0"/>
                      <w:marBottom w:val="0"/>
                      <w:divBdr>
                        <w:top w:val="none" w:sz="0" w:space="0" w:color="auto"/>
                        <w:left w:val="none" w:sz="0" w:space="0" w:color="auto"/>
                        <w:bottom w:val="none" w:sz="0" w:space="0" w:color="auto"/>
                        <w:right w:val="none" w:sz="0" w:space="0" w:color="auto"/>
                      </w:divBdr>
                      <w:divsChild>
                        <w:div w:id="1712414113">
                          <w:marLeft w:val="0"/>
                          <w:marRight w:val="0"/>
                          <w:marTop w:val="0"/>
                          <w:marBottom w:val="0"/>
                          <w:divBdr>
                            <w:top w:val="none" w:sz="0" w:space="0" w:color="auto"/>
                            <w:left w:val="none" w:sz="0" w:space="0" w:color="auto"/>
                            <w:bottom w:val="none" w:sz="0" w:space="0" w:color="auto"/>
                            <w:right w:val="none" w:sz="0" w:space="0" w:color="auto"/>
                          </w:divBdr>
                          <w:divsChild>
                            <w:div w:id="998341950">
                              <w:marLeft w:val="0"/>
                              <w:marRight w:val="0"/>
                              <w:marTop w:val="0"/>
                              <w:marBottom w:val="0"/>
                              <w:divBdr>
                                <w:top w:val="none" w:sz="0" w:space="0" w:color="auto"/>
                                <w:left w:val="none" w:sz="0" w:space="0" w:color="auto"/>
                                <w:bottom w:val="none" w:sz="0" w:space="0" w:color="auto"/>
                                <w:right w:val="none" w:sz="0" w:space="0" w:color="auto"/>
                              </w:divBdr>
                              <w:divsChild>
                                <w:div w:id="1525635697">
                                  <w:marLeft w:val="0"/>
                                  <w:marRight w:val="0"/>
                                  <w:marTop w:val="0"/>
                                  <w:marBottom w:val="0"/>
                                  <w:divBdr>
                                    <w:top w:val="none" w:sz="0" w:space="0" w:color="auto"/>
                                    <w:left w:val="none" w:sz="0" w:space="0" w:color="auto"/>
                                    <w:bottom w:val="none" w:sz="0" w:space="0" w:color="auto"/>
                                    <w:right w:val="none" w:sz="0" w:space="0" w:color="auto"/>
                                  </w:divBdr>
                                  <w:divsChild>
                                    <w:div w:id="1311717520">
                                      <w:marLeft w:val="0"/>
                                      <w:marRight w:val="0"/>
                                      <w:marTop w:val="0"/>
                                      <w:marBottom w:val="0"/>
                                      <w:divBdr>
                                        <w:top w:val="none" w:sz="0" w:space="0" w:color="auto"/>
                                        <w:left w:val="none" w:sz="0" w:space="0" w:color="auto"/>
                                        <w:bottom w:val="none" w:sz="0" w:space="0" w:color="auto"/>
                                        <w:right w:val="none" w:sz="0" w:space="0" w:color="auto"/>
                                      </w:divBdr>
                                      <w:divsChild>
                                        <w:div w:id="751391596">
                                          <w:marLeft w:val="0"/>
                                          <w:marRight w:val="0"/>
                                          <w:marTop w:val="0"/>
                                          <w:marBottom w:val="0"/>
                                          <w:divBdr>
                                            <w:top w:val="none" w:sz="0" w:space="0" w:color="auto"/>
                                            <w:left w:val="none" w:sz="0" w:space="0" w:color="auto"/>
                                            <w:bottom w:val="none" w:sz="0" w:space="0" w:color="auto"/>
                                            <w:right w:val="none" w:sz="0" w:space="0" w:color="auto"/>
                                          </w:divBdr>
                                          <w:divsChild>
                                            <w:div w:id="13333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838080">
      <w:bodyDiv w:val="1"/>
      <w:marLeft w:val="0"/>
      <w:marRight w:val="0"/>
      <w:marTop w:val="0"/>
      <w:marBottom w:val="0"/>
      <w:divBdr>
        <w:top w:val="none" w:sz="0" w:space="0" w:color="auto"/>
        <w:left w:val="none" w:sz="0" w:space="0" w:color="auto"/>
        <w:bottom w:val="none" w:sz="0" w:space="0" w:color="auto"/>
        <w:right w:val="none" w:sz="0" w:space="0" w:color="auto"/>
      </w:divBdr>
    </w:div>
    <w:div w:id="1016081180">
      <w:bodyDiv w:val="1"/>
      <w:marLeft w:val="0"/>
      <w:marRight w:val="0"/>
      <w:marTop w:val="0"/>
      <w:marBottom w:val="0"/>
      <w:divBdr>
        <w:top w:val="none" w:sz="0" w:space="0" w:color="auto"/>
        <w:left w:val="none" w:sz="0" w:space="0" w:color="auto"/>
        <w:bottom w:val="none" w:sz="0" w:space="0" w:color="auto"/>
        <w:right w:val="none" w:sz="0" w:space="0" w:color="auto"/>
      </w:divBdr>
    </w:div>
    <w:div w:id="1031807898">
      <w:bodyDiv w:val="1"/>
      <w:marLeft w:val="0"/>
      <w:marRight w:val="0"/>
      <w:marTop w:val="0"/>
      <w:marBottom w:val="0"/>
      <w:divBdr>
        <w:top w:val="none" w:sz="0" w:space="0" w:color="auto"/>
        <w:left w:val="none" w:sz="0" w:space="0" w:color="auto"/>
        <w:bottom w:val="none" w:sz="0" w:space="0" w:color="auto"/>
        <w:right w:val="none" w:sz="0" w:space="0" w:color="auto"/>
      </w:divBdr>
    </w:div>
    <w:div w:id="1044597306">
      <w:bodyDiv w:val="1"/>
      <w:marLeft w:val="0"/>
      <w:marRight w:val="0"/>
      <w:marTop w:val="0"/>
      <w:marBottom w:val="0"/>
      <w:divBdr>
        <w:top w:val="none" w:sz="0" w:space="0" w:color="auto"/>
        <w:left w:val="none" w:sz="0" w:space="0" w:color="auto"/>
        <w:bottom w:val="none" w:sz="0" w:space="0" w:color="auto"/>
        <w:right w:val="none" w:sz="0" w:space="0" w:color="auto"/>
      </w:divBdr>
    </w:div>
    <w:div w:id="1048185840">
      <w:bodyDiv w:val="1"/>
      <w:marLeft w:val="0"/>
      <w:marRight w:val="0"/>
      <w:marTop w:val="0"/>
      <w:marBottom w:val="0"/>
      <w:divBdr>
        <w:top w:val="none" w:sz="0" w:space="0" w:color="auto"/>
        <w:left w:val="none" w:sz="0" w:space="0" w:color="auto"/>
        <w:bottom w:val="none" w:sz="0" w:space="0" w:color="auto"/>
        <w:right w:val="none" w:sz="0" w:space="0" w:color="auto"/>
      </w:divBdr>
    </w:div>
    <w:div w:id="1094131841">
      <w:bodyDiv w:val="1"/>
      <w:marLeft w:val="0"/>
      <w:marRight w:val="0"/>
      <w:marTop w:val="0"/>
      <w:marBottom w:val="0"/>
      <w:divBdr>
        <w:top w:val="none" w:sz="0" w:space="0" w:color="auto"/>
        <w:left w:val="none" w:sz="0" w:space="0" w:color="auto"/>
        <w:bottom w:val="none" w:sz="0" w:space="0" w:color="auto"/>
        <w:right w:val="none" w:sz="0" w:space="0" w:color="auto"/>
      </w:divBdr>
    </w:div>
    <w:div w:id="1117987268">
      <w:bodyDiv w:val="1"/>
      <w:marLeft w:val="0"/>
      <w:marRight w:val="0"/>
      <w:marTop w:val="0"/>
      <w:marBottom w:val="0"/>
      <w:divBdr>
        <w:top w:val="none" w:sz="0" w:space="0" w:color="auto"/>
        <w:left w:val="none" w:sz="0" w:space="0" w:color="auto"/>
        <w:bottom w:val="none" w:sz="0" w:space="0" w:color="auto"/>
        <w:right w:val="none" w:sz="0" w:space="0" w:color="auto"/>
      </w:divBdr>
    </w:div>
    <w:div w:id="1120564495">
      <w:bodyDiv w:val="1"/>
      <w:marLeft w:val="0"/>
      <w:marRight w:val="0"/>
      <w:marTop w:val="0"/>
      <w:marBottom w:val="0"/>
      <w:divBdr>
        <w:top w:val="none" w:sz="0" w:space="0" w:color="auto"/>
        <w:left w:val="none" w:sz="0" w:space="0" w:color="auto"/>
        <w:bottom w:val="none" w:sz="0" w:space="0" w:color="auto"/>
        <w:right w:val="none" w:sz="0" w:space="0" w:color="auto"/>
      </w:divBdr>
    </w:div>
    <w:div w:id="1127553764">
      <w:bodyDiv w:val="1"/>
      <w:marLeft w:val="0"/>
      <w:marRight w:val="0"/>
      <w:marTop w:val="0"/>
      <w:marBottom w:val="0"/>
      <w:divBdr>
        <w:top w:val="none" w:sz="0" w:space="0" w:color="auto"/>
        <w:left w:val="none" w:sz="0" w:space="0" w:color="auto"/>
        <w:bottom w:val="none" w:sz="0" w:space="0" w:color="auto"/>
        <w:right w:val="none" w:sz="0" w:space="0" w:color="auto"/>
      </w:divBdr>
    </w:div>
    <w:div w:id="1154880161">
      <w:bodyDiv w:val="1"/>
      <w:marLeft w:val="0"/>
      <w:marRight w:val="0"/>
      <w:marTop w:val="0"/>
      <w:marBottom w:val="0"/>
      <w:divBdr>
        <w:top w:val="none" w:sz="0" w:space="0" w:color="auto"/>
        <w:left w:val="none" w:sz="0" w:space="0" w:color="auto"/>
        <w:bottom w:val="none" w:sz="0" w:space="0" w:color="auto"/>
        <w:right w:val="none" w:sz="0" w:space="0" w:color="auto"/>
      </w:divBdr>
    </w:div>
    <w:div w:id="1185562180">
      <w:bodyDiv w:val="1"/>
      <w:marLeft w:val="0"/>
      <w:marRight w:val="0"/>
      <w:marTop w:val="0"/>
      <w:marBottom w:val="0"/>
      <w:divBdr>
        <w:top w:val="none" w:sz="0" w:space="0" w:color="auto"/>
        <w:left w:val="none" w:sz="0" w:space="0" w:color="auto"/>
        <w:bottom w:val="none" w:sz="0" w:space="0" w:color="auto"/>
        <w:right w:val="none" w:sz="0" w:space="0" w:color="auto"/>
      </w:divBdr>
    </w:div>
    <w:div w:id="1188786141">
      <w:bodyDiv w:val="1"/>
      <w:marLeft w:val="0"/>
      <w:marRight w:val="0"/>
      <w:marTop w:val="0"/>
      <w:marBottom w:val="0"/>
      <w:divBdr>
        <w:top w:val="none" w:sz="0" w:space="0" w:color="auto"/>
        <w:left w:val="none" w:sz="0" w:space="0" w:color="auto"/>
        <w:bottom w:val="none" w:sz="0" w:space="0" w:color="auto"/>
        <w:right w:val="none" w:sz="0" w:space="0" w:color="auto"/>
      </w:divBdr>
    </w:div>
    <w:div w:id="1310211417">
      <w:bodyDiv w:val="1"/>
      <w:marLeft w:val="0"/>
      <w:marRight w:val="0"/>
      <w:marTop w:val="0"/>
      <w:marBottom w:val="0"/>
      <w:divBdr>
        <w:top w:val="none" w:sz="0" w:space="0" w:color="auto"/>
        <w:left w:val="none" w:sz="0" w:space="0" w:color="auto"/>
        <w:bottom w:val="none" w:sz="0" w:space="0" w:color="auto"/>
        <w:right w:val="none" w:sz="0" w:space="0" w:color="auto"/>
      </w:divBdr>
    </w:div>
    <w:div w:id="1348560085">
      <w:bodyDiv w:val="1"/>
      <w:marLeft w:val="0"/>
      <w:marRight w:val="0"/>
      <w:marTop w:val="0"/>
      <w:marBottom w:val="0"/>
      <w:divBdr>
        <w:top w:val="none" w:sz="0" w:space="0" w:color="auto"/>
        <w:left w:val="none" w:sz="0" w:space="0" w:color="auto"/>
        <w:bottom w:val="none" w:sz="0" w:space="0" w:color="auto"/>
        <w:right w:val="none" w:sz="0" w:space="0" w:color="auto"/>
      </w:divBdr>
    </w:div>
    <w:div w:id="1375619444">
      <w:bodyDiv w:val="1"/>
      <w:marLeft w:val="0"/>
      <w:marRight w:val="0"/>
      <w:marTop w:val="0"/>
      <w:marBottom w:val="0"/>
      <w:divBdr>
        <w:top w:val="none" w:sz="0" w:space="0" w:color="auto"/>
        <w:left w:val="none" w:sz="0" w:space="0" w:color="auto"/>
        <w:bottom w:val="none" w:sz="0" w:space="0" w:color="auto"/>
        <w:right w:val="none" w:sz="0" w:space="0" w:color="auto"/>
      </w:divBdr>
    </w:div>
    <w:div w:id="1379822468">
      <w:bodyDiv w:val="1"/>
      <w:marLeft w:val="0"/>
      <w:marRight w:val="0"/>
      <w:marTop w:val="0"/>
      <w:marBottom w:val="0"/>
      <w:divBdr>
        <w:top w:val="none" w:sz="0" w:space="0" w:color="auto"/>
        <w:left w:val="none" w:sz="0" w:space="0" w:color="auto"/>
        <w:bottom w:val="none" w:sz="0" w:space="0" w:color="auto"/>
        <w:right w:val="none" w:sz="0" w:space="0" w:color="auto"/>
      </w:divBdr>
    </w:div>
    <w:div w:id="1388381531">
      <w:bodyDiv w:val="1"/>
      <w:marLeft w:val="0"/>
      <w:marRight w:val="0"/>
      <w:marTop w:val="0"/>
      <w:marBottom w:val="0"/>
      <w:divBdr>
        <w:top w:val="none" w:sz="0" w:space="0" w:color="auto"/>
        <w:left w:val="none" w:sz="0" w:space="0" w:color="auto"/>
        <w:bottom w:val="none" w:sz="0" w:space="0" w:color="auto"/>
        <w:right w:val="none" w:sz="0" w:space="0" w:color="auto"/>
      </w:divBdr>
    </w:div>
    <w:div w:id="1418595120">
      <w:bodyDiv w:val="1"/>
      <w:marLeft w:val="0"/>
      <w:marRight w:val="0"/>
      <w:marTop w:val="0"/>
      <w:marBottom w:val="0"/>
      <w:divBdr>
        <w:top w:val="none" w:sz="0" w:space="0" w:color="auto"/>
        <w:left w:val="none" w:sz="0" w:space="0" w:color="auto"/>
        <w:bottom w:val="none" w:sz="0" w:space="0" w:color="auto"/>
        <w:right w:val="none" w:sz="0" w:space="0" w:color="auto"/>
      </w:divBdr>
    </w:div>
    <w:div w:id="1450004725">
      <w:bodyDiv w:val="1"/>
      <w:marLeft w:val="0"/>
      <w:marRight w:val="0"/>
      <w:marTop w:val="0"/>
      <w:marBottom w:val="0"/>
      <w:divBdr>
        <w:top w:val="none" w:sz="0" w:space="0" w:color="auto"/>
        <w:left w:val="none" w:sz="0" w:space="0" w:color="auto"/>
        <w:bottom w:val="none" w:sz="0" w:space="0" w:color="auto"/>
        <w:right w:val="none" w:sz="0" w:space="0" w:color="auto"/>
      </w:divBdr>
      <w:divsChild>
        <w:div w:id="736904276">
          <w:marLeft w:val="0"/>
          <w:marRight w:val="0"/>
          <w:marTop w:val="0"/>
          <w:marBottom w:val="0"/>
          <w:divBdr>
            <w:top w:val="none" w:sz="0" w:space="0" w:color="auto"/>
            <w:left w:val="none" w:sz="0" w:space="0" w:color="auto"/>
            <w:bottom w:val="none" w:sz="0" w:space="0" w:color="auto"/>
            <w:right w:val="none" w:sz="0" w:space="0" w:color="auto"/>
          </w:divBdr>
          <w:divsChild>
            <w:div w:id="1154031175">
              <w:marLeft w:val="20"/>
              <w:marRight w:val="0"/>
              <w:marTop w:val="0"/>
              <w:marBottom w:val="0"/>
              <w:divBdr>
                <w:top w:val="none" w:sz="0" w:space="0" w:color="auto"/>
                <w:left w:val="none" w:sz="0" w:space="0" w:color="auto"/>
                <w:bottom w:val="none" w:sz="0" w:space="0" w:color="auto"/>
                <w:right w:val="none" w:sz="0" w:space="0" w:color="auto"/>
              </w:divBdr>
              <w:divsChild>
                <w:div w:id="1232815868">
                  <w:marLeft w:val="0"/>
                  <w:marRight w:val="0"/>
                  <w:marTop w:val="0"/>
                  <w:marBottom w:val="0"/>
                  <w:divBdr>
                    <w:top w:val="none" w:sz="0" w:space="0" w:color="auto"/>
                    <w:left w:val="none" w:sz="0" w:space="0" w:color="auto"/>
                    <w:bottom w:val="none" w:sz="0" w:space="0" w:color="auto"/>
                    <w:right w:val="none" w:sz="0" w:space="0" w:color="auto"/>
                  </w:divBdr>
                  <w:divsChild>
                    <w:div w:id="464812984">
                      <w:marLeft w:val="0"/>
                      <w:marRight w:val="0"/>
                      <w:marTop w:val="0"/>
                      <w:marBottom w:val="0"/>
                      <w:divBdr>
                        <w:top w:val="none" w:sz="0" w:space="0" w:color="auto"/>
                        <w:left w:val="none" w:sz="0" w:space="0" w:color="auto"/>
                        <w:bottom w:val="none" w:sz="0" w:space="0" w:color="auto"/>
                        <w:right w:val="none" w:sz="0" w:space="0" w:color="auto"/>
                      </w:divBdr>
                      <w:divsChild>
                        <w:div w:id="1914847229">
                          <w:marLeft w:val="0"/>
                          <w:marRight w:val="0"/>
                          <w:marTop w:val="0"/>
                          <w:marBottom w:val="0"/>
                          <w:divBdr>
                            <w:top w:val="none" w:sz="0" w:space="0" w:color="auto"/>
                            <w:left w:val="none" w:sz="0" w:space="0" w:color="auto"/>
                            <w:bottom w:val="none" w:sz="0" w:space="0" w:color="auto"/>
                            <w:right w:val="none" w:sz="0" w:space="0" w:color="auto"/>
                          </w:divBdr>
                          <w:divsChild>
                            <w:div w:id="1470709967">
                              <w:marLeft w:val="0"/>
                              <w:marRight w:val="0"/>
                              <w:marTop w:val="0"/>
                              <w:marBottom w:val="0"/>
                              <w:divBdr>
                                <w:top w:val="none" w:sz="0" w:space="0" w:color="auto"/>
                                <w:left w:val="none" w:sz="0" w:space="0" w:color="auto"/>
                                <w:bottom w:val="none" w:sz="0" w:space="0" w:color="auto"/>
                                <w:right w:val="none" w:sz="0" w:space="0" w:color="auto"/>
                              </w:divBdr>
                              <w:divsChild>
                                <w:div w:id="1163201667">
                                  <w:marLeft w:val="0"/>
                                  <w:marRight w:val="0"/>
                                  <w:marTop w:val="0"/>
                                  <w:marBottom w:val="0"/>
                                  <w:divBdr>
                                    <w:top w:val="none" w:sz="0" w:space="0" w:color="auto"/>
                                    <w:left w:val="none" w:sz="0" w:space="0" w:color="auto"/>
                                    <w:bottom w:val="none" w:sz="0" w:space="0" w:color="auto"/>
                                    <w:right w:val="none" w:sz="0" w:space="0" w:color="auto"/>
                                  </w:divBdr>
                                  <w:divsChild>
                                    <w:div w:id="1367633611">
                                      <w:marLeft w:val="0"/>
                                      <w:marRight w:val="0"/>
                                      <w:marTop w:val="0"/>
                                      <w:marBottom w:val="0"/>
                                      <w:divBdr>
                                        <w:top w:val="none" w:sz="0" w:space="0" w:color="auto"/>
                                        <w:left w:val="none" w:sz="0" w:space="0" w:color="auto"/>
                                        <w:bottom w:val="none" w:sz="0" w:space="0" w:color="auto"/>
                                        <w:right w:val="none" w:sz="0" w:space="0" w:color="auto"/>
                                      </w:divBdr>
                                      <w:divsChild>
                                        <w:div w:id="37903230">
                                          <w:marLeft w:val="0"/>
                                          <w:marRight w:val="0"/>
                                          <w:marTop w:val="0"/>
                                          <w:marBottom w:val="0"/>
                                          <w:divBdr>
                                            <w:top w:val="none" w:sz="0" w:space="0" w:color="auto"/>
                                            <w:left w:val="none" w:sz="0" w:space="0" w:color="auto"/>
                                            <w:bottom w:val="none" w:sz="0" w:space="0" w:color="auto"/>
                                            <w:right w:val="none" w:sz="0" w:space="0" w:color="auto"/>
                                          </w:divBdr>
                                          <w:divsChild>
                                            <w:div w:id="476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0792">
      <w:bodyDiv w:val="1"/>
      <w:marLeft w:val="0"/>
      <w:marRight w:val="0"/>
      <w:marTop w:val="0"/>
      <w:marBottom w:val="0"/>
      <w:divBdr>
        <w:top w:val="none" w:sz="0" w:space="0" w:color="auto"/>
        <w:left w:val="none" w:sz="0" w:space="0" w:color="auto"/>
        <w:bottom w:val="none" w:sz="0" w:space="0" w:color="auto"/>
        <w:right w:val="none" w:sz="0" w:space="0" w:color="auto"/>
      </w:divBdr>
      <w:divsChild>
        <w:div w:id="443351222">
          <w:marLeft w:val="0"/>
          <w:marRight w:val="0"/>
          <w:marTop w:val="0"/>
          <w:marBottom w:val="0"/>
          <w:divBdr>
            <w:top w:val="none" w:sz="0" w:space="0" w:color="auto"/>
            <w:left w:val="none" w:sz="0" w:space="0" w:color="auto"/>
            <w:bottom w:val="none" w:sz="0" w:space="0" w:color="auto"/>
            <w:right w:val="none" w:sz="0" w:space="0" w:color="auto"/>
          </w:divBdr>
          <w:divsChild>
            <w:div w:id="725689187">
              <w:marLeft w:val="20"/>
              <w:marRight w:val="0"/>
              <w:marTop w:val="0"/>
              <w:marBottom w:val="0"/>
              <w:divBdr>
                <w:top w:val="none" w:sz="0" w:space="0" w:color="auto"/>
                <w:left w:val="none" w:sz="0" w:space="0" w:color="auto"/>
                <w:bottom w:val="none" w:sz="0" w:space="0" w:color="auto"/>
                <w:right w:val="none" w:sz="0" w:space="0" w:color="auto"/>
              </w:divBdr>
              <w:divsChild>
                <w:div w:id="2034916002">
                  <w:marLeft w:val="0"/>
                  <w:marRight w:val="0"/>
                  <w:marTop w:val="0"/>
                  <w:marBottom w:val="0"/>
                  <w:divBdr>
                    <w:top w:val="none" w:sz="0" w:space="0" w:color="auto"/>
                    <w:left w:val="none" w:sz="0" w:space="0" w:color="auto"/>
                    <w:bottom w:val="none" w:sz="0" w:space="0" w:color="auto"/>
                    <w:right w:val="none" w:sz="0" w:space="0" w:color="auto"/>
                  </w:divBdr>
                  <w:divsChild>
                    <w:div w:id="1920946955">
                      <w:marLeft w:val="0"/>
                      <w:marRight w:val="0"/>
                      <w:marTop w:val="0"/>
                      <w:marBottom w:val="0"/>
                      <w:divBdr>
                        <w:top w:val="none" w:sz="0" w:space="0" w:color="auto"/>
                        <w:left w:val="none" w:sz="0" w:space="0" w:color="auto"/>
                        <w:bottom w:val="none" w:sz="0" w:space="0" w:color="auto"/>
                        <w:right w:val="none" w:sz="0" w:space="0" w:color="auto"/>
                      </w:divBdr>
                      <w:divsChild>
                        <w:div w:id="310910131">
                          <w:marLeft w:val="0"/>
                          <w:marRight w:val="0"/>
                          <w:marTop w:val="0"/>
                          <w:marBottom w:val="0"/>
                          <w:divBdr>
                            <w:top w:val="none" w:sz="0" w:space="0" w:color="auto"/>
                            <w:left w:val="none" w:sz="0" w:space="0" w:color="auto"/>
                            <w:bottom w:val="none" w:sz="0" w:space="0" w:color="auto"/>
                            <w:right w:val="none" w:sz="0" w:space="0" w:color="auto"/>
                          </w:divBdr>
                          <w:divsChild>
                            <w:div w:id="32653203">
                              <w:marLeft w:val="0"/>
                              <w:marRight w:val="0"/>
                              <w:marTop w:val="0"/>
                              <w:marBottom w:val="0"/>
                              <w:divBdr>
                                <w:top w:val="none" w:sz="0" w:space="0" w:color="auto"/>
                                <w:left w:val="none" w:sz="0" w:space="0" w:color="auto"/>
                                <w:bottom w:val="none" w:sz="0" w:space="0" w:color="auto"/>
                                <w:right w:val="none" w:sz="0" w:space="0" w:color="auto"/>
                              </w:divBdr>
                              <w:divsChild>
                                <w:div w:id="1302737062">
                                  <w:marLeft w:val="0"/>
                                  <w:marRight w:val="0"/>
                                  <w:marTop w:val="0"/>
                                  <w:marBottom w:val="0"/>
                                  <w:divBdr>
                                    <w:top w:val="none" w:sz="0" w:space="0" w:color="auto"/>
                                    <w:left w:val="none" w:sz="0" w:space="0" w:color="auto"/>
                                    <w:bottom w:val="none" w:sz="0" w:space="0" w:color="auto"/>
                                    <w:right w:val="none" w:sz="0" w:space="0" w:color="auto"/>
                                  </w:divBdr>
                                  <w:divsChild>
                                    <w:div w:id="1334987997">
                                      <w:marLeft w:val="0"/>
                                      <w:marRight w:val="0"/>
                                      <w:marTop w:val="0"/>
                                      <w:marBottom w:val="0"/>
                                      <w:divBdr>
                                        <w:top w:val="none" w:sz="0" w:space="0" w:color="auto"/>
                                        <w:left w:val="none" w:sz="0" w:space="0" w:color="auto"/>
                                        <w:bottom w:val="none" w:sz="0" w:space="0" w:color="auto"/>
                                        <w:right w:val="none" w:sz="0" w:space="0" w:color="auto"/>
                                      </w:divBdr>
                                      <w:divsChild>
                                        <w:div w:id="1952978785">
                                          <w:marLeft w:val="0"/>
                                          <w:marRight w:val="0"/>
                                          <w:marTop w:val="0"/>
                                          <w:marBottom w:val="0"/>
                                          <w:divBdr>
                                            <w:top w:val="none" w:sz="0" w:space="0" w:color="auto"/>
                                            <w:left w:val="none" w:sz="0" w:space="0" w:color="auto"/>
                                            <w:bottom w:val="none" w:sz="0" w:space="0" w:color="auto"/>
                                            <w:right w:val="none" w:sz="0" w:space="0" w:color="auto"/>
                                          </w:divBdr>
                                          <w:divsChild>
                                            <w:div w:id="12704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329615">
      <w:bodyDiv w:val="1"/>
      <w:marLeft w:val="0"/>
      <w:marRight w:val="0"/>
      <w:marTop w:val="0"/>
      <w:marBottom w:val="0"/>
      <w:divBdr>
        <w:top w:val="none" w:sz="0" w:space="0" w:color="auto"/>
        <w:left w:val="none" w:sz="0" w:space="0" w:color="auto"/>
        <w:bottom w:val="none" w:sz="0" w:space="0" w:color="auto"/>
        <w:right w:val="none" w:sz="0" w:space="0" w:color="auto"/>
      </w:divBdr>
    </w:div>
    <w:div w:id="1507937545">
      <w:bodyDiv w:val="1"/>
      <w:marLeft w:val="0"/>
      <w:marRight w:val="0"/>
      <w:marTop w:val="0"/>
      <w:marBottom w:val="0"/>
      <w:divBdr>
        <w:top w:val="none" w:sz="0" w:space="0" w:color="auto"/>
        <w:left w:val="none" w:sz="0" w:space="0" w:color="auto"/>
        <w:bottom w:val="none" w:sz="0" w:space="0" w:color="auto"/>
        <w:right w:val="none" w:sz="0" w:space="0" w:color="auto"/>
      </w:divBdr>
    </w:div>
    <w:div w:id="1562667516">
      <w:bodyDiv w:val="1"/>
      <w:marLeft w:val="0"/>
      <w:marRight w:val="0"/>
      <w:marTop w:val="0"/>
      <w:marBottom w:val="0"/>
      <w:divBdr>
        <w:top w:val="none" w:sz="0" w:space="0" w:color="auto"/>
        <w:left w:val="none" w:sz="0" w:space="0" w:color="auto"/>
        <w:bottom w:val="none" w:sz="0" w:space="0" w:color="auto"/>
        <w:right w:val="none" w:sz="0" w:space="0" w:color="auto"/>
      </w:divBdr>
    </w:div>
    <w:div w:id="1575237981">
      <w:bodyDiv w:val="1"/>
      <w:marLeft w:val="0"/>
      <w:marRight w:val="0"/>
      <w:marTop w:val="0"/>
      <w:marBottom w:val="0"/>
      <w:divBdr>
        <w:top w:val="none" w:sz="0" w:space="0" w:color="auto"/>
        <w:left w:val="none" w:sz="0" w:space="0" w:color="auto"/>
        <w:bottom w:val="none" w:sz="0" w:space="0" w:color="auto"/>
        <w:right w:val="none" w:sz="0" w:space="0" w:color="auto"/>
      </w:divBdr>
    </w:div>
    <w:div w:id="1641808419">
      <w:bodyDiv w:val="1"/>
      <w:marLeft w:val="0"/>
      <w:marRight w:val="0"/>
      <w:marTop w:val="0"/>
      <w:marBottom w:val="0"/>
      <w:divBdr>
        <w:top w:val="none" w:sz="0" w:space="0" w:color="auto"/>
        <w:left w:val="none" w:sz="0" w:space="0" w:color="auto"/>
        <w:bottom w:val="none" w:sz="0" w:space="0" w:color="auto"/>
        <w:right w:val="none" w:sz="0" w:space="0" w:color="auto"/>
      </w:divBdr>
    </w:div>
    <w:div w:id="1657565827">
      <w:bodyDiv w:val="1"/>
      <w:marLeft w:val="0"/>
      <w:marRight w:val="0"/>
      <w:marTop w:val="0"/>
      <w:marBottom w:val="0"/>
      <w:divBdr>
        <w:top w:val="none" w:sz="0" w:space="0" w:color="auto"/>
        <w:left w:val="none" w:sz="0" w:space="0" w:color="auto"/>
        <w:bottom w:val="none" w:sz="0" w:space="0" w:color="auto"/>
        <w:right w:val="none" w:sz="0" w:space="0" w:color="auto"/>
      </w:divBdr>
      <w:divsChild>
        <w:div w:id="1213612546">
          <w:marLeft w:val="0"/>
          <w:marRight w:val="0"/>
          <w:marTop w:val="0"/>
          <w:marBottom w:val="0"/>
          <w:divBdr>
            <w:top w:val="none" w:sz="0" w:space="0" w:color="auto"/>
            <w:left w:val="none" w:sz="0" w:space="0" w:color="auto"/>
            <w:bottom w:val="none" w:sz="0" w:space="0" w:color="auto"/>
            <w:right w:val="none" w:sz="0" w:space="0" w:color="auto"/>
          </w:divBdr>
          <w:divsChild>
            <w:div w:id="1680111850">
              <w:marLeft w:val="20"/>
              <w:marRight w:val="0"/>
              <w:marTop w:val="0"/>
              <w:marBottom w:val="0"/>
              <w:divBdr>
                <w:top w:val="none" w:sz="0" w:space="0" w:color="auto"/>
                <w:left w:val="none" w:sz="0" w:space="0" w:color="auto"/>
                <w:bottom w:val="none" w:sz="0" w:space="0" w:color="auto"/>
                <w:right w:val="none" w:sz="0" w:space="0" w:color="auto"/>
              </w:divBdr>
              <w:divsChild>
                <w:div w:id="471943586">
                  <w:marLeft w:val="0"/>
                  <w:marRight w:val="0"/>
                  <w:marTop w:val="0"/>
                  <w:marBottom w:val="0"/>
                  <w:divBdr>
                    <w:top w:val="none" w:sz="0" w:space="0" w:color="auto"/>
                    <w:left w:val="none" w:sz="0" w:space="0" w:color="auto"/>
                    <w:bottom w:val="none" w:sz="0" w:space="0" w:color="auto"/>
                    <w:right w:val="none" w:sz="0" w:space="0" w:color="auto"/>
                  </w:divBdr>
                  <w:divsChild>
                    <w:div w:id="838613952">
                      <w:marLeft w:val="0"/>
                      <w:marRight w:val="0"/>
                      <w:marTop w:val="0"/>
                      <w:marBottom w:val="0"/>
                      <w:divBdr>
                        <w:top w:val="none" w:sz="0" w:space="0" w:color="auto"/>
                        <w:left w:val="none" w:sz="0" w:space="0" w:color="auto"/>
                        <w:bottom w:val="none" w:sz="0" w:space="0" w:color="auto"/>
                        <w:right w:val="none" w:sz="0" w:space="0" w:color="auto"/>
                      </w:divBdr>
                      <w:divsChild>
                        <w:div w:id="2087415478">
                          <w:marLeft w:val="0"/>
                          <w:marRight w:val="0"/>
                          <w:marTop w:val="0"/>
                          <w:marBottom w:val="0"/>
                          <w:divBdr>
                            <w:top w:val="none" w:sz="0" w:space="0" w:color="auto"/>
                            <w:left w:val="none" w:sz="0" w:space="0" w:color="auto"/>
                            <w:bottom w:val="none" w:sz="0" w:space="0" w:color="auto"/>
                            <w:right w:val="none" w:sz="0" w:space="0" w:color="auto"/>
                          </w:divBdr>
                          <w:divsChild>
                            <w:div w:id="1284459812">
                              <w:marLeft w:val="0"/>
                              <w:marRight w:val="0"/>
                              <w:marTop w:val="0"/>
                              <w:marBottom w:val="0"/>
                              <w:divBdr>
                                <w:top w:val="none" w:sz="0" w:space="0" w:color="auto"/>
                                <w:left w:val="none" w:sz="0" w:space="0" w:color="auto"/>
                                <w:bottom w:val="none" w:sz="0" w:space="0" w:color="auto"/>
                                <w:right w:val="none" w:sz="0" w:space="0" w:color="auto"/>
                              </w:divBdr>
                              <w:divsChild>
                                <w:div w:id="1198854069">
                                  <w:marLeft w:val="0"/>
                                  <w:marRight w:val="0"/>
                                  <w:marTop w:val="0"/>
                                  <w:marBottom w:val="0"/>
                                  <w:divBdr>
                                    <w:top w:val="none" w:sz="0" w:space="0" w:color="auto"/>
                                    <w:left w:val="none" w:sz="0" w:space="0" w:color="auto"/>
                                    <w:bottom w:val="none" w:sz="0" w:space="0" w:color="auto"/>
                                    <w:right w:val="none" w:sz="0" w:space="0" w:color="auto"/>
                                  </w:divBdr>
                                  <w:divsChild>
                                    <w:div w:id="1328434798">
                                      <w:marLeft w:val="0"/>
                                      <w:marRight w:val="0"/>
                                      <w:marTop w:val="0"/>
                                      <w:marBottom w:val="0"/>
                                      <w:divBdr>
                                        <w:top w:val="none" w:sz="0" w:space="0" w:color="auto"/>
                                        <w:left w:val="none" w:sz="0" w:space="0" w:color="auto"/>
                                        <w:bottom w:val="none" w:sz="0" w:space="0" w:color="auto"/>
                                        <w:right w:val="none" w:sz="0" w:space="0" w:color="auto"/>
                                      </w:divBdr>
                                      <w:divsChild>
                                        <w:div w:id="1394044938">
                                          <w:marLeft w:val="0"/>
                                          <w:marRight w:val="0"/>
                                          <w:marTop w:val="0"/>
                                          <w:marBottom w:val="0"/>
                                          <w:divBdr>
                                            <w:top w:val="none" w:sz="0" w:space="0" w:color="auto"/>
                                            <w:left w:val="none" w:sz="0" w:space="0" w:color="auto"/>
                                            <w:bottom w:val="none" w:sz="0" w:space="0" w:color="auto"/>
                                            <w:right w:val="none" w:sz="0" w:space="0" w:color="auto"/>
                                          </w:divBdr>
                                          <w:divsChild>
                                            <w:div w:id="791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421964">
      <w:bodyDiv w:val="1"/>
      <w:marLeft w:val="0"/>
      <w:marRight w:val="0"/>
      <w:marTop w:val="0"/>
      <w:marBottom w:val="0"/>
      <w:divBdr>
        <w:top w:val="none" w:sz="0" w:space="0" w:color="auto"/>
        <w:left w:val="none" w:sz="0" w:space="0" w:color="auto"/>
        <w:bottom w:val="none" w:sz="0" w:space="0" w:color="auto"/>
        <w:right w:val="none" w:sz="0" w:space="0" w:color="auto"/>
      </w:divBdr>
      <w:divsChild>
        <w:div w:id="29574768">
          <w:marLeft w:val="0"/>
          <w:marRight w:val="0"/>
          <w:marTop w:val="0"/>
          <w:marBottom w:val="0"/>
          <w:divBdr>
            <w:top w:val="none" w:sz="0" w:space="0" w:color="auto"/>
            <w:left w:val="none" w:sz="0" w:space="0" w:color="auto"/>
            <w:bottom w:val="none" w:sz="0" w:space="0" w:color="auto"/>
            <w:right w:val="none" w:sz="0" w:space="0" w:color="auto"/>
          </w:divBdr>
          <w:divsChild>
            <w:div w:id="2112314331">
              <w:marLeft w:val="20"/>
              <w:marRight w:val="0"/>
              <w:marTop w:val="0"/>
              <w:marBottom w:val="0"/>
              <w:divBdr>
                <w:top w:val="none" w:sz="0" w:space="0" w:color="auto"/>
                <w:left w:val="none" w:sz="0" w:space="0" w:color="auto"/>
                <w:bottom w:val="none" w:sz="0" w:space="0" w:color="auto"/>
                <w:right w:val="none" w:sz="0" w:space="0" w:color="auto"/>
              </w:divBdr>
              <w:divsChild>
                <w:div w:id="1445463544">
                  <w:marLeft w:val="0"/>
                  <w:marRight w:val="0"/>
                  <w:marTop w:val="0"/>
                  <w:marBottom w:val="0"/>
                  <w:divBdr>
                    <w:top w:val="none" w:sz="0" w:space="0" w:color="auto"/>
                    <w:left w:val="none" w:sz="0" w:space="0" w:color="auto"/>
                    <w:bottom w:val="none" w:sz="0" w:space="0" w:color="auto"/>
                    <w:right w:val="none" w:sz="0" w:space="0" w:color="auto"/>
                  </w:divBdr>
                  <w:divsChild>
                    <w:div w:id="341515356">
                      <w:marLeft w:val="0"/>
                      <w:marRight w:val="0"/>
                      <w:marTop w:val="0"/>
                      <w:marBottom w:val="0"/>
                      <w:divBdr>
                        <w:top w:val="none" w:sz="0" w:space="0" w:color="auto"/>
                        <w:left w:val="none" w:sz="0" w:space="0" w:color="auto"/>
                        <w:bottom w:val="none" w:sz="0" w:space="0" w:color="auto"/>
                        <w:right w:val="none" w:sz="0" w:space="0" w:color="auto"/>
                      </w:divBdr>
                      <w:divsChild>
                        <w:div w:id="892740361">
                          <w:marLeft w:val="0"/>
                          <w:marRight w:val="0"/>
                          <w:marTop w:val="0"/>
                          <w:marBottom w:val="0"/>
                          <w:divBdr>
                            <w:top w:val="none" w:sz="0" w:space="0" w:color="auto"/>
                            <w:left w:val="none" w:sz="0" w:space="0" w:color="auto"/>
                            <w:bottom w:val="none" w:sz="0" w:space="0" w:color="auto"/>
                            <w:right w:val="none" w:sz="0" w:space="0" w:color="auto"/>
                          </w:divBdr>
                          <w:divsChild>
                            <w:div w:id="1086346481">
                              <w:marLeft w:val="0"/>
                              <w:marRight w:val="0"/>
                              <w:marTop w:val="0"/>
                              <w:marBottom w:val="0"/>
                              <w:divBdr>
                                <w:top w:val="none" w:sz="0" w:space="0" w:color="auto"/>
                                <w:left w:val="none" w:sz="0" w:space="0" w:color="auto"/>
                                <w:bottom w:val="none" w:sz="0" w:space="0" w:color="auto"/>
                                <w:right w:val="none" w:sz="0" w:space="0" w:color="auto"/>
                              </w:divBdr>
                              <w:divsChild>
                                <w:div w:id="90012840">
                                  <w:marLeft w:val="0"/>
                                  <w:marRight w:val="0"/>
                                  <w:marTop w:val="0"/>
                                  <w:marBottom w:val="0"/>
                                  <w:divBdr>
                                    <w:top w:val="none" w:sz="0" w:space="0" w:color="auto"/>
                                    <w:left w:val="none" w:sz="0" w:space="0" w:color="auto"/>
                                    <w:bottom w:val="none" w:sz="0" w:space="0" w:color="auto"/>
                                    <w:right w:val="none" w:sz="0" w:space="0" w:color="auto"/>
                                  </w:divBdr>
                                  <w:divsChild>
                                    <w:div w:id="1762678074">
                                      <w:marLeft w:val="0"/>
                                      <w:marRight w:val="0"/>
                                      <w:marTop w:val="0"/>
                                      <w:marBottom w:val="0"/>
                                      <w:divBdr>
                                        <w:top w:val="none" w:sz="0" w:space="0" w:color="auto"/>
                                        <w:left w:val="none" w:sz="0" w:space="0" w:color="auto"/>
                                        <w:bottom w:val="none" w:sz="0" w:space="0" w:color="auto"/>
                                        <w:right w:val="none" w:sz="0" w:space="0" w:color="auto"/>
                                      </w:divBdr>
                                      <w:divsChild>
                                        <w:div w:id="2132437503">
                                          <w:marLeft w:val="0"/>
                                          <w:marRight w:val="0"/>
                                          <w:marTop w:val="0"/>
                                          <w:marBottom w:val="0"/>
                                          <w:divBdr>
                                            <w:top w:val="none" w:sz="0" w:space="0" w:color="auto"/>
                                            <w:left w:val="none" w:sz="0" w:space="0" w:color="auto"/>
                                            <w:bottom w:val="none" w:sz="0" w:space="0" w:color="auto"/>
                                            <w:right w:val="none" w:sz="0" w:space="0" w:color="auto"/>
                                          </w:divBdr>
                                          <w:divsChild>
                                            <w:div w:id="15391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680343">
      <w:bodyDiv w:val="1"/>
      <w:marLeft w:val="0"/>
      <w:marRight w:val="0"/>
      <w:marTop w:val="0"/>
      <w:marBottom w:val="0"/>
      <w:divBdr>
        <w:top w:val="none" w:sz="0" w:space="0" w:color="auto"/>
        <w:left w:val="none" w:sz="0" w:space="0" w:color="auto"/>
        <w:bottom w:val="none" w:sz="0" w:space="0" w:color="auto"/>
        <w:right w:val="none" w:sz="0" w:space="0" w:color="auto"/>
      </w:divBdr>
    </w:div>
    <w:div w:id="1672946974">
      <w:bodyDiv w:val="1"/>
      <w:marLeft w:val="0"/>
      <w:marRight w:val="0"/>
      <w:marTop w:val="0"/>
      <w:marBottom w:val="0"/>
      <w:divBdr>
        <w:top w:val="none" w:sz="0" w:space="0" w:color="auto"/>
        <w:left w:val="none" w:sz="0" w:space="0" w:color="auto"/>
        <w:bottom w:val="none" w:sz="0" w:space="0" w:color="auto"/>
        <w:right w:val="none" w:sz="0" w:space="0" w:color="auto"/>
      </w:divBdr>
    </w:div>
    <w:div w:id="1690830386">
      <w:bodyDiv w:val="1"/>
      <w:marLeft w:val="0"/>
      <w:marRight w:val="0"/>
      <w:marTop w:val="0"/>
      <w:marBottom w:val="0"/>
      <w:divBdr>
        <w:top w:val="none" w:sz="0" w:space="0" w:color="auto"/>
        <w:left w:val="none" w:sz="0" w:space="0" w:color="auto"/>
        <w:bottom w:val="none" w:sz="0" w:space="0" w:color="auto"/>
        <w:right w:val="none" w:sz="0" w:space="0" w:color="auto"/>
      </w:divBdr>
    </w:div>
    <w:div w:id="1743137940">
      <w:bodyDiv w:val="1"/>
      <w:marLeft w:val="0"/>
      <w:marRight w:val="0"/>
      <w:marTop w:val="0"/>
      <w:marBottom w:val="0"/>
      <w:divBdr>
        <w:top w:val="none" w:sz="0" w:space="0" w:color="auto"/>
        <w:left w:val="none" w:sz="0" w:space="0" w:color="auto"/>
        <w:bottom w:val="none" w:sz="0" w:space="0" w:color="auto"/>
        <w:right w:val="none" w:sz="0" w:space="0" w:color="auto"/>
      </w:divBdr>
    </w:div>
    <w:div w:id="1749502870">
      <w:bodyDiv w:val="1"/>
      <w:marLeft w:val="0"/>
      <w:marRight w:val="0"/>
      <w:marTop w:val="0"/>
      <w:marBottom w:val="0"/>
      <w:divBdr>
        <w:top w:val="none" w:sz="0" w:space="0" w:color="auto"/>
        <w:left w:val="none" w:sz="0" w:space="0" w:color="auto"/>
        <w:bottom w:val="none" w:sz="0" w:space="0" w:color="auto"/>
        <w:right w:val="none" w:sz="0" w:space="0" w:color="auto"/>
      </w:divBdr>
    </w:div>
    <w:div w:id="1792818415">
      <w:bodyDiv w:val="1"/>
      <w:marLeft w:val="0"/>
      <w:marRight w:val="0"/>
      <w:marTop w:val="0"/>
      <w:marBottom w:val="0"/>
      <w:divBdr>
        <w:top w:val="none" w:sz="0" w:space="0" w:color="auto"/>
        <w:left w:val="none" w:sz="0" w:space="0" w:color="auto"/>
        <w:bottom w:val="none" w:sz="0" w:space="0" w:color="auto"/>
        <w:right w:val="none" w:sz="0" w:space="0" w:color="auto"/>
      </w:divBdr>
    </w:div>
    <w:div w:id="1808545548">
      <w:bodyDiv w:val="1"/>
      <w:marLeft w:val="0"/>
      <w:marRight w:val="0"/>
      <w:marTop w:val="0"/>
      <w:marBottom w:val="0"/>
      <w:divBdr>
        <w:top w:val="none" w:sz="0" w:space="0" w:color="auto"/>
        <w:left w:val="none" w:sz="0" w:space="0" w:color="auto"/>
        <w:bottom w:val="none" w:sz="0" w:space="0" w:color="auto"/>
        <w:right w:val="none" w:sz="0" w:space="0" w:color="auto"/>
      </w:divBdr>
    </w:div>
    <w:div w:id="1824353650">
      <w:bodyDiv w:val="1"/>
      <w:marLeft w:val="0"/>
      <w:marRight w:val="0"/>
      <w:marTop w:val="0"/>
      <w:marBottom w:val="0"/>
      <w:divBdr>
        <w:top w:val="none" w:sz="0" w:space="0" w:color="auto"/>
        <w:left w:val="none" w:sz="0" w:space="0" w:color="auto"/>
        <w:bottom w:val="none" w:sz="0" w:space="0" w:color="auto"/>
        <w:right w:val="none" w:sz="0" w:space="0" w:color="auto"/>
      </w:divBdr>
    </w:div>
    <w:div w:id="1883664208">
      <w:bodyDiv w:val="1"/>
      <w:marLeft w:val="0"/>
      <w:marRight w:val="0"/>
      <w:marTop w:val="0"/>
      <w:marBottom w:val="0"/>
      <w:divBdr>
        <w:top w:val="none" w:sz="0" w:space="0" w:color="auto"/>
        <w:left w:val="none" w:sz="0" w:space="0" w:color="auto"/>
        <w:bottom w:val="none" w:sz="0" w:space="0" w:color="auto"/>
        <w:right w:val="none" w:sz="0" w:space="0" w:color="auto"/>
      </w:divBdr>
      <w:divsChild>
        <w:div w:id="802965759">
          <w:marLeft w:val="0"/>
          <w:marRight w:val="0"/>
          <w:marTop w:val="0"/>
          <w:marBottom w:val="0"/>
          <w:divBdr>
            <w:top w:val="none" w:sz="0" w:space="0" w:color="auto"/>
            <w:left w:val="none" w:sz="0" w:space="0" w:color="auto"/>
            <w:bottom w:val="none" w:sz="0" w:space="0" w:color="auto"/>
            <w:right w:val="none" w:sz="0" w:space="0" w:color="auto"/>
          </w:divBdr>
          <w:divsChild>
            <w:div w:id="203055996">
              <w:marLeft w:val="20"/>
              <w:marRight w:val="0"/>
              <w:marTop w:val="0"/>
              <w:marBottom w:val="0"/>
              <w:divBdr>
                <w:top w:val="none" w:sz="0" w:space="0" w:color="auto"/>
                <w:left w:val="none" w:sz="0" w:space="0" w:color="auto"/>
                <w:bottom w:val="none" w:sz="0" w:space="0" w:color="auto"/>
                <w:right w:val="none" w:sz="0" w:space="0" w:color="auto"/>
              </w:divBdr>
              <w:divsChild>
                <w:div w:id="1040087669">
                  <w:marLeft w:val="0"/>
                  <w:marRight w:val="0"/>
                  <w:marTop w:val="0"/>
                  <w:marBottom w:val="0"/>
                  <w:divBdr>
                    <w:top w:val="none" w:sz="0" w:space="0" w:color="auto"/>
                    <w:left w:val="none" w:sz="0" w:space="0" w:color="auto"/>
                    <w:bottom w:val="none" w:sz="0" w:space="0" w:color="auto"/>
                    <w:right w:val="none" w:sz="0" w:space="0" w:color="auto"/>
                  </w:divBdr>
                  <w:divsChild>
                    <w:div w:id="1555313352">
                      <w:marLeft w:val="0"/>
                      <w:marRight w:val="0"/>
                      <w:marTop w:val="0"/>
                      <w:marBottom w:val="0"/>
                      <w:divBdr>
                        <w:top w:val="none" w:sz="0" w:space="0" w:color="auto"/>
                        <w:left w:val="none" w:sz="0" w:space="0" w:color="auto"/>
                        <w:bottom w:val="none" w:sz="0" w:space="0" w:color="auto"/>
                        <w:right w:val="none" w:sz="0" w:space="0" w:color="auto"/>
                      </w:divBdr>
                      <w:divsChild>
                        <w:div w:id="1368870365">
                          <w:marLeft w:val="0"/>
                          <w:marRight w:val="0"/>
                          <w:marTop w:val="0"/>
                          <w:marBottom w:val="0"/>
                          <w:divBdr>
                            <w:top w:val="none" w:sz="0" w:space="0" w:color="auto"/>
                            <w:left w:val="none" w:sz="0" w:space="0" w:color="auto"/>
                            <w:bottom w:val="none" w:sz="0" w:space="0" w:color="auto"/>
                            <w:right w:val="none" w:sz="0" w:space="0" w:color="auto"/>
                          </w:divBdr>
                          <w:divsChild>
                            <w:div w:id="1045762468">
                              <w:marLeft w:val="0"/>
                              <w:marRight w:val="0"/>
                              <w:marTop w:val="0"/>
                              <w:marBottom w:val="0"/>
                              <w:divBdr>
                                <w:top w:val="none" w:sz="0" w:space="0" w:color="auto"/>
                                <w:left w:val="none" w:sz="0" w:space="0" w:color="auto"/>
                                <w:bottom w:val="none" w:sz="0" w:space="0" w:color="auto"/>
                                <w:right w:val="none" w:sz="0" w:space="0" w:color="auto"/>
                              </w:divBdr>
                              <w:divsChild>
                                <w:div w:id="2030056681">
                                  <w:marLeft w:val="0"/>
                                  <w:marRight w:val="0"/>
                                  <w:marTop w:val="0"/>
                                  <w:marBottom w:val="0"/>
                                  <w:divBdr>
                                    <w:top w:val="none" w:sz="0" w:space="0" w:color="auto"/>
                                    <w:left w:val="none" w:sz="0" w:space="0" w:color="auto"/>
                                    <w:bottom w:val="none" w:sz="0" w:space="0" w:color="auto"/>
                                    <w:right w:val="none" w:sz="0" w:space="0" w:color="auto"/>
                                  </w:divBdr>
                                  <w:divsChild>
                                    <w:div w:id="500856852">
                                      <w:marLeft w:val="0"/>
                                      <w:marRight w:val="0"/>
                                      <w:marTop w:val="0"/>
                                      <w:marBottom w:val="0"/>
                                      <w:divBdr>
                                        <w:top w:val="none" w:sz="0" w:space="0" w:color="auto"/>
                                        <w:left w:val="none" w:sz="0" w:space="0" w:color="auto"/>
                                        <w:bottom w:val="none" w:sz="0" w:space="0" w:color="auto"/>
                                        <w:right w:val="none" w:sz="0" w:space="0" w:color="auto"/>
                                      </w:divBdr>
                                      <w:divsChild>
                                        <w:div w:id="2076707376">
                                          <w:marLeft w:val="0"/>
                                          <w:marRight w:val="0"/>
                                          <w:marTop w:val="0"/>
                                          <w:marBottom w:val="0"/>
                                          <w:divBdr>
                                            <w:top w:val="none" w:sz="0" w:space="0" w:color="auto"/>
                                            <w:left w:val="none" w:sz="0" w:space="0" w:color="auto"/>
                                            <w:bottom w:val="none" w:sz="0" w:space="0" w:color="auto"/>
                                            <w:right w:val="none" w:sz="0" w:space="0" w:color="auto"/>
                                          </w:divBdr>
                                          <w:divsChild>
                                            <w:div w:id="18265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727005">
      <w:bodyDiv w:val="1"/>
      <w:marLeft w:val="0"/>
      <w:marRight w:val="0"/>
      <w:marTop w:val="0"/>
      <w:marBottom w:val="0"/>
      <w:divBdr>
        <w:top w:val="none" w:sz="0" w:space="0" w:color="auto"/>
        <w:left w:val="none" w:sz="0" w:space="0" w:color="auto"/>
        <w:bottom w:val="none" w:sz="0" w:space="0" w:color="auto"/>
        <w:right w:val="none" w:sz="0" w:space="0" w:color="auto"/>
      </w:divBdr>
    </w:div>
    <w:div w:id="1954896139">
      <w:bodyDiv w:val="1"/>
      <w:marLeft w:val="0"/>
      <w:marRight w:val="0"/>
      <w:marTop w:val="0"/>
      <w:marBottom w:val="0"/>
      <w:divBdr>
        <w:top w:val="none" w:sz="0" w:space="0" w:color="auto"/>
        <w:left w:val="none" w:sz="0" w:space="0" w:color="auto"/>
        <w:bottom w:val="none" w:sz="0" w:space="0" w:color="auto"/>
        <w:right w:val="none" w:sz="0" w:space="0" w:color="auto"/>
      </w:divBdr>
    </w:div>
    <w:div w:id="1973362852">
      <w:bodyDiv w:val="1"/>
      <w:marLeft w:val="0"/>
      <w:marRight w:val="0"/>
      <w:marTop w:val="0"/>
      <w:marBottom w:val="0"/>
      <w:divBdr>
        <w:top w:val="none" w:sz="0" w:space="0" w:color="auto"/>
        <w:left w:val="none" w:sz="0" w:space="0" w:color="auto"/>
        <w:bottom w:val="none" w:sz="0" w:space="0" w:color="auto"/>
        <w:right w:val="none" w:sz="0" w:space="0" w:color="auto"/>
      </w:divBdr>
      <w:divsChild>
        <w:div w:id="1918397991">
          <w:marLeft w:val="0"/>
          <w:marRight w:val="0"/>
          <w:marTop w:val="0"/>
          <w:marBottom w:val="0"/>
          <w:divBdr>
            <w:top w:val="none" w:sz="0" w:space="0" w:color="auto"/>
            <w:left w:val="none" w:sz="0" w:space="0" w:color="auto"/>
            <w:bottom w:val="none" w:sz="0" w:space="0" w:color="auto"/>
            <w:right w:val="none" w:sz="0" w:space="0" w:color="auto"/>
          </w:divBdr>
          <w:divsChild>
            <w:div w:id="1357848958">
              <w:marLeft w:val="20"/>
              <w:marRight w:val="0"/>
              <w:marTop w:val="0"/>
              <w:marBottom w:val="0"/>
              <w:divBdr>
                <w:top w:val="none" w:sz="0" w:space="0" w:color="auto"/>
                <w:left w:val="none" w:sz="0" w:space="0" w:color="auto"/>
                <w:bottom w:val="none" w:sz="0" w:space="0" w:color="auto"/>
                <w:right w:val="none" w:sz="0" w:space="0" w:color="auto"/>
              </w:divBdr>
              <w:divsChild>
                <w:div w:id="619460931">
                  <w:marLeft w:val="0"/>
                  <w:marRight w:val="0"/>
                  <w:marTop w:val="0"/>
                  <w:marBottom w:val="0"/>
                  <w:divBdr>
                    <w:top w:val="none" w:sz="0" w:space="0" w:color="auto"/>
                    <w:left w:val="none" w:sz="0" w:space="0" w:color="auto"/>
                    <w:bottom w:val="none" w:sz="0" w:space="0" w:color="auto"/>
                    <w:right w:val="none" w:sz="0" w:space="0" w:color="auto"/>
                  </w:divBdr>
                  <w:divsChild>
                    <w:div w:id="747843432">
                      <w:marLeft w:val="0"/>
                      <w:marRight w:val="0"/>
                      <w:marTop w:val="0"/>
                      <w:marBottom w:val="0"/>
                      <w:divBdr>
                        <w:top w:val="none" w:sz="0" w:space="0" w:color="auto"/>
                        <w:left w:val="none" w:sz="0" w:space="0" w:color="auto"/>
                        <w:bottom w:val="none" w:sz="0" w:space="0" w:color="auto"/>
                        <w:right w:val="none" w:sz="0" w:space="0" w:color="auto"/>
                      </w:divBdr>
                      <w:divsChild>
                        <w:div w:id="899251177">
                          <w:marLeft w:val="0"/>
                          <w:marRight w:val="0"/>
                          <w:marTop w:val="0"/>
                          <w:marBottom w:val="0"/>
                          <w:divBdr>
                            <w:top w:val="none" w:sz="0" w:space="0" w:color="auto"/>
                            <w:left w:val="none" w:sz="0" w:space="0" w:color="auto"/>
                            <w:bottom w:val="none" w:sz="0" w:space="0" w:color="auto"/>
                            <w:right w:val="none" w:sz="0" w:space="0" w:color="auto"/>
                          </w:divBdr>
                          <w:divsChild>
                            <w:div w:id="813639157">
                              <w:marLeft w:val="0"/>
                              <w:marRight w:val="0"/>
                              <w:marTop w:val="0"/>
                              <w:marBottom w:val="0"/>
                              <w:divBdr>
                                <w:top w:val="none" w:sz="0" w:space="0" w:color="auto"/>
                                <w:left w:val="none" w:sz="0" w:space="0" w:color="auto"/>
                                <w:bottom w:val="none" w:sz="0" w:space="0" w:color="auto"/>
                                <w:right w:val="none" w:sz="0" w:space="0" w:color="auto"/>
                              </w:divBdr>
                              <w:divsChild>
                                <w:div w:id="264701378">
                                  <w:marLeft w:val="0"/>
                                  <w:marRight w:val="0"/>
                                  <w:marTop w:val="0"/>
                                  <w:marBottom w:val="0"/>
                                  <w:divBdr>
                                    <w:top w:val="none" w:sz="0" w:space="0" w:color="auto"/>
                                    <w:left w:val="none" w:sz="0" w:space="0" w:color="auto"/>
                                    <w:bottom w:val="none" w:sz="0" w:space="0" w:color="auto"/>
                                    <w:right w:val="none" w:sz="0" w:space="0" w:color="auto"/>
                                  </w:divBdr>
                                  <w:divsChild>
                                    <w:div w:id="870997384">
                                      <w:marLeft w:val="0"/>
                                      <w:marRight w:val="0"/>
                                      <w:marTop w:val="0"/>
                                      <w:marBottom w:val="0"/>
                                      <w:divBdr>
                                        <w:top w:val="none" w:sz="0" w:space="0" w:color="auto"/>
                                        <w:left w:val="none" w:sz="0" w:space="0" w:color="auto"/>
                                        <w:bottom w:val="none" w:sz="0" w:space="0" w:color="auto"/>
                                        <w:right w:val="none" w:sz="0" w:space="0" w:color="auto"/>
                                      </w:divBdr>
                                      <w:divsChild>
                                        <w:div w:id="1360617902">
                                          <w:marLeft w:val="0"/>
                                          <w:marRight w:val="0"/>
                                          <w:marTop w:val="0"/>
                                          <w:marBottom w:val="0"/>
                                          <w:divBdr>
                                            <w:top w:val="none" w:sz="0" w:space="0" w:color="auto"/>
                                            <w:left w:val="none" w:sz="0" w:space="0" w:color="auto"/>
                                            <w:bottom w:val="none" w:sz="0" w:space="0" w:color="auto"/>
                                            <w:right w:val="none" w:sz="0" w:space="0" w:color="auto"/>
                                          </w:divBdr>
                                          <w:divsChild>
                                            <w:div w:id="21381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762449">
      <w:bodyDiv w:val="1"/>
      <w:marLeft w:val="0"/>
      <w:marRight w:val="0"/>
      <w:marTop w:val="0"/>
      <w:marBottom w:val="0"/>
      <w:divBdr>
        <w:top w:val="none" w:sz="0" w:space="0" w:color="auto"/>
        <w:left w:val="none" w:sz="0" w:space="0" w:color="auto"/>
        <w:bottom w:val="none" w:sz="0" w:space="0" w:color="auto"/>
        <w:right w:val="none" w:sz="0" w:space="0" w:color="auto"/>
      </w:divBdr>
    </w:div>
    <w:div w:id="1981381099">
      <w:bodyDiv w:val="1"/>
      <w:marLeft w:val="0"/>
      <w:marRight w:val="0"/>
      <w:marTop w:val="0"/>
      <w:marBottom w:val="0"/>
      <w:divBdr>
        <w:top w:val="none" w:sz="0" w:space="0" w:color="auto"/>
        <w:left w:val="none" w:sz="0" w:space="0" w:color="auto"/>
        <w:bottom w:val="none" w:sz="0" w:space="0" w:color="auto"/>
        <w:right w:val="none" w:sz="0" w:space="0" w:color="auto"/>
      </w:divBdr>
    </w:div>
    <w:div w:id="1981810292">
      <w:bodyDiv w:val="1"/>
      <w:marLeft w:val="0"/>
      <w:marRight w:val="0"/>
      <w:marTop w:val="0"/>
      <w:marBottom w:val="0"/>
      <w:divBdr>
        <w:top w:val="none" w:sz="0" w:space="0" w:color="auto"/>
        <w:left w:val="none" w:sz="0" w:space="0" w:color="auto"/>
        <w:bottom w:val="none" w:sz="0" w:space="0" w:color="auto"/>
        <w:right w:val="none" w:sz="0" w:space="0" w:color="auto"/>
      </w:divBdr>
      <w:divsChild>
        <w:div w:id="1339430620">
          <w:marLeft w:val="0"/>
          <w:marRight w:val="0"/>
          <w:marTop w:val="0"/>
          <w:marBottom w:val="0"/>
          <w:divBdr>
            <w:top w:val="none" w:sz="0" w:space="0" w:color="auto"/>
            <w:left w:val="none" w:sz="0" w:space="0" w:color="auto"/>
            <w:bottom w:val="none" w:sz="0" w:space="0" w:color="auto"/>
            <w:right w:val="none" w:sz="0" w:space="0" w:color="auto"/>
          </w:divBdr>
          <w:divsChild>
            <w:div w:id="137068088">
              <w:marLeft w:val="20"/>
              <w:marRight w:val="0"/>
              <w:marTop w:val="0"/>
              <w:marBottom w:val="0"/>
              <w:divBdr>
                <w:top w:val="none" w:sz="0" w:space="0" w:color="auto"/>
                <w:left w:val="none" w:sz="0" w:space="0" w:color="auto"/>
                <w:bottom w:val="none" w:sz="0" w:space="0" w:color="auto"/>
                <w:right w:val="none" w:sz="0" w:space="0" w:color="auto"/>
              </w:divBdr>
              <w:divsChild>
                <w:div w:id="1649892829">
                  <w:marLeft w:val="0"/>
                  <w:marRight w:val="0"/>
                  <w:marTop w:val="0"/>
                  <w:marBottom w:val="0"/>
                  <w:divBdr>
                    <w:top w:val="none" w:sz="0" w:space="0" w:color="auto"/>
                    <w:left w:val="none" w:sz="0" w:space="0" w:color="auto"/>
                    <w:bottom w:val="none" w:sz="0" w:space="0" w:color="auto"/>
                    <w:right w:val="none" w:sz="0" w:space="0" w:color="auto"/>
                  </w:divBdr>
                  <w:divsChild>
                    <w:div w:id="1118643117">
                      <w:marLeft w:val="0"/>
                      <w:marRight w:val="0"/>
                      <w:marTop w:val="0"/>
                      <w:marBottom w:val="0"/>
                      <w:divBdr>
                        <w:top w:val="none" w:sz="0" w:space="0" w:color="auto"/>
                        <w:left w:val="none" w:sz="0" w:space="0" w:color="auto"/>
                        <w:bottom w:val="none" w:sz="0" w:space="0" w:color="auto"/>
                        <w:right w:val="none" w:sz="0" w:space="0" w:color="auto"/>
                      </w:divBdr>
                      <w:divsChild>
                        <w:div w:id="213737609">
                          <w:marLeft w:val="0"/>
                          <w:marRight w:val="0"/>
                          <w:marTop w:val="0"/>
                          <w:marBottom w:val="0"/>
                          <w:divBdr>
                            <w:top w:val="none" w:sz="0" w:space="0" w:color="auto"/>
                            <w:left w:val="none" w:sz="0" w:space="0" w:color="auto"/>
                            <w:bottom w:val="none" w:sz="0" w:space="0" w:color="auto"/>
                            <w:right w:val="none" w:sz="0" w:space="0" w:color="auto"/>
                          </w:divBdr>
                          <w:divsChild>
                            <w:div w:id="1685979587">
                              <w:marLeft w:val="0"/>
                              <w:marRight w:val="0"/>
                              <w:marTop w:val="0"/>
                              <w:marBottom w:val="0"/>
                              <w:divBdr>
                                <w:top w:val="none" w:sz="0" w:space="0" w:color="auto"/>
                                <w:left w:val="none" w:sz="0" w:space="0" w:color="auto"/>
                                <w:bottom w:val="none" w:sz="0" w:space="0" w:color="auto"/>
                                <w:right w:val="none" w:sz="0" w:space="0" w:color="auto"/>
                              </w:divBdr>
                              <w:divsChild>
                                <w:div w:id="372120775">
                                  <w:marLeft w:val="0"/>
                                  <w:marRight w:val="0"/>
                                  <w:marTop w:val="0"/>
                                  <w:marBottom w:val="0"/>
                                  <w:divBdr>
                                    <w:top w:val="none" w:sz="0" w:space="0" w:color="auto"/>
                                    <w:left w:val="none" w:sz="0" w:space="0" w:color="auto"/>
                                    <w:bottom w:val="none" w:sz="0" w:space="0" w:color="auto"/>
                                    <w:right w:val="none" w:sz="0" w:space="0" w:color="auto"/>
                                  </w:divBdr>
                                  <w:divsChild>
                                    <w:div w:id="1823962927">
                                      <w:marLeft w:val="0"/>
                                      <w:marRight w:val="0"/>
                                      <w:marTop w:val="0"/>
                                      <w:marBottom w:val="0"/>
                                      <w:divBdr>
                                        <w:top w:val="none" w:sz="0" w:space="0" w:color="auto"/>
                                        <w:left w:val="none" w:sz="0" w:space="0" w:color="auto"/>
                                        <w:bottom w:val="none" w:sz="0" w:space="0" w:color="auto"/>
                                        <w:right w:val="none" w:sz="0" w:space="0" w:color="auto"/>
                                      </w:divBdr>
                                      <w:divsChild>
                                        <w:div w:id="1280381461">
                                          <w:marLeft w:val="0"/>
                                          <w:marRight w:val="0"/>
                                          <w:marTop w:val="0"/>
                                          <w:marBottom w:val="0"/>
                                          <w:divBdr>
                                            <w:top w:val="none" w:sz="0" w:space="0" w:color="auto"/>
                                            <w:left w:val="none" w:sz="0" w:space="0" w:color="auto"/>
                                            <w:bottom w:val="none" w:sz="0" w:space="0" w:color="auto"/>
                                            <w:right w:val="none" w:sz="0" w:space="0" w:color="auto"/>
                                          </w:divBdr>
                                          <w:divsChild>
                                            <w:div w:id="8584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2727">
      <w:bodyDiv w:val="1"/>
      <w:marLeft w:val="0"/>
      <w:marRight w:val="0"/>
      <w:marTop w:val="0"/>
      <w:marBottom w:val="0"/>
      <w:divBdr>
        <w:top w:val="none" w:sz="0" w:space="0" w:color="auto"/>
        <w:left w:val="none" w:sz="0" w:space="0" w:color="auto"/>
        <w:bottom w:val="none" w:sz="0" w:space="0" w:color="auto"/>
        <w:right w:val="none" w:sz="0" w:space="0" w:color="auto"/>
      </w:divBdr>
    </w:div>
    <w:div w:id="2058384267">
      <w:bodyDiv w:val="1"/>
      <w:marLeft w:val="0"/>
      <w:marRight w:val="0"/>
      <w:marTop w:val="0"/>
      <w:marBottom w:val="0"/>
      <w:divBdr>
        <w:top w:val="none" w:sz="0" w:space="0" w:color="auto"/>
        <w:left w:val="none" w:sz="0" w:space="0" w:color="auto"/>
        <w:bottom w:val="none" w:sz="0" w:space="0" w:color="auto"/>
        <w:right w:val="none" w:sz="0" w:space="0" w:color="auto"/>
      </w:divBdr>
    </w:div>
    <w:div w:id="2064021479">
      <w:bodyDiv w:val="1"/>
      <w:marLeft w:val="0"/>
      <w:marRight w:val="0"/>
      <w:marTop w:val="0"/>
      <w:marBottom w:val="0"/>
      <w:divBdr>
        <w:top w:val="none" w:sz="0" w:space="0" w:color="auto"/>
        <w:left w:val="none" w:sz="0" w:space="0" w:color="auto"/>
        <w:bottom w:val="none" w:sz="0" w:space="0" w:color="auto"/>
        <w:right w:val="none" w:sz="0" w:space="0" w:color="auto"/>
      </w:divBdr>
    </w:div>
    <w:div w:id="2090343653">
      <w:bodyDiv w:val="1"/>
      <w:marLeft w:val="0"/>
      <w:marRight w:val="0"/>
      <w:marTop w:val="0"/>
      <w:marBottom w:val="0"/>
      <w:divBdr>
        <w:top w:val="none" w:sz="0" w:space="0" w:color="auto"/>
        <w:left w:val="none" w:sz="0" w:space="0" w:color="auto"/>
        <w:bottom w:val="none" w:sz="0" w:space="0" w:color="auto"/>
        <w:right w:val="none" w:sz="0" w:space="0" w:color="auto"/>
      </w:divBdr>
    </w:div>
    <w:div w:id="212561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DFB98-EE33-4EA5-A391-0D948E75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6077</Words>
  <Characters>33425</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39424</CharactersWithSpaces>
  <SharedDoc>false</SharedDoc>
  <HLinks>
    <vt:vector size="18" baseType="variant">
      <vt:variant>
        <vt:i4>7012403</vt:i4>
      </vt:variant>
      <vt:variant>
        <vt:i4>6</vt:i4>
      </vt:variant>
      <vt:variant>
        <vt:i4>0</vt:i4>
      </vt:variant>
      <vt:variant>
        <vt:i4>5</vt:i4>
      </vt:variant>
      <vt:variant>
        <vt:lpwstr>http://www.minhacienda.gov.co/HomeMinhacienda/ShowProperty?nodeId=%2FOCS%2FP_MHCP_WCC-062109%2F%2FidcPrimaryFile&amp;revision=latestreleased</vt:lpwstr>
      </vt:variant>
      <vt:variant>
        <vt:lpwstr/>
      </vt:variant>
      <vt:variant>
        <vt:i4>3801132</vt:i4>
      </vt:variant>
      <vt:variant>
        <vt:i4>3</vt:i4>
      </vt:variant>
      <vt:variant>
        <vt:i4>0</vt:i4>
      </vt:variant>
      <vt:variant>
        <vt:i4>5</vt:i4>
      </vt:variant>
      <vt:variant>
        <vt:lpwstr>\\mh-snassa01\mhcp$\DGRESS\SSRP\FONPET</vt:lpwstr>
      </vt:variant>
      <vt:variant>
        <vt:lpwstr/>
      </vt:variant>
      <vt:variant>
        <vt:i4>6553660</vt:i4>
      </vt:variant>
      <vt:variant>
        <vt:i4>0</vt:i4>
      </vt:variant>
      <vt:variant>
        <vt:i4>0</vt:i4>
      </vt:variant>
      <vt:variant>
        <vt:i4>5</vt:i4>
      </vt:variant>
      <vt:variant>
        <vt:lpwstr>http://www.minhacienda.gov.co/HomeMinhacienda/ShowProperty?nodeId=%2FOCS%2FP_MHCP_WCC-065087%2F%2FidcPrimaryFile&amp;revision=latestreleased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Yady Graciela Sanchez Gamboa</dc:creator>
  <cp:keywords/>
  <dc:description/>
  <cp:lastModifiedBy>Angelica Maria Pava Riveros</cp:lastModifiedBy>
  <cp:revision>18</cp:revision>
  <cp:lastPrinted>2020-09-10T13:58:00Z</cp:lastPrinted>
  <dcterms:created xsi:type="dcterms:W3CDTF">2021-05-12T16:47:00Z</dcterms:created>
  <dcterms:modified xsi:type="dcterms:W3CDTF">2021-05-20T15:39:00Z</dcterms:modified>
</cp:coreProperties>
</file>